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FA8" w:rsidRPr="008F0FA8" w:rsidRDefault="008F0FA8" w:rsidP="008F0FA8">
      <w:pPr>
        <w:autoSpaceDE w:val="0"/>
        <w:autoSpaceDN w:val="0"/>
        <w:adjustRightInd w:val="0"/>
        <w:spacing w:after="0" w:line="240" w:lineRule="auto"/>
        <w:jc w:val="center"/>
        <w:rPr>
          <w:rFonts w:ascii="Arial Black" w:hAnsi="Arial Black"/>
          <w:spacing w:val="2"/>
          <w:sz w:val="27"/>
          <w:szCs w:val="29"/>
          <w:shd w:val="clear" w:color="auto" w:fill="FFFFFF"/>
        </w:rPr>
      </w:pPr>
      <w:r w:rsidRPr="008F0FA8">
        <w:rPr>
          <w:rFonts w:ascii="Arial Black" w:hAnsi="Arial Black"/>
          <w:spacing w:val="2"/>
          <w:sz w:val="27"/>
          <w:szCs w:val="29"/>
          <w:shd w:val="clear" w:color="auto" w:fill="FFFFFF"/>
        </w:rPr>
        <w:t>EFFECT OF HEALTH EDUCATION ON PREVENTIVE HEALTH CARE PRACTICES IN LOW INCOME COMMUNITIES</w:t>
      </w:r>
    </w:p>
    <w:p w:rsidR="008F0FA8" w:rsidRPr="009537FF" w:rsidRDefault="008F0FA8" w:rsidP="008F0FA8">
      <w:pPr>
        <w:autoSpaceDE w:val="0"/>
        <w:autoSpaceDN w:val="0"/>
        <w:adjustRightInd w:val="0"/>
        <w:spacing w:after="0" w:line="240" w:lineRule="auto"/>
        <w:jc w:val="center"/>
        <w:rPr>
          <w:b/>
          <w:bCs/>
          <w:sz w:val="32"/>
          <w:szCs w:val="32"/>
        </w:rPr>
      </w:pPr>
      <w:r w:rsidRPr="002258D2">
        <w:rPr>
          <w:rFonts w:ascii="Helvetica" w:hAnsi="Helvetica"/>
          <w:b/>
          <w:bCs/>
          <w:spacing w:val="2"/>
          <w:sz w:val="29"/>
          <w:szCs w:val="29"/>
          <w:shd w:val="clear" w:color="auto" w:fill="FFFFFF"/>
        </w:rPr>
        <w:t xml:space="preserve">(A CASE STUDY OF </w:t>
      </w:r>
      <w:r>
        <w:rPr>
          <w:rFonts w:ascii="Helvetica" w:hAnsi="Helvetica"/>
          <w:b/>
          <w:bCs/>
          <w:spacing w:val="2"/>
          <w:sz w:val="29"/>
          <w:szCs w:val="29"/>
          <w:shd w:val="clear" w:color="auto" w:fill="FFFFFF"/>
        </w:rPr>
        <w:t>ARA COMMUNITIES IN KWARA STATE</w:t>
      </w:r>
      <w:r w:rsidRPr="002258D2">
        <w:rPr>
          <w:rFonts w:ascii="Helvetica" w:hAnsi="Helvetica"/>
          <w:b/>
          <w:bCs/>
          <w:spacing w:val="2"/>
          <w:sz w:val="29"/>
          <w:szCs w:val="29"/>
          <w:shd w:val="clear" w:color="auto" w:fill="FFFFFF"/>
        </w:rPr>
        <w:t>)</w:t>
      </w:r>
    </w:p>
    <w:p w:rsidR="008F0FA8" w:rsidRDefault="008F0FA8" w:rsidP="008F0FA8">
      <w:pPr>
        <w:autoSpaceDE w:val="0"/>
        <w:autoSpaceDN w:val="0"/>
        <w:adjustRightInd w:val="0"/>
        <w:spacing w:after="0" w:line="240" w:lineRule="auto"/>
        <w:rPr>
          <w:sz w:val="20"/>
          <w:szCs w:val="20"/>
        </w:rPr>
      </w:pPr>
    </w:p>
    <w:p w:rsidR="008F0FA8" w:rsidRDefault="008F0FA8" w:rsidP="008F0FA8">
      <w:pPr>
        <w:autoSpaceDE w:val="0"/>
        <w:autoSpaceDN w:val="0"/>
        <w:adjustRightInd w:val="0"/>
        <w:spacing w:after="0" w:line="240" w:lineRule="auto"/>
        <w:rPr>
          <w:sz w:val="20"/>
          <w:szCs w:val="20"/>
        </w:rPr>
      </w:pPr>
    </w:p>
    <w:p w:rsidR="008F0FA8" w:rsidRDefault="008F0FA8" w:rsidP="008F0FA8">
      <w:pPr>
        <w:autoSpaceDE w:val="0"/>
        <w:autoSpaceDN w:val="0"/>
        <w:adjustRightInd w:val="0"/>
        <w:spacing w:after="0" w:line="240" w:lineRule="auto"/>
        <w:rPr>
          <w:sz w:val="20"/>
          <w:szCs w:val="20"/>
        </w:rPr>
      </w:pPr>
    </w:p>
    <w:p w:rsidR="008F0FA8" w:rsidRDefault="008F0FA8" w:rsidP="008F0FA8">
      <w:pPr>
        <w:autoSpaceDE w:val="0"/>
        <w:autoSpaceDN w:val="0"/>
        <w:adjustRightInd w:val="0"/>
        <w:spacing w:after="0" w:line="240" w:lineRule="auto"/>
        <w:rPr>
          <w:sz w:val="20"/>
          <w:szCs w:val="20"/>
        </w:rPr>
      </w:pPr>
    </w:p>
    <w:p w:rsidR="008F0FA8" w:rsidRDefault="008F0FA8" w:rsidP="008F0FA8">
      <w:pPr>
        <w:autoSpaceDE w:val="0"/>
        <w:autoSpaceDN w:val="0"/>
        <w:adjustRightInd w:val="0"/>
        <w:spacing w:after="0" w:line="240" w:lineRule="auto"/>
        <w:rPr>
          <w:sz w:val="20"/>
          <w:szCs w:val="20"/>
        </w:rPr>
      </w:pPr>
    </w:p>
    <w:p w:rsidR="008F0FA8" w:rsidRDefault="008F0FA8" w:rsidP="008F0FA8">
      <w:pPr>
        <w:autoSpaceDE w:val="0"/>
        <w:autoSpaceDN w:val="0"/>
        <w:adjustRightInd w:val="0"/>
        <w:spacing w:after="0" w:line="240" w:lineRule="auto"/>
        <w:rPr>
          <w:sz w:val="20"/>
          <w:szCs w:val="20"/>
        </w:rPr>
      </w:pPr>
    </w:p>
    <w:p w:rsidR="008F0FA8" w:rsidRDefault="008F0FA8" w:rsidP="008F0FA8">
      <w:pPr>
        <w:autoSpaceDE w:val="0"/>
        <w:autoSpaceDN w:val="0"/>
        <w:adjustRightInd w:val="0"/>
        <w:spacing w:after="0" w:line="240" w:lineRule="auto"/>
        <w:rPr>
          <w:sz w:val="20"/>
          <w:szCs w:val="20"/>
        </w:rPr>
      </w:pPr>
    </w:p>
    <w:p w:rsidR="008F0FA8" w:rsidRDefault="008F0FA8" w:rsidP="008F0FA8">
      <w:pPr>
        <w:autoSpaceDE w:val="0"/>
        <w:autoSpaceDN w:val="0"/>
        <w:adjustRightInd w:val="0"/>
        <w:spacing w:after="0" w:line="240" w:lineRule="auto"/>
        <w:rPr>
          <w:sz w:val="20"/>
          <w:szCs w:val="20"/>
        </w:rPr>
      </w:pPr>
    </w:p>
    <w:p w:rsidR="008F0FA8" w:rsidRDefault="008F0FA8" w:rsidP="008F0FA8">
      <w:pPr>
        <w:autoSpaceDE w:val="0"/>
        <w:autoSpaceDN w:val="0"/>
        <w:adjustRightInd w:val="0"/>
        <w:spacing w:after="0" w:line="240" w:lineRule="auto"/>
        <w:rPr>
          <w:sz w:val="20"/>
          <w:szCs w:val="20"/>
        </w:rPr>
      </w:pPr>
    </w:p>
    <w:p w:rsidR="008F0FA8" w:rsidRDefault="008F0FA8" w:rsidP="008F0FA8">
      <w:pPr>
        <w:autoSpaceDE w:val="0"/>
        <w:autoSpaceDN w:val="0"/>
        <w:adjustRightInd w:val="0"/>
        <w:spacing w:after="0" w:line="480" w:lineRule="auto"/>
        <w:jc w:val="center"/>
        <w:rPr>
          <w:rFonts w:cs="Calibri"/>
          <w:b/>
          <w:bCs/>
          <w:sz w:val="38"/>
          <w:szCs w:val="38"/>
        </w:rPr>
      </w:pPr>
      <w:r>
        <w:rPr>
          <w:rFonts w:cs="Calibri"/>
          <w:b/>
          <w:bCs/>
          <w:sz w:val="38"/>
          <w:szCs w:val="38"/>
        </w:rPr>
        <w:t>By</w:t>
      </w:r>
    </w:p>
    <w:p w:rsidR="008F0FA8" w:rsidRDefault="008F0FA8" w:rsidP="008F0FA8">
      <w:pPr>
        <w:autoSpaceDE w:val="0"/>
        <w:autoSpaceDN w:val="0"/>
        <w:adjustRightInd w:val="0"/>
        <w:spacing w:after="0" w:line="240" w:lineRule="auto"/>
        <w:jc w:val="center"/>
        <w:rPr>
          <w:rFonts w:ascii="Arial Black" w:hAnsi="Arial Black" w:cs="Arial Black"/>
          <w:b/>
          <w:bCs/>
          <w:sz w:val="32"/>
          <w:szCs w:val="32"/>
        </w:rPr>
      </w:pPr>
    </w:p>
    <w:p w:rsidR="008F0FA8" w:rsidRPr="00C26E37" w:rsidRDefault="008F1DF2" w:rsidP="008F0FA8">
      <w:pPr>
        <w:autoSpaceDE w:val="0"/>
        <w:autoSpaceDN w:val="0"/>
        <w:adjustRightInd w:val="0"/>
        <w:spacing w:after="0" w:line="240" w:lineRule="auto"/>
        <w:jc w:val="center"/>
        <w:rPr>
          <w:rFonts w:ascii="Arial Black" w:hAnsi="Arial Black" w:cs="Arial Black"/>
          <w:b/>
          <w:bCs/>
          <w:sz w:val="32"/>
          <w:szCs w:val="32"/>
        </w:rPr>
      </w:pPr>
      <w:r>
        <w:rPr>
          <w:rFonts w:ascii="Arial Black" w:hAnsi="Arial Black" w:cs="Arial Black"/>
          <w:b/>
          <w:bCs/>
          <w:sz w:val="32"/>
          <w:szCs w:val="32"/>
        </w:rPr>
        <w:t>ISIAQ RILWAN AYOBAMI</w:t>
      </w:r>
    </w:p>
    <w:p w:rsidR="008F0FA8" w:rsidRPr="00C26E37" w:rsidRDefault="008F1DF2" w:rsidP="008F0FA8">
      <w:pPr>
        <w:autoSpaceDE w:val="0"/>
        <w:autoSpaceDN w:val="0"/>
        <w:adjustRightInd w:val="0"/>
        <w:spacing w:after="0" w:line="240" w:lineRule="auto"/>
        <w:jc w:val="center"/>
        <w:rPr>
          <w:rFonts w:cs="Calibri"/>
          <w:b/>
          <w:bCs/>
          <w:sz w:val="32"/>
          <w:szCs w:val="32"/>
        </w:rPr>
      </w:pPr>
      <w:bookmarkStart w:id="0" w:name="_GoBack"/>
      <w:bookmarkEnd w:id="0"/>
      <w:r>
        <w:rPr>
          <w:rFonts w:cs="Calibri"/>
          <w:b/>
          <w:bCs/>
          <w:sz w:val="32"/>
          <w:szCs w:val="32"/>
        </w:rPr>
        <w:t>ND/23/SDV/P</w:t>
      </w:r>
      <w:r w:rsidR="008F0FA8">
        <w:rPr>
          <w:rFonts w:cs="Calibri"/>
          <w:b/>
          <w:bCs/>
          <w:sz w:val="32"/>
          <w:szCs w:val="32"/>
        </w:rPr>
        <w:t>T/</w:t>
      </w:r>
      <w:r>
        <w:rPr>
          <w:rFonts w:cs="Calibri"/>
          <w:b/>
          <w:bCs/>
          <w:sz w:val="32"/>
          <w:szCs w:val="32"/>
        </w:rPr>
        <w:t>0010</w:t>
      </w:r>
    </w:p>
    <w:p w:rsidR="008F0FA8" w:rsidRDefault="008F0FA8" w:rsidP="008F0FA8">
      <w:pPr>
        <w:widowControl w:val="0"/>
        <w:tabs>
          <w:tab w:val="left" w:pos="540"/>
        </w:tabs>
        <w:autoSpaceDE w:val="0"/>
        <w:autoSpaceDN w:val="0"/>
        <w:adjustRightInd w:val="0"/>
        <w:spacing w:after="0" w:line="240" w:lineRule="auto"/>
        <w:ind w:left="360"/>
        <w:jc w:val="center"/>
        <w:rPr>
          <w:rFonts w:ascii="Tahoma" w:hAnsi="Tahoma" w:cs="Tahoma"/>
          <w:b/>
          <w:bCs/>
          <w:sz w:val="18"/>
          <w:szCs w:val="18"/>
        </w:rPr>
      </w:pPr>
    </w:p>
    <w:p w:rsidR="008F0FA8" w:rsidRDefault="008F0FA8" w:rsidP="008F0FA8">
      <w:pPr>
        <w:widowControl w:val="0"/>
        <w:tabs>
          <w:tab w:val="left" w:pos="540"/>
        </w:tabs>
        <w:autoSpaceDE w:val="0"/>
        <w:autoSpaceDN w:val="0"/>
        <w:adjustRightInd w:val="0"/>
        <w:spacing w:after="0" w:line="240" w:lineRule="auto"/>
        <w:ind w:left="360"/>
        <w:jc w:val="center"/>
        <w:rPr>
          <w:rFonts w:ascii="Tahoma" w:hAnsi="Tahoma" w:cs="Tahoma"/>
          <w:b/>
          <w:bCs/>
          <w:szCs w:val="24"/>
        </w:rPr>
      </w:pPr>
    </w:p>
    <w:p w:rsidR="008F0FA8" w:rsidRDefault="008F0FA8" w:rsidP="008F0FA8">
      <w:pPr>
        <w:widowControl w:val="0"/>
        <w:tabs>
          <w:tab w:val="left" w:pos="540"/>
        </w:tabs>
        <w:autoSpaceDE w:val="0"/>
        <w:autoSpaceDN w:val="0"/>
        <w:adjustRightInd w:val="0"/>
        <w:spacing w:after="0" w:line="240" w:lineRule="auto"/>
        <w:ind w:left="360"/>
        <w:jc w:val="center"/>
        <w:rPr>
          <w:rFonts w:ascii="Tahoma" w:hAnsi="Tahoma" w:cs="Tahoma"/>
          <w:b/>
          <w:bCs/>
          <w:szCs w:val="24"/>
        </w:rPr>
      </w:pPr>
    </w:p>
    <w:p w:rsidR="008F0FA8" w:rsidRDefault="008F0FA8" w:rsidP="008F0FA8">
      <w:pPr>
        <w:widowControl w:val="0"/>
        <w:tabs>
          <w:tab w:val="left" w:pos="540"/>
        </w:tabs>
        <w:autoSpaceDE w:val="0"/>
        <w:autoSpaceDN w:val="0"/>
        <w:adjustRightInd w:val="0"/>
        <w:spacing w:after="0" w:line="240" w:lineRule="auto"/>
        <w:ind w:left="360"/>
        <w:jc w:val="center"/>
        <w:rPr>
          <w:rFonts w:ascii="Tahoma" w:hAnsi="Tahoma" w:cs="Tahoma"/>
          <w:b/>
          <w:bCs/>
          <w:szCs w:val="24"/>
        </w:rPr>
      </w:pPr>
    </w:p>
    <w:p w:rsidR="008F0FA8" w:rsidRDefault="008F0FA8" w:rsidP="008F0FA8">
      <w:pPr>
        <w:autoSpaceDE w:val="0"/>
        <w:autoSpaceDN w:val="0"/>
        <w:adjustRightInd w:val="0"/>
        <w:spacing w:after="0" w:line="360" w:lineRule="auto"/>
        <w:jc w:val="center"/>
        <w:rPr>
          <w:rFonts w:ascii="Franklin Gothic Demi" w:hAnsi="Franklin Gothic Demi" w:cs="Franklin Gothic Demi"/>
          <w:b/>
          <w:bCs/>
          <w:sz w:val="30"/>
          <w:szCs w:val="30"/>
        </w:rPr>
      </w:pPr>
      <w:r>
        <w:rPr>
          <w:rFonts w:ascii="Franklin Gothic Demi" w:hAnsi="Franklin Gothic Demi" w:cs="Franklin Gothic Demi"/>
          <w:b/>
          <w:bCs/>
          <w:sz w:val="30"/>
          <w:szCs w:val="30"/>
        </w:rPr>
        <w:t xml:space="preserve">BEING A PROJECT SUBMITTED TO THE DEPARTMENT OF </w:t>
      </w:r>
      <w:r>
        <w:rPr>
          <w:rFonts w:ascii="Franklin Gothic Demi" w:hAnsi="Franklin Gothic Demi" w:cs="Franklin Gothic Demi"/>
          <w:b/>
          <w:bCs/>
          <w:sz w:val="30"/>
          <w:szCs w:val="30"/>
        </w:rPr>
        <w:t>SOCIAL DEVELOPMENT</w:t>
      </w:r>
      <w:r>
        <w:rPr>
          <w:rFonts w:ascii="Franklin Gothic Demi" w:hAnsi="Franklin Gothic Demi" w:cs="Franklin Gothic Demi"/>
          <w:b/>
          <w:bCs/>
          <w:sz w:val="30"/>
          <w:szCs w:val="30"/>
        </w:rPr>
        <w:t xml:space="preserve">, INSTITUTE OF </w:t>
      </w:r>
      <w:r>
        <w:rPr>
          <w:rFonts w:ascii="Franklin Gothic Demi" w:hAnsi="Franklin Gothic Demi" w:cs="Franklin Gothic Demi"/>
          <w:b/>
          <w:bCs/>
          <w:sz w:val="30"/>
          <w:szCs w:val="30"/>
        </w:rPr>
        <w:t>GENERAL</w:t>
      </w:r>
      <w:r>
        <w:rPr>
          <w:rFonts w:ascii="Franklin Gothic Demi" w:hAnsi="Franklin Gothic Demi" w:cs="Franklin Gothic Demi"/>
          <w:b/>
          <w:bCs/>
          <w:sz w:val="30"/>
          <w:szCs w:val="30"/>
        </w:rPr>
        <w:t xml:space="preserve"> STUDIES, KWARA STATE POLYTECHNIC ILORIN, </w:t>
      </w:r>
      <w:proofErr w:type="gramStart"/>
      <w:r>
        <w:rPr>
          <w:rFonts w:ascii="Franklin Gothic Demi" w:hAnsi="Franklin Gothic Demi" w:cs="Franklin Gothic Demi"/>
          <w:b/>
          <w:bCs/>
          <w:sz w:val="30"/>
          <w:szCs w:val="30"/>
        </w:rPr>
        <w:t>KWARA</w:t>
      </w:r>
      <w:proofErr w:type="gramEnd"/>
      <w:r>
        <w:rPr>
          <w:rFonts w:ascii="Franklin Gothic Demi" w:hAnsi="Franklin Gothic Demi" w:cs="Franklin Gothic Demi"/>
          <w:b/>
          <w:bCs/>
          <w:sz w:val="30"/>
          <w:szCs w:val="30"/>
        </w:rPr>
        <w:t xml:space="preserve"> STATE.</w:t>
      </w:r>
    </w:p>
    <w:p w:rsidR="008F0FA8" w:rsidRDefault="008F0FA8" w:rsidP="008F0FA8">
      <w:pPr>
        <w:autoSpaceDE w:val="0"/>
        <w:autoSpaceDN w:val="0"/>
        <w:adjustRightInd w:val="0"/>
        <w:spacing w:after="0" w:line="360" w:lineRule="auto"/>
        <w:jc w:val="center"/>
        <w:rPr>
          <w:rFonts w:ascii="Franklin Gothic Demi" w:hAnsi="Franklin Gothic Demi" w:cs="Franklin Gothic Demi"/>
          <w:b/>
          <w:bCs/>
          <w:sz w:val="30"/>
          <w:szCs w:val="30"/>
        </w:rPr>
      </w:pPr>
      <w:r>
        <w:rPr>
          <w:rFonts w:ascii="Franklin Gothic Demi" w:hAnsi="Franklin Gothic Demi" w:cs="Franklin Gothic Demi"/>
          <w:b/>
          <w:bCs/>
          <w:sz w:val="30"/>
          <w:szCs w:val="30"/>
        </w:rPr>
        <w:t xml:space="preserve">IN PARTIAL FULFILLMENT OF THE REQUIREMENTS FOR THE AWARD OF </w:t>
      </w:r>
      <w:r>
        <w:rPr>
          <w:rFonts w:ascii="Franklin Gothic Demi" w:hAnsi="Franklin Gothic Demi" w:cs="Franklin Gothic Demi"/>
          <w:b/>
          <w:bCs/>
          <w:sz w:val="30"/>
          <w:szCs w:val="30"/>
        </w:rPr>
        <w:t>NATIONAL DIPLOMA (</w:t>
      </w:r>
      <w:r>
        <w:rPr>
          <w:rFonts w:ascii="Franklin Gothic Demi" w:hAnsi="Franklin Gothic Demi" w:cs="Franklin Gothic Demi"/>
          <w:b/>
          <w:bCs/>
          <w:sz w:val="30"/>
          <w:szCs w:val="30"/>
        </w:rPr>
        <w:t xml:space="preserve">ND) IN </w:t>
      </w:r>
      <w:r>
        <w:rPr>
          <w:rFonts w:ascii="Franklin Gothic Demi" w:hAnsi="Franklin Gothic Demi" w:cs="Franklin Gothic Demi"/>
          <w:b/>
          <w:bCs/>
          <w:sz w:val="30"/>
          <w:szCs w:val="30"/>
        </w:rPr>
        <w:t>SOCIAL DEVELOPMENT</w:t>
      </w:r>
    </w:p>
    <w:p w:rsidR="008F0FA8" w:rsidRDefault="008F0FA8" w:rsidP="008F0FA8">
      <w:pPr>
        <w:autoSpaceDE w:val="0"/>
        <w:autoSpaceDN w:val="0"/>
        <w:adjustRightInd w:val="0"/>
        <w:spacing w:after="0" w:line="200" w:lineRule="atLeast"/>
        <w:rPr>
          <w:sz w:val="26"/>
          <w:szCs w:val="26"/>
        </w:rPr>
      </w:pPr>
    </w:p>
    <w:p w:rsidR="008F0FA8" w:rsidRDefault="008F0FA8" w:rsidP="008F0FA8">
      <w:pPr>
        <w:autoSpaceDE w:val="0"/>
        <w:autoSpaceDN w:val="0"/>
        <w:adjustRightInd w:val="0"/>
        <w:spacing w:after="0" w:line="240" w:lineRule="auto"/>
        <w:ind w:right="-273"/>
        <w:jc w:val="center"/>
        <w:rPr>
          <w:b/>
          <w:bCs/>
          <w:sz w:val="28"/>
          <w:szCs w:val="28"/>
        </w:rPr>
      </w:pPr>
    </w:p>
    <w:p w:rsidR="008F0FA8" w:rsidRDefault="008F0FA8" w:rsidP="008F0FA8">
      <w:pPr>
        <w:autoSpaceDE w:val="0"/>
        <w:autoSpaceDN w:val="0"/>
        <w:adjustRightInd w:val="0"/>
        <w:spacing w:after="0" w:line="240" w:lineRule="auto"/>
        <w:ind w:right="-273"/>
        <w:jc w:val="center"/>
        <w:rPr>
          <w:rFonts w:cs="Calibri"/>
          <w:b/>
          <w:bCs/>
          <w:sz w:val="28"/>
          <w:szCs w:val="28"/>
        </w:rPr>
      </w:pPr>
    </w:p>
    <w:p w:rsidR="008F0FA8" w:rsidRDefault="008F0FA8" w:rsidP="008F0FA8">
      <w:pPr>
        <w:autoSpaceDE w:val="0"/>
        <w:autoSpaceDN w:val="0"/>
        <w:adjustRightInd w:val="0"/>
        <w:spacing w:after="0" w:line="240" w:lineRule="auto"/>
        <w:ind w:right="-273"/>
        <w:jc w:val="center"/>
        <w:rPr>
          <w:rFonts w:cs="Calibri"/>
          <w:b/>
          <w:bCs/>
          <w:sz w:val="28"/>
          <w:szCs w:val="28"/>
        </w:rPr>
      </w:pPr>
    </w:p>
    <w:p w:rsidR="008F0FA8" w:rsidRPr="00605E27" w:rsidRDefault="008F0FA8" w:rsidP="008F0FA8">
      <w:pPr>
        <w:autoSpaceDE w:val="0"/>
        <w:autoSpaceDN w:val="0"/>
        <w:adjustRightInd w:val="0"/>
        <w:spacing w:after="0" w:line="240" w:lineRule="auto"/>
        <w:ind w:right="-273"/>
        <w:jc w:val="center"/>
        <w:rPr>
          <w:rFonts w:cs="Calibri"/>
          <w:b/>
          <w:bCs/>
          <w:sz w:val="34"/>
          <w:szCs w:val="34"/>
        </w:rPr>
      </w:pPr>
      <w:r w:rsidRPr="00605E27">
        <w:rPr>
          <w:rFonts w:cs="Calibri"/>
          <w:b/>
          <w:bCs/>
          <w:sz w:val="34"/>
          <w:szCs w:val="34"/>
        </w:rPr>
        <w:t>JUNE, 202</w:t>
      </w:r>
      <w:r>
        <w:rPr>
          <w:rFonts w:cs="Calibri"/>
          <w:b/>
          <w:bCs/>
          <w:sz w:val="34"/>
          <w:szCs w:val="34"/>
        </w:rPr>
        <w:t>5</w:t>
      </w:r>
    </w:p>
    <w:p w:rsidR="008F0FA8" w:rsidRDefault="008F0FA8" w:rsidP="008F0FA8">
      <w:pPr>
        <w:autoSpaceDE w:val="0"/>
        <w:autoSpaceDN w:val="0"/>
        <w:adjustRightInd w:val="0"/>
        <w:spacing w:after="0" w:line="240" w:lineRule="auto"/>
        <w:ind w:right="-273"/>
        <w:jc w:val="center"/>
        <w:rPr>
          <w:rFonts w:cs="Calibri"/>
          <w:b/>
          <w:bCs/>
          <w:sz w:val="28"/>
          <w:szCs w:val="28"/>
        </w:rPr>
      </w:pPr>
    </w:p>
    <w:p w:rsidR="008F0FA8" w:rsidRDefault="008F0FA8" w:rsidP="008F0FA8">
      <w:pPr>
        <w:autoSpaceDE w:val="0"/>
        <w:autoSpaceDN w:val="0"/>
        <w:adjustRightInd w:val="0"/>
        <w:spacing w:after="0" w:line="240" w:lineRule="auto"/>
        <w:ind w:right="-273"/>
        <w:jc w:val="center"/>
        <w:rPr>
          <w:rFonts w:cs="Calibri"/>
          <w:b/>
          <w:bCs/>
          <w:sz w:val="28"/>
          <w:szCs w:val="28"/>
        </w:rPr>
      </w:pPr>
    </w:p>
    <w:p w:rsidR="008F0FA8" w:rsidRDefault="008F0FA8" w:rsidP="008F0FA8">
      <w:pPr>
        <w:autoSpaceDE w:val="0"/>
        <w:autoSpaceDN w:val="0"/>
        <w:adjustRightInd w:val="0"/>
        <w:spacing w:after="0" w:line="240" w:lineRule="auto"/>
        <w:ind w:right="-273"/>
        <w:jc w:val="center"/>
        <w:rPr>
          <w:rFonts w:cs="Calibri"/>
          <w:b/>
          <w:bCs/>
          <w:sz w:val="28"/>
          <w:szCs w:val="28"/>
        </w:rPr>
      </w:pPr>
    </w:p>
    <w:p w:rsidR="008F0FA8" w:rsidRDefault="008F0FA8" w:rsidP="008F0FA8">
      <w:pPr>
        <w:autoSpaceDE w:val="0"/>
        <w:autoSpaceDN w:val="0"/>
        <w:adjustRightInd w:val="0"/>
        <w:spacing w:after="0" w:line="240" w:lineRule="auto"/>
        <w:ind w:right="-273"/>
        <w:jc w:val="center"/>
        <w:rPr>
          <w:rFonts w:cs="Calibri"/>
          <w:b/>
          <w:bCs/>
          <w:sz w:val="28"/>
          <w:szCs w:val="28"/>
        </w:rPr>
      </w:pPr>
    </w:p>
    <w:p w:rsidR="008F0FA8" w:rsidRDefault="008F0FA8" w:rsidP="008F0FA8">
      <w:pPr>
        <w:autoSpaceDE w:val="0"/>
        <w:autoSpaceDN w:val="0"/>
        <w:adjustRightInd w:val="0"/>
        <w:spacing w:after="0" w:line="240" w:lineRule="auto"/>
        <w:ind w:right="-273"/>
        <w:jc w:val="center"/>
        <w:rPr>
          <w:rFonts w:cs="Calibri"/>
        </w:rPr>
      </w:pPr>
    </w:p>
    <w:p w:rsidR="008F0FA8" w:rsidRPr="008F0FA8" w:rsidRDefault="008F0FA8" w:rsidP="00D66145">
      <w:pPr>
        <w:autoSpaceDE w:val="0"/>
        <w:autoSpaceDN w:val="0"/>
        <w:adjustRightInd w:val="0"/>
        <w:spacing w:after="0" w:line="480" w:lineRule="auto"/>
        <w:ind w:right="-719"/>
        <w:jc w:val="center"/>
        <w:rPr>
          <w:rFonts w:ascii="Times New Roman" w:hAnsi="Times New Roman" w:cs="Times New Roman"/>
          <w:sz w:val="24"/>
          <w:szCs w:val="24"/>
        </w:rPr>
      </w:pPr>
      <w:r w:rsidRPr="008F0FA8">
        <w:rPr>
          <w:rFonts w:ascii="Times New Roman" w:hAnsi="Times New Roman" w:cs="Times New Roman"/>
          <w:b/>
          <w:bCs/>
          <w:sz w:val="24"/>
          <w:szCs w:val="24"/>
        </w:rPr>
        <w:t>CERTIFICATION</w:t>
      </w:r>
    </w:p>
    <w:p w:rsidR="008F0FA8" w:rsidRPr="008F0FA8" w:rsidRDefault="008F0FA8" w:rsidP="008F0FA8">
      <w:pPr>
        <w:spacing w:after="0" w:line="480" w:lineRule="auto"/>
        <w:jc w:val="both"/>
        <w:rPr>
          <w:rFonts w:ascii="Times New Roman" w:hAnsi="Times New Roman" w:cs="Times New Roman"/>
          <w:sz w:val="24"/>
          <w:szCs w:val="24"/>
        </w:rPr>
      </w:pPr>
      <w:r w:rsidRPr="008F0FA8">
        <w:rPr>
          <w:rFonts w:ascii="Times New Roman" w:hAnsi="Times New Roman" w:cs="Times New Roman"/>
          <w:sz w:val="24"/>
          <w:szCs w:val="24"/>
        </w:rPr>
        <w:t xml:space="preserve">This is to certify that this research work has been read and approved as meeting part of the requirements for the award of </w:t>
      </w:r>
      <w:r w:rsidR="00D66145">
        <w:rPr>
          <w:rFonts w:ascii="Times New Roman" w:hAnsi="Times New Roman" w:cs="Times New Roman"/>
          <w:sz w:val="24"/>
          <w:szCs w:val="24"/>
        </w:rPr>
        <w:t>National Diploma (</w:t>
      </w:r>
      <w:r w:rsidRPr="008F0FA8">
        <w:rPr>
          <w:rFonts w:ascii="Times New Roman" w:hAnsi="Times New Roman" w:cs="Times New Roman"/>
          <w:sz w:val="24"/>
          <w:szCs w:val="24"/>
        </w:rPr>
        <w:t xml:space="preserve">ND) in </w:t>
      </w:r>
      <w:r w:rsidR="00D66145">
        <w:rPr>
          <w:rFonts w:ascii="Times New Roman" w:hAnsi="Times New Roman" w:cs="Times New Roman"/>
          <w:sz w:val="24"/>
          <w:szCs w:val="24"/>
        </w:rPr>
        <w:t>Social Development</w:t>
      </w:r>
      <w:r w:rsidRPr="008F0FA8">
        <w:rPr>
          <w:rFonts w:ascii="Times New Roman" w:hAnsi="Times New Roman" w:cs="Times New Roman"/>
          <w:sz w:val="24"/>
          <w:szCs w:val="24"/>
        </w:rPr>
        <w:t xml:space="preserve"> by the Department of </w:t>
      </w:r>
      <w:r w:rsidR="00D66145">
        <w:rPr>
          <w:rFonts w:ascii="Times New Roman" w:hAnsi="Times New Roman" w:cs="Times New Roman"/>
          <w:sz w:val="24"/>
          <w:szCs w:val="24"/>
        </w:rPr>
        <w:t>Social Development</w:t>
      </w:r>
      <w:r w:rsidRPr="008F0FA8">
        <w:rPr>
          <w:rFonts w:ascii="Times New Roman" w:hAnsi="Times New Roman" w:cs="Times New Roman"/>
          <w:sz w:val="24"/>
          <w:szCs w:val="24"/>
        </w:rPr>
        <w:t xml:space="preserve">, Institute of </w:t>
      </w:r>
      <w:r w:rsidR="00D66145">
        <w:rPr>
          <w:rFonts w:ascii="Times New Roman" w:hAnsi="Times New Roman" w:cs="Times New Roman"/>
          <w:sz w:val="24"/>
          <w:szCs w:val="24"/>
        </w:rPr>
        <w:t>General</w:t>
      </w:r>
      <w:r w:rsidRPr="008F0FA8">
        <w:rPr>
          <w:rFonts w:ascii="Times New Roman" w:hAnsi="Times New Roman" w:cs="Times New Roman"/>
          <w:sz w:val="24"/>
          <w:szCs w:val="24"/>
        </w:rPr>
        <w:t xml:space="preserve"> Studies, </w:t>
      </w:r>
      <w:proofErr w:type="spellStart"/>
      <w:r w:rsidRPr="008F0FA8">
        <w:rPr>
          <w:rFonts w:ascii="Times New Roman" w:hAnsi="Times New Roman" w:cs="Times New Roman"/>
          <w:sz w:val="24"/>
          <w:szCs w:val="24"/>
        </w:rPr>
        <w:t>Kwara</w:t>
      </w:r>
      <w:proofErr w:type="spellEnd"/>
      <w:r w:rsidRPr="008F0FA8">
        <w:rPr>
          <w:rFonts w:ascii="Times New Roman" w:hAnsi="Times New Roman" w:cs="Times New Roman"/>
          <w:sz w:val="24"/>
          <w:szCs w:val="24"/>
        </w:rPr>
        <w:t xml:space="preserve"> State Polytechnic, </w:t>
      </w:r>
      <w:proofErr w:type="gramStart"/>
      <w:r w:rsidRPr="008F0FA8">
        <w:rPr>
          <w:rFonts w:ascii="Times New Roman" w:hAnsi="Times New Roman" w:cs="Times New Roman"/>
          <w:sz w:val="24"/>
          <w:szCs w:val="24"/>
        </w:rPr>
        <w:t>Ilorin</w:t>
      </w:r>
      <w:proofErr w:type="gramEnd"/>
    </w:p>
    <w:p w:rsidR="008F0FA8" w:rsidRPr="008F0FA8" w:rsidRDefault="008F0FA8" w:rsidP="008F0FA8">
      <w:pPr>
        <w:autoSpaceDE w:val="0"/>
        <w:autoSpaceDN w:val="0"/>
        <w:adjustRightInd w:val="0"/>
        <w:spacing w:after="0" w:line="477" w:lineRule="atLeast"/>
        <w:jc w:val="both"/>
        <w:rPr>
          <w:rFonts w:ascii="Times New Roman" w:hAnsi="Times New Roman" w:cs="Times New Roman"/>
          <w:sz w:val="24"/>
          <w:szCs w:val="24"/>
        </w:rPr>
      </w:pPr>
    </w:p>
    <w:p w:rsidR="008F0FA8" w:rsidRPr="008F0FA8" w:rsidRDefault="008F0FA8" w:rsidP="008F0FA8">
      <w:pPr>
        <w:autoSpaceDE w:val="0"/>
        <w:autoSpaceDN w:val="0"/>
        <w:adjustRightInd w:val="0"/>
        <w:spacing w:after="0" w:line="477" w:lineRule="atLeast"/>
        <w:jc w:val="both"/>
        <w:rPr>
          <w:rFonts w:ascii="Times New Roman" w:hAnsi="Times New Roman" w:cs="Times New Roman"/>
          <w:sz w:val="24"/>
          <w:szCs w:val="24"/>
        </w:rPr>
      </w:pPr>
    </w:p>
    <w:p w:rsidR="008F0FA8" w:rsidRPr="008F0FA8" w:rsidRDefault="008F0FA8" w:rsidP="008F0FA8">
      <w:pPr>
        <w:autoSpaceDE w:val="0"/>
        <w:autoSpaceDN w:val="0"/>
        <w:adjustRightInd w:val="0"/>
        <w:spacing w:after="0" w:line="240" w:lineRule="auto"/>
        <w:jc w:val="both"/>
        <w:rPr>
          <w:rFonts w:ascii="Times New Roman" w:hAnsi="Times New Roman" w:cs="Times New Roman"/>
          <w:sz w:val="24"/>
          <w:szCs w:val="24"/>
        </w:rPr>
      </w:pPr>
      <w:r w:rsidRPr="008F0FA8">
        <w:rPr>
          <w:rFonts w:ascii="Times New Roman" w:hAnsi="Times New Roman" w:cs="Times New Roman"/>
          <w:sz w:val="24"/>
          <w:szCs w:val="24"/>
        </w:rPr>
        <w:t>_________________________</w:t>
      </w:r>
      <w:r w:rsidRPr="008F0FA8">
        <w:rPr>
          <w:rFonts w:ascii="Times New Roman" w:hAnsi="Times New Roman" w:cs="Times New Roman"/>
          <w:sz w:val="24"/>
          <w:szCs w:val="24"/>
        </w:rPr>
        <w:tab/>
      </w:r>
      <w:r w:rsidRPr="008F0FA8">
        <w:rPr>
          <w:rFonts w:ascii="Times New Roman" w:hAnsi="Times New Roman" w:cs="Times New Roman"/>
          <w:sz w:val="24"/>
          <w:szCs w:val="24"/>
        </w:rPr>
        <w:tab/>
      </w:r>
      <w:r w:rsidRPr="008F0FA8">
        <w:rPr>
          <w:rFonts w:ascii="Times New Roman" w:hAnsi="Times New Roman" w:cs="Times New Roman"/>
          <w:sz w:val="24"/>
          <w:szCs w:val="24"/>
        </w:rPr>
        <w:tab/>
      </w:r>
      <w:r w:rsidRPr="008F0FA8">
        <w:rPr>
          <w:rFonts w:ascii="Times New Roman" w:hAnsi="Times New Roman" w:cs="Times New Roman"/>
          <w:sz w:val="24"/>
          <w:szCs w:val="24"/>
        </w:rPr>
        <w:tab/>
      </w:r>
      <w:r w:rsidRPr="008F0FA8">
        <w:rPr>
          <w:rFonts w:ascii="Times New Roman" w:hAnsi="Times New Roman" w:cs="Times New Roman"/>
          <w:sz w:val="24"/>
          <w:szCs w:val="24"/>
        </w:rPr>
        <w:tab/>
        <w:t>____________________</w:t>
      </w:r>
    </w:p>
    <w:p w:rsidR="008F0FA8" w:rsidRPr="008F0FA8" w:rsidRDefault="00D66145" w:rsidP="008F0FA8">
      <w:pPr>
        <w:autoSpaceDE w:val="0"/>
        <w:autoSpaceDN w:val="0"/>
        <w:adjustRightInd w:val="0"/>
        <w:spacing w:after="0" w:line="288" w:lineRule="atLeast"/>
        <w:jc w:val="both"/>
        <w:rPr>
          <w:rFonts w:ascii="Times New Roman" w:hAnsi="Times New Roman" w:cs="Times New Roman"/>
          <w:b/>
          <w:bCs/>
          <w:sz w:val="24"/>
          <w:szCs w:val="24"/>
        </w:rPr>
      </w:pPr>
      <w:r>
        <w:rPr>
          <w:rFonts w:ascii="Times New Roman" w:hAnsi="Times New Roman" w:cs="Times New Roman"/>
          <w:b/>
          <w:bCs/>
          <w:sz w:val="24"/>
          <w:szCs w:val="24"/>
        </w:rPr>
        <w:t>MR. MOHAMMED NASIRU</w:t>
      </w:r>
      <w:r>
        <w:rPr>
          <w:rFonts w:ascii="Times New Roman" w:hAnsi="Times New Roman" w:cs="Times New Roman"/>
          <w:b/>
          <w:bCs/>
          <w:sz w:val="24"/>
          <w:szCs w:val="24"/>
        </w:rPr>
        <w:tab/>
      </w:r>
      <w:r w:rsidR="008F0FA8" w:rsidRPr="008F0FA8">
        <w:rPr>
          <w:rFonts w:ascii="Times New Roman" w:hAnsi="Times New Roman" w:cs="Times New Roman"/>
          <w:b/>
          <w:bCs/>
          <w:sz w:val="24"/>
          <w:szCs w:val="24"/>
        </w:rPr>
        <w:tab/>
      </w:r>
      <w:r w:rsidR="008F0FA8" w:rsidRPr="008F0FA8">
        <w:rPr>
          <w:rFonts w:ascii="Times New Roman" w:hAnsi="Times New Roman" w:cs="Times New Roman"/>
          <w:b/>
          <w:bCs/>
          <w:sz w:val="24"/>
          <w:szCs w:val="24"/>
        </w:rPr>
        <w:tab/>
      </w:r>
      <w:r w:rsidR="008F0FA8" w:rsidRPr="008F0FA8">
        <w:rPr>
          <w:rFonts w:ascii="Times New Roman" w:hAnsi="Times New Roman" w:cs="Times New Roman"/>
          <w:b/>
          <w:bCs/>
          <w:sz w:val="24"/>
          <w:szCs w:val="24"/>
        </w:rPr>
        <w:tab/>
      </w:r>
      <w:r w:rsidR="008F0FA8" w:rsidRPr="008F0FA8">
        <w:rPr>
          <w:rFonts w:ascii="Times New Roman" w:hAnsi="Times New Roman" w:cs="Times New Roman"/>
          <w:b/>
          <w:bCs/>
          <w:sz w:val="24"/>
          <w:szCs w:val="24"/>
        </w:rPr>
        <w:tab/>
      </w:r>
      <w:r w:rsidR="008F0FA8" w:rsidRPr="008F0FA8">
        <w:rPr>
          <w:rFonts w:ascii="Times New Roman" w:hAnsi="Times New Roman" w:cs="Times New Roman"/>
          <w:b/>
          <w:bCs/>
          <w:sz w:val="24"/>
          <w:szCs w:val="24"/>
        </w:rPr>
        <w:tab/>
        <w:t>DATE</w:t>
      </w:r>
    </w:p>
    <w:p w:rsidR="008F0FA8" w:rsidRPr="008F0FA8" w:rsidRDefault="008F0FA8" w:rsidP="008F0FA8">
      <w:pPr>
        <w:autoSpaceDE w:val="0"/>
        <w:autoSpaceDN w:val="0"/>
        <w:adjustRightInd w:val="0"/>
        <w:spacing w:after="0" w:line="288" w:lineRule="atLeast"/>
        <w:jc w:val="both"/>
        <w:rPr>
          <w:rFonts w:ascii="Times New Roman" w:hAnsi="Times New Roman" w:cs="Times New Roman"/>
          <w:sz w:val="24"/>
          <w:szCs w:val="24"/>
        </w:rPr>
      </w:pPr>
      <w:r w:rsidRPr="008F0FA8">
        <w:rPr>
          <w:rFonts w:ascii="Times New Roman" w:hAnsi="Times New Roman" w:cs="Times New Roman"/>
          <w:sz w:val="24"/>
          <w:szCs w:val="24"/>
        </w:rPr>
        <w:t>Project Supervisor</w:t>
      </w:r>
    </w:p>
    <w:p w:rsidR="008F0FA8" w:rsidRPr="008F0FA8" w:rsidRDefault="008F0FA8" w:rsidP="008F0FA8">
      <w:pPr>
        <w:autoSpaceDE w:val="0"/>
        <w:autoSpaceDN w:val="0"/>
        <w:adjustRightInd w:val="0"/>
        <w:spacing w:after="0" w:line="240" w:lineRule="auto"/>
        <w:jc w:val="both"/>
        <w:rPr>
          <w:rFonts w:ascii="Times New Roman" w:hAnsi="Times New Roman" w:cs="Times New Roman"/>
          <w:sz w:val="24"/>
          <w:szCs w:val="24"/>
        </w:rPr>
      </w:pPr>
    </w:p>
    <w:p w:rsidR="008F0FA8" w:rsidRPr="008F0FA8" w:rsidRDefault="008F0FA8" w:rsidP="008F0FA8">
      <w:pPr>
        <w:autoSpaceDE w:val="0"/>
        <w:autoSpaceDN w:val="0"/>
        <w:adjustRightInd w:val="0"/>
        <w:spacing w:after="0" w:line="240" w:lineRule="auto"/>
        <w:jc w:val="both"/>
        <w:rPr>
          <w:rFonts w:ascii="Times New Roman" w:hAnsi="Times New Roman" w:cs="Times New Roman"/>
          <w:sz w:val="24"/>
          <w:szCs w:val="24"/>
        </w:rPr>
      </w:pPr>
    </w:p>
    <w:p w:rsidR="008F0FA8" w:rsidRPr="008F0FA8" w:rsidRDefault="008F0FA8" w:rsidP="008F0FA8">
      <w:pPr>
        <w:autoSpaceDE w:val="0"/>
        <w:autoSpaceDN w:val="0"/>
        <w:adjustRightInd w:val="0"/>
        <w:spacing w:after="0" w:line="240" w:lineRule="auto"/>
        <w:jc w:val="both"/>
        <w:rPr>
          <w:rFonts w:ascii="Times New Roman" w:hAnsi="Times New Roman" w:cs="Times New Roman"/>
          <w:sz w:val="24"/>
          <w:szCs w:val="24"/>
        </w:rPr>
      </w:pPr>
    </w:p>
    <w:p w:rsidR="008F0FA8" w:rsidRPr="008F0FA8" w:rsidRDefault="008F0FA8" w:rsidP="008F0FA8">
      <w:pPr>
        <w:autoSpaceDE w:val="0"/>
        <w:autoSpaceDN w:val="0"/>
        <w:adjustRightInd w:val="0"/>
        <w:spacing w:after="0" w:line="240" w:lineRule="auto"/>
        <w:jc w:val="both"/>
        <w:rPr>
          <w:rFonts w:ascii="Times New Roman" w:hAnsi="Times New Roman" w:cs="Times New Roman"/>
          <w:sz w:val="24"/>
          <w:szCs w:val="24"/>
        </w:rPr>
      </w:pPr>
    </w:p>
    <w:p w:rsidR="008F0FA8" w:rsidRPr="008F0FA8" w:rsidRDefault="008F0FA8" w:rsidP="008F0FA8">
      <w:pPr>
        <w:autoSpaceDE w:val="0"/>
        <w:autoSpaceDN w:val="0"/>
        <w:adjustRightInd w:val="0"/>
        <w:spacing w:after="0" w:line="240" w:lineRule="auto"/>
        <w:jc w:val="both"/>
        <w:rPr>
          <w:rFonts w:ascii="Times New Roman" w:hAnsi="Times New Roman" w:cs="Times New Roman"/>
          <w:sz w:val="24"/>
          <w:szCs w:val="24"/>
        </w:rPr>
      </w:pPr>
      <w:r w:rsidRPr="008F0FA8">
        <w:rPr>
          <w:rFonts w:ascii="Times New Roman" w:hAnsi="Times New Roman" w:cs="Times New Roman"/>
          <w:sz w:val="24"/>
          <w:szCs w:val="24"/>
        </w:rPr>
        <w:t>_________________________</w:t>
      </w:r>
      <w:r w:rsidRPr="008F0FA8">
        <w:rPr>
          <w:rFonts w:ascii="Times New Roman" w:hAnsi="Times New Roman" w:cs="Times New Roman"/>
          <w:sz w:val="24"/>
          <w:szCs w:val="24"/>
        </w:rPr>
        <w:tab/>
      </w:r>
      <w:r w:rsidRPr="008F0FA8">
        <w:rPr>
          <w:rFonts w:ascii="Times New Roman" w:hAnsi="Times New Roman" w:cs="Times New Roman"/>
          <w:sz w:val="24"/>
          <w:szCs w:val="24"/>
        </w:rPr>
        <w:tab/>
      </w:r>
      <w:r w:rsidRPr="008F0FA8">
        <w:rPr>
          <w:rFonts w:ascii="Times New Roman" w:hAnsi="Times New Roman" w:cs="Times New Roman"/>
          <w:sz w:val="24"/>
          <w:szCs w:val="24"/>
        </w:rPr>
        <w:tab/>
      </w:r>
      <w:r w:rsidRPr="008F0FA8">
        <w:rPr>
          <w:rFonts w:ascii="Times New Roman" w:hAnsi="Times New Roman" w:cs="Times New Roman"/>
          <w:sz w:val="24"/>
          <w:szCs w:val="24"/>
        </w:rPr>
        <w:tab/>
      </w:r>
      <w:r w:rsidRPr="008F0FA8">
        <w:rPr>
          <w:rFonts w:ascii="Times New Roman" w:hAnsi="Times New Roman" w:cs="Times New Roman"/>
          <w:sz w:val="24"/>
          <w:szCs w:val="24"/>
        </w:rPr>
        <w:tab/>
        <w:t>____________________</w:t>
      </w:r>
    </w:p>
    <w:p w:rsidR="008F0FA8" w:rsidRPr="008F0FA8" w:rsidRDefault="008F0FA8" w:rsidP="008F0FA8">
      <w:pPr>
        <w:autoSpaceDE w:val="0"/>
        <w:autoSpaceDN w:val="0"/>
        <w:adjustRightInd w:val="0"/>
        <w:spacing w:after="0" w:line="288" w:lineRule="atLeast"/>
        <w:jc w:val="both"/>
        <w:rPr>
          <w:rFonts w:ascii="Times New Roman" w:hAnsi="Times New Roman" w:cs="Times New Roman"/>
          <w:b/>
          <w:bCs/>
          <w:sz w:val="24"/>
          <w:szCs w:val="24"/>
        </w:rPr>
      </w:pPr>
      <w:r w:rsidRPr="008F0FA8">
        <w:rPr>
          <w:rFonts w:ascii="Times New Roman" w:hAnsi="Times New Roman" w:cs="Times New Roman"/>
          <w:b/>
          <w:bCs/>
          <w:sz w:val="24"/>
          <w:szCs w:val="24"/>
        </w:rPr>
        <w:t xml:space="preserve">MR. </w:t>
      </w:r>
      <w:r w:rsidR="00D66145">
        <w:rPr>
          <w:rFonts w:ascii="Times New Roman" w:hAnsi="Times New Roman" w:cs="Times New Roman"/>
          <w:b/>
          <w:bCs/>
          <w:sz w:val="24"/>
          <w:szCs w:val="24"/>
        </w:rPr>
        <w:t>YUNUS JAMIU OMOTOSHO</w:t>
      </w:r>
      <w:r w:rsidRPr="008F0FA8">
        <w:rPr>
          <w:rFonts w:ascii="Times New Roman" w:hAnsi="Times New Roman" w:cs="Times New Roman"/>
          <w:b/>
          <w:bCs/>
          <w:sz w:val="24"/>
          <w:szCs w:val="24"/>
        </w:rPr>
        <w:tab/>
      </w:r>
      <w:r w:rsidRPr="008F0FA8">
        <w:rPr>
          <w:rFonts w:ascii="Times New Roman" w:hAnsi="Times New Roman" w:cs="Times New Roman"/>
          <w:b/>
          <w:bCs/>
          <w:sz w:val="24"/>
          <w:szCs w:val="24"/>
        </w:rPr>
        <w:tab/>
      </w:r>
      <w:r w:rsidRPr="008F0FA8">
        <w:rPr>
          <w:rFonts w:ascii="Times New Roman" w:hAnsi="Times New Roman" w:cs="Times New Roman"/>
          <w:b/>
          <w:bCs/>
          <w:sz w:val="24"/>
          <w:szCs w:val="24"/>
        </w:rPr>
        <w:tab/>
      </w:r>
      <w:r w:rsidRPr="008F0FA8">
        <w:rPr>
          <w:rFonts w:ascii="Times New Roman" w:hAnsi="Times New Roman" w:cs="Times New Roman"/>
          <w:b/>
          <w:bCs/>
          <w:sz w:val="24"/>
          <w:szCs w:val="24"/>
        </w:rPr>
        <w:tab/>
      </w:r>
      <w:r w:rsidRPr="008F0FA8">
        <w:rPr>
          <w:rFonts w:ascii="Times New Roman" w:hAnsi="Times New Roman" w:cs="Times New Roman"/>
          <w:b/>
          <w:bCs/>
          <w:sz w:val="24"/>
          <w:szCs w:val="24"/>
        </w:rPr>
        <w:tab/>
        <w:t>DATE</w:t>
      </w:r>
    </w:p>
    <w:p w:rsidR="008F0FA8" w:rsidRPr="008F0FA8" w:rsidRDefault="008F0FA8" w:rsidP="008F0FA8">
      <w:pPr>
        <w:autoSpaceDE w:val="0"/>
        <w:autoSpaceDN w:val="0"/>
        <w:adjustRightInd w:val="0"/>
        <w:spacing w:after="0" w:line="288" w:lineRule="atLeast"/>
        <w:jc w:val="both"/>
        <w:rPr>
          <w:rFonts w:ascii="Times New Roman" w:hAnsi="Times New Roman" w:cs="Times New Roman"/>
          <w:sz w:val="24"/>
          <w:szCs w:val="24"/>
        </w:rPr>
      </w:pPr>
      <w:r w:rsidRPr="008F0FA8">
        <w:rPr>
          <w:rFonts w:ascii="Times New Roman" w:hAnsi="Times New Roman" w:cs="Times New Roman"/>
          <w:sz w:val="24"/>
          <w:szCs w:val="24"/>
        </w:rPr>
        <w:t>Project Coordinator</w:t>
      </w:r>
    </w:p>
    <w:p w:rsidR="008F0FA8" w:rsidRPr="008F0FA8" w:rsidRDefault="008F0FA8" w:rsidP="008F0FA8">
      <w:pPr>
        <w:autoSpaceDE w:val="0"/>
        <w:autoSpaceDN w:val="0"/>
        <w:adjustRightInd w:val="0"/>
        <w:spacing w:after="0" w:line="240" w:lineRule="auto"/>
        <w:jc w:val="both"/>
        <w:rPr>
          <w:rFonts w:ascii="Times New Roman" w:hAnsi="Times New Roman" w:cs="Times New Roman"/>
          <w:sz w:val="24"/>
          <w:szCs w:val="24"/>
        </w:rPr>
      </w:pPr>
    </w:p>
    <w:p w:rsidR="008F0FA8" w:rsidRPr="008F0FA8" w:rsidRDefault="008F0FA8" w:rsidP="008F0FA8">
      <w:pPr>
        <w:autoSpaceDE w:val="0"/>
        <w:autoSpaceDN w:val="0"/>
        <w:adjustRightInd w:val="0"/>
        <w:spacing w:after="0" w:line="240" w:lineRule="auto"/>
        <w:jc w:val="both"/>
        <w:rPr>
          <w:rFonts w:ascii="Times New Roman" w:hAnsi="Times New Roman" w:cs="Times New Roman"/>
          <w:sz w:val="24"/>
          <w:szCs w:val="24"/>
        </w:rPr>
      </w:pPr>
    </w:p>
    <w:p w:rsidR="008F0FA8" w:rsidRPr="008F0FA8" w:rsidRDefault="008F0FA8" w:rsidP="008F0FA8">
      <w:pPr>
        <w:autoSpaceDE w:val="0"/>
        <w:autoSpaceDN w:val="0"/>
        <w:adjustRightInd w:val="0"/>
        <w:spacing w:after="0" w:line="240" w:lineRule="auto"/>
        <w:jc w:val="both"/>
        <w:rPr>
          <w:rFonts w:ascii="Times New Roman" w:hAnsi="Times New Roman" w:cs="Times New Roman"/>
          <w:sz w:val="24"/>
          <w:szCs w:val="24"/>
        </w:rPr>
      </w:pPr>
    </w:p>
    <w:p w:rsidR="008F0FA8" w:rsidRPr="008F0FA8" w:rsidRDefault="008F0FA8" w:rsidP="008F0FA8">
      <w:pPr>
        <w:autoSpaceDE w:val="0"/>
        <w:autoSpaceDN w:val="0"/>
        <w:adjustRightInd w:val="0"/>
        <w:spacing w:after="0" w:line="240" w:lineRule="auto"/>
        <w:jc w:val="both"/>
        <w:rPr>
          <w:rFonts w:ascii="Times New Roman" w:hAnsi="Times New Roman" w:cs="Times New Roman"/>
          <w:sz w:val="24"/>
          <w:szCs w:val="24"/>
        </w:rPr>
      </w:pPr>
    </w:p>
    <w:p w:rsidR="008F0FA8" w:rsidRPr="008F0FA8" w:rsidRDefault="008F0FA8" w:rsidP="008F0FA8">
      <w:pPr>
        <w:autoSpaceDE w:val="0"/>
        <w:autoSpaceDN w:val="0"/>
        <w:adjustRightInd w:val="0"/>
        <w:spacing w:after="0" w:line="240" w:lineRule="auto"/>
        <w:jc w:val="both"/>
        <w:rPr>
          <w:rFonts w:ascii="Times New Roman" w:hAnsi="Times New Roman" w:cs="Times New Roman"/>
          <w:sz w:val="24"/>
          <w:szCs w:val="24"/>
        </w:rPr>
      </w:pPr>
      <w:r w:rsidRPr="008F0FA8">
        <w:rPr>
          <w:rFonts w:ascii="Times New Roman" w:hAnsi="Times New Roman" w:cs="Times New Roman"/>
          <w:sz w:val="24"/>
          <w:szCs w:val="24"/>
        </w:rPr>
        <w:t>_________________________</w:t>
      </w:r>
      <w:r w:rsidRPr="008F0FA8">
        <w:rPr>
          <w:rFonts w:ascii="Times New Roman" w:hAnsi="Times New Roman" w:cs="Times New Roman"/>
          <w:sz w:val="24"/>
          <w:szCs w:val="24"/>
        </w:rPr>
        <w:tab/>
      </w:r>
      <w:r w:rsidRPr="008F0FA8">
        <w:rPr>
          <w:rFonts w:ascii="Times New Roman" w:hAnsi="Times New Roman" w:cs="Times New Roman"/>
          <w:sz w:val="24"/>
          <w:szCs w:val="24"/>
        </w:rPr>
        <w:tab/>
      </w:r>
      <w:r w:rsidRPr="008F0FA8">
        <w:rPr>
          <w:rFonts w:ascii="Times New Roman" w:hAnsi="Times New Roman" w:cs="Times New Roman"/>
          <w:sz w:val="24"/>
          <w:szCs w:val="24"/>
        </w:rPr>
        <w:tab/>
      </w:r>
      <w:r w:rsidRPr="008F0FA8">
        <w:rPr>
          <w:rFonts w:ascii="Times New Roman" w:hAnsi="Times New Roman" w:cs="Times New Roman"/>
          <w:sz w:val="24"/>
          <w:szCs w:val="24"/>
        </w:rPr>
        <w:tab/>
      </w:r>
      <w:r w:rsidRPr="008F0FA8">
        <w:rPr>
          <w:rFonts w:ascii="Times New Roman" w:hAnsi="Times New Roman" w:cs="Times New Roman"/>
          <w:sz w:val="24"/>
          <w:szCs w:val="24"/>
        </w:rPr>
        <w:tab/>
        <w:t>____________________</w:t>
      </w:r>
    </w:p>
    <w:p w:rsidR="008F0FA8" w:rsidRPr="008F0FA8" w:rsidRDefault="00D66145" w:rsidP="008F0FA8">
      <w:pPr>
        <w:autoSpaceDE w:val="0"/>
        <w:autoSpaceDN w:val="0"/>
        <w:adjustRightInd w:val="0"/>
        <w:spacing w:after="0" w:line="288" w:lineRule="atLeast"/>
        <w:jc w:val="both"/>
        <w:rPr>
          <w:rFonts w:ascii="Times New Roman" w:hAnsi="Times New Roman" w:cs="Times New Roman"/>
          <w:b/>
          <w:bCs/>
          <w:sz w:val="24"/>
          <w:szCs w:val="24"/>
        </w:rPr>
      </w:pPr>
      <w:r>
        <w:rPr>
          <w:rFonts w:ascii="Times New Roman" w:hAnsi="Times New Roman" w:cs="Times New Roman"/>
          <w:b/>
          <w:bCs/>
          <w:sz w:val="24"/>
          <w:szCs w:val="24"/>
        </w:rPr>
        <w:t>DR. FAKAYODE T. E</w:t>
      </w:r>
      <w:r w:rsidR="008F0FA8" w:rsidRPr="008F0FA8">
        <w:rPr>
          <w:rFonts w:ascii="Times New Roman" w:hAnsi="Times New Roman" w:cs="Times New Roman"/>
          <w:b/>
          <w:bCs/>
          <w:sz w:val="24"/>
          <w:szCs w:val="24"/>
        </w:rPr>
        <w:tab/>
      </w:r>
      <w:r w:rsidR="008F0FA8" w:rsidRPr="008F0FA8">
        <w:rPr>
          <w:rFonts w:ascii="Times New Roman" w:hAnsi="Times New Roman" w:cs="Times New Roman"/>
          <w:b/>
          <w:bCs/>
          <w:sz w:val="24"/>
          <w:szCs w:val="24"/>
        </w:rPr>
        <w:tab/>
      </w:r>
      <w:r w:rsidR="008F0FA8" w:rsidRPr="008F0FA8">
        <w:rPr>
          <w:rFonts w:ascii="Times New Roman" w:hAnsi="Times New Roman" w:cs="Times New Roman"/>
          <w:b/>
          <w:bCs/>
          <w:sz w:val="24"/>
          <w:szCs w:val="24"/>
        </w:rPr>
        <w:tab/>
      </w:r>
      <w:r w:rsidR="008F0FA8" w:rsidRPr="008F0FA8">
        <w:rPr>
          <w:rFonts w:ascii="Times New Roman" w:hAnsi="Times New Roman" w:cs="Times New Roman"/>
          <w:b/>
          <w:bCs/>
          <w:sz w:val="24"/>
          <w:szCs w:val="24"/>
        </w:rPr>
        <w:tab/>
      </w:r>
      <w:r w:rsidR="008F0FA8" w:rsidRPr="008F0FA8">
        <w:rPr>
          <w:rFonts w:ascii="Times New Roman" w:hAnsi="Times New Roman" w:cs="Times New Roman"/>
          <w:b/>
          <w:bCs/>
          <w:sz w:val="24"/>
          <w:szCs w:val="24"/>
        </w:rPr>
        <w:tab/>
      </w:r>
      <w:r w:rsidR="008F0FA8" w:rsidRPr="008F0FA8">
        <w:rPr>
          <w:rFonts w:ascii="Times New Roman" w:hAnsi="Times New Roman" w:cs="Times New Roman"/>
          <w:b/>
          <w:bCs/>
          <w:sz w:val="24"/>
          <w:szCs w:val="24"/>
        </w:rPr>
        <w:tab/>
      </w:r>
      <w:r w:rsidR="008F0FA8" w:rsidRPr="008F0FA8">
        <w:rPr>
          <w:rFonts w:ascii="Times New Roman" w:hAnsi="Times New Roman" w:cs="Times New Roman"/>
          <w:b/>
          <w:bCs/>
          <w:sz w:val="24"/>
          <w:szCs w:val="24"/>
        </w:rPr>
        <w:tab/>
        <w:t>DATE</w:t>
      </w:r>
    </w:p>
    <w:p w:rsidR="008F0FA8" w:rsidRPr="008F0FA8" w:rsidRDefault="008F0FA8" w:rsidP="008F0FA8">
      <w:pPr>
        <w:jc w:val="both"/>
        <w:rPr>
          <w:rFonts w:ascii="Times New Roman" w:hAnsi="Times New Roman" w:cs="Times New Roman"/>
          <w:sz w:val="24"/>
          <w:szCs w:val="24"/>
        </w:rPr>
      </w:pPr>
      <w:r w:rsidRPr="008F0FA8">
        <w:rPr>
          <w:rFonts w:ascii="Times New Roman" w:hAnsi="Times New Roman" w:cs="Times New Roman"/>
          <w:sz w:val="24"/>
          <w:szCs w:val="24"/>
        </w:rPr>
        <w:t>Head of Department</w:t>
      </w:r>
    </w:p>
    <w:p w:rsidR="008F0FA8" w:rsidRPr="008F0FA8" w:rsidRDefault="008F0FA8" w:rsidP="008F0FA8">
      <w:pPr>
        <w:jc w:val="both"/>
        <w:rPr>
          <w:rFonts w:ascii="Times New Roman" w:hAnsi="Times New Roman" w:cs="Times New Roman"/>
          <w:sz w:val="24"/>
          <w:szCs w:val="24"/>
        </w:rPr>
      </w:pPr>
    </w:p>
    <w:p w:rsidR="00D66145" w:rsidRDefault="00D66145" w:rsidP="008F0FA8">
      <w:pPr>
        <w:spacing w:after="0" w:line="240" w:lineRule="auto"/>
        <w:jc w:val="both"/>
        <w:rPr>
          <w:rFonts w:ascii="Times New Roman" w:hAnsi="Times New Roman" w:cs="Times New Roman"/>
          <w:b/>
          <w:bCs/>
          <w:sz w:val="24"/>
          <w:szCs w:val="24"/>
        </w:rPr>
      </w:pPr>
    </w:p>
    <w:p w:rsidR="00D66145" w:rsidRDefault="00D66145" w:rsidP="008F0FA8">
      <w:pPr>
        <w:spacing w:after="0" w:line="240" w:lineRule="auto"/>
        <w:jc w:val="both"/>
        <w:rPr>
          <w:rFonts w:ascii="Times New Roman" w:hAnsi="Times New Roman" w:cs="Times New Roman"/>
          <w:b/>
          <w:bCs/>
          <w:sz w:val="24"/>
          <w:szCs w:val="24"/>
        </w:rPr>
      </w:pPr>
    </w:p>
    <w:p w:rsidR="008F0FA8" w:rsidRPr="008F0FA8" w:rsidRDefault="008F0FA8" w:rsidP="008F0FA8">
      <w:pPr>
        <w:spacing w:after="0" w:line="240" w:lineRule="auto"/>
        <w:jc w:val="both"/>
        <w:rPr>
          <w:rFonts w:ascii="Times New Roman" w:hAnsi="Times New Roman" w:cs="Times New Roman"/>
          <w:b/>
          <w:bCs/>
          <w:sz w:val="24"/>
          <w:szCs w:val="24"/>
        </w:rPr>
      </w:pPr>
      <w:r w:rsidRPr="008F0FA8">
        <w:rPr>
          <w:rFonts w:ascii="Times New Roman" w:hAnsi="Times New Roman" w:cs="Times New Roman"/>
          <w:b/>
          <w:bCs/>
          <w:sz w:val="24"/>
          <w:szCs w:val="24"/>
        </w:rPr>
        <w:t>External Examiner</w:t>
      </w:r>
      <w:r w:rsidRPr="008F0FA8">
        <w:rPr>
          <w:rFonts w:ascii="Times New Roman" w:hAnsi="Times New Roman" w:cs="Times New Roman"/>
          <w:b/>
          <w:bCs/>
          <w:sz w:val="24"/>
          <w:szCs w:val="24"/>
        </w:rPr>
        <w:tab/>
      </w:r>
      <w:r w:rsidRPr="008F0FA8">
        <w:rPr>
          <w:rFonts w:ascii="Times New Roman" w:hAnsi="Times New Roman" w:cs="Times New Roman"/>
          <w:b/>
          <w:bCs/>
          <w:sz w:val="24"/>
          <w:szCs w:val="24"/>
        </w:rPr>
        <w:tab/>
      </w:r>
      <w:r w:rsidRPr="008F0FA8">
        <w:rPr>
          <w:rFonts w:ascii="Times New Roman" w:hAnsi="Times New Roman" w:cs="Times New Roman"/>
          <w:b/>
          <w:bCs/>
          <w:sz w:val="24"/>
          <w:szCs w:val="24"/>
        </w:rPr>
        <w:tab/>
      </w:r>
      <w:r w:rsidRPr="008F0FA8">
        <w:rPr>
          <w:rFonts w:ascii="Times New Roman" w:hAnsi="Times New Roman" w:cs="Times New Roman"/>
          <w:b/>
          <w:bCs/>
          <w:sz w:val="24"/>
          <w:szCs w:val="24"/>
        </w:rPr>
        <w:tab/>
      </w:r>
      <w:r w:rsidRPr="008F0FA8">
        <w:rPr>
          <w:rFonts w:ascii="Times New Roman" w:hAnsi="Times New Roman" w:cs="Times New Roman"/>
          <w:b/>
          <w:bCs/>
          <w:sz w:val="24"/>
          <w:szCs w:val="24"/>
        </w:rPr>
        <w:tab/>
      </w:r>
      <w:r w:rsidRPr="008F0FA8">
        <w:rPr>
          <w:rFonts w:ascii="Times New Roman" w:hAnsi="Times New Roman" w:cs="Times New Roman"/>
          <w:b/>
          <w:bCs/>
          <w:sz w:val="24"/>
          <w:szCs w:val="24"/>
        </w:rPr>
        <w:tab/>
      </w:r>
      <w:r w:rsidRPr="008F0FA8">
        <w:rPr>
          <w:rFonts w:ascii="Times New Roman" w:hAnsi="Times New Roman" w:cs="Times New Roman"/>
          <w:b/>
          <w:bCs/>
          <w:sz w:val="24"/>
          <w:szCs w:val="24"/>
        </w:rPr>
        <w:tab/>
        <w:t>_____________________</w:t>
      </w:r>
    </w:p>
    <w:p w:rsidR="008F0FA8" w:rsidRPr="008F0FA8" w:rsidRDefault="008F0FA8" w:rsidP="008F0FA8">
      <w:pPr>
        <w:spacing w:after="0" w:line="240" w:lineRule="auto"/>
        <w:jc w:val="both"/>
        <w:rPr>
          <w:rFonts w:ascii="Times New Roman" w:hAnsi="Times New Roman" w:cs="Times New Roman"/>
          <w:b/>
          <w:bCs/>
          <w:sz w:val="24"/>
          <w:szCs w:val="24"/>
        </w:rPr>
      </w:pPr>
      <w:r w:rsidRPr="008F0FA8">
        <w:rPr>
          <w:rFonts w:ascii="Times New Roman" w:hAnsi="Times New Roman" w:cs="Times New Roman"/>
          <w:b/>
          <w:bCs/>
          <w:sz w:val="24"/>
          <w:szCs w:val="24"/>
        </w:rPr>
        <w:tab/>
      </w:r>
      <w:r w:rsidRPr="008F0FA8">
        <w:rPr>
          <w:rFonts w:ascii="Times New Roman" w:hAnsi="Times New Roman" w:cs="Times New Roman"/>
          <w:b/>
          <w:bCs/>
          <w:sz w:val="24"/>
          <w:szCs w:val="24"/>
        </w:rPr>
        <w:tab/>
      </w:r>
      <w:r w:rsidRPr="008F0FA8">
        <w:rPr>
          <w:rFonts w:ascii="Times New Roman" w:hAnsi="Times New Roman" w:cs="Times New Roman"/>
          <w:b/>
          <w:bCs/>
          <w:sz w:val="24"/>
          <w:szCs w:val="24"/>
        </w:rPr>
        <w:tab/>
      </w:r>
      <w:r w:rsidRPr="008F0FA8">
        <w:rPr>
          <w:rFonts w:ascii="Times New Roman" w:hAnsi="Times New Roman" w:cs="Times New Roman"/>
          <w:b/>
          <w:bCs/>
          <w:sz w:val="24"/>
          <w:szCs w:val="24"/>
        </w:rPr>
        <w:tab/>
      </w:r>
      <w:r w:rsidRPr="008F0FA8">
        <w:rPr>
          <w:rFonts w:ascii="Times New Roman" w:hAnsi="Times New Roman" w:cs="Times New Roman"/>
          <w:b/>
          <w:bCs/>
          <w:sz w:val="24"/>
          <w:szCs w:val="24"/>
        </w:rPr>
        <w:tab/>
      </w:r>
      <w:r w:rsidRPr="008F0FA8">
        <w:rPr>
          <w:rFonts w:ascii="Times New Roman" w:hAnsi="Times New Roman" w:cs="Times New Roman"/>
          <w:b/>
          <w:bCs/>
          <w:sz w:val="24"/>
          <w:szCs w:val="24"/>
        </w:rPr>
        <w:tab/>
      </w:r>
      <w:r w:rsidRPr="008F0FA8">
        <w:rPr>
          <w:rFonts w:ascii="Times New Roman" w:hAnsi="Times New Roman" w:cs="Times New Roman"/>
          <w:b/>
          <w:bCs/>
          <w:sz w:val="24"/>
          <w:szCs w:val="24"/>
        </w:rPr>
        <w:tab/>
      </w:r>
      <w:r w:rsidRPr="008F0FA8">
        <w:rPr>
          <w:rFonts w:ascii="Times New Roman" w:hAnsi="Times New Roman" w:cs="Times New Roman"/>
          <w:b/>
          <w:bCs/>
          <w:sz w:val="24"/>
          <w:szCs w:val="24"/>
        </w:rPr>
        <w:tab/>
      </w:r>
      <w:r w:rsidRPr="008F0FA8">
        <w:rPr>
          <w:rFonts w:ascii="Times New Roman" w:hAnsi="Times New Roman" w:cs="Times New Roman"/>
          <w:b/>
          <w:bCs/>
          <w:sz w:val="24"/>
          <w:szCs w:val="24"/>
        </w:rPr>
        <w:tab/>
        <w:t>DATE</w:t>
      </w:r>
    </w:p>
    <w:p w:rsidR="008F0FA8" w:rsidRPr="008F0FA8" w:rsidRDefault="008F0FA8" w:rsidP="008F0FA8">
      <w:pPr>
        <w:jc w:val="both"/>
        <w:rPr>
          <w:rFonts w:ascii="Times New Roman" w:hAnsi="Times New Roman" w:cs="Times New Roman"/>
          <w:sz w:val="24"/>
          <w:szCs w:val="24"/>
        </w:rPr>
      </w:pPr>
    </w:p>
    <w:p w:rsidR="008F0FA8" w:rsidRPr="008F0FA8" w:rsidRDefault="008F0FA8" w:rsidP="008F0FA8">
      <w:pPr>
        <w:jc w:val="both"/>
        <w:rPr>
          <w:rFonts w:ascii="Times New Roman" w:hAnsi="Times New Roman" w:cs="Times New Roman"/>
          <w:sz w:val="24"/>
          <w:szCs w:val="24"/>
        </w:rPr>
      </w:pPr>
    </w:p>
    <w:p w:rsidR="008F0FA8" w:rsidRDefault="008F0FA8" w:rsidP="008F0FA8">
      <w:pPr>
        <w:jc w:val="both"/>
        <w:rPr>
          <w:rFonts w:ascii="Times New Roman" w:hAnsi="Times New Roman" w:cs="Times New Roman"/>
          <w:sz w:val="24"/>
          <w:szCs w:val="24"/>
        </w:rPr>
      </w:pPr>
    </w:p>
    <w:p w:rsidR="00D66145" w:rsidRDefault="00D66145" w:rsidP="008F0FA8">
      <w:pPr>
        <w:jc w:val="both"/>
        <w:rPr>
          <w:rFonts w:ascii="Times New Roman" w:hAnsi="Times New Roman" w:cs="Times New Roman"/>
          <w:sz w:val="24"/>
          <w:szCs w:val="24"/>
        </w:rPr>
      </w:pPr>
    </w:p>
    <w:p w:rsidR="00D66145" w:rsidRPr="008F0FA8" w:rsidRDefault="00D66145" w:rsidP="008F0FA8">
      <w:pPr>
        <w:jc w:val="both"/>
        <w:rPr>
          <w:rFonts w:ascii="Times New Roman" w:hAnsi="Times New Roman" w:cs="Times New Roman"/>
          <w:sz w:val="24"/>
          <w:szCs w:val="24"/>
        </w:rPr>
      </w:pPr>
    </w:p>
    <w:p w:rsidR="008F0FA8" w:rsidRPr="008F0FA8" w:rsidRDefault="008F0FA8" w:rsidP="00D66145">
      <w:pPr>
        <w:spacing w:line="480" w:lineRule="auto"/>
        <w:jc w:val="center"/>
        <w:rPr>
          <w:rFonts w:ascii="Times New Roman" w:hAnsi="Times New Roman" w:cs="Times New Roman"/>
          <w:b/>
          <w:bCs/>
          <w:sz w:val="24"/>
          <w:szCs w:val="24"/>
        </w:rPr>
      </w:pPr>
      <w:r w:rsidRPr="008F0FA8">
        <w:rPr>
          <w:rFonts w:ascii="Times New Roman" w:hAnsi="Times New Roman" w:cs="Times New Roman"/>
          <w:b/>
          <w:bCs/>
          <w:sz w:val="24"/>
          <w:szCs w:val="24"/>
        </w:rPr>
        <w:lastRenderedPageBreak/>
        <w:t>DEDICATION</w:t>
      </w:r>
    </w:p>
    <w:p w:rsidR="008F0FA8" w:rsidRPr="008F0FA8" w:rsidRDefault="008F0FA8" w:rsidP="00D66145">
      <w:pPr>
        <w:spacing w:line="480" w:lineRule="auto"/>
        <w:jc w:val="center"/>
        <w:rPr>
          <w:rFonts w:ascii="Times New Roman" w:hAnsi="Times New Roman" w:cs="Times New Roman"/>
          <w:sz w:val="24"/>
          <w:szCs w:val="24"/>
        </w:rPr>
      </w:pPr>
      <w:r w:rsidRPr="008F0FA8">
        <w:rPr>
          <w:rFonts w:ascii="Times New Roman" w:hAnsi="Times New Roman" w:cs="Times New Roman"/>
          <w:sz w:val="24"/>
          <w:szCs w:val="24"/>
        </w:rPr>
        <w:t>This project</w:t>
      </w:r>
      <w:r w:rsidR="00D66145">
        <w:rPr>
          <w:rFonts w:ascii="Times New Roman" w:hAnsi="Times New Roman" w:cs="Times New Roman"/>
          <w:sz w:val="24"/>
          <w:szCs w:val="24"/>
        </w:rPr>
        <w:t xml:space="preserve"> is dedicated to Almighty Allah, the beneficent and the merciful. It is also dedicated to my parents.</w:t>
      </w:r>
    </w:p>
    <w:p w:rsidR="008F0FA8" w:rsidRPr="008F0FA8" w:rsidRDefault="008F0FA8" w:rsidP="008F0FA8">
      <w:pPr>
        <w:spacing w:line="480" w:lineRule="auto"/>
        <w:jc w:val="both"/>
        <w:rPr>
          <w:rFonts w:ascii="Times New Roman" w:hAnsi="Times New Roman" w:cs="Times New Roman"/>
          <w:sz w:val="24"/>
          <w:szCs w:val="24"/>
        </w:rPr>
      </w:pPr>
    </w:p>
    <w:p w:rsidR="008F0FA8" w:rsidRPr="008F0FA8" w:rsidRDefault="008F0FA8" w:rsidP="008F0FA8">
      <w:pPr>
        <w:spacing w:line="480" w:lineRule="auto"/>
        <w:jc w:val="both"/>
        <w:rPr>
          <w:rFonts w:ascii="Times New Roman" w:hAnsi="Times New Roman" w:cs="Times New Roman"/>
          <w:sz w:val="24"/>
          <w:szCs w:val="24"/>
        </w:rPr>
      </w:pPr>
    </w:p>
    <w:p w:rsidR="008F0FA8" w:rsidRPr="008F0FA8" w:rsidRDefault="008F0FA8" w:rsidP="008F0FA8">
      <w:pPr>
        <w:spacing w:line="480" w:lineRule="auto"/>
        <w:jc w:val="both"/>
        <w:rPr>
          <w:rFonts w:ascii="Times New Roman" w:hAnsi="Times New Roman" w:cs="Times New Roman"/>
          <w:sz w:val="24"/>
          <w:szCs w:val="24"/>
        </w:rPr>
      </w:pPr>
    </w:p>
    <w:p w:rsidR="008F0FA8" w:rsidRPr="008F0FA8" w:rsidRDefault="008F0FA8" w:rsidP="008F0FA8">
      <w:pPr>
        <w:spacing w:line="480" w:lineRule="auto"/>
        <w:jc w:val="both"/>
        <w:rPr>
          <w:rFonts w:ascii="Times New Roman" w:hAnsi="Times New Roman" w:cs="Times New Roman"/>
          <w:sz w:val="24"/>
          <w:szCs w:val="24"/>
        </w:rPr>
      </w:pPr>
    </w:p>
    <w:p w:rsidR="008F0FA8" w:rsidRPr="008F0FA8" w:rsidRDefault="008F0FA8" w:rsidP="008F0FA8">
      <w:pPr>
        <w:spacing w:line="480" w:lineRule="auto"/>
        <w:jc w:val="both"/>
        <w:rPr>
          <w:rFonts w:ascii="Times New Roman" w:hAnsi="Times New Roman" w:cs="Times New Roman"/>
          <w:sz w:val="24"/>
          <w:szCs w:val="24"/>
        </w:rPr>
      </w:pPr>
    </w:p>
    <w:p w:rsidR="008F0FA8" w:rsidRPr="008F0FA8" w:rsidRDefault="008F0FA8" w:rsidP="008F0FA8">
      <w:pPr>
        <w:spacing w:line="480" w:lineRule="auto"/>
        <w:jc w:val="both"/>
        <w:rPr>
          <w:rFonts w:ascii="Times New Roman" w:hAnsi="Times New Roman" w:cs="Times New Roman"/>
          <w:sz w:val="24"/>
          <w:szCs w:val="24"/>
        </w:rPr>
      </w:pPr>
    </w:p>
    <w:p w:rsidR="008F0FA8" w:rsidRPr="008F0FA8" w:rsidRDefault="008F0FA8" w:rsidP="008F0FA8">
      <w:pPr>
        <w:spacing w:line="480" w:lineRule="auto"/>
        <w:jc w:val="both"/>
        <w:rPr>
          <w:rFonts w:ascii="Times New Roman" w:hAnsi="Times New Roman" w:cs="Times New Roman"/>
          <w:sz w:val="24"/>
          <w:szCs w:val="24"/>
        </w:rPr>
      </w:pPr>
    </w:p>
    <w:p w:rsidR="008F0FA8" w:rsidRPr="008F0FA8" w:rsidRDefault="008F0FA8" w:rsidP="008F0FA8">
      <w:pPr>
        <w:spacing w:line="480" w:lineRule="auto"/>
        <w:jc w:val="both"/>
        <w:rPr>
          <w:rFonts w:ascii="Times New Roman" w:hAnsi="Times New Roman" w:cs="Times New Roman"/>
          <w:sz w:val="24"/>
          <w:szCs w:val="24"/>
        </w:rPr>
      </w:pPr>
    </w:p>
    <w:p w:rsidR="008F0FA8" w:rsidRPr="008F0FA8" w:rsidRDefault="008F0FA8" w:rsidP="008F0FA8">
      <w:pPr>
        <w:spacing w:line="480" w:lineRule="auto"/>
        <w:jc w:val="both"/>
        <w:rPr>
          <w:rFonts w:ascii="Times New Roman" w:hAnsi="Times New Roman" w:cs="Times New Roman"/>
          <w:sz w:val="24"/>
          <w:szCs w:val="24"/>
        </w:rPr>
      </w:pPr>
    </w:p>
    <w:p w:rsidR="008F0FA8" w:rsidRPr="008F0FA8" w:rsidRDefault="008F0FA8" w:rsidP="008F0FA8">
      <w:pPr>
        <w:spacing w:line="480" w:lineRule="auto"/>
        <w:jc w:val="both"/>
        <w:rPr>
          <w:rFonts w:ascii="Times New Roman" w:hAnsi="Times New Roman" w:cs="Times New Roman"/>
          <w:sz w:val="24"/>
          <w:szCs w:val="24"/>
        </w:rPr>
      </w:pPr>
    </w:p>
    <w:p w:rsidR="008F0FA8" w:rsidRPr="008F0FA8" w:rsidRDefault="008F0FA8" w:rsidP="008F0FA8">
      <w:pPr>
        <w:spacing w:line="480" w:lineRule="auto"/>
        <w:jc w:val="both"/>
        <w:rPr>
          <w:rFonts w:ascii="Times New Roman" w:hAnsi="Times New Roman" w:cs="Times New Roman"/>
          <w:sz w:val="24"/>
          <w:szCs w:val="24"/>
        </w:rPr>
      </w:pPr>
    </w:p>
    <w:p w:rsidR="00D66145" w:rsidRDefault="00D66145" w:rsidP="008F0FA8">
      <w:pPr>
        <w:spacing w:after="0" w:line="480" w:lineRule="auto"/>
        <w:jc w:val="both"/>
        <w:rPr>
          <w:rFonts w:ascii="Times New Roman" w:hAnsi="Times New Roman" w:cs="Times New Roman"/>
          <w:b/>
          <w:bCs/>
          <w:sz w:val="24"/>
          <w:szCs w:val="24"/>
        </w:rPr>
      </w:pPr>
    </w:p>
    <w:p w:rsidR="00D66145" w:rsidRDefault="00D66145" w:rsidP="008F0FA8">
      <w:pPr>
        <w:spacing w:after="0" w:line="480" w:lineRule="auto"/>
        <w:jc w:val="both"/>
        <w:rPr>
          <w:rFonts w:ascii="Times New Roman" w:hAnsi="Times New Roman" w:cs="Times New Roman"/>
          <w:b/>
          <w:bCs/>
          <w:sz w:val="24"/>
          <w:szCs w:val="24"/>
        </w:rPr>
      </w:pPr>
    </w:p>
    <w:p w:rsidR="00D66145" w:rsidRDefault="00D66145" w:rsidP="008F0FA8">
      <w:pPr>
        <w:spacing w:after="0" w:line="480" w:lineRule="auto"/>
        <w:jc w:val="both"/>
        <w:rPr>
          <w:rFonts w:ascii="Times New Roman" w:hAnsi="Times New Roman" w:cs="Times New Roman"/>
          <w:b/>
          <w:bCs/>
          <w:sz w:val="24"/>
          <w:szCs w:val="24"/>
        </w:rPr>
      </w:pPr>
    </w:p>
    <w:p w:rsidR="00D66145" w:rsidRDefault="00D66145" w:rsidP="008F0FA8">
      <w:pPr>
        <w:spacing w:after="0" w:line="480" w:lineRule="auto"/>
        <w:jc w:val="both"/>
        <w:rPr>
          <w:rFonts w:ascii="Times New Roman" w:hAnsi="Times New Roman" w:cs="Times New Roman"/>
          <w:b/>
          <w:bCs/>
          <w:sz w:val="24"/>
          <w:szCs w:val="24"/>
        </w:rPr>
      </w:pPr>
    </w:p>
    <w:p w:rsidR="00D66145" w:rsidRDefault="00D66145" w:rsidP="008F0FA8">
      <w:pPr>
        <w:spacing w:after="0" w:line="480" w:lineRule="auto"/>
        <w:jc w:val="both"/>
        <w:rPr>
          <w:rFonts w:ascii="Times New Roman" w:hAnsi="Times New Roman" w:cs="Times New Roman"/>
          <w:b/>
          <w:bCs/>
          <w:sz w:val="24"/>
          <w:szCs w:val="24"/>
        </w:rPr>
      </w:pPr>
    </w:p>
    <w:p w:rsidR="008F0FA8" w:rsidRPr="008F0FA8" w:rsidRDefault="008F0FA8" w:rsidP="00D66145">
      <w:pPr>
        <w:spacing w:after="0" w:line="480" w:lineRule="auto"/>
        <w:jc w:val="center"/>
        <w:rPr>
          <w:rFonts w:ascii="Times New Roman" w:hAnsi="Times New Roman" w:cs="Times New Roman"/>
          <w:b/>
          <w:bCs/>
          <w:sz w:val="24"/>
          <w:szCs w:val="24"/>
        </w:rPr>
      </w:pPr>
      <w:r w:rsidRPr="008F0FA8">
        <w:rPr>
          <w:rFonts w:ascii="Times New Roman" w:hAnsi="Times New Roman" w:cs="Times New Roman"/>
          <w:b/>
          <w:bCs/>
          <w:sz w:val="24"/>
          <w:szCs w:val="24"/>
        </w:rPr>
        <w:lastRenderedPageBreak/>
        <w:t>ACKNOWLEDGEMENT</w:t>
      </w:r>
    </w:p>
    <w:p w:rsidR="008F0FA8" w:rsidRPr="008F0FA8" w:rsidRDefault="008F0FA8" w:rsidP="00D66145">
      <w:pPr>
        <w:spacing w:after="0" w:line="480" w:lineRule="auto"/>
        <w:ind w:left="55" w:firstLine="665"/>
        <w:jc w:val="both"/>
        <w:rPr>
          <w:rFonts w:ascii="Times New Roman" w:hAnsi="Times New Roman" w:cs="Times New Roman"/>
          <w:bCs/>
          <w:sz w:val="24"/>
          <w:szCs w:val="24"/>
        </w:rPr>
      </w:pPr>
      <w:r w:rsidRPr="008F0FA8">
        <w:rPr>
          <w:rFonts w:ascii="Times New Roman" w:hAnsi="Times New Roman" w:cs="Times New Roman"/>
          <w:bCs/>
          <w:sz w:val="24"/>
          <w:szCs w:val="24"/>
        </w:rPr>
        <w:t xml:space="preserve">My gratitude goes to the Almighty Allah, creator of heaven and earth, the author and the finisher of our faith for his goodness, mercy and </w:t>
      </w:r>
      <w:proofErr w:type="spellStart"/>
      <w:r w:rsidRPr="008F0FA8">
        <w:rPr>
          <w:rFonts w:ascii="Times New Roman" w:hAnsi="Times New Roman" w:cs="Times New Roman"/>
          <w:bCs/>
          <w:sz w:val="24"/>
          <w:szCs w:val="24"/>
        </w:rPr>
        <w:t>favour</w:t>
      </w:r>
      <w:proofErr w:type="spellEnd"/>
      <w:r w:rsidRPr="008F0FA8">
        <w:rPr>
          <w:rFonts w:ascii="Times New Roman" w:hAnsi="Times New Roman" w:cs="Times New Roman"/>
          <w:bCs/>
          <w:sz w:val="24"/>
          <w:szCs w:val="24"/>
        </w:rPr>
        <w:t xml:space="preserve"> in all ramification of my life, especially throughout my course of study in </w:t>
      </w:r>
      <w:proofErr w:type="spellStart"/>
      <w:r w:rsidRPr="008F0FA8">
        <w:rPr>
          <w:rFonts w:ascii="Times New Roman" w:hAnsi="Times New Roman" w:cs="Times New Roman"/>
          <w:bCs/>
          <w:sz w:val="24"/>
          <w:szCs w:val="24"/>
        </w:rPr>
        <w:t>Kwara</w:t>
      </w:r>
      <w:proofErr w:type="spellEnd"/>
      <w:r w:rsidRPr="008F0FA8">
        <w:rPr>
          <w:rFonts w:ascii="Times New Roman" w:hAnsi="Times New Roman" w:cs="Times New Roman"/>
          <w:bCs/>
          <w:sz w:val="24"/>
          <w:szCs w:val="24"/>
        </w:rPr>
        <w:t xml:space="preserve"> State Polytechnic, may his name be exalted forever (Amen). </w:t>
      </w:r>
    </w:p>
    <w:p w:rsidR="00D66145" w:rsidRDefault="00D66145" w:rsidP="008F0F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deepest gratitude also goes to my project supervisor in person of Mr. Mohammed </w:t>
      </w:r>
      <w:proofErr w:type="spellStart"/>
      <w:r>
        <w:rPr>
          <w:rFonts w:ascii="Times New Roman" w:hAnsi="Times New Roman" w:cs="Times New Roman"/>
          <w:sz w:val="24"/>
          <w:szCs w:val="24"/>
        </w:rPr>
        <w:t>Nasiru</w:t>
      </w:r>
      <w:proofErr w:type="spellEnd"/>
      <w:r>
        <w:rPr>
          <w:rFonts w:ascii="Times New Roman" w:hAnsi="Times New Roman" w:cs="Times New Roman"/>
          <w:sz w:val="24"/>
          <w:szCs w:val="24"/>
        </w:rPr>
        <w:t xml:space="preserve">, for his support throughout the writing of this research work. I pray that Almighty Allah continue to uplift you and intervene in your affairs. My deepest appreciation also goes to the </w:t>
      </w:r>
      <w:r w:rsidR="008F0FA8" w:rsidRPr="008F0FA8">
        <w:rPr>
          <w:rFonts w:ascii="Times New Roman" w:hAnsi="Times New Roman" w:cs="Times New Roman"/>
          <w:sz w:val="24"/>
          <w:szCs w:val="24"/>
        </w:rPr>
        <w:t xml:space="preserve">H.O.D </w:t>
      </w:r>
      <w:r>
        <w:rPr>
          <w:rFonts w:ascii="Times New Roman" w:hAnsi="Times New Roman" w:cs="Times New Roman"/>
          <w:sz w:val="24"/>
          <w:szCs w:val="24"/>
        </w:rPr>
        <w:t xml:space="preserve">Dr.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Fakayode</w:t>
      </w:r>
      <w:proofErr w:type="spellEnd"/>
      <w:r>
        <w:rPr>
          <w:rFonts w:ascii="Times New Roman" w:hAnsi="Times New Roman" w:cs="Times New Roman"/>
          <w:sz w:val="24"/>
          <w:szCs w:val="24"/>
        </w:rPr>
        <w:t xml:space="preserve"> T. E. and other academic and </w:t>
      </w:r>
      <w:proofErr w:type="spellStart"/>
      <w:r>
        <w:rPr>
          <w:rFonts w:ascii="Times New Roman" w:hAnsi="Times New Roman" w:cs="Times New Roman"/>
          <w:sz w:val="24"/>
          <w:szCs w:val="24"/>
        </w:rPr>
        <w:t>non academic</w:t>
      </w:r>
      <w:proofErr w:type="spellEnd"/>
      <w:r>
        <w:rPr>
          <w:rFonts w:ascii="Times New Roman" w:hAnsi="Times New Roman" w:cs="Times New Roman"/>
          <w:sz w:val="24"/>
          <w:szCs w:val="24"/>
        </w:rPr>
        <w:t xml:space="preserve"> staff of the department. </w:t>
      </w:r>
      <w:r w:rsidR="008F0FA8" w:rsidRPr="008F0FA8">
        <w:rPr>
          <w:rFonts w:ascii="Times New Roman" w:hAnsi="Times New Roman" w:cs="Times New Roman"/>
          <w:sz w:val="24"/>
          <w:szCs w:val="24"/>
        </w:rPr>
        <w:t xml:space="preserve">Thank you all. </w:t>
      </w:r>
    </w:p>
    <w:p w:rsidR="008F0FA8" w:rsidRPr="008F0FA8" w:rsidRDefault="008F0FA8" w:rsidP="00D66145">
      <w:pPr>
        <w:spacing w:after="0" w:line="480" w:lineRule="auto"/>
        <w:ind w:firstLine="720"/>
        <w:jc w:val="both"/>
        <w:rPr>
          <w:rFonts w:ascii="Times New Roman" w:hAnsi="Times New Roman" w:cs="Times New Roman"/>
          <w:bCs/>
          <w:sz w:val="24"/>
          <w:szCs w:val="24"/>
        </w:rPr>
      </w:pPr>
      <w:r w:rsidRPr="008F0FA8">
        <w:rPr>
          <w:rFonts w:ascii="Times New Roman" w:hAnsi="Times New Roman" w:cs="Times New Roman"/>
          <w:sz w:val="24"/>
          <w:szCs w:val="24"/>
        </w:rPr>
        <w:t xml:space="preserve">This research work could not have been successful without the support of my parents </w:t>
      </w:r>
      <w:proofErr w:type="spellStart"/>
      <w:r w:rsidRPr="008F0FA8">
        <w:rPr>
          <w:rFonts w:ascii="Times New Roman" w:hAnsi="Times New Roman" w:cs="Times New Roman"/>
          <w:sz w:val="24"/>
          <w:szCs w:val="24"/>
        </w:rPr>
        <w:t>Mr</w:t>
      </w:r>
      <w:proofErr w:type="spellEnd"/>
      <w:r w:rsidRPr="008F0FA8">
        <w:rPr>
          <w:rFonts w:ascii="Times New Roman" w:hAnsi="Times New Roman" w:cs="Times New Roman"/>
          <w:sz w:val="24"/>
          <w:szCs w:val="24"/>
        </w:rPr>
        <w:t xml:space="preserve"> and </w:t>
      </w:r>
      <w:proofErr w:type="spellStart"/>
      <w:r w:rsidRPr="008F0FA8">
        <w:rPr>
          <w:rFonts w:ascii="Times New Roman" w:hAnsi="Times New Roman" w:cs="Times New Roman"/>
          <w:sz w:val="24"/>
          <w:szCs w:val="24"/>
        </w:rPr>
        <w:t>Mrs</w:t>
      </w:r>
      <w:proofErr w:type="spellEnd"/>
      <w:r w:rsidRPr="008F0FA8">
        <w:rPr>
          <w:rFonts w:ascii="Times New Roman" w:hAnsi="Times New Roman" w:cs="Times New Roman"/>
          <w:sz w:val="24"/>
          <w:szCs w:val="24"/>
        </w:rPr>
        <w:t xml:space="preserve"> </w:t>
      </w:r>
      <w:proofErr w:type="spellStart"/>
      <w:r w:rsidR="00D66145">
        <w:rPr>
          <w:rFonts w:ascii="Times New Roman" w:hAnsi="Times New Roman" w:cs="Times New Roman"/>
          <w:sz w:val="24"/>
          <w:szCs w:val="24"/>
        </w:rPr>
        <w:t>Isiaq</w:t>
      </w:r>
      <w:proofErr w:type="spellEnd"/>
      <w:r w:rsidRPr="008F0FA8">
        <w:rPr>
          <w:rFonts w:ascii="Times New Roman" w:hAnsi="Times New Roman" w:cs="Times New Roman"/>
          <w:sz w:val="24"/>
          <w:szCs w:val="24"/>
        </w:rPr>
        <w:t xml:space="preserve">. I appreciate your financial, moral and spiritual support all through the program. I say a big </w:t>
      </w:r>
      <w:proofErr w:type="spellStart"/>
      <w:r w:rsidRPr="008F0FA8">
        <w:rPr>
          <w:rFonts w:ascii="Times New Roman" w:hAnsi="Times New Roman" w:cs="Times New Roman"/>
          <w:sz w:val="24"/>
          <w:szCs w:val="24"/>
        </w:rPr>
        <w:t>Jazakumullahi</w:t>
      </w:r>
      <w:proofErr w:type="spellEnd"/>
      <w:r w:rsidRPr="008F0FA8">
        <w:rPr>
          <w:rFonts w:ascii="Times New Roman" w:hAnsi="Times New Roman" w:cs="Times New Roman"/>
          <w:sz w:val="24"/>
          <w:szCs w:val="24"/>
        </w:rPr>
        <w:t xml:space="preserve"> </w:t>
      </w:r>
      <w:proofErr w:type="spellStart"/>
      <w:r w:rsidRPr="008F0FA8">
        <w:rPr>
          <w:rFonts w:ascii="Times New Roman" w:hAnsi="Times New Roman" w:cs="Times New Roman"/>
          <w:sz w:val="24"/>
          <w:szCs w:val="24"/>
        </w:rPr>
        <w:t>Khairan</w:t>
      </w:r>
      <w:proofErr w:type="spellEnd"/>
      <w:r w:rsidRPr="008F0FA8">
        <w:rPr>
          <w:rFonts w:ascii="Times New Roman" w:hAnsi="Times New Roman" w:cs="Times New Roman"/>
          <w:sz w:val="24"/>
          <w:szCs w:val="24"/>
        </w:rPr>
        <w:t xml:space="preserve">. I pray you continue living to reap the fruit of your </w:t>
      </w:r>
      <w:proofErr w:type="spellStart"/>
      <w:r w:rsidRPr="008F0FA8">
        <w:rPr>
          <w:rFonts w:ascii="Times New Roman" w:hAnsi="Times New Roman" w:cs="Times New Roman"/>
          <w:sz w:val="24"/>
          <w:szCs w:val="24"/>
        </w:rPr>
        <w:t>labour</w:t>
      </w:r>
      <w:proofErr w:type="spellEnd"/>
      <w:r w:rsidRPr="008F0FA8">
        <w:rPr>
          <w:rFonts w:ascii="Times New Roman" w:hAnsi="Times New Roman" w:cs="Times New Roman"/>
          <w:sz w:val="24"/>
          <w:szCs w:val="24"/>
        </w:rPr>
        <w:t>.</w:t>
      </w:r>
      <w:r w:rsidR="00D66145">
        <w:rPr>
          <w:rFonts w:ascii="Times New Roman" w:hAnsi="Times New Roman" w:cs="Times New Roman"/>
          <w:sz w:val="24"/>
          <w:szCs w:val="24"/>
        </w:rPr>
        <w:t xml:space="preserve"> </w:t>
      </w:r>
      <w:r w:rsidRPr="008F0FA8">
        <w:rPr>
          <w:rFonts w:ascii="Times New Roman" w:hAnsi="Times New Roman" w:cs="Times New Roman"/>
          <w:bCs/>
          <w:sz w:val="24"/>
          <w:szCs w:val="24"/>
        </w:rPr>
        <w:t>In conclusion, the sacrifices, understanding and prayer support of all any immediate family and friends are always acknowledge with much gratitude. Thanks</w:t>
      </w:r>
    </w:p>
    <w:p w:rsidR="008F0FA8" w:rsidRPr="008F0FA8" w:rsidRDefault="008F0FA8" w:rsidP="008F0FA8">
      <w:pPr>
        <w:spacing w:after="352"/>
        <w:ind w:left="55"/>
        <w:jc w:val="both"/>
        <w:rPr>
          <w:rFonts w:ascii="Times New Roman" w:hAnsi="Times New Roman" w:cs="Times New Roman"/>
          <w:b/>
          <w:sz w:val="24"/>
          <w:szCs w:val="24"/>
        </w:rPr>
      </w:pPr>
    </w:p>
    <w:p w:rsidR="008F0FA8" w:rsidRDefault="008F0FA8" w:rsidP="008F0FA8">
      <w:pPr>
        <w:spacing w:after="352"/>
        <w:ind w:left="55"/>
        <w:jc w:val="both"/>
        <w:rPr>
          <w:rFonts w:ascii="Times New Roman" w:hAnsi="Times New Roman" w:cs="Times New Roman"/>
          <w:b/>
          <w:sz w:val="24"/>
          <w:szCs w:val="24"/>
        </w:rPr>
      </w:pPr>
    </w:p>
    <w:p w:rsidR="00D66145" w:rsidRDefault="00D66145" w:rsidP="008F0FA8">
      <w:pPr>
        <w:spacing w:after="352"/>
        <w:ind w:left="55"/>
        <w:jc w:val="both"/>
        <w:rPr>
          <w:rFonts w:ascii="Times New Roman" w:hAnsi="Times New Roman" w:cs="Times New Roman"/>
          <w:b/>
          <w:sz w:val="24"/>
          <w:szCs w:val="24"/>
        </w:rPr>
      </w:pPr>
    </w:p>
    <w:p w:rsidR="00D66145" w:rsidRDefault="00D66145" w:rsidP="008F0FA8">
      <w:pPr>
        <w:spacing w:after="352"/>
        <w:ind w:left="55"/>
        <w:jc w:val="both"/>
        <w:rPr>
          <w:rFonts w:ascii="Times New Roman" w:hAnsi="Times New Roman" w:cs="Times New Roman"/>
          <w:b/>
          <w:sz w:val="24"/>
          <w:szCs w:val="24"/>
        </w:rPr>
      </w:pPr>
    </w:p>
    <w:p w:rsidR="00D66145" w:rsidRDefault="00D66145" w:rsidP="008F0FA8">
      <w:pPr>
        <w:spacing w:after="352"/>
        <w:ind w:left="55"/>
        <w:jc w:val="both"/>
        <w:rPr>
          <w:rFonts w:ascii="Times New Roman" w:hAnsi="Times New Roman" w:cs="Times New Roman"/>
          <w:b/>
          <w:sz w:val="24"/>
          <w:szCs w:val="24"/>
        </w:rPr>
      </w:pPr>
    </w:p>
    <w:p w:rsidR="00D66145" w:rsidRPr="008F0FA8" w:rsidRDefault="00D66145" w:rsidP="008F0FA8">
      <w:pPr>
        <w:spacing w:after="352"/>
        <w:ind w:left="55"/>
        <w:jc w:val="both"/>
        <w:rPr>
          <w:rFonts w:ascii="Times New Roman" w:hAnsi="Times New Roman" w:cs="Times New Roman"/>
          <w:b/>
          <w:sz w:val="24"/>
          <w:szCs w:val="24"/>
        </w:rPr>
      </w:pPr>
    </w:p>
    <w:p w:rsidR="008F0FA8" w:rsidRPr="008F0FA8" w:rsidRDefault="008F0FA8" w:rsidP="00D66145">
      <w:pPr>
        <w:spacing w:after="0" w:line="360" w:lineRule="auto"/>
        <w:jc w:val="center"/>
        <w:rPr>
          <w:rFonts w:ascii="Times New Roman" w:hAnsi="Times New Roman" w:cs="Times New Roman"/>
          <w:b/>
          <w:bCs/>
          <w:sz w:val="24"/>
          <w:szCs w:val="24"/>
        </w:rPr>
      </w:pPr>
      <w:bookmarkStart w:id="1" w:name="_Hlk137126411"/>
      <w:r w:rsidRPr="008F0FA8">
        <w:rPr>
          <w:rFonts w:ascii="Times New Roman" w:hAnsi="Times New Roman" w:cs="Times New Roman"/>
          <w:b/>
          <w:bCs/>
          <w:sz w:val="24"/>
          <w:szCs w:val="24"/>
        </w:rPr>
        <w:lastRenderedPageBreak/>
        <w:t>TABLE OF CONTENTS</w:t>
      </w:r>
    </w:p>
    <w:p w:rsidR="008F0FA8" w:rsidRPr="008F0FA8" w:rsidRDefault="008F0FA8" w:rsidP="008F0FA8">
      <w:pPr>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Title Page</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proofErr w:type="spellStart"/>
      <w:r w:rsidRPr="008F0FA8">
        <w:rPr>
          <w:rFonts w:ascii="Times New Roman" w:hAnsi="Times New Roman" w:cs="Times New Roman"/>
          <w:sz w:val="24"/>
          <w:szCs w:val="24"/>
          <w:lang w:val="en"/>
        </w:rPr>
        <w:t>i</w:t>
      </w:r>
      <w:proofErr w:type="spellEnd"/>
    </w:p>
    <w:p w:rsidR="008F0FA8" w:rsidRPr="008F0FA8" w:rsidRDefault="008F0FA8" w:rsidP="008F0FA8">
      <w:pPr>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Certification</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ii</w:t>
      </w:r>
    </w:p>
    <w:p w:rsidR="008F0FA8" w:rsidRPr="008F0FA8" w:rsidRDefault="008F0FA8" w:rsidP="008F0FA8">
      <w:pPr>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Dedication</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iii</w:t>
      </w:r>
    </w:p>
    <w:p w:rsidR="008F0FA8" w:rsidRPr="008F0FA8" w:rsidRDefault="008F0FA8" w:rsidP="008F0FA8">
      <w:pPr>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Acknowledgement</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proofErr w:type="gramStart"/>
      <w:r w:rsidRPr="008F0FA8">
        <w:rPr>
          <w:rFonts w:ascii="Times New Roman" w:hAnsi="Times New Roman" w:cs="Times New Roman"/>
          <w:sz w:val="24"/>
          <w:szCs w:val="24"/>
          <w:lang w:val="en"/>
        </w:rPr>
        <w:t>iv</w:t>
      </w:r>
      <w:proofErr w:type="gramEnd"/>
    </w:p>
    <w:p w:rsidR="008F0FA8" w:rsidRPr="008F0FA8" w:rsidRDefault="008F0FA8" w:rsidP="008F0FA8">
      <w:pPr>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Table of Contents</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v</w:t>
      </w:r>
    </w:p>
    <w:p w:rsidR="008F0FA8" w:rsidRPr="008F0FA8" w:rsidRDefault="008F0FA8" w:rsidP="008F0FA8">
      <w:pPr>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Abstract</w:t>
      </w:r>
    </w:p>
    <w:p w:rsidR="008F0FA8" w:rsidRPr="008F0FA8" w:rsidRDefault="008F0FA8" w:rsidP="008F0FA8">
      <w:pPr>
        <w:autoSpaceDE w:val="0"/>
        <w:autoSpaceDN w:val="0"/>
        <w:adjustRightInd w:val="0"/>
        <w:spacing w:after="0" w:line="360" w:lineRule="auto"/>
        <w:jc w:val="both"/>
        <w:rPr>
          <w:rFonts w:ascii="Times New Roman" w:hAnsi="Times New Roman" w:cs="Times New Roman"/>
          <w:b/>
          <w:bCs/>
          <w:sz w:val="24"/>
          <w:szCs w:val="24"/>
          <w:lang w:val="en"/>
        </w:rPr>
      </w:pPr>
    </w:p>
    <w:p w:rsidR="008F0FA8" w:rsidRPr="008F0FA8" w:rsidRDefault="008F0FA8" w:rsidP="008F0FA8">
      <w:pPr>
        <w:autoSpaceDE w:val="0"/>
        <w:autoSpaceDN w:val="0"/>
        <w:adjustRightInd w:val="0"/>
        <w:spacing w:after="0" w:line="360" w:lineRule="auto"/>
        <w:jc w:val="both"/>
        <w:rPr>
          <w:rFonts w:ascii="Times New Roman" w:hAnsi="Times New Roman" w:cs="Times New Roman"/>
          <w:b/>
          <w:bCs/>
          <w:sz w:val="24"/>
          <w:szCs w:val="24"/>
          <w:lang w:val="en"/>
        </w:rPr>
      </w:pPr>
      <w:r w:rsidRPr="008F0FA8">
        <w:rPr>
          <w:rFonts w:ascii="Times New Roman" w:hAnsi="Times New Roman" w:cs="Times New Roman"/>
          <w:b/>
          <w:bCs/>
          <w:sz w:val="24"/>
          <w:szCs w:val="24"/>
          <w:lang w:val="en"/>
        </w:rPr>
        <w:t>CHAPTER ONE</w:t>
      </w:r>
    </w:p>
    <w:p w:rsidR="008F0FA8" w:rsidRPr="008F0FA8" w:rsidRDefault="008F0FA8" w:rsidP="008F0FA8">
      <w:pPr>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1.0</w:t>
      </w:r>
      <w:r w:rsidRPr="008F0FA8">
        <w:rPr>
          <w:rFonts w:ascii="Times New Roman" w:hAnsi="Times New Roman" w:cs="Times New Roman"/>
          <w:sz w:val="24"/>
          <w:szCs w:val="24"/>
          <w:lang w:val="en"/>
        </w:rPr>
        <w:tab/>
        <w:t>Introduction</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1</w:t>
      </w:r>
    </w:p>
    <w:p w:rsidR="008F0FA8" w:rsidRPr="008F0FA8" w:rsidRDefault="008F0FA8" w:rsidP="008F0FA8">
      <w:pPr>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1.1</w:t>
      </w:r>
      <w:r w:rsidRPr="008F0FA8">
        <w:rPr>
          <w:rFonts w:ascii="Times New Roman" w:hAnsi="Times New Roman" w:cs="Times New Roman"/>
          <w:sz w:val="24"/>
          <w:szCs w:val="24"/>
          <w:lang w:val="en"/>
        </w:rPr>
        <w:tab/>
        <w:t>Background of the Study</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1</w:t>
      </w:r>
    </w:p>
    <w:p w:rsidR="008F0FA8" w:rsidRPr="008F0FA8" w:rsidRDefault="008F0FA8" w:rsidP="008F0FA8">
      <w:pPr>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1.2</w:t>
      </w:r>
      <w:r w:rsidRPr="008F0FA8">
        <w:rPr>
          <w:rFonts w:ascii="Times New Roman" w:hAnsi="Times New Roman" w:cs="Times New Roman"/>
          <w:sz w:val="24"/>
          <w:szCs w:val="24"/>
          <w:lang w:val="en"/>
        </w:rPr>
        <w:tab/>
        <w:t>Statement of the Problems</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3</w:t>
      </w:r>
    </w:p>
    <w:p w:rsidR="008F0FA8" w:rsidRPr="008F0FA8" w:rsidRDefault="008F0FA8" w:rsidP="008F0FA8">
      <w:pPr>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1.3</w:t>
      </w:r>
      <w:r w:rsidRPr="008F0FA8">
        <w:rPr>
          <w:rFonts w:ascii="Times New Roman" w:hAnsi="Times New Roman" w:cs="Times New Roman"/>
          <w:sz w:val="24"/>
          <w:szCs w:val="24"/>
          <w:lang w:val="en"/>
        </w:rPr>
        <w:tab/>
        <w:t>Research Questions</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4</w:t>
      </w:r>
    </w:p>
    <w:p w:rsidR="008F0FA8" w:rsidRPr="008F0FA8" w:rsidRDefault="008F0FA8" w:rsidP="008F0FA8">
      <w:pPr>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1.4</w:t>
      </w:r>
      <w:r w:rsidRPr="008F0FA8">
        <w:rPr>
          <w:rFonts w:ascii="Times New Roman" w:hAnsi="Times New Roman" w:cs="Times New Roman"/>
          <w:sz w:val="24"/>
          <w:szCs w:val="24"/>
          <w:lang w:val="en"/>
        </w:rPr>
        <w:tab/>
        <w:t>Objectives of the Study</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4</w:t>
      </w:r>
    </w:p>
    <w:p w:rsidR="008F0FA8" w:rsidRPr="008F0FA8" w:rsidRDefault="008F0FA8" w:rsidP="008F0FA8">
      <w:pPr>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1.5</w:t>
      </w:r>
      <w:r w:rsidRPr="008F0FA8">
        <w:rPr>
          <w:rFonts w:ascii="Times New Roman" w:hAnsi="Times New Roman" w:cs="Times New Roman"/>
          <w:sz w:val="24"/>
          <w:szCs w:val="24"/>
          <w:lang w:val="en"/>
        </w:rPr>
        <w:tab/>
        <w:t>Significance of the Study</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4</w:t>
      </w:r>
    </w:p>
    <w:p w:rsidR="008F0FA8" w:rsidRPr="008F0FA8" w:rsidRDefault="008F0FA8" w:rsidP="008F0FA8">
      <w:pPr>
        <w:tabs>
          <w:tab w:val="left" w:pos="720"/>
          <w:tab w:val="left" w:pos="1440"/>
          <w:tab w:val="left" w:pos="2160"/>
          <w:tab w:val="left" w:pos="2880"/>
          <w:tab w:val="left" w:pos="3600"/>
        </w:tabs>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1.6</w:t>
      </w:r>
      <w:r w:rsidRPr="008F0FA8">
        <w:rPr>
          <w:rFonts w:ascii="Times New Roman" w:hAnsi="Times New Roman" w:cs="Times New Roman"/>
          <w:sz w:val="24"/>
          <w:szCs w:val="24"/>
          <w:lang w:val="en"/>
        </w:rPr>
        <w:tab/>
        <w:t>Scope of the Study</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5</w:t>
      </w:r>
    </w:p>
    <w:p w:rsidR="008F0FA8" w:rsidRPr="008F0FA8" w:rsidRDefault="008F0FA8" w:rsidP="008F0FA8">
      <w:pPr>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1.7</w:t>
      </w:r>
      <w:r w:rsidRPr="008F0FA8">
        <w:rPr>
          <w:rFonts w:ascii="Times New Roman" w:hAnsi="Times New Roman" w:cs="Times New Roman"/>
          <w:sz w:val="24"/>
          <w:szCs w:val="24"/>
          <w:lang w:val="en"/>
        </w:rPr>
        <w:tab/>
        <w:t>Limitation and Constraints of the Study</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6</w:t>
      </w:r>
    </w:p>
    <w:p w:rsidR="008F0FA8" w:rsidRPr="008F0FA8" w:rsidRDefault="008F0FA8" w:rsidP="008F0FA8">
      <w:pPr>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1.8</w:t>
      </w:r>
      <w:r w:rsidRPr="008F0FA8">
        <w:rPr>
          <w:rFonts w:ascii="Times New Roman" w:hAnsi="Times New Roman" w:cs="Times New Roman"/>
          <w:sz w:val="24"/>
          <w:szCs w:val="24"/>
          <w:lang w:val="en"/>
        </w:rPr>
        <w:tab/>
        <w:t>Definitions of Terms</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7</w:t>
      </w:r>
    </w:p>
    <w:p w:rsidR="008F0FA8" w:rsidRPr="008F0FA8" w:rsidRDefault="008F0FA8" w:rsidP="008F0FA8">
      <w:pPr>
        <w:autoSpaceDE w:val="0"/>
        <w:autoSpaceDN w:val="0"/>
        <w:adjustRightInd w:val="0"/>
        <w:spacing w:after="0" w:line="360" w:lineRule="auto"/>
        <w:jc w:val="both"/>
        <w:rPr>
          <w:rFonts w:ascii="Times New Roman" w:hAnsi="Times New Roman" w:cs="Times New Roman"/>
          <w:b/>
          <w:bCs/>
          <w:sz w:val="24"/>
          <w:szCs w:val="24"/>
          <w:lang w:val="en"/>
        </w:rPr>
      </w:pPr>
    </w:p>
    <w:p w:rsidR="008F0FA8" w:rsidRPr="008F0FA8" w:rsidRDefault="008F0FA8" w:rsidP="008F0FA8">
      <w:pPr>
        <w:autoSpaceDE w:val="0"/>
        <w:autoSpaceDN w:val="0"/>
        <w:adjustRightInd w:val="0"/>
        <w:spacing w:after="0" w:line="360" w:lineRule="auto"/>
        <w:jc w:val="both"/>
        <w:rPr>
          <w:rFonts w:ascii="Times New Roman" w:hAnsi="Times New Roman" w:cs="Times New Roman"/>
          <w:b/>
          <w:bCs/>
          <w:sz w:val="24"/>
          <w:szCs w:val="24"/>
          <w:lang w:val="en"/>
        </w:rPr>
      </w:pPr>
      <w:r w:rsidRPr="008F0FA8">
        <w:rPr>
          <w:rFonts w:ascii="Times New Roman" w:hAnsi="Times New Roman" w:cs="Times New Roman"/>
          <w:b/>
          <w:bCs/>
          <w:sz w:val="24"/>
          <w:szCs w:val="24"/>
          <w:lang w:val="en"/>
        </w:rPr>
        <w:t>CHAPTER TWO</w:t>
      </w:r>
    </w:p>
    <w:p w:rsidR="008F0FA8" w:rsidRPr="008F0FA8" w:rsidRDefault="008F0FA8" w:rsidP="008F0FA8">
      <w:pPr>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2.0</w:t>
      </w:r>
      <w:r w:rsidRPr="008F0FA8">
        <w:rPr>
          <w:rFonts w:ascii="Times New Roman" w:hAnsi="Times New Roman" w:cs="Times New Roman"/>
          <w:sz w:val="24"/>
          <w:szCs w:val="24"/>
          <w:lang w:val="en"/>
        </w:rPr>
        <w:tab/>
        <w:t>Literature Review</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8</w:t>
      </w:r>
    </w:p>
    <w:p w:rsidR="008F0FA8" w:rsidRPr="008F0FA8" w:rsidRDefault="008F0FA8" w:rsidP="008F0FA8">
      <w:pPr>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2.1</w:t>
      </w:r>
      <w:r w:rsidRPr="008F0FA8">
        <w:rPr>
          <w:rFonts w:ascii="Times New Roman" w:hAnsi="Times New Roman" w:cs="Times New Roman"/>
          <w:sz w:val="24"/>
          <w:szCs w:val="24"/>
          <w:lang w:val="en"/>
        </w:rPr>
        <w:tab/>
        <w:t xml:space="preserve">Introduction </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8</w:t>
      </w:r>
    </w:p>
    <w:p w:rsidR="008F0FA8" w:rsidRPr="008F0FA8" w:rsidRDefault="008F0FA8" w:rsidP="008F0FA8">
      <w:pPr>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2.2</w:t>
      </w:r>
      <w:r w:rsidRPr="008F0FA8">
        <w:rPr>
          <w:rFonts w:ascii="Times New Roman" w:hAnsi="Times New Roman" w:cs="Times New Roman"/>
          <w:sz w:val="24"/>
          <w:szCs w:val="24"/>
          <w:lang w:val="en"/>
        </w:rPr>
        <w:tab/>
        <w:t>Conceptual Review</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8</w:t>
      </w:r>
    </w:p>
    <w:p w:rsidR="008F0FA8" w:rsidRPr="008F0FA8" w:rsidRDefault="008F0FA8" w:rsidP="008F0FA8">
      <w:pPr>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2.9</w:t>
      </w:r>
      <w:r w:rsidRPr="008F0FA8">
        <w:rPr>
          <w:rFonts w:ascii="Times New Roman" w:hAnsi="Times New Roman" w:cs="Times New Roman"/>
          <w:sz w:val="24"/>
          <w:szCs w:val="24"/>
          <w:lang w:val="en"/>
        </w:rPr>
        <w:tab/>
        <w:t>Theoretical Review</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23</w:t>
      </w:r>
    </w:p>
    <w:p w:rsidR="008F0FA8" w:rsidRPr="008F0FA8" w:rsidRDefault="008F0FA8" w:rsidP="008F0FA8">
      <w:pPr>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2.10</w:t>
      </w:r>
      <w:r w:rsidRPr="008F0FA8">
        <w:rPr>
          <w:rFonts w:ascii="Times New Roman" w:hAnsi="Times New Roman" w:cs="Times New Roman"/>
          <w:sz w:val="24"/>
          <w:szCs w:val="24"/>
          <w:lang w:val="en"/>
        </w:rPr>
        <w:tab/>
        <w:t>Empirical Review</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25</w:t>
      </w:r>
    </w:p>
    <w:p w:rsidR="008F0FA8" w:rsidRPr="008F0FA8" w:rsidRDefault="008F0FA8" w:rsidP="008F0FA8">
      <w:pPr>
        <w:autoSpaceDE w:val="0"/>
        <w:autoSpaceDN w:val="0"/>
        <w:adjustRightInd w:val="0"/>
        <w:spacing w:after="0" w:line="360" w:lineRule="auto"/>
        <w:ind w:right="60"/>
        <w:jc w:val="both"/>
        <w:rPr>
          <w:rFonts w:ascii="Times New Roman" w:hAnsi="Times New Roman" w:cs="Times New Roman"/>
          <w:b/>
          <w:sz w:val="24"/>
          <w:szCs w:val="24"/>
        </w:rPr>
      </w:pPr>
    </w:p>
    <w:p w:rsidR="008F0FA8" w:rsidRPr="008F0FA8" w:rsidRDefault="008F0FA8" w:rsidP="008F0FA8">
      <w:pPr>
        <w:autoSpaceDE w:val="0"/>
        <w:autoSpaceDN w:val="0"/>
        <w:adjustRightInd w:val="0"/>
        <w:spacing w:after="0" w:line="360" w:lineRule="auto"/>
        <w:jc w:val="both"/>
        <w:rPr>
          <w:rFonts w:ascii="Times New Roman" w:hAnsi="Times New Roman" w:cs="Times New Roman"/>
          <w:b/>
          <w:bCs/>
          <w:sz w:val="24"/>
          <w:szCs w:val="24"/>
          <w:lang w:val="en"/>
        </w:rPr>
      </w:pPr>
      <w:r w:rsidRPr="008F0FA8">
        <w:rPr>
          <w:rFonts w:ascii="Times New Roman" w:hAnsi="Times New Roman" w:cs="Times New Roman"/>
          <w:b/>
          <w:bCs/>
          <w:sz w:val="24"/>
          <w:szCs w:val="24"/>
          <w:lang w:val="en"/>
        </w:rPr>
        <w:t>CHAPTER THREE</w:t>
      </w:r>
    </w:p>
    <w:p w:rsidR="008F0FA8" w:rsidRPr="008F0FA8" w:rsidRDefault="008F0FA8" w:rsidP="008F0FA8">
      <w:pPr>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3.0</w:t>
      </w:r>
      <w:r w:rsidRPr="008F0FA8">
        <w:rPr>
          <w:rFonts w:ascii="Times New Roman" w:hAnsi="Times New Roman" w:cs="Times New Roman"/>
          <w:sz w:val="24"/>
          <w:szCs w:val="24"/>
          <w:lang w:val="en"/>
        </w:rPr>
        <w:tab/>
        <w:t>Research Methodology</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27</w:t>
      </w:r>
    </w:p>
    <w:p w:rsidR="008F0FA8" w:rsidRPr="008F0FA8" w:rsidRDefault="008F0FA8" w:rsidP="008F0FA8">
      <w:pPr>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3.1</w:t>
      </w:r>
      <w:r w:rsidRPr="008F0FA8">
        <w:rPr>
          <w:rFonts w:ascii="Times New Roman" w:hAnsi="Times New Roman" w:cs="Times New Roman"/>
          <w:sz w:val="24"/>
          <w:szCs w:val="24"/>
          <w:lang w:val="en"/>
        </w:rPr>
        <w:tab/>
        <w:t xml:space="preserve">Introduction </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27</w:t>
      </w:r>
    </w:p>
    <w:p w:rsidR="008F0FA8" w:rsidRPr="008F0FA8" w:rsidRDefault="008F0FA8" w:rsidP="008F0FA8">
      <w:pPr>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3.2</w:t>
      </w:r>
      <w:r w:rsidRPr="008F0FA8">
        <w:rPr>
          <w:rFonts w:ascii="Times New Roman" w:hAnsi="Times New Roman" w:cs="Times New Roman"/>
          <w:sz w:val="24"/>
          <w:szCs w:val="24"/>
          <w:lang w:val="en"/>
        </w:rPr>
        <w:tab/>
        <w:t>Research Design</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27</w:t>
      </w:r>
    </w:p>
    <w:p w:rsidR="008F0FA8" w:rsidRPr="008F0FA8" w:rsidRDefault="008F0FA8" w:rsidP="008F0FA8">
      <w:pPr>
        <w:spacing w:after="0" w:line="360" w:lineRule="auto"/>
        <w:jc w:val="both"/>
        <w:rPr>
          <w:rFonts w:ascii="Times New Roman" w:hAnsi="Times New Roman" w:cs="Times New Roman"/>
          <w:sz w:val="24"/>
          <w:szCs w:val="24"/>
          <w:lang w:val="en"/>
        </w:rPr>
      </w:pPr>
      <w:bookmarkStart w:id="2" w:name="_Hlk108506335"/>
      <w:r w:rsidRPr="008F0FA8">
        <w:rPr>
          <w:rFonts w:ascii="Times New Roman" w:hAnsi="Times New Roman" w:cs="Times New Roman"/>
          <w:sz w:val="24"/>
          <w:szCs w:val="24"/>
          <w:lang w:val="en"/>
        </w:rPr>
        <w:lastRenderedPageBreak/>
        <w:t>3.3</w:t>
      </w:r>
      <w:r w:rsidRPr="008F0FA8">
        <w:rPr>
          <w:rFonts w:ascii="Times New Roman" w:hAnsi="Times New Roman" w:cs="Times New Roman"/>
          <w:sz w:val="24"/>
          <w:szCs w:val="24"/>
          <w:lang w:val="en"/>
        </w:rPr>
        <w:tab/>
        <w:t>Population of the Study</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27</w:t>
      </w:r>
    </w:p>
    <w:p w:rsidR="008F0FA8" w:rsidRPr="008F0FA8" w:rsidRDefault="008F0FA8" w:rsidP="008F0FA8">
      <w:pPr>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3.4</w:t>
      </w:r>
      <w:r w:rsidRPr="008F0FA8">
        <w:rPr>
          <w:rFonts w:ascii="Times New Roman" w:hAnsi="Times New Roman" w:cs="Times New Roman"/>
          <w:sz w:val="24"/>
          <w:szCs w:val="24"/>
          <w:lang w:val="en"/>
        </w:rPr>
        <w:tab/>
        <w:t>Sampling Technique</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28</w:t>
      </w:r>
    </w:p>
    <w:p w:rsidR="008F0FA8" w:rsidRPr="008F0FA8" w:rsidRDefault="008F0FA8" w:rsidP="008F0FA8">
      <w:pPr>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3.5</w:t>
      </w:r>
      <w:r w:rsidRPr="008F0FA8">
        <w:rPr>
          <w:rFonts w:ascii="Times New Roman" w:hAnsi="Times New Roman" w:cs="Times New Roman"/>
          <w:sz w:val="24"/>
          <w:szCs w:val="24"/>
          <w:lang w:val="en"/>
        </w:rPr>
        <w:tab/>
        <w:t>Sample Size</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28</w:t>
      </w:r>
    </w:p>
    <w:p w:rsidR="008F0FA8" w:rsidRPr="008F0FA8" w:rsidRDefault="008F0FA8" w:rsidP="008F0FA8">
      <w:pPr>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3.6</w:t>
      </w:r>
      <w:r w:rsidRPr="008F0FA8">
        <w:rPr>
          <w:rFonts w:ascii="Times New Roman" w:hAnsi="Times New Roman" w:cs="Times New Roman"/>
          <w:sz w:val="24"/>
          <w:szCs w:val="24"/>
          <w:lang w:val="en"/>
        </w:rPr>
        <w:tab/>
        <w:t>Method of Data Collection</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29</w:t>
      </w:r>
    </w:p>
    <w:p w:rsidR="008F0FA8" w:rsidRPr="008F0FA8" w:rsidRDefault="008F0FA8" w:rsidP="008F0FA8">
      <w:pPr>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3.7</w:t>
      </w:r>
      <w:r w:rsidRPr="008F0FA8">
        <w:rPr>
          <w:rFonts w:ascii="Times New Roman" w:hAnsi="Times New Roman" w:cs="Times New Roman"/>
          <w:sz w:val="24"/>
          <w:szCs w:val="24"/>
          <w:lang w:val="en"/>
        </w:rPr>
        <w:tab/>
        <w:t>Method of Data Analysis</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30</w:t>
      </w:r>
    </w:p>
    <w:p w:rsidR="008F0FA8" w:rsidRPr="008F0FA8" w:rsidRDefault="008F0FA8" w:rsidP="008F0FA8">
      <w:pPr>
        <w:spacing w:after="0" w:line="360" w:lineRule="auto"/>
        <w:jc w:val="both"/>
        <w:rPr>
          <w:rFonts w:ascii="Times New Roman" w:hAnsi="Times New Roman" w:cs="Times New Roman"/>
          <w:sz w:val="24"/>
          <w:szCs w:val="24"/>
          <w:lang w:val="en"/>
        </w:rPr>
      </w:pPr>
    </w:p>
    <w:p w:rsidR="008F0FA8" w:rsidRPr="008F0FA8" w:rsidRDefault="008F0FA8" w:rsidP="008F0FA8">
      <w:pPr>
        <w:autoSpaceDE w:val="0"/>
        <w:autoSpaceDN w:val="0"/>
        <w:adjustRightInd w:val="0"/>
        <w:spacing w:after="0" w:line="360" w:lineRule="auto"/>
        <w:jc w:val="both"/>
        <w:rPr>
          <w:rFonts w:ascii="Times New Roman" w:hAnsi="Times New Roman" w:cs="Times New Roman"/>
          <w:b/>
          <w:bCs/>
          <w:sz w:val="24"/>
          <w:szCs w:val="24"/>
          <w:lang w:val="en"/>
        </w:rPr>
      </w:pPr>
      <w:r w:rsidRPr="008F0FA8">
        <w:rPr>
          <w:rFonts w:ascii="Times New Roman" w:hAnsi="Times New Roman" w:cs="Times New Roman"/>
          <w:b/>
          <w:bCs/>
          <w:sz w:val="24"/>
          <w:szCs w:val="24"/>
          <w:lang w:val="en"/>
        </w:rPr>
        <w:t>CHAPTER FOUR</w:t>
      </w:r>
    </w:p>
    <w:p w:rsidR="008F0FA8" w:rsidRPr="008F0FA8" w:rsidRDefault="008F0FA8" w:rsidP="008F0FA8">
      <w:pPr>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4.0</w:t>
      </w:r>
      <w:r w:rsidRPr="008F0FA8">
        <w:rPr>
          <w:rFonts w:ascii="Times New Roman" w:hAnsi="Times New Roman" w:cs="Times New Roman"/>
          <w:sz w:val="24"/>
          <w:szCs w:val="24"/>
          <w:lang w:val="en"/>
        </w:rPr>
        <w:tab/>
        <w:t>Data Presentation, Analysis and Discussion of Findings</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32</w:t>
      </w:r>
    </w:p>
    <w:p w:rsidR="008F0FA8" w:rsidRPr="008F0FA8" w:rsidRDefault="008F0FA8" w:rsidP="008F0FA8">
      <w:pPr>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4.1</w:t>
      </w:r>
      <w:r w:rsidRPr="008F0FA8">
        <w:rPr>
          <w:rFonts w:ascii="Times New Roman" w:hAnsi="Times New Roman" w:cs="Times New Roman"/>
          <w:sz w:val="24"/>
          <w:szCs w:val="24"/>
          <w:lang w:val="en"/>
        </w:rPr>
        <w:tab/>
        <w:t xml:space="preserve">Introduction </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32</w:t>
      </w:r>
    </w:p>
    <w:bookmarkEnd w:id="2"/>
    <w:p w:rsidR="008F0FA8" w:rsidRPr="008F0FA8" w:rsidRDefault="008F0FA8" w:rsidP="008F0FA8">
      <w:pPr>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4.2</w:t>
      </w:r>
      <w:r w:rsidRPr="008F0FA8">
        <w:rPr>
          <w:rFonts w:ascii="Times New Roman" w:hAnsi="Times New Roman" w:cs="Times New Roman"/>
          <w:sz w:val="24"/>
          <w:szCs w:val="24"/>
          <w:lang w:val="en"/>
        </w:rPr>
        <w:tab/>
        <w:t>Background Characteristics of Respondent</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32</w:t>
      </w:r>
    </w:p>
    <w:p w:rsidR="008F0FA8" w:rsidRPr="008F0FA8" w:rsidRDefault="008F0FA8" w:rsidP="008F0FA8">
      <w:pPr>
        <w:autoSpaceDE w:val="0"/>
        <w:autoSpaceDN w:val="0"/>
        <w:adjustRightInd w:val="0"/>
        <w:spacing w:after="0" w:line="360" w:lineRule="auto"/>
        <w:ind w:right="60"/>
        <w:jc w:val="both"/>
        <w:rPr>
          <w:rFonts w:ascii="Times New Roman" w:hAnsi="Times New Roman" w:cs="Times New Roman"/>
          <w:bCs/>
          <w:sz w:val="24"/>
          <w:szCs w:val="24"/>
        </w:rPr>
      </w:pPr>
      <w:r w:rsidRPr="008F0FA8">
        <w:rPr>
          <w:rFonts w:ascii="Times New Roman" w:hAnsi="Times New Roman" w:cs="Times New Roman"/>
          <w:bCs/>
          <w:sz w:val="24"/>
          <w:szCs w:val="24"/>
        </w:rPr>
        <w:t>4.2</w:t>
      </w:r>
      <w:r w:rsidRPr="008F0FA8">
        <w:rPr>
          <w:rFonts w:ascii="Times New Roman" w:hAnsi="Times New Roman" w:cs="Times New Roman"/>
          <w:bCs/>
          <w:sz w:val="24"/>
          <w:szCs w:val="24"/>
        </w:rPr>
        <w:tab/>
        <w:t>Data Analysis</w:t>
      </w:r>
      <w:r w:rsidRPr="008F0FA8">
        <w:rPr>
          <w:rFonts w:ascii="Times New Roman" w:hAnsi="Times New Roman" w:cs="Times New Roman"/>
          <w:bCs/>
          <w:sz w:val="24"/>
          <w:szCs w:val="24"/>
        </w:rPr>
        <w:tab/>
      </w:r>
      <w:r w:rsidRPr="008F0FA8">
        <w:rPr>
          <w:rFonts w:ascii="Times New Roman" w:hAnsi="Times New Roman" w:cs="Times New Roman"/>
          <w:bCs/>
          <w:sz w:val="24"/>
          <w:szCs w:val="24"/>
        </w:rPr>
        <w:tab/>
      </w:r>
      <w:r w:rsidRPr="008F0FA8">
        <w:rPr>
          <w:rFonts w:ascii="Times New Roman" w:hAnsi="Times New Roman" w:cs="Times New Roman"/>
          <w:bCs/>
          <w:sz w:val="24"/>
          <w:szCs w:val="24"/>
        </w:rPr>
        <w:tab/>
      </w:r>
      <w:r w:rsidRPr="008F0FA8">
        <w:rPr>
          <w:rFonts w:ascii="Times New Roman" w:hAnsi="Times New Roman" w:cs="Times New Roman"/>
          <w:bCs/>
          <w:sz w:val="24"/>
          <w:szCs w:val="24"/>
        </w:rPr>
        <w:tab/>
      </w:r>
      <w:r w:rsidRPr="008F0FA8">
        <w:rPr>
          <w:rFonts w:ascii="Times New Roman" w:hAnsi="Times New Roman" w:cs="Times New Roman"/>
          <w:bCs/>
          <w:sz w:val="24"/>
          <w:szCs w:val="24"/>
        </w:rPr>
        <w:tab/>
      </w:r>
      <w:r w:rsidRPr="008F0FA8">
        <w:rPr>
          <w:rFonts w:ascii="Times New Roman" w:hAnsi="Times New Roman" w:cs="Times New Roman"/>
          <w:bCs/>
          <w:sz w:val="24"/>
          <w:szCs w:val="24"/>
        </w:rPr>
        <w:tab/>
      </w:r>
      <w:r w:rsidRPr="008F0FA8">
        <w:rPr>
          <w:rFonts w:ascii="Times New Roman" w:hAnsi="Times New Roman" w:cs="Times New Roman"/>
          <w:bCs/>
          <w:sz w:val="24"/>
          <w:szCs w:val="24"/>
        </w:rPr>
        <w:tab/>
      </w:r>
      <w:r w:rsidRPr="008F0FA8">
        <w:rPr>
          <w:rFonts w:ascii="Times New Roman" w:hAnsi="Times New Roman" w:cs="Times New Roman"/>
          <w:bCs/>
          <w:sz w:val="24"/>
          <w:szCs w:val="24"/>
        </w:rPr>
        <w:tab/>
      </w:r>
      <w:r w:rsidRPr="008F0FA8">
        <w:rPr>
          <w:rFonts w:ascii="Times New Roman" w:hAnsi="Times New Roman" w:cs="Times New Roman"/>
          <w:bCs/>
          <w:sz w:val="24"/>
          <w:szCs w:val="24"/>
        </w:rPr>
        <w:tab/>
      </w:r>
      <w:r w:rsidRPr="008F0FA8">
        <w:rPr>
          <w:rFonts w:ascii="Times New Roman" w:hAnsi="Times New Roman" w:cs="Times New Roman"/>
          <w:bCs/>
          <w:sz w:val="24"/>
          <w:szCs w:val="24"/>
        </w:rPr>
        <w:tab/>
        <w:t>33</w:t>
      </w:r>
    </w:p>
    <w:p w:rsidR="008F0FA8" w:rsidRPr="008F0FA8" w:rsidRDefault="008F0FA8" w:rsidP="008F0FA8">
      <w:pPr>
        <w:autoSpaceDE w:val="0"/>
        <w:autoSpaceDN w:val="0"/>
        <w:adjustRightInd w:val="0"/>
        <w:spacing w:after="0" w:line="360" w:lineRule="auto"/>
        <w:ind w:right="60"/>
        <w:jc w:val="both"/>
        <w:rPr>
          <w:rFonts w:ascii="Times New Roman" w:hAnsi="Times New Roman" w:cs="Times New Roman"/>
          <w:b/>
          <w:sz w:val="24"/>
          <w:szCs w:val="24"/>
        </w:rPr>
      </w:pPr>
    </w:p>
    <w:p w:rsidR="008F0FA8" w:rsidRPr="008F0FA8" w:rsidRDefault="008F0FA8" w:rsidP="008F0FA8">
      <w:pPr>
        <w:autoSpaceDE w:val="0"/>
        <w:autoSpaceDN w:val="0"/>
        <w:adjustRightInd w:val="0"/>
        <w:spacing w:after="0" w:line="360" w:lineRule="auto"/>
        <w:jc w:val="both"/>
        <w:rPr>
          <w:rFonts w:ascii="Times New Roman" w:hAnsi="Times New Roman" w:cs="Times New Roman"/>
          <w:b/>
          <w:bCs/>
          <w:sz w:val="24"/>
          <w:szCs w:val="24"/>
          <w:lang w:val="en"/>
        </w:rPr>
      </w:pPr>
      <w:r w:rsidRPr="008F0FA8">
        <w:rPr>
          <w:rFonts w:ascii="Times New Roman" w:hAnsi="Times New Roman" w:cs="Times New Roman"/>
          <w:b/>
          <w:bCs/>
          <w:sz w:val="24"/>
          <w:szCs w:val="24"/>
          <w:lang w:val="en"/>
        </w:rPr>
        <w:t>CHAPTER FIVE</w:t>
      </w:r>
    </w:p>
    <w:p w:rsidR="008F0FA8" w:rsidRPr="008F0FA8" w:rsidRDefault="008F0FA8" w:rsidP="008F0FA8">
      <w:pPr>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5.0</w:t>
      </w:r>
      <w:r w:rsidRPr="008F0FA8">
        <w:rPr>
          <w:rFonts w:ascii="Times New Roman" w:hAnsi="Times New Roman" w:cs="Times New Roman"/>
          <w:sz w:val="24"/>
          <w:szCs w:val="24"/>
          <w:lang w:val="en"/>
        </w:rPr>
        <w:tab/>
        <w:t>Summary, Conclusion and Recommendations</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47</w:t>
      </w:r>
    </w:p>
    <w:p w:rsidR="008F0FA8" w:rsidRPr="008F0FA8" w:rsidRDefault="008F0FA8" w:rsidP="008F0FA8">
      <w:pPr>
        <w:autoSpaceDE w:val="0"/>
        <w:autoSpaceDN w:val="0"/>
        <w:adjustRightInd w:val="0"/>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5.1</w:t>
      </w:r>
      <w:r w:rsidRPr="008F0FA8">
        <w:rPr>
          <w:rFonts w:ascii="Times New Roman" w:hAnsi="Times New Roman" w:cs="Times New Roman"/>
          <w:sz w:val="24"/>
          <w:szCs w:val="24"/>
          <w:lang w:val="en"/>
        </w:rPr>
        <w:tab/>
        <w:t xml:space="preserve">Introduction </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47</w:t>
      </w:r>
    </w:p>
    <w:p w:rsidR="008F0FA8" w:rsidRPr="008F0FA8" w:rsidRDefault="008F0FA8" w:rsidP="008F0FA8">
      <w:pPr>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5.2</w:t>
      </w:r>
      <w:r w:rsidRPr="008F0FA8">
        <w:rPr>
          <w:rFonts w:ascii="Times New Roman" w:hAnsi="Times New Roman" w:cs="Times New Roman"/>
          <w:sz w:val="24"/>
          <w:szCs w:val="24"/>
          <w:lang w:val="en"/>
        </w:rPr>
        <w:tab/>
        <w:t>Summary of the Major Findings</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47</w:t>
      </w:r>
    </w:p>
    <w:p w:rsidR="008F0FA8" w:rsidRPr="008F0FA8" w:rsidRDefault="008F0FA8" w:rsidP="008F0FA8">
      <w:pPr>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5.3</w:t>
      </w:r>
      <w:r w:rsidRPr="008F0FA8">
        <w:rPr>
          <w:rFonts w:ascii="Times New Roman" w:hAnsi="Times New Roman" w:cs="Times New Roman"/>
          <w:sz w:val="24"/>
          <w:szCs w:val="24"/>
          <w:lang w:val="en"/>
        </w:rPr>
        <w:tab/>
        <w:t>Conclusion</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48</w:t>
      </w:r>
    </w:p>
    <w:p w:rsidR="008F0FA8" w:rsidRPr="008F0FA8" w:rsidRDefault="008F0FA8" w:rsidP="008F0FA8">
      <w:pPr>
        <w:spacing w:after="0" w:line="360" w:lineRule="auto"/>
        <w:jc w:val="both"/>
        <w:rPr>
          <w:rFonts w:ascii="Times New Roman" w:hAnsi="Times New Roman" w:cs="Times New Roman"/>
          <w:sz w:val="24"/>
          <w:szCs w:val="24"/>
          <w:lang w:val="en"/>
        </w:rPr>
      </w:pPr>
      <w:r w:rsidRPr="008F0FA8">
        <w:rPr>
          <w:rFonts w:ascii="Times New Roman" w:hAnsi="Times New Roman" w:cs="Times New Roman"/>
          <w:sz w:val="24"/>
          <w:szCs w:val="24"/>
          <w:lang w:val="en"/>
        </w:rPr>
        <w:t>5.4</w:t>
      </w:r>
      <w:r w:rsidRPr="008F0FA8">
        <w:rPr>
          <w:rFonts w:ascii="Times New Roman" w:hAnsi="Times New Roman" w:cs="Times New Roman"/>
          <w:sz w:val="24"/>
          <w:szCs w:val="24"/>
          <w:lang w:val="en"/>
        </w:rPr>
        <w:tab/>
        <w:t>Recommendations</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 xml:space="preserve"> </w:t>
      </w:r>
      <w:r w:rsidRPr="008F0FA8">
        <w:rPr>
          <w:rFonts w:ascii="Times New Roman" w:hAnsi="Times New Roman" w:cs="Times New Roman"/>
          <w:sz w:val="24"/>
          <w:szCs w:val="24"/>
          <w:lang w:val="en"/>
        </w:rPr>
        <w:tab/>
        <w:t>49</w:t>
      </w:r>
    </w:p>
    <w:p w:rsidR="008F0FA8" w:rsidRPr="008F0FA8" w:rsidRDefault="008F0FA8" w:rsidP="008F0FA8">
      <w:pPr>
        <w:spacing w:after="0" w:line="360" w:lineRule="auto"/>
        <w:ind w:firstLine="720"/>
        <w:jc w:val="both"/>
        <w:rPr>
          <w:rFonts w:ascii="Times New Roman" w:hAnsi="Times New Roman" w:cs="Times New Roman"/>
          <w:sz w:val="24"/>
          <w:szCs w:val="24"/>
          <w:lang w:val="en"/>
        </w:rPr>
      </w:pPr>
      <w:r w:rsidRPr="008F0FA8">
        <w:rPr>
          <w:rFonts w:ascii="Times New Roman" w:hAnsi="Times New Roman" w:cs="Times New Roman"/>
          <w:sz w:val="24"/>
          <w:szCs w:val="24"/>
          <w:lang w:val="en"/>
        </w:rPr>
        <w:t>References</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50</w:t>
      </w:r>
    </w:p>
    <w:p w:rsidR="008F0FA8" w:rsidRPr="008F0FA8" w:rsidRDefault="008F0FA8" w:rsidP="008F0FA8">
      <w:pPr>
        <w:spacing w:after="0" w:line="360" w:lineRule="auto"/>
        <w:ind w:firstLine="720"/>
        <w:jc w:val="both"/>
        <w:rPr>
          <w:rFonts w:ascii="Times New Roman" w:hAnsi="Times New Roman" w:cs="Times New Roman"/>
          <w:sz w:val="24"/>
          <w:szCs w:val="24"/>
        </w:rPr>
      </w:pPr>
      <w:r w:rsidRPr="008F0FA8">
        <w:rPr>
          <w:rFonts w:ascii="Times New Roman" w:hAnsi="Times New Roman" w:cs="Times New Roman"/>
          <w:sz w:val="24"/>
          <w:szCs w:val="24"/>
          <w:lang w:val="en"/>
        </w:rPr>
        <w:t>Appendix</w:t>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r>
      <w:r w:rsidRPr="008F0FA8">
        <w:rPr>
          <w:rFonts w:ascii="Times New Roman" w:hAnsi="Times New Roman" w:cs="Times New Roman"/>
          <w:sz w:val="24"/>
          <w:szCs w:val="24"/>
          <w:lang w:val="en"/>
        </w:rPr>
        <w:tab/>
        <w:t>55</w:t>
      </w:r>
      <w:bookmarkEnd w:id="1"/>
    </w:p>
    <w:p w:rsidR="008F0FA8" w:rsidRPr="008F0FA8" w:rsidRDefault="008F0FA8" w:rsidP="008F0FA8">
      <w:pPr>
        <w:jc w:val="both"/>
        <w:rPr>
          <w:rFonts w:ascii="Times New Roman" w:hAnsi="Times New Roman" w:cs="Times New Roman"/>
          <w:sz w:val="24"/>
          <w:szCs w:val="24"/>
        </w:rPr>
      </w:pPr>
    </w:p>
    <w:p w:rsidR="008F0FA8" w:rsidRDefault="008F0FA8" w:rsidP="008F0FA8">
      <w:pPr>
        <w:spacing w:after="0" w:line="360" w:lineRule="auto"/>
        <w:jc w:val="both"/>
        <w:outlineLvl w:val="0"/>
        <w:rPr>
          <w:rFonts w:ascii="Times New Roman" w:hAnsi="Times New Roman" w:cs="Times New Roman"/>
          <w:sz w:val="24"/>
          <w:szCs w:val="24"/>
        </w:rPr>
      </w:pPr>
    </w:p>
    <w:p w:rsidR="008F0FA8" w:rsidRDefault="008F0FA8" w:rsidP="008F0FA8">
      <w:pPr>
        <w:spacing w:after="0" w:line="360" w:lineRule="auto"/>
        <w:jc w:val="both"/>
        <w:outlineLvl w:val="0"/>
        <w:rPr>
          <w:rFonts w:ascii="Times New Roman" w:hAnsi="Times New Roman" w:cs="Times New Roman"/>
          <w:sz w:val="24"/>
          <w:szCs w:val="24"/>
        </w:rPr>
      </w:pPr>
    </w:p>
    <w:p w:rsidR="008F0FA8" w:rsidRDefault="008F0FA8" w:rsidP="008F0FA8">
      <w:pPr>
        <w:spacing w:after="0" w:line="360" w:lineRule="auto"/>
        <w:jc w:val="both"/>
        <w:outlineLvl w:val="0"/>
        <w:rPr>
          <w:rFonts w:ascii="Times New Roman" w:hAnsi="Times New Roman" w:cs="Times New Roman"/>
          <w:sz w:val="24"/>
          <w:szCs w:val="24"/>
        </w:rPr>
      </w:pPr>
    </w:p>
    <w:p w:rsidR="008F0FA8" w:rsidRDefault="008F0FA8" w:rsidP="008F0FA8">
      <w:pPr>
        <w:spacing w:after="0" w:line="360" w:lineRule="auto"/>
        <w:jc w:val="both"/>
        <w:outlineLvl w:val="0"/>
        <w:rPr>
          <w:rFonts w:ascii="Times New Roman" w:hAnsi="Times New Roman" w:cs="Times New Roman"/>
          <w:sz w:val="24"/>
          <w:szCs w:val="24"/>
        </w:rPr>
      </w:pPr>
    </w:p>
    <w:p w:rsidR="008F0FA8" w:rsidRDefault="008F0FA8" w:rsidP="008F0FA8">
      <w:pPr>
        <w:spacing w:after="0" w:line="360" w:lineRule="auto"/>
        <w:jc w:val="both"/>
        <w:outlineLvl w:val="0"/>
        <w:rPr>
          <w:rFonts w:ascii="Times New Roman" w:hAnsi="Times New Roman" w:cs="Times New Roman"/>
          <w:sz w:val="24"/>
          <w:szCs w:val="24"/>
        </w:rPr>
      </w:pPr>
    </w:p>
    <w:p w:rsidR="008F0FA8" w:rsidRDefault="008F0FA8" w:rsidP="008F0FA8">
      <w:pPr>
        <w:spacing w:after="0" w:line="360" w:lineRule="auto"/>
        <w:jc w:val="both"/>
        <w:outlineLvl w:val="0"/>
        <w:rPr>
          <w:rFonts w:ascii="Times New Roman" w:hAnsi="Times New Roman" w:cs="Times New Roman"/>
          <w:sz w:val="24"/>
          <w:szCs w:val="24"/>
        </w:rPr>
      </w:pPr>
    </w:p>
    <w:p w:rsidR="008F0FA8" w:rsidRDefault="008F0FA8" w:rsidP="008F0FA8">
      <w:pPr>
        <w:spacing w:after="0" w:line="360" w:lineRule="auto"/>
        <w:jc w:val="both"/>
        <w:outlineLvl w:val="0"/>
        <w:rPr>
          <w:rFonts w:ascii="Times New Roman" w:hAnsi="Times New Roman" w:cs="Times New Roman"/>
          <w:sz w:val="24"/>
          <w:szCs w:val="24"/>
        </w:rPr>
      </w:pPr>
    </w:p>
    <w:p w:rsidR="008F0FA8" w:rsidRDefault="008F0FA8" w:rsidP="008F0FA8">
      <w:pPr>
        <w:spacing w:after="0" w:line="360" w:lineRule="auto"/>
        <w:jc w:val="both"/>
        <w:outlineLvl w:val="0"/>
        <w:rPr>
          <w:rFonts w:ascii="Times New Roman" w:hAnsi="Times New Roman" w:cs="Times New Roman"/>
          <w:sz w:val="24"/>
          <w:szCs w:val="24"/>
        </w:rPr>
      </w:pPr>
    </w:p>
    <w:p w:rsidR="008F0FA8" w:rsidRDefault="008F0FA8" w:rsidP="008F0FA8">
      <w:pPr>
        <w:spacing w:after="0" w:line="360" w:lineRule="auto"/>
        <w:jc w:val="both"/>
        <w:outlineLvl w:val="0"/>
        <w:rPr>
          <w:rFonts w:ascii="Times New Roman" w:hAnsi="Times New Roman" w:cs="Times New Roman"/>
          <w:sz w:val="24"/>
          <w:szCs w:val="24"/>
        </w:rPr>
      </w:pPr>
    </w:p>
    <w:p w:rsidR="008F0FA8" w:rsidRDefault="008F0FA8" w:rsidP="008F0FA8">
      <w:pPr>
        <w:spacing w:after="0" w:line="240" w:lineRule="auto"/>
        <w:jc w:val="center"/>
        <w:outlineLvl w:val="0"/>
        <w:rPr>
          <w:rFonts w:ascii="Times New Roman" w:hAnsi="Times New Roman" w:cs="Times New Roman"/>
          <w:b/>
          <w:sz w:val="24"/>
          <w:szCs w:val="24"/>
        </w:rPr>
      </w:pPr>
      <w:r w:rsidRPr="008F0FA8">
        <w:rPr>
          <w:rFonts w:ascii="Times New Roman" w:hAnsi="Times New Roman" w:cs="Times New Roman"/>
          <w:b/>
          <w:sz w:val="24"/>
          <w:szCs w:val="24"/>
        </w:rPr>
        <w:lastRenderedPageBreak/>
        <w:t>ABSTRACT</w:t>
      </w:r>
    </w:p>
    <w:p w:rsidR="008F0FA8" w:rsidRDefault="008F0FA8" w:rsidP="008F0FA8">
      <w:pPr>
        <w:spacing w:after="0" w:line="240" w:lineRule="auto"/>
        <w:jc w:val="both"/>
        <w:rPr>
          <w:rFonts w:ascii="Times New Roman" w:eastAsia="Times New Roman" w:hAnsi="Times New Roman" w:cs="Times New Roman"/>
          <w:sz w:val="24"/>
          <w:szCs w:val="24"/>
        </w:rPr>
      </w:pPr>
      <w:r w:rsidRPr="008F0FA8">
        <w:rPr>
          <w:rFonts w:ascii="Times New Roman" w:eastAsia="Times New Roman" w:hAnsi="Times New Roman" w:cs="Times New Roman"/>
          <w:sz w:val="24"/>
          <w:szCs w:val="24"/>
        </w:rPr>
        <w:t xml:space="preserve">This study investigated the effect of health education on preventive healthcare practices in </w:t>
      </w:r>
      <w:proofErr w:type="spellStart"/>
      <w:r w:rsidRPr="008F0FA8">
        <w:rPr>
          <w:rFonts w:ascii="Times New Roman" w:eastAsia="Times New Roman" w:hAnsi="Times New Roman" w:cs="Times New Roman"/>
          <w:sz w:val="24"/>
          <w:szCs w:val="24"/>
        </w:rPr>
        <w:t>Ara</w:t>
      </w:r>
      <w:proofErr w:type="spellEnd"/>
      <w:r w:rsidRPr="008F0FA8">
        <w:rPr>
          <w:rFonts w:ascii="Times New Roman" w:eastAsia="Times New Roman" w:hAnsi="Times New Roman" w:cs="Times New Roman"/>
          <w:sz w:val="24"/>
          <w:szCs w:val="24"/>
        </w:rPr>
        <w:t xml:space="preserve"> communities, Moro Local Government Area, </w:t>
      </w:r>
      <w:proofErr w:type="spellStart"/>
      <w:r w:rsidRPr="008F0FA8">
        <w:rPr>
          <w:rFonts w:ascii="Times New Roman" w:eastAsia="Times New Roman" w:hAnsi="Times New Roman" w:cs="Times New Roman"/>
          <w:sz w:val="24"/>
          <w:szCs w:val="24"/>
        </w:rPr>
        <w:t>Kwara</w:t>
      </w:r>
      <w:proofErr w:type="spellEnd"/>
      <w:r w:rsidRPr="008F0FA8">
        <w:rPr>
          <w:rFonts w:ascii="Times New Roman" w:eastAsia="Times New Roman" w:hAnsi="Times New Roman" w:cs="Times New Roman"/>
          <w:sz w:val="24"/>
          <w:szCs w:val="24"/>
        </w:rPr>
        <w:t xml:space="preserve"> State. Its objectives were to assess residents’ exposure to health education, evaluate their adoption of preventive health </w:t>
      </w:r>
      <w:proofErr w:type="spellStart"/>
      <w:r w:rsidRPr="008F0FA8">
        <w:rPr>
          <w:rFonts w:ascii="Times New Roman" w:eastAsia="Times New Roman" w:hAnsi="Times New Roman" w:cs="Times New Roman"/>
          <w:sz w:val="24"/>
          <w:szCs w:val="24"/>
        </w:rPr>
        <w:t>behaviours</w:t>
      </w:r>
      <w:proofErr w:type="spellEnd"/>
      <w:r w:rsidRPr="008F0FA8">
        <w:rPr>
          <w:rFonts w:ascii="Times New Roman" w:eastAsia="Times New Roman" w:hAnsi="Times New Roman" w:cs="Times New Roman"/>
          <w:sz w:val="24"/>
          <w:szCs w:val="24"/>
        </w:rPr>
        <w:t>, and examine the relationship between health education and these practices. A descriptive survey design was employed, involving 200 respondents, including adult household heads, caregivers of under-five children, and pregnant women. Data were collected using structured questionnaires and analyzed with descriptive statistics and Pearson correlation analysis.</w:t>
      </w:r>
      <w:r>
        <w:rPr>
          <w:rFonts w:ascii="Times New Roman" w:eastAsia="Times New Roman" w:hAnsi="Times New Roman" w:cs="Times New Roman"/>
          <w:sz w:val="24"/>
          <w:szCs w:val="24"/>
        </w:rPr>
        <w:t xml:space="preserve"> </w:t>
      </w:r>
      <w:r w:rsidRPr="008F0FA8">
        <w:rPr>
          <w:rFonts w:ascii="Times New Roman" w:eastAsia="Times New Roman" w:hAnsi="Times New Roman" w:cs="Times New Roman"/>
          <w:sz w:val="24"/>
          <w:szCs w:val="24"/>
        </w:rPr>
        <w:t>Findings showed that most residents were exposed to health education through community health workers, health facility talks, media messages, school programs, and religious institutions, although coverage and consistency varied. Adoption of preventive practices was moderate, with 61% immunization coverage, 58% antenatal care attendance, and 45–50% compliance with sanitation and insecticide-treated net use. Statistical analysis confirmed a significant positive relationship between exposure to health education and adoption of preventive practices. Qualitative insights indicated that cultural beliefs, socio-economic constraints, and structural barriers influenced the effectiveness of health education.</w:t>
      </w:r>
      <w:r>
        <w:rPr>
          <w:rFonts w:ascii="Times New Roman" w:eastAsia="Times New Roman" w:hAnsi="Times New Roman" w:cs="Times New Roman"/>
          <w:sz w:val="24"/>
          <w:szCs w:val="24"/>
        </w:rPr>
        <w:t xml:space="preserve"> </w:t>
      </w:r>
      <w:r w:rsidRPr="008F0FA8">
        <w:rPr>
          <w:rFonts w:ascii="Times New Roman" w:eastAsia="Times New Roman" w:hAnsi="Times New Roman" w:cs="Times New Roman"/>
          <w:sz w:val="24"/>
          <w:szCs w:val="24"/>
        </w:rPr>
        <w:t xml:space="preserve">The study concludes that health education significantly improves preventive health </w:t>
      </w:r>
      <w:proofErr w:type="spellStart"/>
      <w:r w:rsidRPr="008F0FA8">
        <w:rPr>
          <w:rFonts w:ascii="Times New Roman" w:eastAsia="Times New Roman" w:hAnsi="Times New Roman" w:cs="Times New Roman"/>
          <w:sz w:val="24"/>
          <w:szCs w:val="24"/>
        </w:rPr>
        <w:t>behaviours</w:t>
      </w:r>
      <w:proofErr w:type="spellEnd"/>
      <w:r w:rsidRPr="008F0FA8">
        <w:rPr>
          <w:rFonts w:ascii="Times New Roman" w:eastAsia="Times New Roman" w:hAnsi="Times New Roman" w:cs="Times New Roman"/>
          <w:sz w:val="24"/>
          <w:szCs w:val="24"/>
        </w:rPr>
        <w:t xml:space="preserve"> in </w:t>
      </w:r>
      <w:proofErr w:type="spellStart"/>
      <w:r w:rsidRPr="008F0FA8">
        <w:rPr>
          <w:rFonts w:ascii="Times New Roman" w:eastAsia="Times New Roman" w:hAnsi="Times New Roman" w:cs="Times New Roman"/>
          <w:sz w:val="24"/>
          <w:szCs w:val="24"/>
        </w:rPr>
        <w:t>Ara</w:t>
      </w:r>
      <w:proofErr w:type="spellEnd"/>
      <w:r w:rsidRPr="008F0FA8">
        <w:rPr>
          <w:rFonts w:ascii="Times New Roman" w:eastAsia="Times New Roman" w:hAnsi="Times New Roman" w:cs="Times New Roman"/>
          <w:sz w:val="24"/>
          <w:szCs w:val="24"/>
        </w:rPr>
        <w:t xml:space="preserve"> communities but must consider contextual challenges. Recommendations include strengthening community health worker programs, using multi-channel and culturally sensitive education, addressing socio-economic barriers, and encouraging community participation to promote sustained </w:t>
      </w:r>
      <w:proofErr w:type="spellStart"/>
      <w:r w:rsidRPr="008F0FA8">
        <w:rPr>
          <w:rFonts w:ascii="Times New Roman" w:eastAsia="Times New Roman" w:hAnsi="Times New Roman" w:cs="Times New Roman"/>
          <w:sz w:val="24"/>
          <w:szCs w:val="24"/>
        </w:rPr>
        <w:t>behaviour</w:t>
      </w:r>
      <w:proofErr w:type="spellEnd"/>
      <w:r w:rsidRPr="008F0FA8">
        <w:rPr>
          <w:rFonts w:ascii="Times New Roman" w:eastAsia="Times New Roman" w:hAnsi="Times New Roman" w:cs="Times New Roman"/>
          <w:sz w:val="24"/>
          <w:szCs w:val="24"/>
        </w:rPr>
        <w:t xml:space="preserve"> change.</w:t>
      </w:r>
    </w:p>
    <w:p w:rsidR="008F0FA8" w:rsidRPr="008F0FA8" w:rsidRDefault="008F0FA8" w:rsidP="008F0FA8">
      <w:pPr>
        <w:spacing w:after="0" w:line="240" w:lineRule="auto"/>
        <w:jc w:val="both"/>
        <w:rPr>
          <w:rFonts w:ascii="Times New Roman" w:eastAsia="Times New Roman" w:hAnsi="Times New Roman" w:cs="Times New Roman"/>
          <w:sz w:val="24"/>
          <w:szCs w:val="24"/>
        </w:rPr>
      </w:pPr>
    </w:p>
    <w:p w:rsidR="008F0FA8" w:rsidRPr="008F0FA8" w:rsidRDefault="008F0FA8" w:rsidP="008F0FA8">
      <w:pPr>
        <w:spacing w:after="0" w:line="240" w:lineRule="auto"/>
        <w:jc w:val="both"/>
        <w:rPr>
          <w:rFonts w:ascii="Times New Roman" w:eastAsia="Times New Roman" w:hAnsi="Times New Roman" w:cs="Times New Roman"/>
          <w:sz w:val="24"/>
          <w:szCs w:val="24"/>
        </w:rPr>
      </w:pPr>
      <w:r w:rsidRPr="008F0FA8">
        <w:rPr>
          <w:rFonts w:ascii="Times New Roman" w:eastAsia="Times New Roman" w:hAnsi="Times New Roman" w:cs="Times New Roman"/>
          <w:b/>
          <w:bCs/>
          <w:sz w:val="24"/>
          <w:szCs w:val="24"/>
        </w:rPr>
        <w:t>Keywords:</w:t>
      </w:r>
      <w:r w:rsidRPr="008F0FA8">
        <w:rPr>
          <w:rFonts w:ascii="Times New Roman" w:eastAsia="Times New Roman" w:hAnsi="Times New Roman" w:cs="Times New Roman"/>
          <w:sz w:val="24"/>
          <w:szCs w:val="24"/>
        </w:rPr>
        <w:t xml:space="preserve"> Health </w:t>
      </w:r>
      <w:r w:rsidR="00D66145" w:rsidRPr="008F0FA8">
        <w:rPr>
          <w:rFonts w:ascii="Times New Roman" w:eastAsia="Times New Roman" w:hAnsi="Times New Roman" w:cs="Times New Roman"/>
          <w:sz w:val="24"/>
          <w:szCs w:val="24"/>
        </w:rPr>
        <w:t>Education</w:t>
      </w:r>
      <w:r w:rsidRPr="008F0FA8">
        <w:rPr>
          <w:rFonts w:ascii="Times New Roman" w:eastAsia="Times New Roman" w:hAnsi="Times New Roman" w:cs="Times New Roman"/>
          <w:sz w:val="24"/>
          <w:szCs w:val="24"/>
        </w:rPr>
        <w:t xml:space="preserve">, </w:t>
      </w:r>
      <w:r w:rsidR="00D66145" w:rsidRPr="008F0FA8">
        <w:rPr>
          <w:rFonts w:ascii="Times New Roman" w:eastAsia="Times New Roman" w:hAnsi="Times New Roman" w:cs="Times New Roman"/>
          <w:sz w:val="24"/>
          <w:szCs w:val="24"/>
        </w:rPr>
        <w:t>Preventive Health</w:t>
      </w:r>
      <w:r w:rsidR="00D66145">
        <w:rPr>
          <w:rFonts w:ascii="Times New Roman" w:eastAsia="Times New Roman" w:hAnsi="Times New Roman" w:cs="Times New Roman"/>
          <w:sz w:val="24"/>
          <w:szCs w:val="24"/>
        </w:rPr>
        <w:t>care, Community Health Workers.</w:t>
      </w:r>
    </w:p>
    <w:p w:rsidR="008F0FA8" w:rsidRDefault="008F0FA8" w:rsidP="008F0FA8">
      <w:pPr>
        <w:spacing w:after="0" w:line="360" w:lineRule="auto"/>
        <w:jc w:val="center"/>
        <w:outlineLvl w:val="0"/>
        <w:rPr>
          <w:rFonts w:ascii="Times New Roman" w:eastAsia="Times New Roman" w:hAnsi="Times New Roman" w:cs="Times New Roman"/>
          <w:b/>
          <w:bCs/>
          <w:kern w:val="36"/>
          <w:sz w:val="24"/>
          <w:szCs w:val="24"/>
        </w:rPr>
      </w:pPr>
    </w:p>
    <w:p w:rsidR="008F0FA8" w:rsidRDefault="008F0FA8" w:rsidP="008F0FA8">
      <w:pPr>
        <w:spacing w:after="0" w:line="360" w:lineRule="auto"/>
        <w:jc w:val="center"/>
        <w:outlineLvl w:val="0"/>
        <w:rPr>
          <w:rFonts w:ascii="Times New Roman" w:eastAsia="Times New Roman" w:hAnsi="Times New Roman" w:cs="Times New Roman"/>
          <w:b/>
          <w:bCs/>
          <w:kern w:val="36"/>
          <w:sz w:val="24"/>
          <w:szCs w:val="24"/>
        </w:rPr>
      </w:pPr>
    </w:p>
    <w:p w:rsidR="008F0FA8" w:rsidRDefault="008F0FA8" w:rsidP="008F0FA8">
      <w:pPr>
        <w:spacing w:after="0" w:line="360" w:lineRule="auto"/>
        <w:jc w:val="center"/>
        <w:outlineLvl w:val="0"/>
        <w:rPr>
          <w:rFonts w:ascii="Times New Roman" w:eastAsia="Times New Roman" w:hAnsi="Times New Roman" w:cs="Times New Roman"/>
          <w:b/>
          <w:bCs/>
          <w:kern w:val="36"/>
          <w:sz w:val="24"/>
          <w:szCs w:val="24"/>
        </w:rPr>
      </w:pPr>
    </w:p>
    <w:p w:rsidR="008F0FA8" w:rsidRDefault="008F0FA8" w:rsidP="008F0FA8">
      <w:pPr>
        <w:spacing w:after="0" w:line="360" w:lineRule="auto"/>
        <w:jc w:val="center"/>
        <w:outlineLvl w:val="0"/>
        <w:rPr>
          <w:rFonts w:ascii="Times New Roman" w:eastAsia="Times New Roman" w:hAnsi="Times New Roman" w:cs="Times New Roman"/>
          <w:b/>
          <w:bCs/>
          <w:kern w:val="36"/>
          <w:sz w:val="24"/>
          <w:szCs w:val="24"/>
        </w:rPr>
      </w:pPr>
    </w:p>
    <w:p w:rsidR="008F0FA8" w:rsidRDefault="008F0FA8" w:rsidP="008F0FA8">
      <w:pPr>
        <w:spacing w:after="0" w:line="360" w:lineRule="auto"/>
        <w:jc w:val="center"/>
        <w:outlineLvl w:val="0"/>
        <w:rPr>
          <w:rFonts w:ascii="Times New Roman" w:eastAsia="Times New Roman" w:hAnsi="Times New Roman" w:cs="Times New Roman"/>
          <w:b/>
          <w:bCs/>
          <w:kern w:val="36"/>
          <w:sz w:val="24"/>
          <w:szCs w:val="24"/>
        </w:rPr>
      </w:pPr>
    </w:p>
    <w:p w:rsidR="008F0FA8" w:rsidRDefault="008F0FA8" w:rsidP="008F0FA8">
      <w:pPr>
        <w:spacing w:after="0" w:line="360" w:lineRule="auto"/>
        <w:jc w:val="center"/>
        <w:outlineLvl w:val="0"/>
        <w:rPr>
          <w:rFonts w:ascii="Times New Roman" w:eastAsia="Times New Roman" w:hAnsi="Times New Roman" w:cs="Times New Roman"/>
          <w:b/>
          <w:bCs/>
          <w:kern w:val="36"/>
          <w:sz w:val="24"/>
          <w:szCs w:val="24"/>
        </w:rPr>
      </w:pPr>
    </w:p>
    <w:p w:rsidR="008F0FA8" w:rsidRDefault="008F0FA8" w:rsidP="008F0FA8">
      <w:pPr>
        <w:spacing w:after="0" w:line="360" w:lineRule="auto"/>
        <w:jc w:val="center"/>
        <w:outlineLvl w:val="0"/>
        <w:rPr>
          <w:rFonts w:ascii="Times New Roman" w:eastAsia="Times New Roman" w:hAnsi="Times New Roman" w:cs="Times New Roman"/>
          <w:b/>
          <w:bCs/>
          <w:kern w:val="36"/>
          <w:sz w:val="24"/>
          <w:szCs w:val="24"/>
        </w:rPr>
      </w:pPr>
    </w:p>
    <w:p w:rsidR="008F0FA8" w:rsidRDefault="008F0FA8" w:rsidP="008F0FA8">
      <w:pPr>
        <w:spacing w:after="0" w:line="360" w:lineRule="auto"/>
        <w:jc w:val="center"/>
        <w:outlineLvl w:val="0"/>
        <w:rPr>
          <w:rFonts w:ascii="Times New Roman" w:eastAsia="Times New Roman" w:hAnsi="Times New Roman" w:cs="Times New Roman"/>
          <w:b/>
          <w:bCs/>
          <w:kern w:val="36"/>
          <w:sz w:val="24"/>
          <w:szCs w:val="24"/>
        </w:rPr>
      </w:pPr>
    </w:p>
    <w:p w:rsidR="008F0FA8" w:rsidRDefault="008F0FA8" w:rsidP="008F0FA8">
      <w:pPr>
        <w:spacing w:after="0" w:line="360" w:lineRule="auto"/>
        <w:jc w:val="center"/>
        <w:outlineLvl w:val="0"/>
        <w:rPr>
          <w:rFonts w:ascii="Times New Roman" w:eastAsia="Times New Roman" w:hAnsi="Times New Roman" w:cs="Times New Roman"/>
          <w:b/>
          <w:bCs/>
          <w:kern w:val="36"/>
          <w:sz w:val="24"/>
          <w:szCs w:val="24"/>
        </w:rPr>
      </w:pPr>
    </w:p>
    <w:p w:rsidR="008F0FA8" w:rsidRDefault="008F0FA8" w:rsidP="008F0FA8">
      <w:pPr>
        <w:spacing w:after="0" w:line="360" w:lineRule="auto"/>
        <w:jc w:val="center"/>
        <w:outlineLvl w:val="0"/>
        <w:rPr>
          <w:rFonts w:ascii="Times New Roman" w:eastAsia="Times New Roman" w:hAnsi="Times New Roman" w:cs="Times New Roman"/>
          <w:b/>
          <w:bCs/>
          <w:kern w:val="36"/>
          <w:sz w:val="24"/>
          <w:szCs w:val="24"/>
        </w:rPr>
      </w:pPr>
    </w:p>
    <w:p w:rsidR="008F0FA8" w:rsidRDefault="008F0FA8" w:rsidP="008F0FA8">
      <w:pPr>
        <w:spacing w:after="0" w:line="360" w:lineRule="auto"/>
        <w:jc w:val="center"/>
        <w:outlineLvl w:val="0"/>
        <w:rPr>
          <w:rFonts w:ascii="Times New Roman" w:eastAsia="Times New Roman" w:hAnsi="Times New Roman" w:cs="Times New Roman"/>
          <w:b/>
          <w:bCs/>
          <w:kern w:val="36"/>
          <w:sz w:val="24"/>
          <w:szCs w:val="24"/>
        </w:rPr>
        <w:sectPr w:rsidR="008F0FA8" w:rsidSect="00467BB2">
          <w:footerReference w:type="default" r:id="rId7"/>
          <w:pgSz w:w="12240" w:h="15840"/>
          <w:pgMar w:top="1440" w:right="1440" w:bottom="1440" w:left="1440" w:header="720" w:footer="1440" w:gutter="0"/>
          <w:cols w:space="720"/>
          <w:docGrid w:linePitch="360"/>
        </w:sectPr>
      </w:pPr>
    </w:p>
    <w:p w:rsidR="00467BB2" w:rsidRPr="00187D93" w:rsidRDefault="00467BB2" w:rsidP="00467BB2">
      <w:pPr>
        <w:spacing w:after="0" w:line="360" w:lineRule="auto"/>
        <w:jc w:val="center"/>
        <w:outlineLvl w:val="0"/>
        <w:rPr>
          <w:rFonts w:ascii="Times New Roman" w:eastAsia="Times New Roman" w:hAnsi="Times New Roman" w:cs="Times New Roman"/>
          <w:b/>
          <w:bCs/>
          <w:kern w:val="36"/>
          <w:sz w:val="24"/>
          <w:szCs w:val="24"/>
        </w:rPr>
      </w:pPr>
      <w:r w:rsidRPr="00187D93">
        <w:rPr>
          <w:rFonts w:ascii="Times New Roman" w:eastAsia="Times New Roman" w:hAnsi="Times New Roman" w:cs="Times New Roman"/>
          <w:b/>
          <w:bCs/>
          <w:kern w:val="36"/>
          <w:sz w:val="24"/>
          <w:szCs w:val="24"/>
        </w:rPr>
        <w:lastRenderedPageBreak/>
        <w:t>CHAPTER ONE</w:t>
      </w:r>
    </w:p>
    <w:p w:rsidR="00467BB2" w:rsidRPr="00187D93" w:rsidRDefault="00467BB2" w:rsidP="00467BB2">
      <w:pPr>
        <w:spacing w:after="0" w:line="360" w:lineRule="auto"/>
        <w:jc w:val="center"/>
        <w:outlineLvl w:val="0"/>
        <w:rPr>
          <w:rFonts w:ascii="Times New Roman" w:eastAsia="Times New Roman" w:hAnsi="Times New Roman" w:cs="Times New Roman"/>
          <w:b/>
          <w:bCs/>
          <w:kern w:val="36"/>
          <w:sz w:val="24"/>
          <w:szCs w:val="24"/>
        </w:rPr>
      </w:pPr>
      <w:r w:rsidRPr="00187D93">
        <w:rPr>
          <w:rFonts w:ascii="Times New Roman" w:eastAsia="Times New Roman" w:hAnsi="Times New Roman" w:cs="Times New Roman"/>
          <w:b/>
          <w:bCs/>
          <w:kern w:val="36"/>
          <w:sz w:val="24"/>
          <w:szCs w:val="24"/>
        </w:rPr>
        <w:t>INTRODUCTION</w:t>
      </w:r>
    </w:p>
    <w:p w:rsidR="00467BB2" w:rsidRPr="00467BB2" w:rsidRDefault="00467BB2" w:rsidP="00467BB2">
      <w:pPr>
        <w:spacing w:after="0" w:line="360" w:lineRule="auto"/>
        <w:jc w:val="both"/>
        <w:outlineLvl w:val="0"/>
        <w:rPr>
          <w:rFonts w:ascii="Times New Roman" w:eastAsia="Times New Roman" w:hAnsi="Times New Roman" w:cs="Times New Roman"/>
          <w:b/>
          <w:bCs/>
          <w:kern w:val="36"/>
          <w:sz w:val="24"/>
          <w:szCs w:val="24"/>
        </w:rPr>
      </w:pPr>
      <w:r w:rsidRPr="00187D93">
        <w:rPr>
          <w:rFonts w:ascii="Times New Roman" w:eastAsia="Times New Roman" w:hAnsi="Times New Roman" w:cs="Times New Roman"/>
          <w:b/>
          <w:bCs/>
          <w:kern w:val="36"/>
          <w:sz w:val="24"/>
          <w:szCs w:val="24"/>
        </w:rPr>
        <w:t xml:space="preserve">1.1 </w:t>
      </w:r>
      <w:r w:rsidRPr="00187D93">
        <w:rPr>
          <w:rFonts w:ascii="Times New Roman" w:eastAsia="Times New Roman" w:hAnsi="Times New Roman" w:cs="Times New Roman"/>
          <w:b/>
          <w:bCs/>
          <w:kern w:val="36"/>
          <w:sz w:val="24"/>
          <w:szCs w:val="24"/>
        </w:rPr>
        <w:tab/>
        <w:t>Background to the Study</w:t>
      </w:r>
    </w:p>
    <w:p w:rsidR="00467BB2" w:rsidRPr="00467BB2" w:rsidRDefault="00467BB2" w:rsidP="00467BB2">
      <w:pPr>
        <w:spacing w:after="0" w:line="360" w:lineRule="auto"/>
        <w:ind w:firstLine="720"/>
        <w:jc w:val="both"/>
        <w:rPr>
          <w:rFonts w:ascii="Times New Roman" w:eastAsia="Times New Roman" w:hAnsi="Times New Roman" w:cs="Times New Roman"/>
          <w:sz w:val="24"/>
          <w:szCs w:val="24"/>
        </w:rPr>
      </w:pPr>
      <w:r w:rsidRPr="00467BB2">
        <w:rPr>
          <w:rFonts w:ascii="Times New Roman" w:eastAsia="Times New Roman" w:hAnsi="Times New Roman" w:cs="Times New Roman"/>
          <w:sz w:val="24"/>
          <w:szCs w:val="24"/>
        </w:rPr>
        <w:t xml:space="preserve">Health education is universally acknowledged as one of the most effective public health strategies for improving population well-being. At the global level, organizations such as the World Health Organization (WHO) emphasize that health education enables individuals and communities to increase control over factors that influence health by improving knowledge, shaping attitudes, and enhancing the capacity to adopt preventive </w:t>
      </w:r>
      <w:proofErr w:type="spellStart"/>
      <w:r w:rsidRPr="00467BB2">
        <w:rPr>
          <w:rFonts w:ascii="Times New Roman" w:eastAsia="Times New Roman" w:hAnsi="Times New Roman" w:cs="Times New Roman"/>
          <w:sz w:val="24"/>
          <w:szCs w:val="24"/>
        </w:rPr>
        <w:t>behaviours</w:t>
      </w:r>
      <w:proofErr w:type="spellEnd"/>
      <w:r w:rsidRPr="00467BB2">
        <w:rPr>
          <w:rFonts w:ascii="Times New Roman" w:eastAsia="Times New Roman" w:hAnsi="Times New Roman" w:cs="Times New Roman"/>
          <w:sz w:val="24"/>
          <w:szCs w:val="24"/>
        </w:rPr>
        <w:t xml:space="preserve"> (WHO, 2020). Such </w:t>
      </w:r>
      <w:proofErr w:type="spellStart"/>
      <w:r w:rsidRPr="00467BB2">
        <w:rPr>
          <w:rFonts w:ascii="Times New Roman" w:eastAsia="Times New Roman" w:hAnsi="Times New Roman" w:cs="Times New Roman"/>
          <w:sz w:val="24"/>
          <w:szCs w:val="24"/>
        </w:rPr>
        <w:t>behaviours</w:t>
      </w:r>
      <w:proofErr w:type="spellEnd"/>
      <w:r w:rsidRPr="00467BB2">
        <w:rPr>
          <w:rFonts w:ascii="Times New Roman" w:eastAsia="Times New Roman" w:hAnsi="Times New Roman" w:cs="Times New Roman"/>
          <w:sz w:val="24"/>
          <w:szCs w:val="24"/>
        </w:rPr>
        <w:t xml:space="preserve"> include routine immunization, hand hygiene, antenatal care attendance, proper waste disposal, safe water handling, and use of insecticide-treated nets. These actions are especially important because most diseases th</w:t>
      </w:r>
      <w:r w:rsidRPr="00187D93">
        <w:rPr>
          <w:rFonts w:ascii="Times New Roman" w:eastAsia="Times New Roman" w:hAnsi="Times New Roman" w:cs="Times New Roman"/>
          <w:sz w:val="24"/>
          <w:szCs w:val="24"/>
        </w:rPr>
        <w:t xml:space="preserve">at burden low-resource settings </w:t>
      </w:r>
      <w:r w:rsidRPr="00467BB2">
        <w:rPr>
          <w:rFonts w:ascii="Times New Roman" w:eastAsia="Times New Roman" w:hAnsi="Times New Roman" w:cs="Times New Roman"/>
          <w:sz w:val="24"/>
          <w:szCs w:val="24"/>
        </w:rPr>
        <w:t xml:space="preserve">malaria, </w:t>
      </w:r>
      <w:proofErr w:type="spellStart"/>
      <w:r w:rsidRPr="00467BB2">
        <w:rPr>
          <w:rFonts w:ascii="Times New Roman" w:eastAsia="Times New Roman" w:hAnsi="Times New Roman" w:cs="Times New Roman"/>
          <w:sz w:val="24"/>
          <w:szCs w:val="24"/>
        </w:rPr>
        <w:t>diarrhoeal</w:t>
      </w:r>
      <w:proofErr w:type="spellEnd"/>
      <w:r w:rsidRPr="00467BB2">
        <w:rPr>
          <w:rFonts w:ascii="Times New Roman" w:eastAsia="Times New Roman" w:hAnsi="Times New Roman" w:cs="Times New Roman"/>
          <w:sz w:val="24"/>
          <w:szCs w:val="24"/>
        </w:rPr>
        <w:t xml:space="preserve"> diseases, respiratory infections, and malnutrition</w:t>
      </w:r>
      <w:r w:rsidRPr="00187D93">
        <w:rPr>
          <w:rFonts w:ascii="Times New Roman" w:eastAsia="Times New Roman" w:hAnsi="Times New Roman" w:cs="Times New Roman"/>
          <w:sz w:val="24"/>
          <w:szCs w:val="24"/>
        </w:rPr>
        <w:t xml:space="preserve"> </w:t>
      </w:r>
      <w:r w:rsidRPr="00467BB2">
        <w:rPr>
          <w:rFonts w:ascii="Times New Roman" w:eastAsia="Times New Roman" w:hAnsi="Times New Roman" w:cs="Times New Roman"/>
          <w:sz w:val="24"/>
          <w:szCs w:val="24"/>
        </w:rPr>
        <w:t xml:space="preserve">are preventable with appropriate knowledge and </w:t>
      </w:r>
      <w:proofErr w:type="spellStart"/>
      <w:r w:rsidRPr="00467BB2">
        <w:rPr>
          <w:rFonts w:ascii="Times New Roman" w:eastAsia="Times New Roman" w:hAnsi="Times New Roman" w:cs="Times New Roman"/>
          <w:sz w:val="24"/>
          <w:szCs w:val="24"/>
        </w:rPr>
        <w:t>behaviour</w:t>
      </w:r>
      <w:proofErr w:type="spellEnd"/>
      <w:r w:rsidRPr="00467BB2">
        <w:rPr>
          <w:rFonts w:ascii="Times New Roman" w:eastAsia="Times New Roman" w:hAnsi="Times New Roman" w:cs="Times New Roman"/>
          <w:sz w:val="24"/>
          <w:szCs w:val="24"/>
        </w:rPr>
        <w:t xml:space="preserve"> change.</w:t>
      </w:r>
    </w:p>
    <w:p w:rsidR="00467BB2" w:rsidRPr="00467BB2" w:rsidRDefault="00467BB2" w:rsidP="00467BB2">
      <w:pPr>
        <w:spacing w:after="0" w:line="360" w:lineRule="auto"/>
        <w:ind w:firstLine="720"/>
        <w:jc w:val="both"/>
        <w:rPr>
          <w:rFonts w:ascii="Times New Roman" w:eastAsia="Times New Roman" w:hAnsi="Times New Roman" w:cs="Times New Roman"/>
          <w:sz w:val="24"/>
          <w:szCs w:val="24"/>
        </w:rPr>
      </w:pPr>
      <w:r w:rsidRPr="00467BB2">
        <w:rPr>
          <w:rFonts w:ascii="Times New Roman" w:eastAsia="Times New Roman" w:hAnsi="Times New Roman" w:cs="Times New Roman"/>
          <w:sz w:val="24"/>
          <w:szCs w:val="24"/>
        </w:rPr>
        <w:t xml:space="preserve">Across low- and middle-income countries, a large body of evidence demonstrates that systematic, community-driven health education </w:t>
      </w:r>
      <w:proofErr w:type="spellStart"/>
      <w:r w:rsidRPr="00467BB2">
        <w:rPr>
          <w:rFonts w:ascii="Times New Roman" w:eastAsia="Times New Roman" w:hAnsi="Times New Roman" w:cs="Times New Roman"/>
          <w:sz w:val="24"/>
          <w:szCs w:val="24"/>
        </w:rPr>
        <w:t>programmes</w:t>
      </w:r>
      <w:proofErr w:type="spellEnd"/>
      <w:r w:rsidRPr="00467BB2">
        <w:rPr>
          <w:rFonts w:ascii="Times New Roman" w:eastAsia="Times New Roman" w:hAnsi="Times New Roman" w:cs="Times New Roman"/>
          <w:sz w:val="24"/>
          <w:szCs w:val="24"/>
        </w:rPr>
        <w:t xml:space="preserve"> significantly improve public health outcomes when they are well-structured, culturally relevant, and consistently delivered. For instance, recent studies in Asia, Latin America and parts of sub-Saharan Africa show that community health workers (CHWs), peer educators, school-based health clubs, and mass media campaigns all contribute to improved health literacy and measurable increases in preventive health practices (Li, 2023; WHO, 2019). However, global analyses also note that health education is most effective when combined with accessible health services, community participation, and interventions that address local socio-cultural realities.</w:t>
      </w:r>
    </w:p>
    <w:p w:rsidR="00467BB2" w:rsidRPr="00467BB2" w:rsidRDefault="00467BB2" w:rsidP="00467BB2">
      <w:pPr>
        <w:spacing w:after="0" w:line="360" w:lineRule="auto"/>
        <w:ind w:firstLine="720"/>
        <w:jc w:val="both"/>
        <w:rPr>
          <w:rFonts w:ascii="Times New Roman" w:eastAsia="Times New Roman" w:hAnsi="Times New Roman" w:cs="Times New Roman"/>
          <w:sz w:val="24"/>
          <w:szCs w:val="24"/>
        </w:rPr>
      </w:pPr>
      <w:r w:rsidRPr="00467BB2">
        <w:rPr>
          <w:rFonts w:ascii="Times New Roman" w:eastAsia="Times New Roman" w:hAnsi="Times New Roman" w:cs="Times New Roman"/>
          <w:sz w:val="24"/>
          <w:szCs w:val="24"/>
        </w:rPr>
        <w:t xml:space="preserve">In sub-Saharan Africa, especially rural and </w:t>
      </w:r>
      <w:proofErr w:type="spellStart"/>
      <w:r w:rsidRPr="00467BB2">
        <w:rPr>
          <w:rFonts w:ascii="Times New Roman" w:eastAsia="Times New Roman" w:hAnsi="Times New Roman" w:cs="Times New Roman"/>
          <w:sz w:val="24"/>
          <w:szCs w:val="24"/>
        </w:rPr>
        <w:t>peri</w:t>
      </w:r>
      <w:proofErr w:type="spellEnd"/>
      <w:r w:rsidRPr="00467BB2">
        <w:rPr>
          <w:rFonts w:ascii="Times New Roman" w:eastAsia="Times New Roman" w:hAnsi="Times New Roman" w:cs="Times New Roman"/>
          <w:sz w:val="24"/>
          <w:szCs w:val="24"/>
        </w:rPr>
        <w:t xml:space="preserve">-urban areas, health education plays a vital role due to persistent inequalities in healthcare access, shortages of trained personnel, and financial barriers that limit preventive service utilization. Countries in West Africa have documented substantial improvements in maternal and child health indices, malaria prevention, and hygiene practices following targeted health communication and </w:t>
      </w:r>
      <w:proofErr w:type="spellStart"/>
      <w:r w:rsidRPr="00467BB2">
        <w:rPr>
          <w:rFonts w:ascii="Times New Roman" w:eastAsia="Times New Roman" w:hAnsi="Times New Roman" w:cs="Times New Roman"/>
          <w:sz w:val="24"/>
          <w:szCs w:val="24"/>
        </w:rPr>
        <w:t>behavioural</w:t>
      </w:r>
      <w:proofErr w:type="spellEnd"/>
      <w:r w:rsidRPr="00467BB2">
        <w:rPr>
          <w:rFonts w:ascii="Times New Roman" w:eastAsia="Times New Roman" w:hAnsi="Times New Roman" w:cs="Times New Roman"/>
          <w:sz w:val="24"/>
          <w:szCs w:val="24"/>
        </w:rPr>
        <w:t xml:space="preserve"> change interventions (Adebayo &amp; </w:t>
      </w:r>
      <w:proofErr w:type="spellStart"/>
      <w:r w:rsidRPr="00467BB2">
        <w:rPr>
          <w:rFonts w:ascii="Times New Roman" w:eastAsia="Times New Roman" w:hAnsi="Times New Roman" w:cs="Times New Roman"/>
          <w:sz w:val="24"/>
          <w:szCs w:val="24"/>
        </w:rPr>
        <w:t>Olatunji</w:t>
      </w:r>
      <w:proofErr w:type="spellEnd"/>
      <w:r w:rsidRPr="00467BB2">
        <w:rPr>
          <w:rFonts w:ascii="Times New Roman" w:eastAsia="Times New Roman" w:hAnsi="Times New Roman" w:cs="Times New Roman"/>
          <w:sz w:val="24"/>
          <w:szCs w:val="24"/>
        </w:rPr>
        <w:t>, 2021). Nonetheless, the sustainability of these improvements is often challenged by poverty, inadequate health infrastructure, and cultural norms that conflict with modern health messages.</w:t>
      </w:r>
    </w:p>
    <w:p w:rsidR="00467BB2" w:rsidRPr="00467BB2" w:rsidRDefault="00467BB2" w:rsidP="00467BB2">
      <w:pPr>
        <w:spacing w:after="0" w:line="360" w:lineRule="auto"/>
        <w:ind w:firstLine="720"/>
        <w:jc w:val="both"/>
        <w:rPr>
          <w:rFonts w:ascii="Times New Roman" w:eastAsia="Times New Roman" w:hAnsi="Times New Roman" w:cs="Times New Roman"/>
          <w:sz w:val="24"/>
          <w:szCs w:val="24"/>
        </w:rPr>
      </w:pPr>
      <w:r w:rsidRPr="00467BB2">
        <w:rPr>
          <w:rFonts w:ascii="Times New Roman" w:eastAsia="Times New Roman" w:hAnsi="Times New Roman" w:cs="Times New Roman"/>
          <w:sz w:val="24"/>
          <w:szCs w:val="24"/>
        </w:rPr>
        <w:lastRenderedPageBreak/>
        <w:t xml:space="preserve">Nigeria mirrors these continental trends. Between 2019 and 2025, several empirical studies across Nigerian states have shown that structured health education—whether delivered through PHC facilities, CHWs, religious institutions, social mobilization teams, or radio—positively influences </w:t>
      </w:r>
      <w:proofErr w:type="spellStart"/>
      <w:r w:rsidRPr="00467BB2">
        <w:rPr>
          <w:rFonts w:ascii="Times New Roman" w:eastAsia="Times New Roman" w:hAnsi="Times New Roman" w:cs="Times New Roman"/>
          <w:sz w:val="24"/>
          <w:szCs w:val="24"/>
        </w:rPr>
        <w:t>behaviours</w:t>
      </w:r>
      <w:proofErr w:type="spellEnd"/>
      <w:r w:rsidRPr="00467BB2">
        <w:rPr>
          <w:rFonts w:ascii="Times New Roman" w:eastAsia="Times New Roman" w:hAnsi="Times New Roman" w:cs="Times New Roman"/>
          <w:sz w:val="24"/>
          <w:szCs w:val="24"/>
        </w:rPr>
        <w:t xml:space="preserve"> such as exclusive breastfeeding, vaccination uptake, use of mosquito nets, and sanitation practices (</w:t>
      </w:r>
      <w:proofErr w:type="spellStart"/>
      <w:r w:rsidRPr="00467BB2">
        <w:rPr>
          <w:rFonts w:ascii="Times New Roman" w:eastAsia="Times New Roman" w:hAnsi="Times New Roman" w:cs="Times New Roman"/>
          <w:sz w:val="24"/>
          <w:szCs w:val="24"/>
        </w:rPr>
        <w:t>Raji</w:t>
      </w:r>
      <w:proofErr w:type="spellEnd"/>
      <w:r w:rsidRPr="00467BB2">
        <w:rPr>
          <w:rFonts w:ascii="Times New Roman" w:eastAsia="Times New Roman" w:hAnsi="Times New Roman" w:cs="Times New Roman"/>
          <w:sz w:val="24"/>
          <w:szCs w:val="24"/>
        </w:rPr>
        <w:t xml:space="preserve"> et al., 2020; </w:t>
      </w:r>
      <w:proofErr w:type="spellStart"/>
      <w:r w:rsidRPr="00467BB2">
        <w:rPr>
          <w:rFonts w:ascii="Times New Roman" w:eastAsia="Times New Roman" w:hAnsi="Times New Roman" w:cs="Times New Roman"/>
          <w:sz w:val="24"/>
          <w:szCs w:val="24"/>
        </w:rPr>
        <w:t>Otobo</w:t>
      </w:r>
      <w:proofErr w:type="spellEnd"/>
      <w:r w:rsidRPr="00467BB2">
        <w:rPr>
          <w:rFonts w:ascii="Times New Roman" w:eastAsia="Times New Roman" w:hAnsi="Times New Roman" w:cs="Times New Roman"/>
          <w:sz w:val="24"/>
          <w:szCs w:val="24"/>
        </w:rPr>
        <w:t xml:space="preserve"> &amp; </w:t>
      </w:r>
      <w:proofErr w:type="spellStart"/>
      <w:r w:rsidRPr="00467BB2">
        <w:rPr>
          <w:rFonts w:ascii="Times New Roman" w:eastAsia="Times New Roman" w:hAnsi="Times New Roman" w:cs="Times New Roman"/>
          <w:sz w:val="24"/>
          <w:szCs w:val="24"/>
        </w:rPr>
        <w:t>Kobani</w:t>
      </w:r>
      <w:proofErr w:type="spellEnd"/>
      <w:r w:rsidRPr="00467BB2">
        <w:rPr>
          <w:rFonts w:ascii="Times New Roman" w:eastAsia="Times New Roman" w:hAnsi="Times New Roman" w:cs="Times New Roman"/>
          <w:sz w:val="24"/>
          <w:szCs w:val="24"/>
        </w:rPr>
        <w:t xml:space="preserve">, 2024). For example, quasi-experimental studies in Delta, Rivers, Kaduna, and Oyo States report measurable improvements in preventive </w:t>
      </w:r>
      <w:proofErr w:type="spellStart"/>
      <w:r w:rsidRPr="00467BB2">
        <w:rPr>
          <w:rFonts w:ascii="Times New Roman" w:eastAsia="Times New Roman" w:hAnsi="Times New Roman" w:cs="Times New Roman"/>
          <w:sz w:val="24"/>
          <w:szCs w:val="24"/>
        </w:rPr>
        <w:t>behaviours</w:t>
      </w:r>
      <w:proofErr w:type="spellEnd"/>
      <w:r w:rsidRPr="00467BB2">
        <w:rPr>
          <w:rFonts w:ascii="Times New Roman" w:eastAsia="Times New Roman" w:hAnsi="Times New Roman" w:cs="Times New Roman"/>
          <w:sz w:val="24"/>
          <w:szCs w:val="24"/>
        </w:rPr>
        <w:t xml:space="preserve"> when communities receive repeated, context-specific health education interventions (WJARR, 2024). Yet, these studies also emphasize that fragmented or short-term campaigns typically increase knowledge only temporarily and fail to translate into consistent </w:t>
      </w:r>
      <w:proofErr w:type="spellStart"/>
      <w:r w:rsidRPr="00467BB2">
        <w:rPr>
          <w:rFonts w:ascii="Times New Roman" w:eastAsia="Times New Roman" w:hAnsi="Times New Roman" w:cs="Times New Roman"/>
          <w:sz w:val="24"/>
          <w:szCs w:val="24"/>
        </w:rPr>
        <w:t>behaviour</w:t>
      </w:r>
      <w:proofErr w:type="spellEnd"/>
      <w:r w:rsidRPr="00467BB2">
        <w:rPr>
          <w:rFonts w:ascii="Times New Roman" w:eastAsia="Times New Roman" w:hAnsi="Times New Roman" w:cs="Times New Roman"/>
          <w:sz w:val="24"/>
          <w:szCs w:val="24"/>
        </w:rPr>
        <w:t xml:space="preserve"> change.</w:t>
      </w:r>
    </w:p>
    <w:p w:rsidR="00467BB2" w:rsidRPr="00467BB2" w:rsidRDefault="00467BB2" w:rsidP="00467BB2">
      <w:pPr>
        <w:spacing w:after="0" w:line="360" w:lineRule="auto"/>
        <w:ind w:firstLine="720"/>
        <w:jc w:val="both"/>
        <w:rPr>
          <w:rFonts w:ascii="Times New Roman" w:eastAsia="Times New Roman" w:hAnsi="Times New Roman" w:cs="Times New Roman"/>
          <w:sz w:val="24"/>
          <w:szCs w:val="24"/>
        </w:rPr>
      </w:pPr>
      <w:proofErr w:type="spellStart"/>
      <w:r w:rsidRPr="00467BB2">
        <w:rPr>
          <w:rFonts w:ascii="Times New Roman" w:eastAsia="Times New Roman" w:hAnsi="Times New Roman" w:cs="Times New Roman"/>
          <w:sz w:val="24"/>
          <w:szCs w:val="24"/>
        </w:rPr>
        <w:t>Kwara</w:t>
      </w:r>
      <w:proofErr w:type="spellEnd"/>
      <w:r w:rsidRPr="00467BB2">
        <w:rPr>
          <w:rFonts w:ascii="Times New Roman" w:eastAsia="Times New Roman" w:hAnsi="Times New Roman" w:cs="Times New Roman"/>
          <w:sz w:val="24"/>
          <w:szCs w:val="24"/>
        </w:rPr>
        <w:t xml:space="preserve"> State provides a unique context for examining these dynamics. While the state has made progress in expanding primary health care services, gaps remain—especially in rural and low-income communities where health literacy levels are low and reliance on traditional beliefs is high. Research conducted in </w:t>
      </w:r>
      <w:proofErr w:type="spellStart"/>
      <w:r w:rsidRPr="00467BB2">
        <w:rPr>
          <w:rFonts w:ascii="Times New Roman" w:eastAsia="Times New Roman" w:hAnsi="Times New Roman" w:cs="Times New Roman"/>
          <w:sz w:val="24"/>
          <w:szCs w:val="24"/>
        </w:rPr>
        <w:t>Kwara</w:t>
      </w:r>
      <w:proofErr w:type="spellEnd"/>
      <w:r w:rsidRPr="00467BB2">
        <w:rPr>
          <w:rFonts w:ascii="Times New Roman" w:eastAsia="Times New Roman" w:hAnsi="Times New Roman" w:cs="Times New Roman"/>
          <w:sz w:val="24"/>
          <w:szCs w:val="24"/>
        </w:rPr>
        <w:t xml:space="preserve"> between 2020 and 2024 indicates that disruptions in community-based </w:t>
      </w:r>
      <w:proofErr w:type="spellStart"/>
      <w:r w:rsidRPr="00467BB2">
        <w:rPr>
          <w:rFonts w:ascii="Times New Roman" w:eastAsia="Times New Roman" w:hAnsi="Times New Roman" w:cs="Times New Roman"/>
          <w:sz w:val="24"/>
          <w:szCs w:val="24"/>
        </w:rPr>
        <w:t>programmes</w:t>
      </w:r>
      <w:proofErr w:type="spellEnd"/>
      <w:r w:rsidRPr="00467BB2">
        <w:rPr>
          <w:rFonts w:ascii="Times New Roman" w:eastAsia="Times New Roman" w:hAnsi="Times New Roman" w:cs="Times New Roman"/>
          <w:sz w:val="24"/>
          <w:szCs w:val="24"/>
        </w:rPr>
        <w:t>, limited CHW coverage, and inconsistent health promotion activities significantly affect residents’ adoption of preventive practices (</w:t>
      </w:r>
      <w:proofErr w:type="spellStart"/>
      <w:r w:rsidRPr="00467BB2">
        <w:rPr>
          <w:rFonts w:ascii="Times New Roman" w:eastAsia="Times New Roman" w:hAnsi="Times New Roman" w:cs="Times New Roman"/>
          <w:sz w:val="24"/>
          <w:szCs w:val="24"/>
        </w:rPr>
        <w:t>Bolarinwa</w:t>
      </w:r>
      <w:proofErr w:type="spellEnd"/>
      <w:r w:rsidRPr="00467BB2">
        <w:rPr>
          <w:rFonts w:ascii="Times New Roman" w:eastAsia="Times New Roman" w:hAnsi="Times New Roman" w:cs="Times New Roman"/>
          <w:sz w:val="24"/>
          <w:szCs w:val="24"/>
        </w:rPr>
        <w:t xml:space="preserve"> et al., 2022). Many communities in Moro, </w:t>
      </w:r>
      <w:proofErr w:type="spellStart"/>
      <w:r w:rsidRPr="00467BB2">
        <w:rPr>
          <w:rFonts w:ascii="Times New Roman" w:eastAsia="Times New Roman" w:hAnsi="Times New Roman" w:cs="Times New Roman"/>
          <w:sz w:val="24"/>
          <w:szCs w:val="24"/>
        </w:rPr>
        <w:t>Asa</w:t>
      </w:r>
      <w:proofErr w:type="spellEnd"/>
      <w:r w:rsidRPr="00467BB2">
        <w:rPr>
          <w:rFonts w:ascii="Times New Roman" w:eastAsia="Times New Roman" w:hAnsi="Times New Roman" w:cs="Times New Roman"/>
          <w:sz w:val="24"/>
          <w:szCs w:val="24"/>
        </w:rPr>
        <w:t xml:space="preserve">, and </w:t>
      </w:r>
      <w:proofErr w:type="spellStart"/>
      <w:r w:rsidRPr="00467BB2">
        <w:rPr>
          <w:rFonts w:ascii="Times New Roman" w:eastAsia="Times New Roman" w:hAnsi="Times New Roman" w:cs="Times New Roman"/>
          <w:sz w:val="24"/>
          <w:szCs w:val="24"/>
        </w:rPr>
        <w:t>Baruten</w:t>
      </w:r>
      <w:proofErr w:type="spellEnd"/>
      <w:r w:rsidRPr="00467BB2">
        <w:rPr>
          <w:rFonts w:ascii="Times New Roman" w:eastAsia="Times New Roman" w:hAnsi="Times New Roman" w:cs="Times New Roman"/>
          <w:sz w:val="24"/>
          <w:szCs w:val="24"/>
        </w:rPr>
        <w:t xml:space="preserve"> LGAs continue to face barriers such as inadequate access to health facilities, cost of care, limited water and sanitation systems, and socio-cultural practices that influence health-seeking </w:t>
      </w:r>
      <w:proofErr w:type="spellStart"/>
      <w:r w:rsidRPr="00467BB2">
        <w:rPr>
          <w:rFonts w:ascii="Times New Roman" w:eastAsia="Times New Roman" w:hAnsi="Times New Roman" w:cs="Times New Roman"/>
          <w:sz w:val="24"/>
          <w:szCs w:val="24"/>
        </w:rPr>
        <w:t>behaviours</w:t>
      </w:r>
      <w:proofErr w:type="spellEnd"/>
      <w:r w:rsidRPr="00467BB2">
        <w:rPr>
          <w:rFonts w:ascii="Times New Roman" w:eastAsia="Times New Roman" w:hAnsi="Times New Roman" w:cs="Times New Roman"/>
          <w:sz w:val="24"/>
          <w:szCs w:val="24"/>
        </w:rPr>
        <w:t>.</w:t>
      </w:r>
      <w:r w:rsidRPr="00187D93">
        <w:rPr>
          <w:rFonts w:ascii="Times New Roman" w:eastAsia="Times New Roman" w:hAnsi="Times New Roman" w:cs="Times New Roman"/>
          <w:sz w:val="24"/>
          <w:szCs w:val="24"/>
        </w:rPr>
        <w:t xml:space="preserve"> </w:t>
      </w:r>
      <w:proofErr w:type="spellStart"/>
      <w:r w:rsidRPr="00467BB2">
        <w:rPr>
          <w:rFonts w:ascii="Times New Roman" w:eastAsia="Times New Roman" w:hAnsi="Times New Roman" w:cs="Times New Roman"/>
          <w:sz w:val="24"/>
          <w:szCs w:val="24"/>
        </w:rPr>
        <w:t>Ara</w:t>
      </w:r>
      <w:proofErr w:type="spellEnd"/>
      <w:r w:rsidRPr="00467BB2">
        <w:rPr>
          <w:rFonts w:ascii="Times New Roman" w:eastAsia="Times New Roman" w:hAnsi="Times New Roman" w:cs="Times New Roman"/>
          <w:sz w:val="24"/>
          <w:szCs w:val="24"/>
        </w:rPr>
        <w:t xml:space="preserve"> communities in Moro Local Government Area are part of these underserved rural populations. They are characterized by low income levels, limited health infrastructure, high dependence on traditional health knowledge, and inadequate exposure to structured health education </w:t>
      </w:r>
      <w:proofErr w:type="spellStart"/>
      <w:r w:rsidRPr="00467BB2">
        <w:rPr>
          <w:rFonts w:ascii="Times New Roman" w:eastAsia="Times New Roman" w:hAnsi="Times New Roman" w:cs="Times New Roman"/>
          <w:sz w:val="24"/>
          <w:szCs w:val="24"/>
        </w:rPr>
        <w:t>programmes</w:t>
      </w:r>
      <w:proofErr w:type="spellEnd"/>
      <w:r w:rsidRPr="00467BB2">
        <w:rPr>
          <w:rFonts w:ascii="Times New Roman" w:eastAsia="Times New Roman" w:hAnsi="Times New Roman" w:cs="Times New Roman"/>
          <w:sz w:val="24"/>
          <w:szCs w:val="24"/>
        </w:rPr>
        <w:t>. Although some health</w:t>
      </w:r>
      <w:r w:rsidRPr="00187D93">
        <w:rPr>
          <w:rFonts w:ascii="Times New Roman" w:eastAsia="Times New Roman" w:hAnsi="Times New Roman" w:cs="Times New Roman"/>
          <w:sz w:val="24"/>
          <w:szCs w:val="24"/>
        </w:rPr>
        <w:t xml:space="preserve"> sensitization activities exist </w:t>
      </w:r>
      <w:r w:rsidRPr="00467BB2">
        <w:rPr>
          <w:rFonts w:ascii="Times New Roman" w:eastAsia="Times New Roman" w:hAnsi="Times New Roman" w:cs="Times New Roman"/>
          <w:sz w:val="24"/>
          <w:szCs w:val="24"/>
        </w:rPr>
        <w:t>often</w:t>
      </w:r>
      <w:r w:rsidRPr="00187D93">
        <w:rPr>
          <w:rFonts w:ascii="Times New Roman" w:eastAsia="Times New Roman" w:hAnsi="Times New Roman" w:cs="Times New Roman"/>
          <w:sz w:val="24"/>
          <w:szCs w:val="24"/>
        </w:rPr>
        <w:t xml:space="preserve"> delivered by CHWs or PHC units </w:t>
      </w:r>
      <w:r w:rsidRPr="00467BB2">
        <w:rPr>
          <w:rFonts w:ascii="Times New Roman" w:eastAsia="Times New Roman" w:hAnsi="Times New Roman" w:cs="Times New Roman"/>
          <w:sz w:val="24"/>
          <w:szCs w:val="24"/>
        </w:rPr>
        <w:t xml:space="preserve">their frequency, quality, and community reach remain inconsistent. As a result, common preventive </w:t>
      </w:r>
      <w:proofErr w:type="spellStart"/>
      <w:r w:rsidRPr="00467BB2">
        <w:rPr>
          <w:rFonts w:ascii="Times New Roman" w:eastAsia="Times New Roman" w:hAnsi="Times New Roman" w:cs="Times New Roman"/>
          <w:sz w:val="24"/>
          <w:szCs w:val="24"/>
        </w:rPr>
        <w:t>behaviours</w:t>
      </w:r>
      <w:proofErr w:type="spellEnd"/>
      <w:r w:rsidRPr="00467BB2">
        <w:rPr>
          <w:rFonts w:ascii="Times New Roman" w:eastAsia="Times New Roman" w:hAnsi="Times New Roman" w:cs="Times New Roman"/>
          <w:sz w:val="24"/>
          <w:szCs w:val="24"/>
        </w:rPr>
        <w:t xml:space="preserve"> such as proper sanitation, timely immunization, </w:t>
      </w:r>
      <w:proofErr w:type="spellStart"/>
      <w:r w:rsidRPr="00467BB2">
        <w:rPr>
          <w:rFonts w:ascii="Times New Roman" w:eastAsia="Times New Roman" w:hAnsi="Times New Roman" w:cs="Times New Roman"/>
          <w:sz w:val="24"/>
          <w:szCs w:val="24"/>
        </w:rPr>
        <w:t>handwashing</w:t>
      </w:r>
      <w:proofErr w:type="spellEnd"/>
      <w:r w:rsidRPr="00467BB2">
        <w:rPr>
          <w:rFonts w:ascii="Times New Roman" w:eastAsia="Times New Roman" w:hAnsi="Times New Roman" w:cs="Times New Roman"/>
          <w:sz w:val="24"/>
          <w:szCs w:val="24"/>
        </w:rPr>
        <w:t>, malaria prevention, and household environmental hygiene are not uniformly practiced.</w:t>
      </w:r>
    </w:p>
    <w:p w:rsidR="00467BB2" w:rsidRPr="00467BB2" w:rsidRDefault="00467BB2" w:rsidP="00467BB2">
      <w:pPr>
        <w:spacing w:after="0" w:line="360" w:lineRule="auto"/>
        <w:ind w:firstLine="720"/>
        <w:jc w:val="both"/>
        <w:rPr>
          <w:rFonts w:ascii="Times New Roman" w:eastAsia="Times New Roman" w:hAnsi="Times New Roman" w:cs="Times New Roman"/>
          <w:sz w:val="24"/>
          <w:szCs w:val="24"/>
        </w:rPr>
      </w:pPr>
      <w:r w:rsidRPr="00467BB2">
        <w:rPr>
          <w:rFonts w:ascii="Times New Roman" w:eastAsia="Times New Roman" w:hAnsi="Times New Roman" w:cs="Times New Roman"/>
          <w:sz w:val="24"/>
          <w:szCs w:val="24"/>
        </w:rPr>
        <w:t xml:space="preserve">Given these contextual realities, there is a clear need to systematically investigate how health education is currently influencing preventive health care practices in </w:t>
      </w:r>
      <w:proofErr w:type="spellStart"/>
      <w:r w:rsidRPr="00467BB2">
        <w:rPr>
          <w:rFonts w:ascii="Times New Roman" w:eastAsia="Times New Roman" w:hAnsi="Times New Roman" w:cs="Times New Roman"/>
          <w:sz w:val="24"/>
          <w:szCs w:val="24"/>
        </w:rPr>
        <w:t>Ara</w:t>
      </w:r>
      <w:proofErr w:type="spellEnd"/>
      <w:r w:rsidRPr="00467BB2">
        <w:rPr>
          <w:rFonts w:ascii="Times New Roman" w:eastAsia="Times New Roman" w:hAnsi="Times New Roman" w:cs="Times New Roman"/>
          <w:sz w:val="24"/>
          <w:szCs w:val="24"/>
        </w:rPr>
        <w:t xml:space="preserve"> communities. Understanding the extent to which health education shapes knowledge and </w:t>
      </w:r>
      <w:proofErr w:type="spellStart"/>
      <w:r w:rsidRPr="00467BB2">
        <w:rPr>
          <w:rFonts w:ascii="Times New Roman" w:eastAsia="Times New Roman" w:hAnsi="Times New Roman" w:cs="Times New Roman"/>
          <w:sz w:val="24"/>
          <w:szCs w:val="24"/>
        </w:rPr>
        <w:t>behaviour</w:t>
      </w:r>
      <w:proofErr w:type="spellEnd"/>
      <w:r w:rsidRPr="00467BB2">
        <w:rPr>
          <w:rFonts w:ascii="Times New Roman" w:eastAsia="Times New Roman" w:hAnsi="Times New Roman" w:cs="Times New Roman"/>
          <w:sz w:val="24"/>
          <w:szCs w:val="24"/>
        </w:rPr>
        <w:t xml:space="preserve">—and identifying the barriers that hinder its effectiveness—will provide evidence-based insights </w:t>
      </w:r>
      <w:r w:rsidRPr="00467BB2">
        <w:rPr>
          <w:rFonts w:ascii="Times New Roman" w:eastAsia="Times New Roman" w:hAnsi="Times New Roman" w:cs="Times New Roman"/>
          <w:sz w:val="24"/>
          <w:szCs w:val="24"/>
        </w:rPr>
        <w:lastRenderedPageBreak/>
        <w:t xml:space="preserve">necessary for improving health promotion strategies, strengthening PHC delivery, and enhancing community health outcomes. This study therefore seeks to generate empirical data that situates </w:t>
      </w:r>
      <w:proofErr w:type="spellStart"/>
      <w:r w:rsidRPr="00467BB2">
        <w:rPr>
          <w:rFonts w:ascii="Times New Roman" w:eastAsia="Times New Roman" w:hAnsi="Times New Roman" w:cs="Times New Roman"/>
          <w:sz w:val="24"/>
          <w:szCs w:val="24"/>
        </w:rPr>
        <w:t>Ara</w:t>
      </w:r>
      <w:proofErr w:type="spellEnd"/>
      <w:r w:rsidRPr="00467BB2">
        <w:rPr>
          <w:rFonts w:ascii="Times New Roman" w:eastAsia="Times New Roman" w:hAnsi="Times New Roman" w:cs="Times New Roman"/>
          <w:sz w:val="24"/>
          <w:szCs w:val="24"/>
        </w:rPr>
        <w:t xml:space="preserve"> within the broader national and global discourse on health education and preventive care, while addressing the specific socio-economic and cultural factors unique to the community.</w:t>
      </w:r>
    </w:p>
    <w:p w:rsidR="008C4C17" w:rsidRPr="00187D93" w:rsidRDefault="008C4C17" w:rsidP="00467BB2">
      <w:pPr>
        <w:spacing w:after="0" w:line="360" w:lineRule="auto"/>
        <w:jc w:val="both"/>
        <w:rPr>
          <w:rFonts w:ascii="Times New Roman" w:hAnsi="Times New Roman" w:cs="Times New Roman"/>
          <w:sz w:val="24"/>
          <w:szCs w:val="24"/>
        </w:rPr>
      </w:pPr>
    </w:p>
    <w:p w:rsidR="00467BB2" w:rsidRPr="00187D93" w:rsidRDefault="00467BB2" w:rsidP="00467BB2">
      <w:pPr>
        <w:spacing w:after="0" w:line="360" w:lineRule="auto"/>
        <w:jc w:val="both"/>
        <w:rPr>
          <w:rFonts w:ascii="Times New Roman" w:hAnsi="Times New Roman" w:cs="Times New Roman"/>
          <w:b/>
          <w:sz w:val="24"/>
          <w:szCs w:val="24"/>
        </w:rPr>
      </w:pPr>
      <w:r w:rsidRPr="00187D93">
        <w:rPr>
          <w:rFonts w:ascii="Times New Roman" w:hAnsi="Times New Roman" w:cs="Times New Roman"/>
          <w:b/>
          <w:sz w:val="24"/>
          <w:szCs w:val="24"/>
        </w:rPr>
        <w:t>1.2</w:t>
      </w:r>
      <w:r w:rsidRPr="00187D93">
        <w:rPr>
          <w:rFonts w:ascii="Times New Roman" w:hAnsi="Times New Roman" w:cs="Times New Roman"/>
          <w:b/>
          <w:sz w:val="24"/>
          <w:szCs w:val="24"/>
        </w:rPr>
        <w:tab/>
        <w:t>Statement of Problem</w:t>
      </w:r>
    </w:p>
    <w:p w:rsidR="00467BB2" w:rsidRPr="00467BB2" w:rsidRDefault="00467BB2" w:rsidP="00467BB2">
      <w:pPr>
        <w:spacing w:after="0" w:line="360" w:lineRule="auto"/>
        <w:ind w:firstLine="720"/>
        <w:jc w:val="both"/>
        <w:rPr>
          <w:rFonts w:ascii="Times New Roman" w:eastAsia="Times New Roman" w:hAnsi="Times New Roman" w:cs="Times New Roman"/>
          <w:sz w:val="24"/>
          <w:szCs w:val="24"/>
        </w:rPr>
      </w:pPr>
      <w:r w:rsidRPr="00467BB2">
        <w:rPr>
          <w:rFonts w:ascii="Times New Roman" w:eastAsia="Times New Roman" w:hAnsi="Times New Roman" w:cs="Times New Roman"/>
          <w:sz w:val="24"/>
          <w:szCs w:val="24"/>
        </w:rPr>
        <w:t xml:space="preserve">Despite the increasing emphasis on preventive healthcare as an affordable and effective way to reduce disease burden, many low-income communities in </w:t>
      </w:r>
      <w:proofErr w:type="spellStart"/>
      <w:r w:rsidRPr="00467BB2">
        <w:rPr>
          <w:rFonts w:ascii="Times New Roman" w:eastAsia="Times New Roman" w:hAnsi="Times New Roman" w:cs="Times New Roman"/>
          <w:sz w:val="24"/>
          <w:szCs w:val="24"/>
        </w:rPr>
        <w:t>Kwara</w:t>
      </w:r>
      <w:proofErr w:type="spellEnd"/>
      <w:r w:rsidRPr="00467BB2">
        <w:rPr>
          <w:rFonts w:ascii="Times New Roman" w:eastAsia="Times New Roman" w:hAnsi="Times New Roman" w:cs="Times New Roman"/>
          <w:sz w:val="24"/>
          <w:szCs w:val="24"/>
        </w:rPr>
        <w:t xml:space="preserve"> State still exhibit poor health practices. In </w:t>
      </w:r>
      <w:proofErr w:type="spellStart"/>
      <w:r w:rsidRPr="00467BB2">
        <w:rPr>
          <w:rFonts w:ascii="Times New Roman" w:eastAsia="Times New Roman" w:hAnsi="Times New Roman" w:cs="Times New Roman"/>
          <w:sz w:val="24"/>
          <w:szCs w:val="24"/>
        </w:rPr>
        <w:t>Ara</w:t>
      </w:r>
      <w:proofErr w:type="spellEnd"/>
      <w:r w:rsidRPr="00467BB2">
        <w:rPr>
          <w:rFonts w:ascii="Times New Roman" w:eastAsia="Times New Roman" w:hAnsi="Times New Roman" w:cs="Times New Roman"/>
          <w:sz w:val="24"/>
          <w:szCs w:val="24"/>
        </w:rPr>
        <w:t xml:space="preserve"> communities, this is evident in the continued reliance on unsafe water sources and inadequate sanitation, which contribute to recurring cases of water-related illnesses. Utilization of preventiv</w:t>
      </w:r>
      <w:r w:rsidRPr="00187D93">
        <w:rPr>
          <w:rFonts w:ascii="Times New Roman" w:eastAsia="Times New Roman" w:hAnsi="Times New Roman" w:cs="Times New Roman"/>
          <w:sz w:val="24"/>
          <w:szCs w:val="24"/>
        </w:rPr>
        <w:t xml:space="preserve">e services </w:t>
      </w:r>
      <w:r w:rsidRPr="00467BB2">
        <w:rPr>
          <w:rFonts w:ascii="Times New Roman" w:eastAsia="Times New Roman" w:hAnsi="Times New Roman" w:cs="Times New Roman"/>
          <w:sz w:val="24"/>
          <w:szCs w:val="24"/>
        </w:rPr>
        <w:t xml:space="preserve">such as immunization, antenatal care, and </w:t>
      </w:r>
      <w:r w:rsidRPr="00187D93">
        <w:rPr>
          <w:rFonts w:ascii="Times New Roman" w:eastAsia="Times New Roman" w:hAnsi="Times New Roman" w:cs="Times New Roman"/>
          <w:sz w:val="24"/>
          <w:szCs w:val="24"/>
        </w:rPr>
        <w:t xml:space="preserve">routine child-health </w:t>
      </w:r>
      <w:proofErr w:type="spellStart"/>
      <w:r w:rsidRPr="00187D93">
        <w:rPr>
          <w:rFonts w:ascii="Times New Roman" w:eastAsia="Times New Roman" w:hAnsi="Times New Roman" w:cs="Times New Roman"/>
          <w:sz w:val="24"/>
          <w:szCs w:val="24"/>
        </w:rPr>
        <w:t>programmes</w:t>
      </w:r>
      <w:proofErr w:type="spellEnd"/>
      <w:r w:rsidRPr="00187D93">
        <w:rPr>
          <w:rFonts w:ascii="Times New Roman" w:eastAsia="Times New Roman" w:hAnsi="Times New Roman" w:cs="Times New Roman"/>
          <w:sz w:val="24"/>
          <w:szCs w:val="24"/>
        </w:rPr>
        <w:t xml:space="preserve"> </w:t>
      </w:r>
      <w:r w:rsidRPr="00467BB2">
        <w:rPr>
          <w:rFonts w:ascii="Times New Roman" w:eastAsia="Times New Roman" w:hAnsi="Times New Roman" w:cs="Times New Roman"/>
          <w:sz w:val="24"/>
          <w:szCs w:val="24"/>
        </w:rPr>
        <w:t>remains low, largely due to limited awareness and structural challenges.</w:t>
      </w:r>
    </w:p>
    <w:p w:rsidR="00467BB2" w:rsidRPr="00467BB2" w:rsidRDefault="00467BB2" w:rsidP="00467BB2">
      <w:pPr>
        <w:spacing w:after="0" w:line="360" w:lineRule="auto"/>
        <w:ind w:firstLine="720"/>
        <w:jc w:val="both"/>
        <w:rPr>
          <w:rFonts w:ascii="Times New Roman" w:eastAsia="Times New Roman" w:hAnsi="Times New Roman" w:cs="Times New Roman"/>
          <w:sz w:val="24"/>
          <w:szCs w:val="24"/>
        </w:rPr>
      </w:pPr>
      <w:r w:rsidRPr="00467BB2">
        <w:rPr>
          <w:rFonts w:ascii="Times New Roman" w:eastAsia="Times New Roman" w:hAnsi="Times New Roman" w:cs="Times New Roman"/>
          <w:sz w:val="24"/>
          <w:szCs w:val="24"/>
        </w:rPr>
        <w:t xml:space="preserve">Knowledge of basic disease-prevention measures is also weak among residents. Preventive </w:t>
      </w:r>
      <w:proofErr w:type="spellStart"/>
      <w:r w:rsidRPr="00467BB2">
        <w:rPr>
          <w:rFonts w:ascii="Times New Roman" w:eastAsia="Times New Roman" w:hAnsi="Times New Roman" w:cs="Times New Roman"/>
          <w:sz w:val="24"/>
          <w:szCs w:val="24"/>
        </w:rPr>
        <w:t>behaviours</w:t>
      </w:r>
      <w:proofErr w:type="spellEnd"/>
      <w:r w:rsidRPr="00467BB2">
        <w:rPr>
          <w:rFonts w:ascii="Times New Roman" w:eastAsia="Times New Roman" w:hAnsi="Times New Roman" w:cs="Times New Roman"/>
          <w:sz w:val="24"/>
          <w:szCs w:val="24"/>
        </w:rPr>
        <w:t xml:space="preserve"> like regular </w:t>
      </w:r>
      <w:proofErr w:type="spellStart"/>
      <w:r w:rsidRPr="00467BB2">
        <w:rPr>
          <w:rFonts w:ascii="Times New Roman" w:eastAsia="Times New Roman" w:hAnsi="Times New Roman" w:cs="Times New Roman"/>
          <w:sz w:val="24"/>
          <w:szCs w:val="24"/>
        </w:rPr>
        <w:t>handwashing</w:t>
      </w:r>
      <w:proofErr w:type="spellEnd"/>
      <w:r w:rsidRPr="00467BB2">
        <w:rPr>
          <w:rFonts w:ascii="Times New Roman" w:eastAsia="Times New Roman" w:hAnsi="Times New Roman" w:cs="Times New Roman"/>
          <w:sz w:val="24"/>
          <w:szCs w:val="24"/>
        </w:rPr>
        <w:t>, proper waste disposal, use of insecticide-treated nets, and maintenance of clean household environments are not commonly practiced. Deep-rooted cultural beliefs and misconceptions further undermine acceptance of modern health interventions, causing many residents to depend on traditional practices instead of evidence-based preventive strategies.</w:t>
      </w:r>
    </w:p>
    <w:p w:rsidR="00467BB2" w:rsidRPr="00467BB2" w:rsidRDefault="00467BB2" w:rsidP="00467BB2">
      <w:pPr>
        <w:spacing w:after="0" w:line="360" w:lineRule="auto"/>
        <w:jc w:val="both"/>
        <w:rPr>
          <w:rFonts w:ascii="Times New Roman" w:eastAsia="Times New Roman" w:hAnsi="Times New Roman" w:cs="Times New Roman"/>
          <w:sz w:val="24"/>
          <w:szCs w:val="24"/>
        </w:rPr>
      </w:pPr>
      <w:r w:rsidRPr="00467BB2">
        <w:rPr>
          <w:rFonts w:ascii="Times New Roman" w:eastAsia="Times New Roman" w:hAnsi="Times New Roman" w:cs="Times New Roman"/>
          <w:sz w:val="24"/>
          <w:szCs w:val="24"/>
        </w:rPr>
        <w:t xml:space="preserve">Although health education activities are present in the community through primary healthcare </w:t>
      </w:r>
      <w:proofErr w:type="spellStart"/>
      <w:r w:rsidRPr="00467BB2">
        <w:rPr>
          <w:rFonts w:ascii="Times New Roman" w:eastAsia="Times New Roman" w:hAnsi="Times New Roman" w:cs="Times New Roman"/>
          <w:sz w:val="24"/>
          <w:szCs w:val="24"/>
        </w:rPr>
        <w:t>centres</w:t>
      </w:r>
      <w:proofErr w:type="spellEnd"/>
      <w:r w:rsidRPr="00467BB2">
        <w:rPr>
          <w:rFonts w:ascii="Times New Roman" w:eastAsia="Times New Roman" w:hAnsi="Times New Roman" w:cs="Times New Roman"/>
          <w:sz w:val="24"/>
          <w:szCs w:val="24"/>
        </w:rPr>
        <w:t xml:space="preserve">, community health workers, religious groups, and occasional outreach efforts, their influence appears insufficient. Many residents still lack adequate understanding of preventive care, suggesting that existing </w:t>
      </w:r>
      <w:proofErr w:type="spellStart"/>
      <w:r w:rsidRPr="00467BB2">
        <w:rPr>
          <w:rFonts w:ascii="Times New Roman" w:eastAsia="Times New Roman" w:hAnsi="Times New Roman" w:cs="Times New Roman"/>
          <w:sz w:val="24"/>
          <w:szCs w:val="24"/>
        </w:rPr>
        <w:t>programmes</w:t>
      </w:r>
      <w:proofErr w:type="spellEnd"/>
      <w:r w:rsidRPr="00467BB2">
        <w:rPr>
          <w:rFonts w:ascii="Times New Roman" w:eastAsia="Times New Roman" w:hAnsi="Times New Roman" w:cs="Times New Roman"/>
          <w:sz w:val="24"/>
          <w:szCs w:val="24"/>
        </w:rPr>
        <w:t xml:space="preserve"> may not be frequent, comprehensive, or contextually relevant enough to drive meaningful </w:t>
      </w:r>
      <w:proofErr w:type="spellStart"/>
      <w:r w:rsidRPr="00467BB2">
        <w:rPr>
          <w:rFonts w:ascii="Times New Roman" w:eastAsia="Times New Roman" w:hAnsi="Times New Roman" w:cs="Times New Roman"/>
          <w:sz w:val="24"/>
          <w:szCs w:val="24"/>
        </w:rPr>
        <w:t>behaviour</w:t>
      </w:r>
      <w:proofErr w:type="spellEnd"/>
      <w:r w:rsidRPr="00467BB2">
        <w:rPr>
          <w:rFonts w:ascii="Times New Roman" w:eastAsia="Times New Roman" w:hAnsi="Times New Roman" w:cs="Times New Roman"/>
          <w:sz w:val="24"/>
          <w:szCs w:val="24"/>
        </w:rPr>
        <w:t xml:space="preserve"> change.</w:t>
      </w:r>
    </w:p>
    <w:p w:rsidR="00467BB2" w:rsidRPr="00467BB2" w:rsidRDefault="00467BB2" w:rsidP="00467BB2">
      <w:pPr>
        <w:spacing w:after="0" w:line="360" w:lineRule="auto"/>
        <w:ind w:firstLine="720"/>
        <w:jc w:val="both"/>
        <w:rPr>
          <w:rFonts w:ascii="Times New Roman" w:eastAsia="Times New Roman" w:hAnsi="Times New Roman" w:cs="Times New Roman"/>
          <w:sz w:val="24"/>
          <w:szCs w:val="24"/>
        </w:rPr>
      </w:pPr>
      <w:r w:rsidRPr="00467BB2">
        <w:rPr>
          <w:rFonts w:ascii="Times New Roman" w:eastAsia="Times New Roman" w:hAnsi="Times New Roman" w:cs="Times New Roman"/>
          <w:sz w:val="24"/>
          <w:szCs w:val="24"/>
        </w:rPr>
        <w:t xml:space="preserve">These issues raise critical concerns about the actual effectiveness of health education in improving preventive health practices in </w:t>
      </w:r>
      <w:proofErr w:type="spellStart"/>
      <w:r w:rsidRPr="00467BB2">
        <w:rPr>
          <w:rFonts w:ascii="Times New Roman" w:eastAsia="Times New Roman" w:hAnsi="Times New Roman" w:cs="Times New Roman"/>
          <w:sz w:val="24"/>
          <w:szCs w:val="24"/>
        </w:rPr>
        <w:t>Ara</w:t>
      </w:r>
      <w:proofErr w:type="spellEnd"/>
      <w:r w:rsidRPr="00467BB2">
        <w:rPr>
          <w:rFonts w:ascii="Times New Roman" w:eastAsia="Times New Roman" w:hAnsi="Times New Roman" w:cs="Times New Roman"/>
          <w:sz w:val="24"/>
          <w:szCs w:val="24"/>
        </w:rPr>
        <w:t xml:space="preserve">. If health education is intended to build awareness and promote healthier </w:t>
      </w:r>
      <w:proofErr w:type="spellStart"/>
      <w:r w:rsidRPr="00467BB2">
        <w:rPr>
          <w:rFonts w:ascii="Times New Roman" w:eastAsia="Times New Roman" w:hAnsi="Times New Roman" w:cs="Times New Roman"/>
          <w:sz w:val="24"/>
          <w:szCs w:val="24"/>
        </w:rPr>
        <w:t>behaviours</w:t>
      </w:r>
      <w:proofErr w:type="spellEnd"/>
      <w:r w:rsidRPr="00467BB2">
        <w:rPr>
          <w:rFonts w:ascii="Times New Roman" w:eastAsia="Times New Roman" w:hAnsi="Times New Roman" w:cs="Times New Roman"/>
          <w:sz w:val="24"/>
          <w:szCs w:val="24"/>
        </w:rPr>
        <w:t xml:space="preserve">, the persistence of risky practices indicates a significant gap between knowledge and action. This gap forms the basis of the present study, which seeks to examine how health education truly affects preventive healthcare practices among residents of </w:t>
      </w:r>
      <w:proofErr w:type="spellStart"/>
      <w:r w:rsidRPr="00467BB2">
        <w:rPr>
          <w:rFonts w:ascii="Times New Roman" w:eastAsia="Times New Roman" w:hAnsi="Times New Roman" w:cs="Times New Roman"/>
          <w:sz w:val="24"/>
          <w:szCs w:val="24"/>
        </w:rPr>
        <w:t>Ara</w:t>
      </w:r>
      <w:proofErr w:type="spellEnd"/>
      <w:r w:rsidRPr="00467BB2">
        <w:rPr>
          <w:rFonts w:ascii="Times New Roman" w:eastAsia="Times New Roman" w:hAnsi="Times New Roman" w:cs="Times New Roman"/>
          <w:sz w:val="24"/>
          <w:szCs w:val="24"/>
        </w:rPr>
        <w:t xml:space="preserve"> communities in </w:t>
      </w:r>
      <w:proofErr w:type="spellStart"/>
      <w:r w:rsidRPr="00467BB2">
        <w:rPr>
          <w:rFonts w:ascii="Times New Roman" w:eastAsia="Times New Roman" w:hAnsi="Times New Roman" w:cs="Times New Roman"/>
          <w:sz w:val="24"/>
          <w:szCs w:val="24"/>
        </w:rPr>
        <w:t>Kwara</w:t>
      </w:r>
      <w:proofErr w:type="spellEnd"/>
      <w:r w:rsidRPr="00467BB2">
        <w:rPr>
          <w:rFonts w:ascii="Times New Roman" w:eastAsia="Times New Roman" w:hAnsi="Times New Roman" w:cs="Times New Roman"/>
          <w:sz w:val="24"/>
          <w:szCs w:val="24"/>
        </w:rPr>
        <w:t xml:space="preserve"> State.</w:t>
      </w:r>
    </w:p>
    <w:p w:rsidR="00467BB2" w:rsidRPr="00187D93" w:rsidRDefault="00467BB2" w:rsidP="00467BB2">
      <w:pPr>
        <w:spacing w:after="0" w:line="360" w:lineRule="auto"/>
        <w:jc w:val="both"/>
        <w:rPr>
          <w:rFonts w:ascii="Times New Roman" w:hAnsi="Times New Roman" w:cs="Times New Roman"/>
          <w:sz w:val="24"/>
          <w:szCs w:val="24"/>
        </w:rPr>
      </w:pPr>
    </w:p>
    <w:p w:rsidR="00467BB2" w:rsidRPr="00187D93" w:rsidRDefault="00467BB2" w:rsidP="00467BB2">
      <w:pPr>
        <w:pStyle w:val="Heading3"/>
        <w:spacing w:before="0" w:line="360" w:lineRule="auto"/>
        <w:jc w:val="both"/>
        <w:rPr>
          <w:rFonts w:ascii="Times New Roman" w:hAnsi="Times New Roman" w:cs="Times New Roman"/>
          <w:color w:val="auto"/>
        </w:rPr>
      </w:pPr>
      <w:r w:rsidRPr="00187D93">
        <w:rPr>
          <w:rStyle w:val="Strong"/>
          <w:rFonts w:ascii="Times New Roman" w:hAnsi="Times New Roman" w:cs="Times New Roman"/>
          <w:bCs w:val="0"/>
          <w:color w:val="auto"/>
        </w:rPr>
        <w:lastRenderedPageBreak/>
        <w:t xml:space="preserve">1.3 </w:t>
      </w:r>
      <w:r w:rsidR="00B53B17" w:rsidRPr="00187D93">
        <w:rPr>
          <w:rStyle w:val="Strong"/>
          <w:rFonts w:ascii="Times New Roman" w:hAnsi="Times New Roman" w:cs="Times New Roman"/>
          <w:bCs w:val="0"/>
          <w:color w:val="auto"/>
        </w:rPr>
        <w:tab/>
      </w:r>
      <w:r w:rsidRPr="00187D93">
        <w:rPr>
          <w:rStyle w:val="Strong"/>
          <w:rFonts w:ascii="Times New Roman" w:hAnsi="Times New Roman" w:cs="Times New Roman"/>
          <w:bCs w:val="0"/>
          <w:color w:val="auto"/>
        </w:rPr>
        <w:t>Purpose of the Study</w:t>
      </w:r>
    </w:p>
    <w:p w:rsidR="00467BB2" w:rsidRPr="00187D93" w:rsidRDefault="00467BB2" w:rsidP="00B53B17">
      <w:pPr>
        <w:pStyle w:val="NormalWeb"/>
        <w:spacing w:before="0" w:beforeAutospacing="0" w:after="0" w:afterAutospacing="0" w:line="360" w:lineRule="auto"/>
        <w:ind w:firstLine="360"/>
        <w:jc w:val="both"/>
      </w:pPr>
      <w:r w:rsidRPr="00187D93">
        <w:t xml:space="preserve">The main purpose of this study is to examine the effect of health education on preventive health care practices in low-income communities, </w:t>
      </w:r>
      <w:r w:rsidR="00B53B17" w:rsidRPr="00187D93">
        <w:t xml:space="preserve">with particular reference to </w:t>
      </w:r>
      <w:proofErr w:type="spellStart"/>
      <w:r w:rsidRPr="00187D93">
        <w:t>Ara</w:t>
      </w:r>
      <w:proofErr w:type="spellEnd"/>
      <w:r w:rsidRPr="00187D93">
        <w:t xml:space="preserve"> communities in </w:t>
      </w:r>
      <w:proofErr w:type="spellStart"/>
      <w:r w:rsidRPr="00187D93">
        <w:t>Kwara</w:t>
      </w:r>
      <w:proofErr w:type="spellEnd"/>
      <w:r w:rsidRPr="00187D93">
        <w:t xml:space="preserve"> State as a case study. Specifically, the study seeks to:</w:t>
      </w:r>
    </w:p>
    <w:p w:rsidR="00467BB2" w:rsidRPr="00187D93" w:rsidRDefault="00467BB2" w:rsidP="00B53B17">
      <w:pPr>
        <w:pStyle w:val="NormalWeb"/>
        <w:numPr>
          <w:ilvl w:val="0"/>
          <w:numId w:val="1"/>
        </w:numPr>
        <w:spacing w:before="0" w:beforeAutospacing="0" w:after="0" w:afterAutospacing="0" w:line="360" w:lineRule="auto"/>
        <w:ind w:hanging="720"/>
        <w:jc w:val="both"/>
      </w:pPr>
      <w:r w:rsidRPr="00187D93">
        <w:t xml:space="preserve">Assess the level of awareness of preventive healthcare practices among residents of </w:t>
      </w:r>
      <w:proofErr w:type="spellStart"/>
      <w:r w:rsidRPr="00187D93">
        <w:t>Ara</w:t>
      </w:r>
      <w:proofErr w:type="spellEnd"/>
      <w:r w:rsidRPr="00187D93">
        <w:t xml:space="preserve"> communities.</w:t>
      </w:r>
    </w:p>
    <w:p w:rsidR="00467BB2" w:rsidRPr="00187D93" w:rsidRDefault="00467BB2" w:rsidP="00B53B17">
      <w:pPr>
        <w:pStyle w:val="NormalWeb"/>
        <w:numPr>
          <w:ilvl w:val="0"/>
          <w:numId w:val="1"/>
        </w:numPr>
        <w:spacing w:before="0" w:beforeAutospacing="0" w:after="0" w:afterAutospacing="0" w:line="360" w:lineRule="auto"/>
        <w:ind w:hanging="720"/>
        <w:jc w:val="both"/>
      </w:pPr>
      <w:r w:rsidRPr="00187D93">
        <w:t>Examine the types and sources of health education available in the communities.</w:t>
      </w:r>
    </w:p>
    <w:p w:rsidR="00467BB2" w:rsidRPr="00187D93" w:rsidRDefault="00467BB2" w:rsidP="00B53B17">
      <w:pPr>
        <w:pStyle w:val="NormalWeb"/>
        <w:numPr>
          <w:ilvl w:val="0"/>
          <w:numId w:val="1"/>
        </w:numPr>
        <w:spacing w:before="0" w:beforeAutospacing="0" w:after="0" w:afterAutospacing="0" w:line="360" w:lineRule="auto"/>
        <w:ind w:hanging="720"/>
        <w:jc w:val="both"/>
      </w:pPr>
      <w:r w:rsidRPr="00187D93">
        <w:t>Determine the extent to which health education influences residents' preventive health behaviors.</w:t>
      </w:r>
    </w:p>
    <w:p w:rsidR="00467BB2" w:rsidRPr="00187D93" w:rsidRDefault="00467BB2" w:rsidP="00B53B17">
      <w:pPr>
        <w:pStyle w:val="NormalWeb"/>
        <w:numPr>
          <w:ilvl w:val="0"/>
          <w:numId w:val="1"/>
        </w:numPr>
        <w:spacing w:before="0" w:beforeAutospacing="0" w:after="0" w:afterAutospacing="0" w:line="360" w:lineRule="auto"/>
        <w:ind w:hanging="720"/>
        <w:jc w:val="both"/>
      </w:pPr>
      <w:r w:rsidRPr="00187D93">
        <w:t>Identify the challenges affecting the adoption of preventive healthcare practices.</w:t>
      </w:r>
    </w:p>
    <w:p w:rsidR="00467BB2" w:rsidRPr="00187D93" w:rsidRDefault="00467BB2" w:rsidP="00B53B17">
      <w:pPr>
        <w:pStyle w:val="NormalWeb"/>
        <w:numPr>
          <w:ilvl w:val="0"/>
          <w:numId w:val="1"/>
        </w:numPr>
        <w:spacing w:before="0" w:beforeAutospacing="0" w:after="0" w:afterAutospacing="0" w:line="360" w:lineRule="auto"/>
        <w:ind w:hanging="720"/>
        <w:jc w:val="both"/>
      </w:pPr>
      <w:r w:rsidRPr="00187D93">
        <w:t>Suggest ways of improving health education delivery for better preventive health outcomes.</w:t>
      </w:r>
    </w:p>
    <w:p w:rsidR="00467BB2" w:rsidRPr="00187D93" w:rsidRDefault="00467BB2" w:rsidP="00467BB2">
      <w:pPr>
        <w:spacing w:after="0" w:line="360" w:lineRule="auto"/>
        <w:jc w:val="both"/>
        <w:rPr>
          <w:rFonts w:ascii="Times New Roman" w:hAnsi="Times New Roman" w:cs="Times New Roman"/>
          <w:sz w:val="24"/>
          <w:szCs w:val="24"/>
        </w:rPr>
      </w:pPr>
    </w:p>
    <w:p w:rsidR="00467BB2" w:rsidRPr="00187D93" w:rsidRDefault="00B53B17" w:rsidP="00467BB2">
      <w:pPr>
        <w:pStyle w:val="Heading3"/>
        <w:spacing w:before="0" w:line="360" w:lineRule="auto"/>
        <w:jc w:val="both"/>
        <w:rPr>
          <w:rFonts w:ascii="Times New Roman" w:hAnsi="Times New Roman" w:cs="Times New Roman"/>
          <w:color w:val="auto"/>
        </w:rPr>
      </w:pPr>
      <w:r w:rsidRPr="00187D93">
        <w:rPr>
          <w:rStyle w:val="Strong"/>
          <w:rFonts w:ascii="Times New Roman" w:hAnsi="Times New Roman" w:cs="Times New Roman"/>
          <w:bCs w:val="0"/>
          <w:color w:val="auto"/>
        </w:rPr>
        <w:t xml:space="preserve">1.4 </w:t>
      </w:r>
      <w:r w:rsidRPr="00187D93">
        <w:rPr>
          <w:rStyle w:val="Strong"/>
          <w:rFonts w:ascii="Times New Roman" w:hAnsi="Times New Roman" w:cs="Times New Roman"/>
          <w:bCs w:val="0"/>
          <w:color w:val="auto"/>
        </w:rPr>
        <w:tab/>
        <w:t>Research Questions</w:t>
      </w:r>
    </w:p>
    <w:p w:rsidR="00467BB2" w:rsidRPr="00187D93" w:rsidRDefault="00467BB2" w:rsidP="00B53B17">
      <w:pPr>
        <w:pStyle w:val="NormalWeb"/>
        <w:numPr>
          <w:ilvl w:val="0"/>
          <w:numId w:val="2"/>
        </w:numPr>
        <w:spacing w:before="0" w:beforeAutospacing="0" w:after="0" w:afterAutospacing="0" w:line="360" w:lineRule="auto"/>
        <w:ind w:hanging="720"/>
        <w:jc w:val="both"/>
      </w:pPr>
      <w:r w:rsidRPr="00187D93">
        <w:t xml:space="preserve">What is the level of awareness of preventive healthcare practices among residents of </w:t>
      </w:r>
      <w:proofErr w:type="spellStart"/>
      <w:r w:rsidRPr="00187D93">
        <w:t>Ara</w:t>
      </w:r>
      <w:proofErr w:type="spellEnd"/>
      <w:r w:rsidRPr="00187D93">
        <w:t xml:space="preserve"> communities?</w:t>
      </w:r>
    </w:p>
    <w:p w:rsidR="00467BB2" w:rsidRPr="00187D93" w:rsidRDefault="00467BB2" w:rsidP="00B53B17">
      <w:pPr>
        <w:pStyle w:val="NormalWeb"/>
        <w:numPr>
          <w:ilvl w:val="0"/>
          <w:numId w:val="2"/>
        </w:numPr>
        <w:spacing w:before="0" w:beforeAutospacing="0" w:after="0" w:afterAutospacing="0" w:line="360" w:lineRule="auto"/>
        <w:ind w:hanging="720"/>
        <w:jc w:val="both"/>
      </w:pPr>
      <w:r w:rsidRPr="00187D93">
        <w:t xml:space="preserve">What types of health education programs exist in </w:t>
      </w:r>
      <w:proofErr w:type="spellStart"/>
      <w:r w:rsidRPr="00187D93">
        <w:t>Ara</w:t>
      </w:r>
      <w:proofErr w:type="spellEnd"/>
      <w:r w:rsidRPr="00187D93">
        <w:t xml:space="preserve"> communities, and what are their major sources?</w:t>
      </w:r>
    </w:p>
    <w:p w:rsidR="00467BB2" w:rsidRPr="00187D93" w:rsidRDefault="00467BB2" w:rsidP="00B53B17">
      <w:pPr>
        <w:pStyle w:val="NormalWeb"/>
        <w:numPr>
          <w:ilvl w:val="0"/>
          <w:numId w:val="2"/>
        </w:numPr>
        <w:spacing w:before="0" w:beforeAutospacing="0" w:after="0" w:afterAutospacing="0" w:line="360" w:lineRule="auto"/>
        <w:ind w:hanging="720"/>
        <w:jc w:val="both"/>
      </w:pPr>
      <w:r w:rsidRPr="00187D93">
        <w:t>To what extent has health education influenced preventive health behaviors of community members?</w:t>
      </w:r>
    </w:p>
    <w:p w:rsidR="00467BB2" w:rsidRPr="00187D93" w:rsidRDefault="00467BB2" w:rsidP="00B53B17">
      <w:pPr>
        <w:pStyle w:val="NormalWeb"/>
        <w:numPr>
          <w:ilvl w:val="0"/>
          <w:numId w:val="2"/>
        </w:numPr>
        <w:spacing w:before="0" w:beforeAutospacing="0" w:after="0" w:afterAutospacing="0" w:line="360" w:lineRule="auto"/>
        <w:ind w:hanging="720"/>
        <w:jc w:val="both"/>
      </w:pPr>
      <w:r w:rsidRPr="00187D93">
        <w:t xml:space="preserve">What challenges hinder the adoption of preventive healthcare practices in </w:t>
      </w:r>
      <w:proofErr w:type="spellStart"/>
      <w:r w:rsidRPr="00187D93">
        <w:t>Ara</w:t>
      </w:r>
      <w:proofErr w:type="spellEnd"/>
      <w:r w:rsidRPr="00187D93">
        <w:t xml:space="preserve"> communities?</w:t>
      </w:r>
    </w:p>
    <w:p w:rsidR="00467BB2" w:rsidRPr="00187D93" w:rsidRDefault="00467BB2" w:rsidP="00B53B17">
      <w:pPr>
        <w:pStyle w:val="NormalWeb"/>
        <w:numPr>
          <w:ilvl w:val="0"/>
          <w:numId w:val="2"/>
        </w:numPr>
        <w:spacing w:before="0" w:beforeAutospacing="0" w:after="0" w:afterAutospacing="0" w:line="360" w:lineRule="auto"/>
        <w:ind w:hanging="720"/>
        <w:jc w:val="both"/>
      </w:pPr>
      <w:r w:rsidRPr="00187D93">
        <w:t>How can health education be improved to enhance preventive health care practices?</w:t>
      </w:r>
    </w:p>
    <w:p w:rsidR="00467BB2" w:rsidRPr="00187D93" w:rsidRDefault="00467BB2" w:rsidP="00467BB2">
      <w:pPr>
        <w:spacing w:after="0" w:line="360" w:lineRule="auto"/>
        <w:jc w:val="both"/>
        <w:rPr>
          <w:rFonts w:ascii="Times New Roman" w:hAnsi="Times New Roman" w:cs="Times New Roman"/>
          <w:sz w:val="24"/>
          <w:szCs w:val="24"/>
        </w:rPr>
      </w:pPr>
    </w:p>
    <w:p w:rsidR="00467BB2" w:rsidRPr="00187D93" w:rsidRDefault="00B53B17" w:rsidP="00467BB2">
      <w:pPr>
        <w:pStyle w:val="Heading3"/>
        <w:spacing w:before="0" w:line="360" w:lineRule="auto"/>
        <w:jc w:val="both"/>
        <w:rPr>
          <w:rFonts w:ascii="Times New Roman" w:hAnsi="Times New Roman" w:cs="Times New Roman"/>
          <w:color w:val="auto"/>
        </w:rPr>
      </w:pPr>
      <w:r w:rsidRPr="00187D93">
        <w:rPr>
          <w:rStyle w:val="Strong"/>
          <w:rFonts w:ascii="Times New Roman" w:hAnsi="Times New Roman" w:cs="Times New Roman"/>
          <w:bCs w:val="0"/>
          <w:color w:val="auto"/>
        </w:rPr>
        <w:t xml:space="preserve">1.6 </w:t>
      </w:r>
      <w:r w:rsidRPr="00187D93">
        <w:rPr>
          <w:rStyle w:val="Strong"/>
          <w:rFonts w:ascii="Times New Roman" w:hAnsi="Times New Roman" w:cs="Times New Roman"/>
          <w:bCs w:val="0"/>
          <w:color w:val="auto"/>
        </w:rPr>
        <w:tab/>
        <w:t>Scope of the Study</w:t>
      </w:r>
    </w:p>
    <w:p w:rsidR="00467BB2" w:rsidRPr="00187D93" w:rsidRDefault="00467BB2" w:rsidP="00B53B17">
      <w:pPr>
        <w:pStyle w:val="NormalWeb"/>
        <w:spacing w:before="0" w:beforeAutospacing="0" w:after="0" w:afterAutospacing="0" w:line="360" w:lineRule="auto"/>
        <w:ind w:firstLine="720"/>
        <w:jc w:val="both"/>
      </w:pPr>
      <w:r w:rsidRPr="00187D93">
        <w:t xml:space="preserve">This study is limited to the </w:t>
      </w:r>
      <w:proofErr w:type="spellStart"/>
      <w:r w:rsidRPr="00187D93">
        <w:t>Ara</w:t>
      </w:r>
      <w:proofErr w:type="spellEnd"/>
      <w:r w:rsidRPr="00187D93">
        <w:t xml:space="preserve"> communities in Moro LGA of </w:t>
      </w:r>
      <w:proofErr w:type="spellStart"/>
      <w:r w:rsidRPr="00187D93">
        <w:t>Kwara</w:t>
      </w:r>
      <w:proofErr w:type="spellEnd"/>
      <w:r w:rsidRPr="00187D93">
        <w:t xml:space="preserve"> State and examines how health education influences residents’ preventive health behaviors. It focuses on key practices such as immunization, antenatal care attendance, </w:t>
      </w:r>
      <w:proofErr w:type="gramStart"/>
      <w:r w:rsidRPr="00187D93">
        <w:t>use</w:t>
      </w:r>
      <w:proofErr w:type="gramEnd"/>
      <w:r w:rsidRPr="00187D93">
        <w:t xml:space="preserve"> of insecticide-treated nets, hygiene habits, water and sanitation practices, and routine health screenings. The study also assesses residents’ exposure to various health education channels within the past twelve months, including CHW </w:t>
      </w:r>
      <w:r w:rsidRPr="00187D93">
        <w:lastRenderedPageBreak/>
        <w:t xml:space="preserve">visits, health facility talks, school </w:t>
      </w:r>
      <w:proofErr w:type="spellStart"/>
      <w:r w:rsidRPr="00187D93">
        <w:t>programmes</w:t>
      </w:r>
      <w:proofErr w:type="spellEnd"/>
      <w:r w:rsidRPr="00187D93">
        <w:t xml:space="preserve">, radio messages, and sensitization efforts by religious institutions. </w:t>
      </w:r>
    </w:p>
    <w:p w:rsidR="00467BB2" w:rsidRPr="00187D93" w:rsidRDefault="00467BB2" w:rsidP="00467BB2">
      <w:pPr>
        <w:pStyle w:val="Heading3"/>
        <w:spacing w:before="0" w:line="360" w:lineRule="auto"/>
        <w:jc w:val="both"/>
        <w:rPr>
          <w:rFonts w:ascii="Times New Roman" w:hAnsi="Times New Roman" w:cs="Times New Roman"/>
          <w:color w:val="auto"/>
        </w:rPr>
      </w:pPr>
    </w:p>
    <w:p w:rsidR="00467BB2" w:rsidRPr="00187D93" w:rsidRDefault="00467BB2" w:rsidP="00467BB2">
      <w:pPr>
        <w:pStyle w:val="Heading3"/>
        <w:spacing w:before="0" w:line="360" w:lineRule="auto"/>
        <w:jc w:val="both"/>
        <w:rPr>
          <w:rFonts w:ascii="Times New Roman" w:hAnsi="Times New Roman" w:cs="Times New Roman"/>
          <w:b/>
          <w:color w:val="auto"/>
        </w:rPr>
      </w:pPr>
      <w:r w:rsidRPr="00187D93">
        <w:rPr>
          <w:rFonts w:ascii="Times New Roman" w:hAnsi="Times New Roman" w:cs="Times New Roman"/>
          <w:b/>
          <w:color w:val="auto"/>
        </w:rPr>
        <w:t xml:space="preserve">1.5 </w:t>
      </w:r>
      <w:r w:rsidR="00B53B17" w:rsidRPr="00187D93">
        <w:rPr>
          <w:rFonts w:ascii="Times New Roman" w:hAnsi="Times New Roman" w:cs="Times New Roman"/>
          <w:b/>
          <w:color w:val="auto"/>
        </w:rPr>
        <w:tab/>
      </w:r>
      <w:r w:rsidRPr="00187D93">
        <w:rPr>
          <w:rFonts w:ascii="Times New Roman" w:hAnsi="Times New Roman" w:cs="Times New Roman"/>
          <w:b/>
          <w:color w:val="auto"/>
        </w:rPr>
        <w:t>Significance of the Study</w:t>
      </w:r>
    </w:p>
    <w:p w:rsidR="00467BB2" w:rsidRPr="00187D93" w:rsidRDefault="00467BB2" w:rsidP="00467BB2">
      <w:pPr>
        <w:pStyle w:val="NormalWeb"/>
        <w:spacing w:before="0" w:beforeAutospacing="0" w:after="0" w:afterAutospacing="0" w:line="360" w:lineRule="auto"/>
        <w:jc w:val="both"/>
      </w:pPr>
      <w:r w:rsidRPr="00187D93">
        <w:t>This study is significant for several stakeholders:</w:t>
      </w:r>
    </w:p>
    <w:p w:rsidR="00467BB2" w:rsidRPr="00187D93" w:rsidRDefault="00467BB2" w:rsidP="00B53B17">
      <w:pPr>
        <w:pStyle w:val="NormalWeb"/>
        <w:numPr>
          <w:ilvl w:val="0"/>
          <w:numId w:val="5"/>
        </w:numPr>
        <w:spacing w:before="0" w:beforeAutospacing="0" w:after="0" w:afterAutospacing="0" w:line="360" w:lineRule="auto"/>
        <w:ind w:hanging="720"/>
        <w:jc w:val="both"/>
      </w:pPr>
      <w:r w:rsidRPr="00187D93">
        <w:rPr>
          <w:rStyle w:val="Strong"/>
        </w:rPr>
        <w:t>Policymakers &amp; Health Planners:</w:t>
      </w:r>
      <w:r w:rsidRPr="00187D93">
        <w:t xml:space="preserve"> Provides evidence to design community-tailored health education strategies that link messaging with service delivery to increase preventive uptake. It will inform state and local government plans to strengthen primary health services and health promotion in </w:t>
      </w:r>
      <w:proofErr w:type="spellStart"/>
      <w:r w:rsidRPr="00187D93">
        <w:t>Kwara</w:t>
      </w:r>
      <w:proofErr w:type="spellEnd"/>
      <w:r w:rsidRPr="00187D93">
        <w:t xml:space="preserve"> State.</w:t>
      </w:r>
    </w:p>
    <w:p w:rsidR="00467BB2" w:rsidRPr="00187D93" w:rsidRDefault="00467BB2" w:rsidP="00B53B17">
      <w:pPr>
        <w:pStyle w:val="NormalWeb"/>
        <w:numPr>
          <w:ilvl w:val="0"/>
          <w:numId w:val="5"/>
        </w:numPr>
        <w:spacing w:before="0" w:beforeAutospacing="0" w:after="0" w:afterAutospacing="0" w:line="360" w:lineRule="auto"/>
        <w:ind w:hanging="720"/>
        <w:jc w:val="both"/>
      </w:pPr>
      <w:r w:rsidRPr="00187D93">
        <w:rPr>
          <w:rStyle w:val="Strong"/>
        </w:rPr>
        <w:t>Public Health Practitioners &amp; NGOs:</w:t>
      </w:r>
      <w:r w:rsidRPr="00187D93">
        <w:t xml:space="preserve"> Offers empirical data on which education modalities are most effective in low-income Nigerian settings, supporting resource allocation (e.g., invest in CHW training vs. one-off radio campaigns). </w:t>
      </w:r>
    </w:p>
    <w:p w:rsidR="00467BB2" w:rsidRPr="00187D93" w:rsidRDefault="00467BB2" w:rsidP="00B53B17">
      <w:pPr>
        <w:pStyle w:val="NormalWeb"/>
        <w:numPr>
          <w:ilvl w:val="0"/>
          <w:numId w:val="5"/>
        </w:numPr>
        <w:spacing w:before="0" w:beforeAutospacing="0" w:after="0" w:afterAutospacing="0" w:line="360" w:lineRule="auto"/>
        <w:ind w:hanging="720"/>
        <w:jc w:val="both"/>
      </w:pPr>
      <w:r w:rsidRPr="00187D93">
        <w:rPr>
          <w:rStyle w:val="Strong"/>
        </w:rPr>
        <w:t>Communities &amp; Community Health Workers:</w:t>
      </w:r>
      <w:r w:rsidRPr="00187D93">
        <w:t xml:space="preserve"> Identifies local barriers and facilitators, giving community actors actionable recommendations to improve participation and ownership of preventive </w:t>
      </w:r>
      <w:proofErr w:type="spellStart"/>
      <w:r w:rsidRPr="00187D93">
        <w:t>programmes</w:t>
      </w:r>
      <w:proofErr w:type="spellEnd"/>
      <w:r w:rsidRPr="00187D93">
        <w:t xml:space="preserve">. </w:t>
      </w:r>
    </w:p>
    <w:p w:rsidR="00467BB2" w:rsidRPr="00187D93" w:rsidRDefault="00467BB2" w:rsidP="00B53B17">
      <w:pPr>
        <w:pStyle w:val="NormalWeb"/>
        <w:numPr>
          <w:ilvl w:val="0"/>
          <w:numId w:val="5"/>
        </w:numPr>
        <w:spacing w:before="0" w:beforeAutospacing="0" w:after="0" w:afterAutospacing="0" w:line="360" w:lineRule="auto"/>
        <w:ind w:hanging="720"/>
        <w:jc w:val="both"/>
      </w:pPr>
      <w:r w:rsidRPr="00187D93">
        <w:rPr>
          <w:rStyle w:val="Strong"/>
        </w:rPr>
        <w:t>Researchers &amp; Academics:</w:t>
      </w:r>
      <w:r w:rsidRPr="00187D93">
        <w:t xml:space="preserve"> Fills a contextual evidence gap for </w:t>
      </w:r>
      <w:proofErr w:type="spellStart"/>
      <w:r w:rsidRPr="00187D93">
        <w:t>Kwara</w:t>
      </w:r>
      <w:proofErr w:type="spellEnd"/>
      <w:r w:rsidRPr="00187D93">
        <w:t xml:space="preserve"> State and contributes to comparative literature on health education effectiveness across Nigerian states </w:t>
      </w:r>
      <w:proofErr w:type="gramStart"/>
      <w:r w:rsidRPr="00187D93">
        <w:t>between 2019–2025</w:t>
      </w:r>
      <w:proofErr w:type="gramEnd"/>
      <w:r w:rsidRPr="00187D93">
        <w:t>.</w:t>
      </w:r>
    </w:p>
    <w:p w:rsidR="00467BB2" w:rsidRPr="00187D93" w:rsidRDefault="00467BB2" w:rsidP="00467BB2">
      <w:pPr>
        <w:spacing w:after="0" w:line="360" w:lineRule="auto"/>
        <w:jc w:val="both"/>
        <w:rPr>
          <w:rFonts w:ascii="Times New Roman" w:hAnsi="Times New Roman" w:cs="Times New Roman"/>
          <w:sz w:val="24"/>
          <w:szCs w:val="24"/>
        </w:rPr>
      </w:pPr>
    </w:p>
    <w:p w:rsidR="00467BB2" w:rsidRPr="00187D93" w:rsidRDefault="00467BB2" w:rsidP="00467BB2">
      <w:pPr>
        <w:pStyle w:val="Heading3"/>
        <w:spacing w:before="0" w:line="360" w:lineRule="auto"/>
        <w:jc w:val="both"/>
        <w:rPr>
          <w:rFonts w:ascii="Times New Roman" w:hAnsi="Times New Roman" w:cs="Times New Roman"/>
          <w:b/>
          <w:color w:val="auto"/>
        </w:rPr>
      </w:pPr>
      <w:r w:rsidRPr="00187D93">
        <w:rPr>
          <w:rFonts w:ascii="Times New Roman" w:hAnsi="Times New Roman" w:cs="Times New Roman"/>
          <w:b/>
          <w:color w:val="auto"/>
        </w:rPr>
        <w:t xml:space="preserve">1.7 </w:t>
      </w:r>
      <w:r w:rsidR="00B53B17" w:rsidRPr="00187D93">
        <w:rPr>
          <w:rFonts w:ascii="Times New Roman" w:hAnsi="Times New Roman" w:cs="Times New Roman"/>
          <w:b/>
          <w:color w:val="auto"/>
        </w:rPr>
        <w:tab/>
      </w:r>
      <w:r w:rsidRPr="00187D93">
        <w:rPr>
          <w:rFonts w:ascii="Times New Roman" w:hAnsi="Times New Roman" w:cs="Times New Roman"/>
          <w:b/>
          <w:color w:val="auto"/>
        </w:rPr>
        <w:t>Operational Definition of Terms</w:t>
      </w:r>
    </w:p>
    <w:p w:rsidR="00467BB2" w:rsidRPr="00187D93" w:rsidRDefault="00467BB2" w:rsidP="00B53B17">
      <w:pPr>
        <w:pStyle w:val="NormalWeb"/>
        <w:spacing w:before="0" w:beforeAutospacing="0" w:after="0" w:afterAutospacing="0" w:line="360" w:lineRule="auto"/>
        <w:jc w:val="both"/>
      </w:pPr>
      <w:r w:rsidRPr="00187D93">
        <w:rPr>
          <w:rStyle w:val="Strong"/>
        </w:rPr>
        <w:t>Health Education:</w:t>
      </w:r>
      <w:r w:rsidRPr="00187D93">
        <w:t xml:space="preserve"> Any planned activity that aims to inform, motivate and skill individuals or communities to adopt and sustain </w:t>
      </w:r>
      <w:proofErr w:type="spellStart"/>
      <w:r w:rsidRPr="00187D93">
        <w:t>behaviours</w:t>
      </w:r>
      <w:proofErr w:type="spellEnd"/>
      <w:r w:rsidRPr="00187D93">
        <w:t xml:space="preserve"> that prevent disease and promote health (e.g., talks, demonstrations, printed leaflets, radio programs, CHW visits). </w:t>
      </w:r>
      <w:hyperlink r:id="rId8" w:tgtFrame="_blank" w:history="1">
        <w:r w:rsidRPr="00187D93">
          <w:rPr>
            <w:rStyle w:val="max-w-15ch"/>
            <w:u w:val="single"/>
          </w:rPr>
          <w:t>EMRO</w:t>
        </w:r>
      </w:hyperlink>
    </w:p>
    <w:p w:rsidR="00467BB2" w:rsidRPr="00187D93" w:rsidRDefault="00467BB2" w:rsidP="00B53B17">
      <w:pPr>
        <w:pStyle w:val="NormalWeb"/>
        <w:spacing w:before="0" w:beforeAutospacing="0" w:after="0" w:afterAutospacing="0" w:line="360" w:lineRule="auto"/>
        <w:jc w:val="both"/>
      </w:pPr>
      <w:r w:rsidRPr="00187D93">
        <w:rPr>
          <w:rStyle w:val="Strong"/>
        </w:rPr>
        <w:t>Preventive Health Care Practices:</w:t>
      </w:r>
      <w:r w:rsidRPr="00187D93">
        <w:t xml:space="preserve"> Household and individual actions taken primarily to prevent disease, including vaccination, insecticide-treated </w:t>
      </w:r>
      <w:proofErr w:type="spellStart"/>
      <w:r w:rsidRPr="00187D93">
        <w:t>bednet</w:t>
      </w:r>
      <w:proofErr w:type="spellEnd"/>
      <w:r w:rsidRPr="00187D93">
        <w:t xml:space="preserve"> use, improved water handling, sanitation, antenatal care attendance and routine health screenings.</w:t>
      </w:r>
    </w:p>
    <w:p w:rsidR="00467BB2" w:rsidRPr="00187D93" w:rsidRDefault="00467BB2" w:rsidP="00B53B17">
      <w:pPr>
        <w:pStyle w:val="NormalWeb"/>
        <w:spacing w:before="0" w:beforeAutospacing="0" w:after="0" w:afterAutospacing="0" w:line="360" w:lineRule="auto"/>
        <w:jc w:val="both"/>
      </w:pPr>
      <w:r w:rsidRPr="00187D93">
        <w:rPr>
          <w:rStyle w:val="Strong"/>
        </w:rPr>
        <w:t>Low-Income Communities:</w:t>
      </w:r>
      <w:r w:rsidRPr="00187D93">
        <w:t xml:space="preserve"> Communities characterized by low household income, limited access to basic services (health, water, </w:t>
      </w:r>
      <w:proofErr w:type="gramStart"/>
      <w:r w:rsidRPr="00187D93">
        <w:t>sanitation</w:t>
      </w:r>
      <w:proofErr w:type="gramEnd"/>
      <w:r w:rsidRPr="00187D93">
        <w:t>), high levels of out-of-pocket spending, and constrained physical infrastructure.</w:t>
      </w:r>
    </w:p>
    <w:p w:rsidR="00467BB2" w:rsidRPr="00187D93" w:rsidRDefault="00467BB2" w:rsidP="00B53B17">
      <w:pPr>
        <w:pStyle w:val="NormalWeb"/>
        <w:spacing w:before="0" w:beforeAutospacing="0" w:after="0" w:afterAutospacing="0" w:line="360" w:lineRule="auto"/>
        <w:jc w:val="both"/>
      </w:pPr>
      <w:r w:rsidRPr="00187D93">
        <w:rPr>
          <w:rStyle w:val="Strong"/>
        </w:rPr>
        <w:lastRenderedPageBreak/>
        <w:t>Community Health Worker (CHW):</w:t>
      </w:r>
      <w:r w:rsidRPr="00187D93">
        <w:t xml:space="preserve"> A trained lay person who provides basic health education and linkage to primary health services in the community.</w:t>
      </w:r>
    </w:p>
    <w:p w:rsidR="00467BB2" w:rsidRPr="00187D93" w:rsidRDefault="00467BB2" w:rsidP="00B53B17">
      <w:pPr>
        <w:pStyle w:val="NormalWeb"/>
        <w:spacing w:before="0" w:beforeAutospacing="0" w:after="0" w:afterAutospacing="0" w:line="360" w:lineRule="auto"/>
        <w:jc w:val="both"/>
      </w:pPr>
      <w:r w:rsidRPr="00187D93">
        <w:rPr>
          <w:rStyle w:val="Strong"/>
        </w:rPr>
        <w:t>Health Literacy:</w:t>
      </w:r>
      <w:r w:rsidRPr="00187D93">
        <w:t xml:space="preserve"> The degree to which individuals have the capacity to obtain, process and understand basic health information and services needed to make appropriate health decisions.</w:t>
      </w: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B53B17">
      <w:pPr>
        <w:pStyle w:val="NormalWeb"/>
        <w:spacing w:before="0" w:beforeAutospacing="0" w:after="0" w:afterAutospacing="0" w:line="360" w:lineRule="auto"/>
        <w:jc w:val="both"/>
      </w:pPr>
    </w:p>
    <w:p w:rsidR="00B53B17" w:rsidRPr="00187D93" w:rsidRDefault="00B53B17" w:rsidP="00902E1C">
      <w:pPr>
        <w:pStyle w:val="NormalWeb"/>
        <w:spacing w:before="0" w:beforeAutospacing="0" w:after="0" w:afterAutospacing="0" w:line="360" w:lineRule="auto"/>
        <w:jc w:val="center"/>
        <w:rPr>
          <w:b/>
        </w:rPr>
      </w:pPr>
      <w:r w:rsidRPr="00187D93">
        <w:rPr>
          <w:b/>
        </w:rPr>
        <w:lastRenderedPageBreak/>
        <w:t>CHAPTER TWO</w:t>
      </w:r>
    </w:p>
    <w:p w:rsidR="00B53B17" w:rsidRPr="00187D93" w:rsidRDefault="00B53B17" w:rsidP="00902E1C">
      <w:pPr>
        <w:pStyle w:val="NormalWeb"/>
        <w:spacing w:before="0" w:beforeAutospacing="0" w:after="0" w:afterAutospacing="0" w:line="360" w:lineRule="auto"/>
        <w:jc w:val="center"/>
        <w:rPr>
          <w:b/>
        </w:rPr>
      </w:pPr>
      <w:r w:rsidRPr="00187D93">
        <w:rPr>
          <w:b/>
        </w:rPr>
        <w:t>LITERATURE REVIEW</w:t>
      </w:r>
    </w:p>
    <w:p w:rsidR="00B53B17" w:rsidRPr="00187D93" w:rsidRDefault="00B53B17" w:rsidP="00902E1C">
      <w:pPr>
        <w:pStyle w:val="NormalWeb"/>
        <w:spacing w:before="0" w:beforeAutospacing="0" w:after="0" w:afterAutospacing="0" w:line="360" w:lineRule="auto"/>
        <w:jc w:val="both"/>
        <w:rPr>
          <w:b/>
        </w:rPr>
      </w:pPr>
      <w:r w:rsidRPr="00187D93">
        <w:rPr>
          <w:b/>
        </w:rPr>
        <w:t>2.1</w:t>
      </w:r>
      <w:r w:rsidRPr="00187D93">
        <w:rPr>
          <w:b/>
        </w:rPr>
        <w:tab/>
        <w:t>Introduction</w:t>
      </w:r>
    </w:p>
    <w:p w:rsidR="00902E1C" w:rsidRPr="00187D93" w:rsidRDefault="00902E1C" w:rsidP="00902E1C">
      <w:pPr>
        <w:pStyle w:val="NormalWeb"/>
        <w:spacing w:before="0" w:beforeAutospacing="0" w:after="0" w:afterAutospacing="0" w:line="360" w:lineRule="auto"/>
        <w:ind w:firstLine="720"/>
        <w:jc w:val="both"/>
        <w:rPr>
          <w:b/>
        </w:rPr>
      </w:pPr>
      <w:r w:rsidRPr="00187D93">
        <w:t xml:space="preserve">This chapter presents a comprehensive review of existing literature relevant to the study of health education and its impact on preventive healthcare practices. This chapter is organized to provide a systematic understanding of the topic, beginning with key conceptual definitions and frameworks, followed by theoretical perspectives that explain health </w:t>
      </w:r>
      <w:proofErr w:type="spellStart"/>
      <w:r w:rsidRPr="00187D93">
        <w:t>behaviour</w:t>
      </w:r>
      <w:proofErr w:type="spellEnd"/>
      <w:r w:rsidRPr="00187D93">
        <w:t xml:space="preserve"> change. It further examines empirical studies that explore the relationship between health education and various preventive practices, including immunization, maternal health, sanitation, and hygiene</w:t>
      </w:r>
    </w:p>
    <w:p w:rsidR="00902E1C" w:rsidRPr="00187D93" w:rsidRDefault="00902E1C" w:rsidP="00902E1C">
      <w:pPr>
        <w:pStyle w:val="NormalWeb"/>
        <w:spacing w:before="0" w:beforeAutospacing="0" w:after="0" w:afterAutospacing="0" w:line="360" w:lineRule="auto"/>
        <w:jc w:val="both"/>
        <w:rPr>
          <w:b/>
        </w:rPr>
      </w:pPr>
    </w:p>
    <w:p w:rsidR="00B53B17" w:rsidRPr="00187D93" w:rsidRDefault="00B53B17" w:rsidP="00902E1C">
      <w:pPr>
        <w:pStyle w:val="NormalWeb"/>
        <w:spacing w:before="0" w:beforeAutospacing="0" w:after="0" w:afterAutospacing="0" w:line="360" w:lineRule="auto"/>
        <w:jc w:val="both"/>
        <w:rPr>
          <w:b/>
        </w:rPr>
      </w:pPr>
      <w:r w:rsidRPr="00187D93">
        <w:rPr>
          <w:b/>
        </w:rPr>
        <w:t>2.2</w:t>
      </w:r>
      <w:r w:rsidRPr="00187D93">
        <w:rPr>
          <w:b/>
        </w:rPr>
        <w:tab/>
        <w:t>Conceptual Framework</w:t>
      </w:r>
    </w:p>
    <w:p w:rsidR="00B53B17" w:rsidRPr="00187D93" w:rsidRDefault="00B53B17" w:rsidP="00902E1C">
      <w:pPr>
        <w:pStyle w:val="NormalWeb"/>
        <w:spacing w:before="0" w:beforeAutospacing="0" w:after="0" w:afterAutospacing="0" w:line="360" w:lineRule="auto"/>
        <w:jc w:val="both"/>
        <w:rPr>
          <w:b/>
        </w:rPr>
      </w:pPr>
      <w:r w:rsidRPr="00187D93">
        <w:rPr>
          <w:b/>
        </w:rPr>
        <w:t>2.2.1</w:t>
      </w:r>
      <w:r w:rsidRPr="00187D93">
        <w:rPr>
          <w:b/>
        </w:rPr>
        <w:tab/>
        <w:t>Health Education</w:t>
      </w:r>
    </w:p>
    <w:p w:rsidR="00E7408F" w:rsidRPr="00E7408F" w:rsidRDefault="00E7408F" w:rsidP="00902E1C">
      <w:pPr>
        <w:spacing w:after="0" w:line="360" w:lineRule="auto"/>
        <w:ind w:firstLine="720"/>
        <w:jc w:val="both"/>
        <w:rPr>
          <w:rFonts w:ascii="Times New Roman" w:eastAsia="Times New Roman" w:hAnsi="Times New Roman" w:cs="Times New Roman"/>
          <w:sz w:val="24"/>
          <w:szCs w:val="24"/>
        </w:rPr>
      </w:pPr>
      <w:r w:rsidRPr="00E7408F">
        <w:rPr>
          <w:rFonts w:ascii="Times New Roman" w:eastAsia="Times New Roman" w:hAnsi="Times New Roman" w:cs="Times New Roman"/>
          <w:sz w:val="24"/>
          <w:szCs w:val="24"/>
        </w:rPr>
        <w:t xml:space="preserve">Health education is a structured and systematic process designed to equip individuals and communities with the knowledge, skills, attitudes, and motivation required to make informed decisions that promote health, prevent disease, and enhance overall well-being. Beyond simply transmitting information, health education engages participants in </w:t>
      </w:r>
      <w:r w:rsidRPr="00187D93">
        <w:rPr>
          <w:rFonts w:ascii="Times New Roman" w:eastAsia="Times New Roman" w:hAnsi="Times New Roman" w:cs="Times New Roman"/>
          <w:bCs/>
          <w:sz w:val="24"/>
          <w:szCs w:val="24"/>
        </w:rPr>
        <w:t>participatory learning</w:t>
      </w:r>
      <w:r w:rsidRPr="00E7408F">
        <w:rPr>
          <w:rFonts w:ascii="Times New Roman" w:eastAsia="Times New Roman" w:hAnsi="Times New Roman" w:cs="Times New Roman"/>
          <w:sz w:val="24"/>
          <w:szCs w:val="24"/>
        </w:rPr>
        <w:t xml:space="preserve">, practical demonstrations, and continuous reinforcement of positive </w:t>
      </w:r>
      <w:proofErr w:type="spellStart"/>
      <w:r w:rsidRPr="00E7408F">
        <w:rPr>
          <w:rFonts w:ascii="Times New Roman" w:eastAsia="Times New Roman" w:hAnsi="Times New Roman" w:cs="Times New Roman"/>
          <w:sz w:val="24"/>
          <w:szCs w:val="24"/>
        </w:rPr>
        <w:t>behaviours</w:t>
      </w:r>
      <w:proofErr w:type="spellEnd"/>
      <w:r w:rsidRPr="00E7408F">
        <w:rPr>
          <w:rFonts w:ascii="Times New Roman" w:eastAsia="Times New Roman" w:hAnsi="Times New Roman" w:cs="Times New Roman"/>
          <w:sz w:val="24"/>
          <w:szCs w:val="24"/>
        </w:rPr>
        <w:t xml:space="preserve"> to ensure lasting impact (WHO, 2020). In low-income communities, where literacy levels may be limited and cultural beliefs strongly shape daily practices, health education serves as a critical tool for empowering individuals to adopt preventive measures, such as proper hygiene, safe water usage, immunization, and antenatal care (</w:t>
      </w:r>
      <w:proofErr w:type="spellStart"/>
      <w:r w:rsidRPr="00E7408F">
        <w:rPr>
          <w:rFonts w:ascii="Times New Roman" w:eastAsia="Times New Roman" w:hAnsi="Times New Roman" w:cs="Times New Roman"/>
          <w:sz w:val="24"/>
          <w:szCs w:val="24"/>
        </w:rPr>
        <w:t>Ajayi</w:t>
      </w:r>
      <w:proofErr w:type="spellEnd"/>
      <w:r w:rsidRPr="00E7408F">
        <w:rPr>
          <w:rFonts w:ascii="Times New Roman" w:eastAsia="Times New Roman" w:hAnsi="Times New Roman" w:cs="Times New Roman"/>
          <w:sz w:val="24"/>
          <w:szCs w:val="24"/>
        </w:rPr>
        <w:t xml:space="preserve"> &amp; Yusuf, 2022).</w:t>
      </w:r>
    </w:p>
    <w:p w:rsidR="00E7408F" w:rsidRPr="00E7408F" w:rsidRDefault="00E7408F" w:rsidP="00902E1C">
      <w:pPr>
        <w:spacing w:after="0" w:line="360" w:lineRule="auto"/>
        <w:ind w:firstLine="720"/>
        <w:jc w:val="both"/>
        <w:rPr>
          <w:rFonts w:ascii="Times New Roman" w:eastAsia="Times New Roman" w:hAnsi="Times New Roman" w:cs="Times New Roman"/>
          <w:sz w:val="24"/>
          <w:szCs w:val="24"/>
        </w:rPr>
      </w:pPr>
      <w:r w:rsidRPr="00E7408F">
        <w:rPr>
          <w:rFonts w:ascii="Times New Roman" w:eastAsia="Times New Roman" w:hAnsi="Times New Roman" w:cs="Times New Roman"/>
          <w:sz w:val="24"/>
          <w:szCs w:val="24"/>
        </w:rPr>
        <w:t xml:space="preserve">Furthermore, effective health education bridges the gap between knowledge and action by addressing misconceptions, fears, and socio-cultural barriers that often inhibit the adoption of modern health practices. It also strengthens community capacity by fostering critical thinking, problem-solving, and peer-to-peer learning, </w:t>
      </w:r>
      <w:proofErr w:type="gramStart"/>
      <w:r w:rsidRPr="00E7408F">
        <w:rPr>
          <w:rFonts w:ascii="Times New Roman" w:eastAsia="Times New Roman" w:hAnsi="Times New Roman" w:cs="Times New Roman"/>
          <w:sz w:val="24"/>
          <w:szCs w:val="24"/>
        </w:rPr>
        <w:t>enabling</w:t>
      </w:r>
      <w:proofErr w:type="gramEnd"/>
      <w:r w:rsidRPr="00E7408F">
        <w:rPr>
          <w:rFonts w:ascii="Times New Roman" w:eastAsia="Times New Roman" w:hAnsi="Times New Roman" w:cs="Times New Roman"/>
          <w:sz w:val="24"/>
          <w:szCs w:val="24"/>
        </w:rPr>
        <w:t xml:space="preserve"> residents to make contextually appropriate health decisions. Studies have shown that when health education is delivered through </w:t>
      </w:r>
      <w:r w:rsidRPr="00187D93">
        <w:rPr>
          <w:rFonts w:ascii="Times New Roman" w:eastAsia="Times New Roman" w:hAnsi="Times New Roman" w:cs="Times New Roman"/>
          <w:bCs/>
          <w:sz w:val="24"/>
          <w:szCs w:val="24"/>
        </w:rPr>
        <w:t>trusted</w:t>
      </w:r>
      <w:r w:rsidRPr="00187D93">
        <w:rPr>
          <w:rFonts w:ascii="Times New Roman" w:eastAsia="Times New Roman" w:hAnsi="Times New Roman" w:cs="Times New Roman"/>
          <w:b/>
          <w:bCs/>
          <w:sz w:val="24"/>
          <w:szCs w:val="24"/>
        </w:rPr>
        <w:t xml:space="preserve"> </w:t>
      </w:r>
      <w:r w:rsidRPr="00187D93">
        <w:rPr>
          <w:rFonts w:ascii="Times New Roman" w:eastAsia="Times New Roman" w:hAnsi="Times New Roman" w:cs="Times New Roman"/>
          <w:bCs/>
          <w:sz w:val="24"/>
          <w:szCs w:val="24"/>
        </w:rPr>
        <w:t>channels</w:t>
      </w:r>
      <w:r w:rsidR="00902E1C" w:rsidRPr="00187D93">
        <w:rPr>
          <w:rFonts w:ascii="Times New Roman" w:eastAsia="Times New Roman" w:hAnsi="Times New Roman" w:cs="Times New Roman"/>
          <w:sz w:val="24"/>
          <w:szCs w:val="24"/>
        </w:rPr>
        <w:t xml:space="preserve"> </w:t>
      </w:r>
      <w:r w:rsidRPr="00E7408F">
        <w:rPr>
          <w:rFonts w:ascii="Times New Roman" w:eastAsia="Times New Roman" w:hAnsi="Times New Roman" w:cs="Times New Roman"/>
          <w:sz w:val="24"/>
          <w:szCs w:val="24"/>
        </w:rPr>
        <w:t>including community health workers, schools, religious institutions, and media campaigns</w:t>
      </w:r>
      <w:r w:rsidR="00902E1C" w:rsidRPr="00187D93">
        <w:rPr>
          <w:rFonts w:ascii="Times New Roman" w:eastAsia="Times New Roman" w:hAnsi="Times New Roman" w:cs="Times New Roman"/>
          <w:sz w:val="24"/>
          <w:szCs w:val="24"/>
        </w:rPr>
        <w:t xml:space="preserve"> </w:t>
      </w:r>
      <w:r w:rsidRPr="00E7408F">
        <w:rPr>
          <w:rFonts w:ascii="Times New Roman" w:eastAsia="Times New Roman" w:hAnsi="Times New Roman" w:cs="Times New Roman"/>
          <w:sz w:val="24"/>
          <w:szCs w:val="24"/>
        </w:rPr>
        <w:t xml:space="preserve">communities exhibit higher engagement, better adherence to preventive </w:t>
      </w:r>
      <w:proofErr w:type="spellStart"/>
      <w:r w:rsidRPr="00E7408F">
        <w:rPr>
          <w:rFonts w:ascii="Times New Roman" w:eastAsia="Times New Roman" w:hAnsi="Times New Roman" w:cs="Times New Roman"/>
          <w:sz w:val="24"/>
          <w:szCs w:val="24"/>
        </w:rPr>
        <w:t>behaviours</w:t>
      </w:r>
      <w:proofErr w:type="spellEnd"/>
      <w:r w:rsidRPr="00E7408F">
        <w:rPr>
          <w:rFonts w:ascii="Times New Roman" w:eastAsia="Times New Roman" w:hAnsi="Times New Roman" w:cs="Times New Roman"/>
          <w:sz w:val="24"/>
          <w:szCs w:val="24"/>
        </w:rPr>
        <w:t>, and reduced incidence of communicable and non-communicable diseases (</w:t>
      </w:r>
      <w:proofErr w:type="spellStart"/>
      <w:r w:rsidRPr="00E7408F">
        <w:rPr>
          <w:rFonts w:ascii="Times New Roman" w:eastAsia="Times New Roman" w:hAnsi="Times New Roman" w:cs="Times New Roman"/>
          <w:sz w:val="24"/>
          <w:szCs w:val="24"/>
        </w:rPr>
        <w:t>Olorunfemi</w:t>
      </w:r>
      <w:proofErr w:type="spellEnd"/>
      <w:r w:rsidRPr="00E7408F">
        <w:rPr>
          <w:rFonts w:ascii="Times New Roman" w:eastAsia="Times New Roman" w:hAnsi="Times New Roman" w:cs="Times New Roman"/>
          <w:sz w:val="24"/>
          <w:szCs w:val="24"/>
        </w:rPr>
        <w:t xml:space="preserve"> &amp; Adebayo, 2024; Yusuf &amp; Ibrahim, 2025).</w:t>
      </w:r>
    </w:p>
    <w:p w:rsidR="00E7408F" w:rsidRPr="00E7408F" w:rsidRDefault="00E7408F" w:rsidP="00902E1C">
      <w:pPr>
        <w:spacing w:after="0" w:line="360" w:lineRule="auto"/>
        <w:ind w:firstLine="720"/>
        <w:jc w:val="both"/>
        <w:rPr>
          <w:rFonts w:ascii="Times New Roman" w:eastAsia="Times New Roman" w:hAnsi="Times New Roman" w:cs="Times New Roman"/>
          <w:sz w:val="24"/>
          <w:szCs w:val="24"/>
        </w:rPr>
      </w:pPr>
      <w:r w:rsidRPr="00E7408F">
        <w:rPr>
          <w:rFonts w:ascii="Times New Roman" w:eastAsia="Times New Roman" w:hAnsi="Times New Roman" w:cs="Times New Roman"/>
          <w:sz w:val="24"/>
          <w:szCs w:val="24"/>
        </w:rPr>
        <w:lastRenderedPageBreak/>
        <w:t xml:space="preserve">Importantly, health education is most effective when it is </w:t>
      </w:r>
      <w:r w:rsidRPr="00187D93">
        <w:rPr>
          <w:rFonts w:ascii="Times New Roman" w:eastAsia="Times New Roman" w:hAnsi="Times New Roman" w:cs="Times New Roman"/>
          <w:bCs/>
          <w:sz w:val="24"/>
          <w:szCs w:val="24"/>
        </w:rPr>
        <w:t>continuous, culturally sensitive, and tailored to the unique needs of the community</w:t>
      </w:r>
      <w:r w:rsidRPr="00E7408F">
        <w:rPr>
          <w:rFonts w:ascii="Times New Roman" w:eastAsia="Times New Roman" w:hAnsi="Times New Roman" w:cs="Times New Roman"/>
          <w:sz w:val="24"/>
          <w:szCs w:val="24"/>
        </w:rPr>
        <w:t xml:space="preserve">, rather than delivered as one-off or generic messages. In rural Nigerian contexts like </w:t>
      </w:r>
      <w:proofErr w:type="spellStart"/>
      <w:r w:rsidRPr="00E7408F">
        <w:rPr>
          <w:rFonts w:ascii="Times New Roman" w:eastAsia="Times New Roman" w:hAnsi="Times New Roman" w:cs="Times New Roman"/>
          <w:sz w:val="24"/>
          <w:szCs w:val="24"/>
        </w:rPr>
        <w:t>Ara</w:t>
      </w:r>
      <w:proofErr w:type="spellEnd"/>
      <w:r w:rsidRPr="00E7408F">
        <w:rPr>
          <w:rFonts w:ascii="Times New Roman" w:eastAsia="Times New Roman" w:hAnsi="Times New Roman" w:cs="Times New Roman"/>
          <w:sz w:val="24"/>
          <w:szCs w:val="24"/>
        </w:rPr>
        <w:t xml:space="preserve"> communities, where structural challenges such as poverty, inadequate healthcare infrastructure, and gender norms intersect, tailored health education interventions have proven essential for influencing </w:t>
      </w:r>
      <w:proofErr w:type="spellStart"/>
      <w:r w:rsidRPr="00E7408F">
        <w:rPr>
          <w:rFonts w:ascii="Times New Roman" w:eastAsia="Times New Roman" w:hAnsi="Times New Roman" w:cs="Times New Roman"/>
          <w:sz w:val="24"/>
          <w:szCs w:val="24"/>
        </w:rPr>
        <w:t>behaviours</w:t>
      </w:r>
      <w:proofErr w:type="spellEnd"/>
      <w:r w:rsidRPr="00E7408F">
        <w:rPr>
          <w:rFonts w:ascii="Times New Roman" w:eastAsia="Times New Roman" w:hAnsi="Times New Roman" w:cs="Times New Roman"/>
          <w:sz w:val="24"/>
          <w:szCs w:val="24"/>
        </w:rPr>
        <w:t xml:space="preserve"> related to sanitation, maternal and child health, malaria prevention, and routine health screenings. By combining </w:t>
      </w:r>
      <w:r w:rsidRPr="00187D93">
        <w:rPr>
          <w:rFonts w:ascii="Times New Roman" w:eastAsia="Times New Roman" w:hAnsi="Times New Roman" w:cs="Times New Roman"/>
          <w:bCs/>
          <w:sz w:val="24"/>
          <w:szCs w:val="24"/>
        </w:rPr>
        <w:t>informational content with motivation and skill-building</w:t>
      </w:r>
      <w:r w:rsidRPr="00E7408F">
        <w:rPr>
          <w:rFonts w:ascii="Times New Roman" w:eastAsia="Times New Roman" w:hAnsi="Times New Roman" w:cs="Times New Roman"/>
          <w:sz w:val="24"/>
          <w:szCs w:val="24"/>
        </w:rPr>
        <w:t xml:space="preserve">, health education not only increases awareness but also fosters sustainable </w:t>
      </w:r>
      <w:proofErr w:type="spellStart"/>
      <w:r w:rsidRPr="00E7408F">
        <w:rPr>
          <w:rFonts w:ascii="Times New Roman" w:eastAsia="Times New Roman" w:hAnsi="Times New Roman" w:cs="Times New Roman"/>
          <w:sz w:val="24"/>
          <w:szCs w:val="24"/>
        </w:rPr>
        <w:t>behavioural</w:t>
      </w:r>
      <w:proofErr w:type="spellEnd"/>
      <w:r w:rsidRPr="00E7408F">
        <w:rPr>
          <w:rFonts w:ascii="Times New Roman" w:eastAsia="Times New Roman" w:hAnsi="Times New Roman" w:cs="Times New Roman"/>
          <w:sz w:val="24"/>
          <w:szCs w:val="24"/>
        </w:rPr>
        <w:t xml:space="preserve"> change that can reduce disease burden and improve quality of life at the community level (</w:t>
      </w:r>
      <w:proofErr w:type="spellStart"/>
      <w:r w:rsidRPr="00E7408F">
        <w:rPr>
          <w:rFonts w:ascii="Times New Roman" w:eastAsia="Times New Roman" w:hAnsi="Times New Roman" w:cs="Times New Roman"/>
          <w:sz w:val="24"/>
          <w:szCs w:val="24"/>
        </w:rPr>
        <w:t>Ajayi</w:t>
      </w:r>
      <w:proofErr w:type="spellEnd"/>
      <w:r w:rsidRPr="00E7408F">
        <w:rPr>
          <w:rFonts w:ascii="Times New Roman" w:eastAsia="Times New Roman" w:hAnsi="Times New Roman" w:cs="Times New Roman"/>
          <w:sz w:val="24"/>
          <w:szCs w:val="24"/>
        </w:rPr>
        <w:t xml:space="preserve"> &amp; Yusuf, 2022; WHO, 2023).</w:t>
      </w:r>
    </w:p>
    <w:p w:rsidR="00E7408F" w:rsidRPr="00187D93" w:rsidRDefault="00E7408F" w:rsidP="00902E1C">
      <w:pPr>
        <w:pStyle w:val="NormalWeb"/>
        <w:spacing w:before="0" w:beforeAutospacing="0" w:after="0" w:afterAutospacing="0" w:line="360" w:lineRule="auto"/>
        <w:jc w:val="both"/>
        <w:rPr>
          <w:b/>
        </w:rPr>
      </w:pPr>
    </w:p>
    <w:p w:rsidR="00B53B17" w:rsidRPr="00187D93" w:rsidRDefault="00B53B17" w:rsidP="00902E1C">
      <w:pPr>
        <w:pStyle w:val="Heading1"/>
        <w:spacing w:before="0" w:beforeAutospacing="0" w:after="0" w:afterAutospacing="0" w:line="360" w:lineRule="auto"/>
        <w:jc w:val="both"/>
        <w:rPr>
          <w:sz w:val="24"/>
          <w:szCs w:val="24"/>
        </w:rPr>
      </w:pPr>
      <w:r w:rsidRPr="00187D93">
        <w:rPr>
          <w:sz w:val="24"/>
          <w:szCs w:val="24"/>
        </w:rPr>
        <w:t>2.2.2</w:t>
      </w:r>
      <w:r w:rsidRPr="00187D93">
        <w:rPr>
          <w:sz w:val="24"/>
          <w:szCs w:val="24"/>
        </w:rPr>
        <w:tab/>
      </w:r>
      <w:r w:rsidRPr="00187D93">
        <w:rPr>
          <w:rStyle w:val="Strong"/>
          <w:b/>
          <w:bCs/>
          <w:sz w:val="24"/>
          <w:szCs w:val="24"/>
        </w:rPr>
        <w:t>Preventive Healthcare Practices</w:t>
      </w:r>
    </w:p>
    <w:p w:rsidR="00B53B17" w:rsidRPr="00187D93" w:rsidRDefault="00B53B17" w:rsidP="00902E1C">
      <w:pPr>
        <w:pStyle w:val="NormalWeb"/>
        <w:spacing w:before="0" w:beforeAutospacing="0" w:after="0" w:afterAutospacing="0" w:line="360" w:lineRule="auto"/>
        <w:ind w:firstLine="720"/>
        <w:jc w:val="both"/>
      </w:pPr>
      <w:r w:rsidRPr="00187D93">
        <w:t xml:space="preserve">Preventive healthcare practices refer to a broad range of actions and </w:t>
      </w:r>
      <w:proofErr w:type="spellStart"/>
      <w:r w:rsidRPr="00187D93">
        <w:t>behaviours</w:t>
      </w:r>
      <w:proofErr w:type="spellEnd"/>
      <w:r w:rsidRPr="00187D93">
        <w:t xml:space="preserve"> adopted by individuals, households, and communities to avert diseases, detect health conditions early, and sustain long-term well-being. The World Health Organization (WHO, 2023) emphasizes that preventive health </w:t>
      </w:r>
      <w:proofErr w:type="spellStart"/>
      <w:r w:rsidRPr="00187D93">
        <w:t>behaviours</w:t>
      </w:r>
      <w:proofErr w:type="spellEnd"/>
      <w:r w:rsidRPr="00187D93">
        <w:t xml:space="preserve"> are crucial to reducing morbidity and mortality, particularly in low-income and rural populations where the disease burden is often exacerbated by socio-economic constraints, limited healthcare access, and environmental vulnerabilities. Preventive healthcare is generally categorized into </w:t>
      </w:r>
      <w:r w:rsidRPr="00187D93">
        <w:rPr>
          <w:rStyle w:val="Emphasis"/>
          <w:rFonts w:eastAsiaTheme="majorEastAsia"/>
          <w:i w:val="0"/>
        </w:rPr>
        <w:t>primary prevention</w:t>
      </w:r>
      <w:r w:rsidRPr="00187D93">
        <w:t xml:space="preserve"> (preventing the onset of illness), </w:t>
      </w:r>
      <w:r w:rsidRPr="00187D93">
        <w:rPr>
          <w:rStyle w:val="Emphasis"/>
          <w:rFonts w:eastAsiaTheme="majorEastAsia"/>
          <w:i w:val="0"/>
        </w:rPr>
        <w:t>secondary</w:t>
      </w:r>
      <w:r w:rsidRPr="00187D93">
        <w:rPr>
          <w:rStyle w:val="Emphasis"/>
          <w:rFonts w:eastAsiaTheme="majorEastAsia"/>
        </w:rPr>
        <w:t xml:space="preserve"> </w:t>
      </w:r>
      <w:r w:rsidRPr="00187D93">
        <w:rPr>
          <w:rStyle w:val="Emphasis"/>
          <w:rFonts w:eastAsiaTheme="majorEastAsia"/>
          <w:i w:val="0"/>
        </w:rPr>
        <w:t>prevention</w:t>
      </w:r>
      <w:r w:rsidRPr="00187D93">
        <w:t xml:space="preserve"> (early detection), and </w:t>
      </w:r>
      <w:r w:rsidRPr="00187D93">
        <w:rPr>
          <w:rStyle w:val="Emphasis"/>
          <w:rFonts w:eastAsiaTheme="majorEastAsia"/>
          <w:i w:val="0"/>
        </w:rPr>
        <w:t>tertiary prevention</w:t>
      </w:r>
      <w:r w:rsidRPr="00187D93">
        <w:t xml:space="preserve"> (reducing complications of established disease); however, in low-income contexts like </w:t>
      </w:r>
      <w:proofErr w:type="spellStart"/>
      <w:r w:rsidRPr="00187D93">
        <w:t>Ara</w:t>
      </w:r>
      <w:proofErr w:type="spellEnd"/>
      <w:r w:rsidRPr="00187D93">
        <w:t xml:space="preserve"> communities, primary and secondary prevention are most relevant.</w:t>
      </w:r>
    </w:p>
    <w:p w:rsidR="00B53B17" w:rsidRPr="00187D93" w:rsidRDefault="00B53B17" w:rsidP="00902E1C">
      <w:pPr>
        <w:pStyle w:val="NormalWeb"/>
        <w:spacing w:before="0" w:beforeAutospacing="0" w:after="0" w:afterAutospacing="0" w:line="360" w:lineRule="auto"/>
        <w:ind w:firstLine="720"/>
        <w:jc w:val="both"/>
      </w:pPr>
      <w:r w:rsidRPr="00187D93">
        <w:t xml:space="preserve">One of the most widely recognized preventive health practices is </w:t>
      </w:r>
      <w:r w:rsidRPr="00187D93">
        <w:rPr>
          <w:rStyle w:val="Strong"/>
          <w:b w:val="0"/>
        </w:rPr>
        <w:t>immunization</w:t>
      </w:r>
      <w:r w:rsidRPr="00187D93">
        <w:t xml:space="preserve">, which protects children and adults from vaccine-preventable diseases such as measles, tetanus, hepatitis B, and polio. Despite national immunization policies and campaigns, uptake in many rural and </w:t>
      </w:r>
      <w:proofErr w:type="spellStart"/>
      <w:r w:rsidRPr="00187D93">
        <w:t>peri</w:t>
      </w:r>
      <w:proofErr w:type="spellEnd"/>
      <w:r w:rsidRPr="00187D93">
        <w:t xml:space="preserve">-urban Nigerian communities remains suboptimal due to inadequate knowledge, fear of side effects, distance to healthcare facilities, and cultural misconceptions around vaccines (NPHCDA, 2021). In </w:t>
      </w:r>
      <w:proofErr w:type="spellStart"/>
      <w:r w:rsidRPr="00187D93">
        <w:t>Ara</w:t>
      </w:r>
      <w:proofErr w:type="spellEnd"/>
      <w:r w:rsidRPr="00187D93">
        <w:t xml:space="preserve"> communities, situational reports and local assessments suggest that vaccine hesitancy and irregular attendance at immunization sessions remain recurrent issues, highlighting the need for sustained health education.</w:t>
      </w:r>
    </w:p>
    <w:p w:rsidR="00B53B17" w:rsidRPr="00187D93" w:rsidRDefault="00B53B17" w:rsidP="00902E1C">
      <w:pPr>
        <w:pStyle w:val="NormalWeb"/>
        <w:spacing w:before="0" w:beforeAutospacing="0" w:after="0" w:afterAutospacing="0" w:line="360" w:lineRule="auto"/>
        <w:ind w:firstLine="720"/>
        <w:jc w:val="both"/>
      </w:pPr>
      <w:r w:rsidRPr="00187D93">
        <w:rPr>
          <w:rStyle w:val="Strong"/>
          <w:b w:val="0"/>
        </w:rPr>
        <w:lastRenderedPageBreak/>
        <w:t>Antenatal care (ANC)</w:t>
      </w:r>
      <w:r w:rsidRPr="00187D93">
        <w:t xml:space="preserve"> is another essential preventive practice, as it enables early detection of pregnancy-related complications, provides health education for expectant mothers, and promotes institutional delivery. WHO recommends a minimum of four to eight ANC visits, yet many pregnant women in low-income settings attend fewer than the recommended visits due to socio-cultural beliefs, financial constraints, limited autonomy, or insufficient awareness of the benefits (</w:t>
      </w:r>
      <w:proofErr w:type="spellStart"/>
      <w:r w:rsidRPr="00187D93">
        <w:t>Adedokun</w:t>
      </w:r>
      <w:proofErr w:type="spellEnd"/>
      <w:r w:rsidRPr="00187D93">
        <w:t xml:space="preserve"> &amp; </w:t>
      </w:r>
      <w:proofErr w:type="spellStart"/>
      <w:r w:rsidRPr="00187D93">
        <w:t>Olarinmoye</w:t>
      </w:r>
      <w:proofErr w:type="spellEnd"/>
      <w:r w:rsidRPr="00187D93">
        <w:t>, 2021). Studies across rural Nigeria indicate that ANC attendance improves significantly when women are adequately informed through structured health education, suggesting that knowledge plays a central role in shaping maternal health-related decisions.</w:t>
      </w:r>
    </w:p>
    <w:p w:rsidR="00B53B17" w:rsidRPr="00187D93" w:rsidRDefault="00B53B17" w:rsidP="00902E1C">
      <w:pPr>
        <w:pStyle w:val="NormalWeb"/>
        <w:spacing w:before="0" w:beforeAutospacing="0" w:after="0" w:afterAutospacing="0" w:line="360" w:lineRule="auto"/>
        <w:ind w:firstLine="720"/>
        <w:jc w:val="both"/>
      </w:pPr>
      <w:r w:rsidRPr="00187D93">
        <w:rPr>
          <w:rStyle w:val="Strong"/>
          <w:b w:val="0"/>
        </w:rPr>
        <w:t>Proper sanitation and safe water practices</w:t>
      </w:r>
      <w:r w:rsidRPr="00187D93">
        <w:t xml:space="preserve"> are also fundamental preventive </w:t>
      </w:r>
      <w:proofErr w:type="spellStart"/>
      <w:r w:rsidRPr="00187D93">
        <w:t>behaviours</w:t>
      </w:r>
      <w:proofErr w:type="spellEnd"/>
      <w:r w:rsidRPr="00187D93">
        <w:t xml:space="preserve">. They include the consistent use of improved toilet facilities, treatment of drinking water, proper waste disposal, and maintaining general household cleanliness. Poor sanitation remains one of the leading contributors to </w:t>
      </w:r>
      <w:proofErr w:type="spellStart"/>
      <w:r w:rsidRPr="00187D93">
        <w:t>diarrhoeal</w:t>
      </w:r>
      <w:proofErr w:type="spellEnd"/>
      <w:r w:rsidRPr="00187D93">
        <w:t xml:space="preserve"> diseases, cholera, worm infestations, and other water-related infections in rural areas (WHO, 2020). In communities like </w:t>
      </w:r>
      <w:proofErr w:type="spellStart"/>
      <w:r w:rsidRPr="00187D93">
        <w:t>Ara</w:t>
      </w:r>
      <w:proofErr w:type="spellEnd"/>
      <w:r w:rsidRPr="00187D93">
        <w:t xml:space="preserve">, unwholesome water sources and inadequate waste management have been linked to recurring disease outbreaks. Preventive </w:t>
      </w:r>
      <w:proofErr w:type="spellStart"/>
      <w:r w:rsidRPr="00187D93">
        <w:t>behaviours</w:t>
      </w:r>
      <w:proofErr w:type="spellEnd"/>
      <w:r w:rsidRPr="00187D93">
        <w:t xml:space="preserve"> such as boiling water, using water treatment products, covering water containers, and ensuring proper drainage systems are not widely adopted, primarily due to insufficient knowledge or entrenched traditional practices.</w:t>
      </w:r>
    </w:p>
    <w:p w:rsidR="00B53B17" w:rsidRPr="00187D93" w:rsidRDefault="00B53B17" w:rsidP="00902E1C">
      <w:pPr>
        <w:pStyle w:val="NormalWeb"/>
        <w:spacing w:before="0" w:beforeAutospacing="0" w:after="0" w:afterAutospacing="0" w:line="360" w:lineRule="auto"/>
        <w:ind w:firstLine="720"/>
        <w:jc w:val="both"/>
      </w:pPr>
      <w:r w:rsidRPr="00187D93">
        <w:t xml:space="preserve">Another critical aspect of preventive healthcare in malaria-endemic regions is the </w:t>
      </w:r>
      <w:r w:rsidRPr="00187D93">
        <w:rPr>
          <w:rStyle w:val="Strong"/>
          <w:b w:val="0"/>
        </w:rPr>
        <w:t>use of</w:t>
      </w:r>
      <w:r w:rsidRPr="00187D93">
        <w:rPr>
          <w:rStyle w:val="Strong"/>
        </w:rPr>
        <w:t xml:space="preserve"> </w:t>
      </w:r>
      <w:r w:rsidRPr="00187D93">
        <w:rPr>
          <w:rStyle w:val="Strong"/>
          <w:b w:val="0"/>
        </w:rPr>
        <w:t>insecticide-treated nets (ITNs)</w:t>
      </w:r>
      <w:r w:rsidRPr="00187D93">
        <w:t>. Research demonstrates that households that consistently use ITNs experience significantly fewer malaria episodes than those who do not (</w:t>
      </w:r>
      <w:proofErr w:type="spellStart"/>
      <w:r w:rsidRPr="00187D93">
        <w:t>Aremu</w:t>
      </w:r>
      <w:proofErr w:type="spellEnd"/>
      <w:r w:rsidRPr="00187D93">
        <w:t>, 2020). However, utilization remains low in many rural Nigerian communities, often because of discomfort, heat, or beliefs that malaria is caused by supernatural forces rather than mosquito bites. Sustained health education focusing on malaria transmission and prevention has been shown to improve ITN usage, but gaps persist, especially where community-level sensitization is irregular.</w:t>
      </w:r>
    </w:p>
    <w:p w:rsidR="00B53B17" w:rsidRPr="00187D93" w:rsidRDefault="00B53B17" w:rsidP="00902E1C">
      <w:pPr>
        <w:pStyle w:val="NormalWeb"/>
        <w:spacing w:before="0" w:beforeAutospacing="0" w:after="0" w:afterAutospacing="0" w:line="360" w:lineRule="auto"/>
        <w:ind w:firstLine="720"/>
        <w:jc w:val="both"/>
      </w:pPr>
      <w:r w:rsidRPr="00187D93">
        <w:rPr>
          <w:rStyle w:val="Strong"/>
          <w:b w:val="0"/>
        </w:rPr>
        <w:t>Hand hygiene</w:t>
      </w:r>
      <w:r w:rsidRPr="00187D93">
        <w:t xml:space="preserve"> is one of the simplest yet most effective preventive practices. Regular </w:t>
      </w:r>
      <w:proofErr w:type="spellStart"/>
      <w:r w:rsidRPr="00187D93">
        <w:t>handwashing</w:t>
      </w:r>
      <w:proofErr w:type="spellEnd"/>
      <w:r w:rsidRPr="00187D93">
        <w:t xml:space="preserve"> with soap significantly reduces the spread of infections such as </w:t>
      </w:r>
      <w:proofErr w:type="spellStart"/>
      <w:r w:rsidRPr="00187D93">
        <w:t>diarrhoea</w:t>
      </w:r>
      <w:proofErr w:type="spellEnd"/>
      <w:r w:rsidRPr="00187D93">
        <w:t xml:space="preserve">, influenza, cholera, and respiratory illnesses (UNICEF, 2022). Despite its importance, hand hygiene compliance is still limited in many low-income settings due to inadequate awareness, limited water supply, or socio-cultural norms that downplay its relevance. In </w:t>
      </w:r>
      <w:proofErr w:type="spellStart"/>
      <w:r w:rsidRPr="00187D93">
        <w:t>Ara</w:t>
      </w:r>
      <w:proofErr w:type="spellEnd"/>
      <w:r w:rsidRPr="00187D93">
        <w:t xml:space="preserve"> communities, health education </w:t>
      </w:r>
      <w:r w:rsidRPr="00187D93">
        <w:lastRenderedPageBreak/>
        <w:t xml:space="preserve">delivered through CHWs and school </w:t>
      </w:r>
      <w:proofErr w:type="spellStart"/>
      <w:r w:rsidRPr="00187D93">
        <w:t>programmes</w:t>
      </w:r>
      <w:proofErr w:type="spellEnd"/>
      <w:r w:rsidRPr="00187D93">
        <w:t xml:space="preserve"> has attempted to encourage </w:t>
      </w:r>
      <w:proofErr w:type="spellStart"/>
      <w:r w:rsidRPr="00187D93">
        <w:t>handwashing</w:t>
      </w:r>
      <w:proofErr w:type="spellEnd"/>
      <w:r w:rsidRPr="00187D93">
        <w:t xml:space="preserve">, but </w:t>
      </w:r>
      <w:proofErr w:type="spellStart"/>
      <w:r w:rsidRPr="00187D93">
        <w:t>behavioural</w:t>
      </w:r>
      <w:proofErr w:type="spellEnd"/>
      <w:r w:rsidRPr="00187D93">
        <w:t xml:space="preserve"> adoption remains inconsistent.</w:t>
      </w:r>
    </w:p>
    <w:p w:rsidR="00B53B17" w:rsidRPr="00187D93" w:rsidRDefault="00B53B17" w:rsidP="00902E1C">
      <w:pPr>
        <w:pStyle w:val="NormalWeb"/>
        <w:spacing w:before="0" w:beforeAutospacing="0" w:after="0" w:afterAutospacing="0" w:line="360" w:lineRule="auto"/>
        <w:ind w:firstLine="720"/>
        <w:jc w:val="both"/>
      </w:pPr>
      <w:r w:rsidRPr="00187D93">
        <w:rPr>
          <w:rStyle w:val="Strong"/>
          <w:b w:val="0"/>
        </w:rPr>
        <w:t>Routine health screenings</w:t>
      </w:r>
      <w:r w:rsidRPr="00187D93">
        <w:t>, including blood pressure checks, HIV testing, blood sugar monitoring, and child growth assessments, are essential for early detection of diseases. However, participation in screening services in rural areas is often limited by fear, low health literacy, and misconceptions about diagnosis (Yusuf &amp; Ibrahim, 2025). Health education has been shown to increase screening uptake by demystifying tests and emphasizing their benefits for early intervention.</w:t>
      </w:r>
      <w:r w:rsidR="00902E1C" w:rsidRPr="00187D93">
        <w:t xml:space="preserve"> </w:t>
      </w:r>
      <w:r w:rsidRPr="00187D93">
        <w:t xml:space="preserve">It is important to emphasize that preventive health </w:t>
      </w:r>
      <w:proofErr w:type="spellStart"/>
      <w:r w:rsidRPr="00187D93">
        <w:t>behaviours</w:t>
      </w:r>
      <w:proofErr w:type="spellEnd"/>
      <w:r w:rsidRPr="00187D93">
        <w:t xml:space="preserve"> in low-income communities do not occur in isolation; rather, they are shaped by a complex interplay of </w:t>
      </w:r>
      <w:r w:rsidRPr="00187D93">
        <w:rPr>
          <w:rStyle w:val="Strong"/>
          <w:b w:val="0"/>
        </w:rPr>
        <w:t>knowledge levels, socio-economic status, cultural beliefs, gender norms, accessibility of health services, environmental conditions, and the presence or absence of targeted health education interventions</w:t>
      </w:r>
      <w:r w:rsidRPr="00187D93">
        <w:t xml:space="preserve"> (</w:t>
      </w:r>
      <w:proofErr w:type="spellStart"/>
      <w:r w:rsidRPr="00187D93">
        <w:t>Aremu</w:t>
      </w:r>
      <w:proofErr w:type="spellEnd"/>
      <w:r w:rsidRPr="00187D93">
        <w:t xml:space="preserve">, 2020). In communities like </w:t>
      </w:r>
      <w:proofErr w:type="spellStart"/>
      <w:r w:rsidRPr="00187D93">
        <w:t>Ara</w:t>
      </w:r>
      <w:proofErr w:type="spellEnd"/>
      <w:r w:rsidRPr="00187D93">
        <w:t>, high poverty levels, structural inequalities, and reliance on traditional health systems often hinder adoption of recommended preventive practices. Although community members may have basic knowledge of certain practices, this knowledge may not translate into action without reinforcement, supportive environments, and sustained health communication.</w:t>
      </w:r>
    </w:p>
    <w:p w:rsidR="00B53B17" w:rsidRPr="00187D93" w:rsidRDefault="00B53B17" w:rsidP="00902E1C">
      <w:pPr>
        <w:pStyle w:val="NormalWeb"/>
        <w:spacing w:before="0" w:beforeAutospacing="0" w:after="0" w:afterAutospacing="0" w:line="360" w:lineRule="auto"/>
        <w:ind w:firstLine="720"/>
        <w:jc w:val="both"/>
      </w:pPr>
      <w:r w:rsidRPr="00187D93">
        <w:t xml:space="preserve">Thus, effective preventive healthcare in low-income settings requires not only the provision of services but also consistent, high-quality health education that addresses local beliefs, engages community leaders, counters misinformation, and provides clear </w:t>
      </w:r>
      <w:proofErr w:type="spellStart"/>
      <w:r w:rsidRPr="00187D93">
        <w:t>behavioural</w:t>
      </w:r>
      <w:proofErr w:type="spellEnd"/>
      <w:r w:rsidRPr="00187D93">
        <w:t xml:space="preserve"> guidance. As evidence from multiple rural health studies indicates, </w:t>
      </w:r>
      <w:r w:rsidRPr="00187D93">
        <w:rPr>
          <w:rStyle w:val="Strong"/>
          <w:b w:val="0"/>
        </w:rPr>
        <w:t xml:space="preserve">knowledge alone is insufficient without culturally sensitive health education strategies that motivate and enable community members to adopt healthier </w:t>
      </w:r>
      <w:proofErr w:type="spellStart"/>
      <w:r w:rsidRPr="00187D93">
        <w:rPr>
          <w:rStyle w:val="Strong"/>
          <w:b w:val="0"/>
        </w:rPr>
        <w:t>behaviours</w:t>
      </w:r>
      <w:proofErr w:type="spellEnd"/>
      <w:r w:rsidRPr="00187D93">
        <w:t xml:space="preserve"> (</w:t>
      </w:r>
      <w:proofErr w:type="spellStart"/>
      <w:r w:rsidRPr="00187D93">
        <w:t>Ajayi</w:t>
      </w:r>
      <w:proofErr w:type="spellEnd"/>
      <w:r w:rsidRPr="00187D93">
        <w:t xml:space="preserve"> &amp; Yusuf, 2022).</w:t>
      </w:r>
    </w:p>
    <w:p w:rsidR="00B53B17" w:rsidRPr="00187D93" w:rsidRDefault="00B53B17" w:rsidP="00902E1C">
      <w:pPr>
        <w:pStyle w:val="NormalWeb"/>
        <w:spacing w:before="0" w:beforeAutospacing="0" w:after="0" w:afterAutospacing="0" w:line="360" w:lineRule="auto"/>
        <w:jc w:val="both"/>
        <w:rPr>
          <w:b/>
        </w:rPr>
      </w:pPr>
    </w:p>
    <w:p w:rsidR="00E7408F" w:rsidRPr="00187D93" w:rsidRDefault="00902E1C" w:rsidP="00902E1C">
      <w:pPr>
        <w:pStyle w:val="Heading1"/>
        <w:spacing w:before="0" w:beforeAutospacing="0" w:after="0" w:afterAutospacing="0" w:line="360" w:lineRule="auto"/>
        <w:jc w:val="both"/>
        <w:rPr>
          <w:sz w:val="24"/>
          <w:szCs w:val="24"/>
        </w:rPr>
      </w:pPr>
      <w:r w:rsidRPr="00187D93">
        <w:rPr>
          <w:rStyle w:val="Strong"/>
          <w:b/>
          <w:bCs/>
          <w:sz w:val="24"/>
          <w:szCs w:val="24"/>
        </w:rPr>
        <w:t>2.2.3</w:t>
      </w:r>
      <w:r w:rsidRPr="00187D93">
        <w:rPr>
          <w:rStyle w:val="Strong"/>
          <w:b/>
          <w:bCs/>
          <w:sz w:val="24"/>
          <w:szCs w:val="24"/>
        </w:rPr>
        <w:tab/>
      </w:r>
      <w:r w:rsidR="00E7408F" w:rsidRPr="00187D93">
        <w:rPr>
          <w:rStyle w:val="Strong"/>
          <w:b/>
          <w:bCs/>
          <w:sz w:val="24"/>
          <w:szCs w:val="24"/>
        </w:rPr>
        <w:t>Health Education Channels</w:t>
      </w:r>
    </w:p>
    <w:p w:rsidR="00E7408F" w:rsidRPr="00187D93" w:rsidRDefault="00E7408F" w:rsidP="00902E1C">
      <w:pPr>
        <w:pStyle w:val="NormalWeb"/>
        <w:spacing w:before="0" w:beforeAutospacing="0" w:after="0" w:afterAutospacing="0" w:line="360" w:lineRule="auto"/>
        <w:ind w:firstLine="720"/>
        <w:jc w:val="both"/>
      </w:pPr>
      <w:r w:rsidRPr="00187D93">
        <w:t xml:space="preserve">Health education can be delivered through various channels, ranging from interpersonal communication to community-based platforms and mass media. The flexibility of health education allows it to be adapted to different socio-cultural contexts, literacy levels, and health needs. For low-income settings like </w:t>
      </w:r>
      <w:proofErr w:type="spellStart"/>
      <w:r w:rsidRPr="00187D93">
        <w:t>Ara</w:t>
      </w:r>
      <w:proofErr w:type="spellEnd"/>
      <w:r w:rsidRPr="00187D93">
        <w:t xml:space="preserve"> communities, effective health education must be culturally grounded, participatory, and aligned with community structures to ensure </w:t>
      </w:r>
      <w:proofErr w:type="spellStart"/>
      <w:r w:rsidRPr="00187D93">
        <w:t>behavioural</w:t>
      </w:r>
      <w:proofErr w:type="spellEnd"/>
      <w:r w:rsidRPr="00187D93">
        <w:t xml:space="preserve"> influence.</w:t>
      </w:r>
    </w:p>
    <w:p w:rsidR="00E7408F" w:rsidRPr="00187D93" w:rsidRDefault="00E7408F" w:rsidP="00902E1C">
      <w:pPr>
        <w:pStyle w:val="Heading3"/>
        <w:spacing w:before="0" w:line="360" w:lineRule="auto"/>
        <w:jc w:val="both"/>
        <w:rPr>
          <w:rFonts w:ascii="Times New Roman" w:hAnsi="Times New Roman" w:cs="Times New Roman"/>
          <w:color w:val="auto"/>
        </w:rPr>
      </w:pPr>
      <w:r w:rsidRPr="00187D93">
        <w:rPr>
          <w:rStyle w:val="Strong"/>
          <w:rFonts w:ascii="Times New Roman" w:hAnsi="Times New Roman" w:cs="Times New Roman"/>
          <w:bCs w:val="0"/>
          <w:color w:val="auto"/>
        </w:rPr>
        <w:lastRenderedPageBreak/>
        <w:t xml:space="preserve">1. </w:t>
      </w:r>
      <w:r w:rsidR="00902E1C" w:rsidRPr="00187D93">
        <w:rPr>
          <w:rStyle w:val="Strong"/>
          <w:rFonts w:ascii="Times New Roman" w:hAnsi="Times New Roman" w:cs="Times New Roman"/>
          <w:bCs w:val="0"/>
          <w:color w:val="auto"/>
        </w:rPr>
        <w:tab/>
      </w:r>
      <w:r w:rsidRPr="00187D93">
        <w:rPr>
          <w:rStyle w:val="Strong"/>
          <w:rFonts w:ascii="Times New Roman" w:hAnsi="Times New Roman" w:cs="Times New Roman"/>
          <w:bCs w:val="0"/>
          <w:color w:val="auto"/>
        </w:rPr>
        <w:t>Community Health Workers (CHWs)</w:t>
      </w:r>
    </w:p>
    <w:p w:rsidR="00E7408F" w:rsidRPr="00187D93" w:rsidRDefault="00E7408F" w:rsidP="00902E1C">
      <w:pPr>
        <w:pStyle w:val="NormalWeb"/>
        <w:spacing w:before="0" w:beforeAutospacing="0" w:after="0" w:afterAutospacing="0" w:line="360" w:lineRule="auto"/>
        <w:ind w:firstLine="720"/>
        <w:jc w:val="both"/>
      </w:pPr>
      <w:r w:rsidRPr="00187D93">
        <w:t xml:space="preserve">CHWs are among the most effective channels for delivering health education in rural and underserved settings. They carry out home visits, organize community dialogues, provide one-on-one counselling, and conduct demonstrations on preventive practices such as </w:t>
      </w:r>
      <w:proofErr w:type="spellStart"/>
      <w:r w:rsidRPr="00187D93">
        <w:t>handwashing</w:t>
      </w:r>
      <w:proofErr w:type="spellEnd"/>
      <w:r w:rsidRPr="00187D93">
        <w:t>, breastfeeding, malaria prevention, and sanitation (</w:t>
      </w:r>
      <w:proofErr w:type="spellStart"/>
      <w:r w:rsidRPr="00187D93">
        <w:t>Olorunfemi</w:t>
      </w:r>
      <w:proofErr w:type="spellEnd"/>
      <w:r w:rsidRPr="00187D93">
        <w:t xml:space="preserve"> &amp; Adebayo, 2024). CHWs are generally respected members of the community, which enhances their ability to influence </w:t>
      </w:r>
      <w:proofErr w:type="spellStart"/>
      <w:r w:rsidRPr="00187D93">
        <w:t>behaviours</w:t>
      </w:r>
      <w:proofErr w:type="spellEnd"/>
      <w:r w:rsidRPr="00187D93">
        <w:t xml:space="preserve"> and address cultural misconceptions. Multiple studies confirm that CHW-led interventions significantly improve knowledge and increase preventive practices such as ITN usage, immunization attendance, and maternal health services uptake.</w:t>
      </w:r>
    </w:p>
    <w:p w:rsidR="00902E1C" w:rsidRPr="00187D93" w:rsidRDefault="00902E1C" w:rsidP="00902E1C">
      <w:pPr>
        <w:pStyle w:val="Heading3"/>
        <w:spacing w:before="0" w:line="360" w:lineRule="auto"/>
        <w:jc w:val="both"/>
        <w:rPr>
          <w:rStyle w:val="Strong"/>
          <w:rFonts w:ascii="Times New Roman" w:hAnsi="Times New Roman" w:cs="Times New Roman"/>
          <w:b w:val="0"/>
          <w:bCs w:val="0"/>
          <w:color w:val="auto"/>
        </w:rPr>
      </w:pPr>
    </w:p>
    <w:p w:rsidR="00E7408F" w:rsidRPr="00187D93" w:rsidRDefault="00E7408F" w:rsidP="00902E1C">
      <w:pPr>
        <w:pStyle w:val="Heading3"/>
        <w:spacing w:before="0" w:line="360" w:lineRule="auto"/>
        <w:jc w:val="both"/>
        <w:rPr>
          <w:rFonts w:ascii="Times New Roman" w:hAnsi="Times New Roman" w:cs="Times New Roman"/>
          <w:color w:val="auto"/>
        </w:rPr>
      </w:pPr>
      <w:r w:rsidRPr="00187D93">
        <w:rPr>
          <w:rStyle w:val="Strong"/>
          <w:rFonts w:ascii="Times New Roman" w:hAnsi="Times New Roman" w:cs="Times New Roman"/>
          <w:bCs w:val="0"/>
          <w:color w:val="auto"/>
        </w:rPr>
        <w:t xml:space="preserve">2. </w:t>
      </w:r>
      <w:r w:rsidR="00902E1C" w:rsidRPr="00187D93">
        <w:rPr>
          <w:rStyle w:val="Strong"/>
          <w:rFonts w:ascii="Times New Roman" w:hAnsi="Times New Roman" w:cs="Times New Roman"/>
          <w:bCs w:val="0"/>
          <w:color w:val="auto"/>
        </w:rPr>
        <w:tab/>
      </w:r>
      <w:r w:rsidRPr="00187D93">
        <w:rPr>
          <w:rStyle w:val="Strong"/>
          <w:rFonts w:ascii="Times New Roman" w:hAnsi="Times New Roman" w:cs="Times New Roman"/>
          <w:bCs w:val="0"/>
          <w:color w:val="auto"/>
        </w:rPr>
        <w:t>Healthcare Facilities</w:t>
      </w:r>
    </w:p>
    <w:p w:rsidR="00E7408F" w:rsidRPr="00187D93" w:rsidRDefault="00E7408F" w:rsidP="00902E1C">
      <w:pPr>
        <w:pStyle w:val="NormalWeb"/>
        <w:spacing w:before="0" w:beforeAutospacing="0" w:after="0" w:afterAutospacing="0" w:line="360" w:lineRule="auto"/>
        <w:ind w:firstLine="720"/>
        <w:jc w:val="both"/>
      </w:pPr>
      <w:r w:rsidRPr="00187D93">
        <w:t xml:space="preserve">Primary healthcare </w:t>
      </w:r>
      <w:proofErr w:type="spellStart"/>
      <w:r w:rsidRPr="00187D93">
        <w:t>centres</w:t>
      </w:r>
      <w:proofErr w:type="spellEnd"/>
      <w:r w:rsidRPr="00187D93">
        <w:t xml:space="preserve"> (PHCs) serve as important hubs for health education. During ANC visits, immunization days, or general outpatient consultations, health workers deliver talks on hygiene, nutrition, disease prevention, child care, and reproductive health. Facility-based health education benefits from the authority of trained professionals and the availability of supporting materials such as posters, models, and educational leaflets. However, its impact is largely dependent on service utilization; when community members rarely visit facilities, the reach of facility-based education becomes limited.</w:t>
      </w:r>
    </w:p>
    <w:p w:rsidR="00902E1C" w:rsidRPr="00187D93" w:rsidRDefault="00902E1C" w:rsidP="00902E1C">
      <w:pPr>
        <w:pStyle w:val="Heading3"/>
        <w:spacing w:before="0" w:line="360" w:lineRule="auto"/>
        <w:jc w:val="both"/>
        <w:rPr>
          <w:rStyle w:val="Strong"/>
          <w:rFonts w:ascii="Times New Roman" w:hAnsi="Times New Roman" w:cs="Times New Roman"/>
          <w:b w:val="0"/>
          <w:bCs w:val="0"/>
          <w:color w:val="auto"/>
        </w:rPr>
      </w:pPr>
    </w:p>
    <w:p w:rsidR="00E7408F" w:rsidRPr="00187D93" w:rsidRDefault="00E7408F" w:rsidP="00902E1C">
      <w:pPr>
        <w:pStyle w:val="Heading3"/>
        <w:spacing w:before="0" w:line="360" w:lineRule="auto"/>
        <w:jc w:val="both"/>
        <w:rPr>
          <w:rFonts w:ascii="Times New Roman" w:hAnsi="Times New Roman" w:cs="Times New Roman"/>
          <w:color w:val="auto"/>
        </w:rPr>
      </w:pPr>
      <w:r w:rsidRPr="00187D93">
        <w:rPr>
          <w:rStyle w:val="Strong"/>
          <w:rFonts w:ascii="Times New Roman" w:hAnsi="Times New Roman" w:cs="Times New Roman"/>
          <w:bCs w:val="0"/>
          <w:color w:val="auto"/>
        </w:rPr>
        <w:t xml:space="preserve">3. </w:t>
      </w:r>
      <w:r w:rsidR="00902E1C" w:rsidRPr="00187D93">
        <w:rPr>
          <w:rStyle w:val="Strong"/>
          <w:rFonts w:ascii="Times New Roman" w:hAnsi="Times New Roman" w:cs="Times New Roman"/>
          <w:bCs w:val="0"/>
          <w:color w:val="auto"/>
        </w:rPr>
        <w:tab/>
      </w:r>
      <w:r w:rsidRPr="00187D93">
        <w:rPr>
          <w:rStyle w:val="Strong"/>
          <w:rFonts w:ascii="Times New Roman" w:hAnsi="Times New Roman" w:cs="Times New Roman"/>
          <w:bCs w:val="0"/>
          <w:color w:val="auto"/>
        </w:rPr>
        <w:t>Schools and Educational Institutions</w:t>
      </w:r>
    </w:p>
    <w:p w:rsidR="00E7408F" w:rsidRPr="00187D93" w:rsidRDefault="00E7408F" w:rsidP="00902E1C">
      <w:pPr>
        <w:pStyle w:val="NormalWeb"/>
        <w:spacing w:before="0" w:beforeAutospacing="0" w:after="0" w:afterAutospacing="0" w:line="360" w:lineRule="auto"/>
        <w:ind w:firstLine="720"/>
        <w:jc w:val="both"/>
      </w:pPr>
      <w:r w:rsidRPr="00187D93">
        <w:t xml:space="preserve">Schools serve as powerful avenues for instilling preventive health </w:t>
      </w:r>
      <w:proofErr w:type="spellStart"/>
      <w:r w:rsidRPr="00187D93">
        <w:t>behaviours</w:t>
      </w:r>
      <w:proofErr w:type="spellEnd"/>
      <w:r w:rsidRPr="00187D93">
        <w:t xml:space="preserve"> in children who, in turn, influence their families. Teachers integrate hygiene education, environmental cleanliness, nutrition lessons, and malaria prevention topics into daily learning activities. School health clubs, deworming </w:t>
      </w:r>
      <w:proofErr w:type="spellStart"/>
      <w:r w:rsidRPr="00187D93">
        <w:t>programmes</w:t>
      </w:r>
      <w:proofErr w:type="spellEnd"/>
      <w:r w:rsidRPr="00187D93">
        <w:t xml:space="preserve">, and sanitation campaigns also reinforce preventive practices. Evidence suggests that health education delivered through schools significantly increases </w:t>
      </w:r>
      <w:proofErr w:type="spellStart"/>
      <w:r w:rsidRPr="00187D93">
        <w:t>handwashing</w:t>
      </w:r>
      <w:proofErr w:type="spellEnd"/>
      <w:r w:rsidRPr="00187D93">
        <w:t xml:space="preserve"> compliance and sanitation awareness among pupils (</w:t>
      </w:r>
      <w:proofErr w:type="spellStart"/>
      <w:r w:rsidRPr="00187D93">
        <w:t>Ajayi</w:t>
      </w:r>
      <w:proofErr w:type="spellEnd"/>
      <w:r w:rsidRPr="00187D93">
        <w:t xml:space="preserve"> &amp; Yusuf, 2022). In communities like </w:t>
      </w:r>
      <w:proofErr w:type="spellStart"/>
      <w:r w:rsidRPr="00187D93">
        <w:t>Ara</w:t>
      </w:r>
      <w:proofErr w:type="spellEnd"/>
      <w:r w:rsidRPr="00187D93">
        <w:t xml:space="preserve">, where children constitute a large proportion of the population, schools represent a strategic platform for long-term </w:t>
      </w:r>
      <w:proofErr w:type="spellStart"/>
      <w:r w:rsidRPr="00187D93">
        <w:t>behavioural</w:t>
      </w:r>
      <w:proofErr w:type="spellEnd"/>
      <w:r w:rsidRPr="00187D93">
        <w:t xml:space="preserve"> change.</w:t>
      </w:r>
    </w:p>
    <w:p w:rsidR="00E7408F" w:rsidRPr="00187D93" w:rsidRDefault="00E7408F" w:rsidP="00902E1C">
      <w:pPr>
        <w:pStyle w:val="Heading3"/>
        <w:spacing w:before="0" w:line="360" w:lineRule="auto"/>
        <w:jc w:val="both"/>
        <w:rPr>
          <w:rFonts w:ascii="Times New Roman" w:hAnsi="Times New Roman" w:cs="Times New Roman"/>
          <w:color w:val="auto"/>
        </w:rPr>
      </w:pPr>
      <w:r w:rsidRPr="00187D93">
        <w:rPr>
          <w:rStyle w:val="Strong"/>
          <w:rFonts w:ascii="Times New Roman" w:hAnsi="Times New Roman" w:cs="Times New Roman"/>
          <w:bCs w:val="0"/>
          <w:color w:val="auto"/>
        </w:rPr>
        <w:lastRenderedPageBreak/>
        <w:t xml:space="preserve">4. </w:t>
      </w:r>
      <w:r w:rsidR="00902E1C" w:rsidRPr="00187D93">
        <w:rPr>
          <w:rStyle w:val="Strong"/>
          <w:rFonts w:ascii="Times New Roman" w:hAnsi="Times New Roman" w:cs="Times New Roman"/>
          <w:bCs w:val="0"/>
          <w:color w:val="auto"/>
        </w:rPr>
        <w:tab/>
      </w:r>
      <w:r w:rsidRPr="00187D93">
        <w:rPr>
          <w:rStyle w:val="Strong"/>
          <w:rFonts w:ascii="Times New Roman" w:hAnsi="Times New Roman" w:cs="Times New Roman"/>
          <w:bCs w:val="0"/>
          <w:color w:val="auto"/>
        </w:rPr>
        <w:t>Mass Media (Radio, TV, Social Media)</w:t>
      </w:r>
    </w:p>
    <w:p w:rsidR="00E7408F" w:rsidRPr="00187D93" w:rsidRDefault="00E7408F" w:rsidP="00902E1C">
      <w:pPr>
        <w:pStyle w:val="NormalWeb"/>
        <w:spacing w:before="0" w:beforeAutospacing="0" w:after="0" w:afterAutospacing="0" w:line="360" w:lineRule="auto"/>
        <w:ind w:firstLine="720"/>
        <w:jc w:val="both"/>
      </w:pPr>
      <w:r w:rsidRPr="00187D93">
        <w:t xml:space="preserve">In rural Nigeria, </w:t>
      </w:r>
      <w:r w:rsidRPr="00187D93">
        <w:rPr>
          <w:rStyle w:val="Strong"/>
          <w:b w:val="0"/>
        </w:rPr>
        <w:t>radio</w:t>
      </w:r>
      <w:r w:rsidRPr="00187D93">
        <w:t xml:space="preserve"> remains the most widely accessible mass media channel. Health messages broadcast through jingles, interviews, drama, and public service announcements reach large audiences and are particularly useful during health campaigns (WHO, 2023). Media-based health education helps raise mass awareness quickly, especially on issues such as immunization schedules, malaria prevention, and outbreak alerts. However, its limitation lies in its inability to address individual misconceptions or provide demonstrations, making interpersonal communication a necessary complement.</w:t>
      </w:r>
    </w:p>
    <w:p w:rsidR="00902E1C" w:rsidRPr="00187D93" w:rsidRDefault="00902E1C" w:rsidP="00902E1C">
      <w:pPr>
        <w:pStyle w:val="Heading3"/>
        <w:spacing w:before="0" w:line="360" w:lineRule="auto"/>
        <w:jc w:val="both"/>
        <w:rPr>
          <w:rStyle w:val="Strong"/>
          <w:rFonts w:ascii="Times New Roman" w:hAnsi="Times New Roman" w:cs="Times New Roman"/>
          <w:b w:val="0"/>
          <w:bCs w:val="0"/>
          <w:color w:val="auto"/>
        </w:rPr>
      </w:pPr>
    </w:p>
    <w:p w:rsidR="00E7408F" w:rsidRPr="00187D93" w:rsidRDefault="00E7408F" w:rsidP="00902E1C">
      <w:pPr>
        <w:pStyle w:val="Heading3"/>
        <w:spacing w:before="0" w:line="360" w:lineRule="auto"/>
        <w:jc w:val="both"/>
        <w:rPr>
          <w:rFonts w:ascii="Times New Roman" w:hAnsi="Times New Roman" w:cs="Times New Roman"/>
          <w:color w:val="auto"/>
        </w:rPr>
      </w:pPr>
      <w:r w:rsidRPr="00187D93">
        <w:rPr>
          <w:rStyle w:val="Strong"/>
          <w:rFonts w:ascii="Times New Roman" w:hAnsi="Times New Roman" w:cs="Times New Roman"/>
          <w:bCs w:val="0"/>
          <w:color w:val="auto"/>
        </w:rPr>
        <w:t xml:space="preserve">5. </w:t>
      </w:r>
      <w:r w:rsidR="00902E1C" w:rsidRPr="00187D93">
        <w:rPr>
          <w:rStyle w:val="Strong"/>
          <w:rFonts w:ascii="Times New Roman" w:hAnsi="Times New Roman" w:cs="Times New Roman"/>
          <w:bCs w:val="0"/>
          <w:color w:val="auto"/>
        </w:rPr>
        <w:tab/>
      </w:r>
      <w:r w:rsidRPr="00187D93">
        <w:rPr>
          <w:rStyle w:val="Strong"/>
          <w:rFonts w:ascii="Times New Roman" w:hAnsi="Times New Roman" w:cs="Times New Roman"/>
          <w:bCs w:val="0"/>
          <w:color w:val="auto"/>
        </w:rPr>
        <w:t>Religious and Community Institutions</w:t>
      </w:r>
    </w:p>
    <w:p w:rsidR="00E7408F" w:rsidRPr="00187D93" w:rsidRDefault="00E7408F" w:rsidP="00902E1C">
      <w:pPr>
        <w:pStyle w:val="NormalWeb"/>
        <w:spacing w:before="0" w:beforeAutospacing="0" w:after="0" w:afterAutospacing="0" w:line="360" w:lineRule="auto"/>
        <w:ind w:firstLine="720"/>
        <w:jc w:val="both"/>
      </w:pPr>
      <w:r w:rsidRPr="00187D93">
        <w:t>Churches, mosques, and traditional gatherings play critical roles in health education in low-income settings. Religious leaders often serve as community influencers, and their endorsement of health messages increases trust and adoption. Health agencies frequently collaborate with religious institutions to disseminate messages on immunization, maternal health, sanitation, and disease prevention. These institutions are particularly effective in shaping attitudes, reducing fears, and confronting cultural misconceptions that hinder preventive practices.</w:t>
      </w:r>
    </w:p>
    <w:p w:rsidR="00902E1C" w:rsidRPr="00187D93" w:rsidRDefault="00902E1C" w:rsidP="00902E1C">
      <w:pPr>
        <w:pStyle w:val="Heading3"/>
        <w:spacing w:before="0" w:line="360" w:lineRule="auto"/>
        <w:jc w:val="both"/>
        <w:rPr>
          <w:rStyle w:val="Strong"/>
          <w:rFonts w:ascii="Times New Roman" w:hAnsi="Times New Roman" w:cs="Times New Roman"/>
          <w:b w:val="0"/>
          <w:bCs w:val="0"/>
          <w:color w:val="auto"/>
        </w:rPr>
      </w:pPr>
    </w:p>
    <w:p w:rsidR="00E7408F" w:rsidRPr="00187D93" w:rsidRDefault="00E7408F" w:rsidP="00902E1C">
      <w:pPr>
        <w:pStyle w:val="Heading3"/>
        <w:spacing w:before="0" w:line="360" w:lineRule="auto"/>
        <w:jc w:val="both"/>
        <w:rPr>
          <w:rFonts w:ascii="Times New Roman" w:hAnsi="Times New Roman" w:cs="Times New Roman"/>
          <w:color w:val="auto"/>
        </w:rPr>
      </w:pPr>
      <w:r w:rsidRPr="00187D93">
        <w:rPr>
          <w:rStyle w:val="Strong"/>
          <w:rFonts w:ascii="Times New Roman" w:hAnsi="Times New Roman" w:cs="Times New Roman"/>
          <w:bCs w:val="0"/>
          <w:color w:val="auto"/>
        </w:rPr>
        <w:t xml:space="preserve">6. </w:t>
      </w:r>
      <w:r w:rsidR="00902E1C" w:rsidRPr="00187D93">
        <w:rPr>
          <w:rStyle w:val="Strong"/>
          <w:rFonts w:ascii="Times New Roman" w:hAnsi="Times New Roman" w:cs="Times New Roman"/>
          <w:bCs w:val="0"/>
          <w:color w:val="auto"/>
        </w:rPr>
        <w:tab/>
      </w:r>
      <w:r w:rsidRPr="00187D93">
        <w:rPr>
          <w:rStyle w:val="Strong"/>
          <w:rFonts w:ascii="Times New Roman" w:hAnsi="Times New Roman" w:cs="Times New Roman"/>
          <w:bCs w:val="0"/>
          <w:color w:val="auto"/>
        </w:rPr>
        <w:t>Peer Education and Community Groups</w:t>
      </w:r>
    </w:p>
    <w:p w:rsidR="00E7408F" w:rsidRPr="00187D93" w:rsidRDefault="00E7408F" w:rsidP="00902E1C">
      <w:pPr>
        <w:pStyle w:val="NormalWeb"/>
        <w:spacing w:before="0" w:beforeAutospacing="0" w:after="0" w:afterAutospacing="0" w:line="360" w:lineRule="auto"/>
        <w:ind w:firstLine="720"/>
        <w:jc w:val="both"/>
      </w:pPr>
      <w:r w:rsidRPr="00187D93">
        <w:t xml:space="preserve">Women’s groups, youth associations, farmers’ cooperatives, and informal </w:t>
      </w:r>
      <w:proofErr w:type="spellStart"/>
      <w:r w:rsidRPr="00187D93">
        <w:t>neighbourhood</w:t>
      </w:r>
      <w:proofErr w:type="spellEnd"/>
      <w:r w:rsidRPr="00187D93">
        <w:t xml:space="preserve"> networks also serve as channels for sharing health information. Peer education leverages existing social relationships, making the message more relatable and acceptable. Studies show that women are more likely to attend ANC or use ITNs when they observe peers doing so or hear testimonies from trusted individuals (</w:t>
      </w:r>
      <w:proofErr w:type="spellStart"/>
      <w:r w:rsidRPr="00187D93">
        <w:t>Olatunji</w:t>
      </w:r>
      <w:proofErr w:type="spellEnd"/>
      <w:r w:rsidRPr="00187D93">
        <w:t xml:space="preserve"> &amp; Bello, 2019).</w:t>
      </w:r>
    </w:p>
    <w:p w:rsidR="00E7408F" w:rsidRPr="00187D93" w:rsidRDefault="00E7408F" w:rsidP="00902E1C">
      <w:pPr>
        <w:pStyle w:val="NormalWeb"/>
        <w:spacing w:before="0" w:beforeAutospacing="0" w:after="0" w:afterAutospacing="0" w:line="360" w:lineRule="auto"/>
        <w:jc w:val="both"/>
        <w:rPr>
          <w:b/>
        </w:rPr>
      </w:pPr>
    </w:p>
    <w:p w:rsidR="00B53B17" w:rsidRPr="00187D93" w:rsidRDefault="00902E1C" w:rsidP="00902E1C">
      <w:pPr>
        <w:pStyle w:val="NormalWeb"/>
        <w:spacing w:before="0" w:beforeAutospacing="0" w:after="0" w:afterAutospacing="0" w:line="360" w:lineRule="auto"/>
        <w:jc w:val="both"/>
        <w:rPr>
          <w:b/>
        </w:rPr>
      </w:pPr>
      <w:r w:rsidRPr="00187D93">
        <w:rPr>
          <w:b/>
        </w:rPr>
        <w:t>2.3</w:t>
      </w:r>
      <w:r w:rsidRPr="00187D93">
        <w:rPr>
          <w:b/>
        </w:rPr>
        <w:tab/>
      </w:r>
      <w:r w:rsidR="009E1E1F" w:rsidRPr="00187D93">
        <w:rPr>
          <w:b/>
        </w:rPr>
        <w:t>Theoretical Review</w:t>
      </w:r>
    </w:p>
    <w:p w:rsidR="009E1E1F" w:rsidRPr="00187D93" w:rsidRDefault="00902E1C" w:rsidP="00902E1C">
      <w:pPr>
        <w:pStyle w:val="Heading3"/>
        <w:spacing w:before="0" w:line="360" w:lineRule="auto"/>
        <w:jc w:val="both"/>
        <w:rPr>
          <w:rFonts w:ascii="Times New Roman" w:hAnsi="Times New Roman" w:cs="Times New Roman"/>
          <w:color w:val="auto"/>
        </w:rPr>
      </w:pPr>
      <w:r w:rsidRPr="00187D93">
        <w:rPr>
          <w:rStyle w:val="Strong"/>
          <w:rFonts w:ascii="Times New Roman" w:hAnsi="Times New Roman" w:cs="Times New Roman"/>
          <w:bCs w:val="0"/>
          <w:color w:val="auto"/>
        </w:rPr>
        <w:t>2.3.1</w:t>
      </w:r>
      <w:r w:rsidRPr="00187D93">
        <w:rPr>
          <w:rStyle w:val="Strong"/>
          <w:rFonts w:ascii="Times New Roman" w:hAnsi="Times New Roman" w:cs="Times New Roman"/>
          <w:bCs w:val="0"/>
          <w:color w:val="auto"/>
        </w:rPr>
        <w:tab/>
        <w:t>Social Cognitive Theory</w:t>
      </w:r>
    </w:p>
    <w:p w:rsidR="009E1E1F" w:rsidRPr="00187D93" w:rsidRDefault="009E1E1F" w:rsidP="00902E1C">
      <w:pPr>
        <w:pStyle w:val="NormalWeb"/>
        <w:spacing w:before="0" w:beforeAutospacing="0" w:after="0" w:afterAutospacing="0" w:line="360" w:lineRule="auto"/>
        <w:ind w:firstLine="720"/>
        <w:jc w:val="both"/>
      </w:pPr>
      <w:r w:rsidRPr="00187D93">
        <w:t xml:space="preserve">Bandura’s Social Cognitive Theory emphasizes the dynamic and reciprocal interaction between personal, environmental, and </w:t>
      </w:r>
      <w:proofErr w:type="spellStart"/>
      <w:r w:rsidRPr="00187D93">
        <w:t>behavioural</w:t>
      </w:r>
      <w:proofErr w:type="spellEnd"/>
      <w:r w:rsidRPr="00187D93">
        <w:t xml:space="preserve"> factors in the process of learning and adopting health </w:t>
      </w:r>
      <w:proofErr w:type="spellStart"/>
      <w:r w:rsidRPr="00187D93">
        <w:t>behaviours</w:t>
      </w:r>
      <w:proofErr w:type="spellEnd"/>
      <w:r w:rsidRPr="00187D93">
        <w:t xml:space="preserve">. According to SCT, individuals acquire knowledge and skills not only through direct experience but also through observing others, modelling </w:t>
      </w:r>
      <w:proofErr w:type="spellStart"/>
      <w:r w:rsidRPr="00187D93">
        <w:t>behaviours</w:t>
      </w:r>
      <w:proofErr w:type="spellEnd"/>
      <w:r w:rsidRPr="00187D93">
        <w:t xml:space="preserve">, receiving </w:t>
      </w:r>
      <w:r w:rsidRPr="00187D93">
        <w:lastRenderedPageBreak/>
        <w:t>reinforcement, and engaging in social interactions (</w:t>
      </w:r>
      <w:proofErr w:type="spellStart"/>
      <w:r w:rsidRPr="00187D93">
        <w:t>Ajayi</w:t>
      </w:r>
      <w:proofErr w:type="spellEnd"/>
      <w:r w:rsidRPr="00187D93">
        <w:t xml:space="preserve"> &amp; Yusuf, 2022). In rural and low-income communities, where formal education opportunities may be limited and literacy rates are often low, observational learning and social modelling play a particularly crucial role in shaping </w:t>
      </w:r>
      <w:proofErr w:type="spellStart"/>
      <w:r w:rsidRPr="00187D93">
        <w:t>behaviour</w:t>
      </w:r>
      <w:proofErr w:type="spellEnd"/>
      <w:r w:rsidRPr="00187D93">
        <w:t xml:space="preserve"> and influencing health outcomes.</w:t>
      </w:r>
      <w:r w:rsidR="00902E1C" w:rsidRPr="00187D93">
        <w:t xml:space="preserve"> </w:t>
      </w:r>
      <w:r w:rsidRPr="00187D93">
        <w:t xml:space="preserve">The theory identifies three interconnected determinants that guide </w:t>
      </w:r>
      <w:proofErr w:type="spellStart"/>
      <w:r w:rsidRPr="00187D93">
        <w:t>behaviour</w:t>
      </w:r>
      <w:proofErr w:type="spellEnd"/>
      <w:r w:rsidRPr="00187D93">
        <w:t xml:space="preserve">. The first, </w:t>
      </w:r>
      <w:r w:rsidRPr="00187D93">
        <w:rPr>
          <w:rStyle w:val="Strong"/>
          <w:b w:val="0"/>
        </w:rPr>
        <w:t>personal</w:t>
      </w:r>
      <w:r w:rsidRPr="00187D93">
        <w:rPr>
          <w:rStyle w:val="Strong"/>
        </w:rPr>
        <w:t xml:space="preserve"> </w:t>
      </w:r>
      <w:r w:rsidRPr="00187D93">
        <w:rPr>
          <w:rStyle w:val="Strong"/>
          <w:b w:val="0"/>
        </w:rPr>
        <w:t>factors</w:t>
      </w:r>
      <w:r w:rsidRPr="00187D93">
        <w:t xml:space="preserve">, encompasses an individual’s knowledge, beliefs, self-efficacy, and attitudes. Health education initiatives strengthen these personal factors by providing relevant information, building practical skills, and fostering confidence in adopting preventive measures such as </w:t>
      </w:r>
      <w:proofErr w:type="spellStart"/>
      <w:r w:rsidRPr="00187D93">
        <w:t>handwashing</w:t>
      </w:r>
      <w:proofErr w:type="spellEnd"/>
      <w:r w:rsidRPr="00187D93">
        <w:t>, proper sanitation, safe water handling, and consistent use of insecticide-treated nets (</w:t>
      </w:r>
      <w:proofErr w:type="spellStart"/>
      <w:r w:rsidRPr="00187D93">
        <w:t>Olorunfemi</w:t>
      </w:r>
      <w:proofErr w:type="spellEnd"/>
      <w:r w:rsidRPr="00187D93">
        <w:t xml:space="preserve"> &amp; Adebayo, 2024). When individuals understand the risks of preventable diseases and feel capable of taking action, they are more likely to engage in and maintain healthy </w:t>
      </w:r>
      <w:proofErr w:type="spellStart"/>
      <w:r w:rsidRPr="00187D93">
        <w:t>behaviours</w:t>
      </w:r>
      <w:proofErr w:type="spellEnd"/>
      <w:r w:rsidRPr="00187D93">
        <w:t>.</w:t>
      </w:r>
    </w:p>
    <w:p w:rsidR="009E1E1F" w:rsidRPr="00187D93" w:rsidRDefault="009E1E1F" w:rsidP="00902E1C">
      <w:pPr>
        <w:pStyle w:val="NormalWeb"/>
        <w:spacing w:before="0" w:beforeAutospacing="0" w:after="0" w:afterAutospacing="0" w:line="360" w:lineRule="auto"/>
        <w:ind w:firstLine="720"/>
        <w:jc w:val="both"/>
      </w:pPr>
      <w:r w:rsidRPr="00187D93">
        <w:t xml:space="preserve">The second determinant, </w:t>
      </w:r>
      <w:r w:rsidRPr="00187D93">
        <w:rPr>
          <w:rStyle w:val="Strong"/>
          <w:b w:val="0"/>
        </w:rPr>
        <w:t>environmental factors</w:t>
      </w:r>
      <w:r w:rsidRPr="00187D93">
        <w:t xml:space="preserve">, refers to the influence of social norms, </w:t>
      </w:r>
      <w:proofErr w:type="gramStart"/>
      <w:r w:rsidRPr="00187D93">
        <w:t>community</w:t>
      </w:r>
      <w:proofErr w:type="gramEnd"/>
      <w:r w:rsidRPr="00187D93">
        <w:t xml:space="preserve"> support systems, cultural expectations, and the availability of resources. In </w:t>
      </w:r>
      <w:proofErr w:type="spellStart"/>
      <w:r w:rsidRPr="00187D93">
        <w:t>Ara</w:t>
      </w:r>
      <w:proofErr w:type="spellEnd"/>
      <w:r w:rsidRPr="00187D93">
        <w:t xml:space="preserve"> communities, observing respected community members, religious leaders, or community health workers </w:t>
      </w:r>
      <w:proofErr w:type="spellStart"/>
      <w:r w:rsidRPr="00187D93">
        <w:t>practising</w:t>
      </w:r>
      <w:proofErr w:type="spellEnd"/>
      <w:r w:rsidRPr="00187D93">
        <w:t xml:space="preserve"> preventive health </w:t>
      </w:r>
      <w:proofErr w:type="spellStart"/>
      <w:r w:rsidRPr="00187D93">
        <w:t>behaviours</w:t>
      </w:r>
      <w:proofErr w:type="spellEnd"/>
      <w:r w:rsidRPr="00187D93">
        <w:t xml:space="preserve"> can normalize these actions and encourage others to adopt similar practices. Health education programs often leverage such influential figures to create supportive environments where recommended </w:t>
      </w:r>
      <w:proofErr w:type="spellStart"/>
      <w:r w:rsidRPr="00187D93">
        <w:t>behaviours</w:t>
      </w:r>
      <w:proofErr w:type="spellEnd"/>
      <w:r w:rsidRPr="00187D93">
        <w:t xml:space="preserve"> are modeled, accepted, and reinforced, thereby facilitating wider community engagement (</w:t>
      </w:r>
      <w:proofErr w:type="spellStart"/>
      <w:r w:rsidRPr="00187D93">
        <w:t>Ajayi</w:t>
      </w:r>
      <w:proofErr w:type="spellEnd"/>
      <w:r w:rsidRPr="00187D93">
        <w:t xml:space="preserve"> &amp; Yusuf, 2022).</w:t>
      </w:r>
      <w:r w:rsidR="00902E1C" w:rsidRPr="00187D93">
        <w:t xml:space="preserve"> </w:t>
      </w:r>
      <w:r w:rsidRPr="00187D93">
        <w:t xml:space="preserve">The third determinant, </w:t>
      </w:r>
      <w:proofErr w:type="spellStart"/>
      <w:r w:rsidRPr="00187D93">
        <w:rPr>
          <w:rStyle w:val="Strong"/>
          <w:b w:val="0"/>
        </w:rPr>
        <w:t>behavioural</w:t>
      </w:r>
      <w:proofErr w:type="spellEnd"/>
      <w:r w:rsidRPr="00187D93">
        <w:rPr>
          <w:rStyle w:val="Strong"/>
          <w:b w:val="0"/>
        </w:rPr>
        <w:t xml:space="preserve"> factors</w:t>
      </w:r>
      <w:r w:rsidRPr="00187D93">
        <w:t xml:space="preserve">, relates to the skills, experiences, and repeated actions that sustain </w:t>
      </w:r>
      <w:proofErr w:type="spellStart"/>
      <w:r w:rsidRPr="00187D93">
        <w:t>behaviour</w:t>
      </w:r>
      <w:proofErr w:type="spellEnd"/>
      <w:r w:rsidRPr="00187D93">
        <w:t xml:space="preserve"> change. Practical demonstrations and hands-on training, such as showing correct </w:t>
      </w:r>
      <w:proofErr w:type="spellStart"/>
      <w:r w:rsidRPr="00187D93">
        <w:t>handwashing</w:t>
      </w:r>
      <w:proofErr w:type="spellEnd"/>
      <w:r w:rsidRPr="00187D93">
        <w:t xml:space="preserve"> techniques, demonstrating safe water treatment, or guiding proper use of insecticide-treated nets, provide residents with the competencies necessary to implement preventive measures effectively. Repeated practice and positive reinforcement, such as encouragement from health workers or community recognition of compliant households, strengthen habit formation and increase the likelihood of long-term </w:t>
      </w:r>
      <w:proofErr w:type="spellStart"/>
      <w:r w:rsidRPr="00187D93">
        <w:t>behavioural</w:t>
      </w:r>
      <w:proofErr w:type="spellEnd"/>
      <w:r w:rsidRPr="00187D93">
        <w:t xml:space="preserve"> adherence (</w:t>
      </w:r>
      <w:proofErr w:type="spellStart"/>
      <w:r w:rsidRPr="00187D93">
        <w:t>Olorunfemi</w:t>
      </w:r>
      <w:proofErr w:type="spellEnd"/>
      <w:r w:rsidRPr="00187D93">
        <w:t xml:space="preserve"> &amp; Adebayo, 2024).</w:t>
      </w:r>
    </w:p>
    <w:p w:rsidR="009E1E1F" w:rsidRPr="00187D93" w:rsidRDefault="009E1E1F" w:rsidP="00902E1C">
      <w:pPr>
        <w:pStyle w:val="NormalWeb"/>
        <w:spacing w:before="0" w:beforeAutospacing="0" w:after="0" w:afterAutospacing="0" w:line="360" w:lineRule="auto"/>
        <w:ind w:firstLine="720"/>
        <w:jc w:val="both"/>
      </w:pPr>
      <w:r w:rsidRPr="00187D93">
        <w:t xml:space="preserve">SCT underscores the importance of modelling and reinforcement in health education. By observing peers, community leaders, or health workers consistently engaging in positive health </w:t>
      </w:r>
      <w:proofErr w:type="spellStart"/>
      <w:r w:rsidRPr="00187D93">
        <w:t>behaviours</w:t>
      </w:r>
      <w:proofErr w:type="spellEnd"/>
      <w:r w:rsidRPr="00187D93">
        <w:t xml:space="preserve">, residents are more inclined to imitate these actions. Reinforcement, whether through praise, social recognition, or community validation, further consolidates </w:t>
      </w:r>
      <w:proofErr w:type="spellStart"/>
      <w:r w:rsidRPr="00187D93">
        <w:t>behaviour</w:t>
      </w:r>
      <w:proofErr w:type="spellEnd"/>
      <w:r w:rsidRPr="00187D93">
        <w:t xml:space="preserve"> change. In this way, the interplay between observation, skill acquisition, and social reinforcement ensures that </w:t>
      </w:r>
      <w:r w:rsidRPr="00187D93">
        <w:lastRenderedPageBreak/>
        <w:t xml:space="preserve">knowledge is translated into consistent preventive actions, which is especially critical in resource-limited settings like </w:t>
      </w:r>
      <w:proofErr w:type="spellStart"/>
      <w:r w:rsidRPr="00187D93">
        <w:t>Ara</w:t>
      </w:r>
      <w:proofErr w:type="spellEnd"/>
      <w:r w:rsidRPr="00187D93">
        <w:t xml:space="preserve"> communities. Consequently, SCT provides a robust framework for understanding how health education can lead to sustainable adoption of preventive healthcare practices by combining personal motivation, supportive social environments, and practical </w:t>
      </w:r>
      <w:proofErr w:type="spellStart"/>
      <w:r w:rsidRPr="00187D93">
        <w:t>behavioural</w:t>
      </w:r>
      <w:proofErr w:type="spellEnd"/>
      <w:r w:rsidRPr="00187D93">
        <w:t xml:space="preserve"> skills.</w:t>
      </w:r>
    </w:p>
    <w:p w:rsidR="009E1E1F" w:rsidRPr="00187D93" w:rsidRDefault="009E1E1F" w:rsidP="00902E1C">
      <w:pPr>
        <w:pStyle w:val="NormalWeb"/>
        <w:spacing w:before="0" w:beforeAutospacing="0" w:after="0" w:afterAutospacing="0" w:line="360" w:lineRule="auto"/>
        <w:jc w:val="both"/>
        <w:rPr>
          <w:b/>
        </w:rPr>
      </w:pPr>
    </w:p>
    <w:p w:rsidR="009E1E1F" w:rsidRPr="00187D93" w:rsidRDefault="00902E1C" w:rsidP="00902E1C">
      <w:pPr>
        <w:pStyle w:val="Heading3"/>
        <w:spacing w:before="0" w:line="360" w:lineRule="auto"/>
        <w:jc w:val="both"/>
        <w:rPr>
          <w:rFonts w:ascii="Times New Roman" w:hAnsi="Times New Roman" w:cs="Times New Roman"/>
          <w:color w:val="auto"/>
        </w:rPr>
      </w:pPr>
      <w:r w:rsidRPr="00187D93">
        <w:rPr>
          <w:rStyle w:val="Strong"/>
          <w:rFonts w:ascii="Times New Roman" w:hAnsi="Times New Roman" w:cs="Times New Roman"/>
          <w:bCs w:val="0"/>
          <w:color w:val="auto"/>
        </w:rPr>
        <w:t>2.3.2</w:t>
      </w:r>
      <w:r w:rsidRPr="00187D93">
        <w:rPr>
          <w:rStyle w:val="Strong"/>
          <w:rFonts w:ascii="Times New Roman" w:hAnsi="Times New Roman" w:cs="Times New Roman"/>
          <w:bCs w:val="0"/>
          <w:color w:val="auto"/>
        </w:rPr>
        <w:tab/>
      </w:r>
      <w:r w:rsidR="009E1E1F" w:rsidRPr="00187D93">
        <w:rPr>
          <w:rStyle w:val="Strong"/>
          <w:rFonts w:ascii="Times New Roman" w:hAnsi="Times New Roman" w:cs="Times New Roman"/>
          <w:bCs w:val="0"/>
          <w:color w:val="auto"/>
        </w:rPr>
        <w:t>Health Belief Model (HBM)</w:t>
      </w:r>
    </w:p>
    <w:p w:rsidR="009E1E1F" w:rsidRPr="00187D93" w:rsidRDefault="009E1E1F" w:rsidP="00902E1C">
      <w:pPr>
        <w:pStyle w:val="NormalWeb"/>
        <w:spacing w:before="0" w:beforeAutospacing="0" w:after="0" w:afterAutospacing="0" w:line="360" w:lineRule="auto"/>
        <w:ind w:firstLine="720"/>
        <w:jc w:val="both"/>
      </w:pPr>
      <w:r w:rsidRPr="00187D93">
        <w:t xml:space="preserve">The Health Belief Model (HBM), developed by </w:t>
      </w:r>
      <w:proofErr w:type="spellStart"/>
      <w:r w:rsidRPr="00187D93">
        <w:t>Rosenstock</w:t>
      </w:r>
      <w:proofErr w:type="spellEnd"/>
      <w:r w:rsidRPr="00187D93">
        <w:t xml:space="preserve"> in the 1960s, remains one of the most widely applied frameworks for understanding health-related </w:t>
      </w:r>
      <w:proofErr w:type="spellStart"/>
      <w:r w:rsidRPr="00187D93">
        <w:t>behaviours</w:t>
      </w:r>
      <w:proofErr w:type="spellEnd"/>
      <w:r w:rsidRPr="00187D93">
        <w:t xml:space="preserve">, particularly in the realm of preventive healthcare. The model proposes that individuals’ decisions to adopt health-promoting practices are largely shaped by their perceptions of susceptibility to a disease, the seriousness of its consequences, the benefits of taking preventive action, and the barriers that may hinder such </w:t>
      </w:r>
      <w:proofErr w:type="spellStart"/>
      <w:r w:rsidRPr="00187D93">
        <w:t>behaviours</w:t>
      </w:r>
      <w:proofErr w:type="spellEnd"/>
      <w:r w:rsidRPr="00187D93">
        <w:t xml:space="preserve"> (Yusuf &amp; Ibrahim, 2025). In other words, HBM provides a lens for understanding why some individuals adopt preventive measures while others, despite being aware of health risks, fail to act.</w:t>
      </w:r>
      <w:r w:rsidR="00902E1C" w:rsidRPr="00187D93">
        <w:t xml:space="preserve"> </w:t>
      </w:r>
      <w:r w:rsidRPr="00187D93">
        <w:t xml:space="preserve">The concept of </w:t>
      </w:r>
      <w:r w:rsidRPr="00187D93">
        <w:rPr>
          <w:rStyle w:val="Strong"/>
          <w:b w:val="0"/>
        </w:rPr>
        <w:t>perceived susceptibility</w:t>
      </w:r>
      <w:r w:rsidRPr="00187D93">
        <w:t xml:space="preserve"> refers to an individual’s assessment of the likelihood of experiencing a health problem. In </w:t>
      </w:r>
      <w:proofErr w:type="spellStart"/>
      <w:r w:rsidRPr="00187D93">
        <w:t>Ara</w:t>
      </w:r>
      <w:proofErr w:type="spellEnd"/>
      <w:r w:rsidRPr="00187D93">
        <w:t xml:space="preserve"> communities, for instance, residents who perceive themselves as vulnerable to illnesses such as malaria, cholera, or </w:t>
      </w:r>
      <w:proofErr w:type="spellStart"/>
      <w:r w:rsidRPr="00187D93">
        <w:t>diarrhoea</w:t>
      </w:r>
      <w:proofErr w:type="spellEnd"/>
      <w:r w:rsidRPr="00187D93">
        <w:t xml:space="preserve"> are more likely to engage in protective </w:t>
      </w:r>
      <w:proofErr w:type="spellStart"/>
      <w:r w:rsidRPr="00187D93">
        <w:t>behaviours</w:t>
      </w:r>
      <w:proofErr w:type="spellEnd"/>
      <w:r w:rsidRPr="00187D93">
        <w:t xml:space="preserve">, including sleeping under insecticide-treated nets, ensuring safe water usage, and </w:t>
      </w:r>
      <w:proofErr w:type="spellStart"/>
      <w:r w:rsidRPr="00187D93">
        <w:t>practising</w:t>
      </w:r>
      <w:proofErr w:type="spellEnd"/>
      <w:r w:rsidRPr="00187D93">
        <w:t xml:space="preserve"> proper waste disposal (</w:t>
      </w:r>
      <w:proofErr w:type="spellStart"/>
      <w:r w:rsidRPr="00187D93">
        <w:t>Aremu</w:t>
      </w:r>
      <w:proofErr w:type="spellEnd"/>
      <w:r w:rsidRPr="00187D93">
        <w:t>, 2020). Without this sense of vulnerability, individuals may underestimate the risks and neglect preventive actions, leaving them exposed to preventable diseases.</w:t>
      </w:r>
    </w:p>
    <w:p w:rsidR="009E1E1F" w:rsidRPr="00187D93" w:rsidRDefault="009E1E1F" w:rsidP="00902E1C">
      <w:pPr>
        <w:pStyle w:val="NormalWeb"/>
        <w:spacing w:before="0" w:beforeAutospacing="0" w:after="0" w:afterAutospacing="0" w:line="360" w:lineRule="auto"/>
        <w:ind w:firstLine="720"/>
        <w:jc w:val="both"/>
      </w:pPr>
      <w:r w:rsidRPr="00187D93">
        <w:rPr>
          <w:rStyle w:val="Strong"/>
          <w:b w:val="0"/>
        </w:rPr>
        <w:t>Perceived severity</w:t>
      </w:r>
      <w:r w:rsidRPr="00187D93">
        <w:t xml:space="preserve"> relates to beliefs about the seriousness of a disease and its potential impact on health, livelihood, and social well-being. When community members understand that preventable illnesses can result in complications, hospitalization, disability, or even death, they are more likely to comply with recommended preventive measures (Yusuf &amp; Ibrahim, 2025). This awareness often motivates individuals to adopt </w:t>
      </w:r>
      <w:proofErr w:type="spellStart"/>
      <w:r w:rsidRPr="00187D93">
        <w:t>behaviours</w:t>
      </w:r>
      <w:proofErr w:type="spellEnd"/>
      <w:r w:rsidRPr="00187D93">
        <w:t xml:space="preserve"> that reduce risk and protect not only their health but also that of their families and community.</w:t>
      </w:r>
      <w:r w:rsidR="00902E1C" w:rsidRPr="00187D93">
        <w:t xml:space="preserve"> </w:t>
      </w:r>
      <w:r w:rsidRPr="00187D93">
        <w:t xml:space="preserve">The dimension of </w:t>
      </w:r>
      <w:r w:rsidRPr="00187D93">
        <w:rPr>
          <w:rStyle w:val="Strong"/>
          <w:b w:val="0"/>
        </w:rPr>
        <w:t>perceived benefits</w:t>
      </w:r>
      <w:r w:rsidRPr="00187D93">
        <w:t xml:space="preserve"> involves recognizing the advantages of preventive action. For example, understanding that immunization protects children from deadly diseases, that antenatal care improves maternal and infant health outcomes, and that proper sanitation prevents infections encourages proactive </w:t>
      </w:r>
      <w:r w:rsidRPr="00187D93">
        <w:lastRenderedPageBreak/>
        <w:t xml:space="preserve">engagement with health services. Health education that effectively communicates these benefits has been shown to increase uptake of preventive </w:t>
      </w:r>
      <w:proofErr w:type="spellStart"/>
      <w:r w:rsidRPr="00187D93">
        <w:t>behaviours</w:t>
      </w:r>
      <w:proofErr w:type="spellEnd"/>
      <w:r w:rsidRPr="00187D93">
        <w:t xml:space="preserve"> in low-income communities (</w:t>
      </w:r>
      <w:proofErr w:type="spellStart"/>
      <w:r w:rsidRPr="00187D93">
        <w:t>Ajayi</w:t>
      </w:r>
      <w:proofErr w:type="spellEnd"/>
      <w:r w:rsidRPr="00187D93">
        <w:t xml:space="preserve"> &amp; Yusuf, 2022).</w:t>
      </w:r>
    </w:p>
    <w:p w:rsidR="009E1E1F" w:rsidRPr="00187D93" w:rsidRDefault="009E1E1F" w:rsidP="00902E1C">
      <w:pPr>
        <w:pStyle w:val="NormalWeb"/>
        <w:spacing w:before="0" w:beforeAutospacing="0" w:after="0" w:afterAutospacing="0" w:line="360" w:lineRule="auto"/>
        <w:ind w:firstLine="720"/>
        <w:jc w:val="both"/>
      </w:pPr>
      <w:r w:rsidRPr="00187D93">
        <w:t xml:space="preserve">Conversely, </w:t>
      </w:r>
      <w:r w:rsidRPr="00187D93">
        <w:rPr>
          <w:rStyle w:val="Strong"/>
          <w:b w:val="0"/>
        </w:rPr>
        <w:t>perceived barriers</w:t>
      </w:r>
      <w:r w:rsidRPr="00187D93">
        <w:t xml:space="preserve"> encompass the obstacles that hinder the adoption of health-promoting </w:t>
      </w:r>
      <w:proofErr w:type="spellStart"/>
      <w:r w:rsidRPr="00187D93">
        <w:t>behaviours</w:t>
      </w:r>
      <w:proofErr w:type="spellEnd"/>
      <w:r w:rsidRPr="00187D93">
        <w:t>. In rural Nigerian contexts, common barriers include entrenched cultural beliefs, financial limitations, long distances to health facilities, scarcity of resources, and widespread misinformation (</w:t>
      </w:r>
      <w:proofErr w:type="spellStart"/>
      <w:r w:rsidRPr="00187D93">
        <w:t>Adedokun</w:t>
      </w:r>
      <w:proofErr w:type="spellEnd"/>
      <w:r w:rsidRPr="00187D93">
        <w:t xml:space="preserve"> &amp; </w:t>
      </w:r>
      <w:proofErr w:type="spellStart"/>
      <w:r w:rsidRPr="00187D93">
        <w:t>Olarinmoye</w:t>
      </w:r>
      <w:proofErr w:type="spellEnd"/>
      <w:r w:rsidRPr="00187D93">
        <w:t>, 2021). Health education is instrumental in addressing these barriers by clarifying misconceptions, providing practical guidance, and promoting cost-effective or locally feasible preventive measures.</w:t>
      </w:r>
      <w:r w:rsidR="00902E1C" w:rsidRPr="00187D93">
        <w:t xml:space="preserve"> </w:t>
      </w:r>
      <w:r w:rsidRPr="00187D93">
        <w:t xml:space="preserve">By integrating these dimensions, the Health Belief Model offers a valuable framework for understanding how health education can influence preventive </w:t>
      </w:r>
      <w:proofErr w:type="spellStart"/>
      <w:r w:rsidRPr="00187D93">
        <w:t>behaviours</w:t>
      </w:r>
      <w:proofErr w:type="spellEnd"/>
      <w:r w:rsidRPr="00187D93">
        <w:t xml:space="preserve"> in </w:t>
      </w:r>
      <w:proofErr w:type="spellStart"/>
      <w:r w:rsidRPr="00187D93">
        <w:t>Ara</w:t>
      </w:r>
      <w:proofErr w:type="spellEnd"/>
      <w:r w:rsidRPr="00187D93">
        <w:t xml:space="preserve"> communities. Through targeted interventions that improve knowledge, highlight risks, communicate benefits, and reduce perceived barriers, health education can foster informed decision-making and encourage sustained adoption of preventive healthcare practices, ultimately contributing to improved health outcomes in low-income settings.</w:t>
      </w:r>
    </w:p>
    <w:p w:rsidR="009E1E1F" w:rsidRPr="00187D93" w:rsidRDefault="009E1E1F" w:rsidP="00902E1C">
      <w:pPr>
        <w:pStyle w:val="NormalWeb"/>
        <w:spacing w:before="0" w:beforeAutospacing="0" w:after="0" w:afterAutospacing="0" w:line="360" w:lineRule="auto"/>
        <w:jc w:val="both"/>
        <w:rPr>
          <w:b/>
        </w:rPr>
      </w:pPr>
    </w:p>
    <w:p w:rsidR="009E1E1F" w:rsidRPr="00187D93" w:rsidRDefault="009E1E1F" w:rsidP="00902E1C">
      <w:pPr>
        <w:pStyle w:val="Heading2"/>
        <w:spacing w:before="0" w:line="360" w:lineRule="auto"/>
        <w:jc w:val="both"/>
        <w:rPr>
          <w:rFonts w:ascii="Times New Roman" w:hAnsi="Times New Roman" w:cs="Times New Roman"/>
          <w:b/>
          <w:color w:val="auto"/>
          <w:sz w:val="24"/>
          <w:szCs w:val="24"/>
        </w:rPr>
      </w:pPr>
      <w:r w:rsidRPr="00187D93">
        <w:rPr>
          <w:rFonts w:ascii="Times New Roman" w:hAnsi="Times New Roman" w:cs="Times New Roman"/>
          <w:b/>
          <w:color w:val="auto"/>
          <w:sz w:val="24"/>
          <w:szCs w:val="24"/>
        </w:rPr>
        <w:t>2.</w:t>
      </w:r>
      <w:r w:rsidR="00902E1C" w:rsidRPr="00187D93">
        <w:rPr>
          <w:rFonts w:ascii="Times New Roman" w:hAnsi="Times New Roman" w:cs="Times New Roman"/>
          <w:b/>
          <w:color w:val="auto"/>
          <w:sz w:val="24"/>
          <w:szCs w:val="24"/>
        </w:rPr>
        <w:t>4</w:t>
      </w:r>
      <w:r w:rsidRPr="00187D93">
        <w:rPr>
          <w:rFonts w:ascii="Times New Roman" w:hAnsi="Times New Roman" w:cs="Times New Roman"/>
          <w:b/>
          <w:color w:val="auto"/>
          <w:sz w:val="24"/>
          <w:szCs w:val="24"/>
        </w:rPr>
        <w:t xml:space="preserve"> </w:t>
      </w:r>
      <w:r w:rsidR="00902E1C" w:rsidRPr="00187D93">
        <w:rPr>
          <w:rFonts w:ascii="Times New Roman" w:hAnsi="Times New Roman" w:cs="Times New Roman"/>
          <w:b/>
          <w:color w:val="auto"/>
          <w:sz w:val="24"/>
          <w:szCs w:val="24"/>
        </w:rPr>
        <w:tab/>
        <w:t>Empirical Framework</w:t>
      </w:r>
    </w:p>
    <w:p w:rsidR="009E1E1F" w:rsidRPr="00187D93" w:rsidRDefault="009E1E1F" w:rsidP="00902E1C">
      <w:pPr>
        <w:pStyle w:val="Heading3"/>
        <w:spacing w:before="0" w:line="360" w:lineRule="auto"/>
        <w:jc w:val="both"/>
        <w:rPr>
          <w:rFonts w:ascii="Times New Roman" w:hAnsi="Times New Roman" w:cs="Times New Roman"/>
          <w:color w:val="auto"/>
        </w:rPr>
      </w:pPr>
      <w:r w:rsidRPr="00187D93">
        <w:rPr>
          <w:rStyle w:val="Strong"/>
          <w:rFonts w:ascii="Times New Roman" w:hAnsi="Times New Roman" w:cs="Times New Roman"/>
          <w:bCs w:val="0"/>
          <w:color w:val="auto"/>
        </w:rPr>
        <w:t>Health Education and P</w:t>
      </w:r>
      <w:r w:rsidR="00902E1C" w:rsidRPr="00187D93">
        <w:rPr>
          <w:rStyle w:val="Strong"/>
          <w:rFonts w:ascii="Times New Roman" w:hAnsi="Times New Roman" w:cs="Times New Roman"/>
          <w:bCs w:val="0"/>
          <w:color w:val="auto"/>
        </w:rPr>
        <w:t>reventive Healthcare Practices</w:t>
      </w:r>
    </w:p>
    <w:p w:rsidR="009E1E1F" w:rsidRPr="00187D93" w:rsidRDefault="009E1E1F" w:rsidP="00902E1C">
      <w:pPr>
        <w:pStyle w:val="NormalWeb"/>
        <w:spacing w:before="0" w:beforeAutospacing="0" w:after="0" w:afterAutospacing="0" w:line="360" w:lineRule="auto"/>
        <w:ind w:firstLine="720"/>
        <w:jc w:val="both"/>
      </w:pPr>
      <w:r w:rsidRPr="00187D93">
        <w:t>A quasi</w:t>
      </w:r>
      <w:r w:rsidRPr="00187D93">
        <w:noBreakHyphen/>
        <w:t xml:space="preserve">experimental study among rural women in Niger State found that after a health education intervention focused on water sanitation, respondents’ attitudes toward safe water and sanitation improved significantly (p &lt; 0.05), indicating that health education can positively shift predispositions toward preventive hygiene </w:t>
      </w:r>
      <w:proofErr w:type="spellStart"/>
      <w:r w:rsidRPr="00187D93">
        <w:t>behaviour</w:t>
      </w:r>
      <w:proofErr w:type="spellEnd"/>
      <w:r w:rsidRPr="00187D93">
        <w:t>. In Maiduguri (</w:t>
      </w:r>
      <w:proofErr w:type="spellStart"/>
      <w:r w:rsidRPr="00187D93">
        <w:t>Borno</w:t>
      </w:r>
      <w:proofErr w:type="spellEnd"/>
      <w:r w:rsidRPr="00187D93">
        <w:t xml:space="preserve"> State), a cluster</w:t>
      </w:r>
      <w:r w:rsidRPr="00187D93">
        <w:noBreakHyphen/>
        <w:t xml:space="preserve">randomized control trial among adolescent girls demonstrated that a </w:t>
      </w:r>
      <w:proofErr w:type="spellStart"/>
      <w:r w:rsidRPr="00187D93">
        <w:t>behaviour</w:t>
      </w:r>
      <w:proofErr w:type="spellEnd"/>
      <w:r w:rsidRPr="00187D93">
        <w:noBreakHyphen/>
        <w:t>change health education intervention significantly improved water, sanitation, and hygiene (WASH) practices in the intervention group compared to control (post</w:t>
      </w:r>
      <w:r w:rsidRPr="00187D93">
        <w:noBreakHyphen/>
        <w:t>intervention follow</w:t>
      </w:r>
      <w:r w:rsidRPr="00187D93">
        <w:noBreakHyphen/>
        <w:t xml:space="preserve">up), underlining the strength of school-based and targeted interventions in improving hygiene practices. </w:t>
      </w:r>
    </w:p>
    <w:p w:rsidR="009E1E1F" w:rsidRPr="00187D93" w:rsidRDefault="009E1E1F" w:rsidP="00902E1C">
      <w:pPr>
        <w:pStyle w:val="NormalWeb"/>
        <w:spacing w:before="0" w:beforeAutospacing="0" w:after="0" w:afterAutospacing="0" w:line="360" w:lineRule="auto"/>
        <w:ind w:firstLine="720"/>
        <w:jc w:val="both"/>
      </w:pPr>
      <w:r w:rsidRPr="00187D93">
        <w:t>A 2021 study from a resource-limited setting (school-based WASH intervention) reported that education significantly increased students’ knowle</w:t>
      </w:r>
      <w:r w:rsidR="00902E1C" w:rsidRPr="00187D93">
        <w:t xml:space="preserve">dge of sanitation and hygiene </w:t>
      </w:r>
      <w:r w:rsidRPr="00187D93">
        <w:t xml:space="preserve">knowledge that is a precursor to improved preventive practices. More broadly, a 2025 systematic review covering 15 studies on hygiene education among sanitation workers found that a majority (≈ 60%) </w:t>
      </w:r>
      <w:r w:rsidRPr="00187D93">
        <w:lastRenderedPageBreak/>
        <w:t xml:space="preserve">of the educational programs produced significant improvements in knowledge and hygiene practices, although effectiveness was moderated by workers’ background and experience. </w:t>
      </w:r>
    </w:p>
    <w:p w:rsidR="009E1E1F" w:rsidRPr="00187D93" w:rsidRDefault="009E1E1F" w:rsidP="00902E1C">
      <w:pPr>
        <w:pStyle w:val="NormalWeb"/>
        <w:spacing w:before="0" w:beforeAutospacing="0" w:after="0" w:afterAutospacing="0" w:line="360" w:lineRule="auto"/>
        <w:ind w:firstLine="720"/>
        <w:jc w:val="both"/>
      </w:pPr>
      <w:r w:rsidRPr="00187D93">
        <w:t>A recent 2025 study of community</w:t>
      </w:r>
      <w:r w:rsidRPr="00187D93">
        <w:noBreakHyphen/>
        <w:t>based health education interventions targeting non</w:t>
      </w:r>
      <w:r w:rsidRPr="00187D93">
        <w:noBreakHyphen/>
        <w:t>communicable disease (NCD) risk factors in rural areas showed marked improvements in health awareness, diet, physical activity, and reductions in s</w:t>
      </w:r>
      <w:r w:rsidR="00902E1C" w:rsidRPr="00187D93">
        <w:t>moking and alcohol consumption</w:t>
      </w:r>
      <w:r w:rsidRPr="00187D93">
        <w:t xml:space="preserve"> illustrating that health education’s impact extends beyond infectious disease prevention, to general preventive health </w:t>
      </w:r>
      <w:proofErr w:type="spellStart"/>
      <w:r w:rsidRPr="00187D93">
        <w:t>behaviours</w:t>
      </w:r>
      <w:proofErr w:type="spellEnd"/>
      <w:r w:rsidRPr="00187D93">
        <w:t>.</w:t>
      </w:r>
      <w:r w:rsidR="00902E1C" w:rsidRPr="00187D93">
        <w:t xml:space="preserve"> </w:t>
      </w:r>
      <w:r w:rsidRPr="00187D93">
        <w:t>These studies collectively support the idea that well</w:t>
      </w:r>
      <w:r w:rsidRPr="00187D93">
        <w:noBreakHyphen/>
        <w:t xml:space="preserve">designed </w:t>
      </w:r>
      <w:r w:rsidR="00902E1C" w:rsidRPr="00187D93">
        <w:t>health education interventions</w:t>
      </w:r>
      <w:r w:rsidRPr="00187D93">
        <w:t xml:space="preserve"> whether targeted at women, adolescents,</w:t>
      </w:r>
      <w:r w:rsidR="00902E1C" w:rsidRPr="00187D93">
        <w:t xml:space="preserve"> or entire communities</w:t>
      </w:r>
      <w:r w:rsidRPr="00187D93">
        <w:t xml:space="preserve"> can produce meaningful improvements in preventive </w:t>
      </w:r>
      <w:proofErr w:type="spellStart"/>
      <w:r w:rsidRPr="00187D93">
        <w:t>behaviours</w:t>
      </w:r>
      <w:proofErr w:type="spellEnd"/>
      <w:r w:rsidRPr="00187D93">
        <w:t xml:space="preserve"> such as water and sanitation practices, hygiene, and broader health</w:t>
      </w:r>
      <w:r w:rsidRPr="00187D93">
        <w:noBreakHyphen/>
        <w:t xml:space="preserve">promoting lifestyles. For your study in </w:t>
      </w:r>
      <w:proofErr w:type="spellStart"/>
      <w:r w:rsidRPr="00187D93">
        <w:t>Ara</w:t>
      </w:r>
      <w:proofErr w:type="spellEnd"/>
      <w:r w:rsidRPr="00187D93">
        <w:t>, these findings provide a benchmark and justification for expecting similar potential for improvement, while underscoring the need for context</w:t>
      </w:r>
      <w:r w:rsidRPr="00187D93">
        <w:noBreakHyphen/>
        <w:t xml:space="preserve">specific, sustained, and </w:t>
      </w:r>
      <w:proofErr w:type="spellStart"/>
      <w:r w:rsidRPr="00187D93">
        <w:t>behaviourally</w:t>
      </w:r>
      <w:proofErr w:type="spellEnd"/>
      <w:r w:rsidRPr="00187D93">
        <w:t xml:space="preserve"> oriented education.</w:t>
      </w:r>
    </w:p>
    <w:p w:rsidR="009E1E1F" w:rsidRPr="00187D93" w:rsidRDefault="009E1E1F" w:rsidP="00902E1C">
      <w:pPr>
        <w:spacing w:after="0" w:line="360" w:lineRule="auto"/>
        <w:jc w:val="both"/>
        <w:rPr>
          <w:rFonts w:ascii="Times New Roman" w:hAnsi="Times New Roman" w:cs="Times New Roman"/>
          <w:sz w:val="24"/>
          <w:szCs w:val="24"/>
        </w:rPr>
      </w:pPr>
    </w:p>
    <w:p w:rsidR="009E1E1F" w:rsidRPr="00187D93" w:rsidRDefault="009E1E1F" w:rsidP="00902E1C">
      <w:pPr>
        <w:pStyle w:val="Heading3"/>
        <w:spacing w:before="0" w:line="360" w:lineRule="auto"/>
        <w:jc w:val="both"/>
        <w:rPr>
          <w:rFonts w:ascii="Times New Roman" w:hAnsi="Times New Roman" w:cs="Times New Roman"/>
          <w:color w:val="auto"/>
        </w:rPr>
      </w:pPr>
      <w:r w:rsidRPr="00187D93">
        <w:rPr>
          <w:rStyle w:val="Strong"/>
          <w:rFonts w:ascii="Times New Roman" w:hAnsi="Times New Roman" w:cs="Times New Roman"/>
          <w:bCs w:val="0"/>
          <w:color w:val="auto"/>
        </w:rPr>
        <w:t>Health Education and Immunization Uptake</w:t>
      </w:r>
    </w:p>
    <w:p w:rsidR="009E1E1F" w:rsidRPr="00187D93" w:rsidRDefault="009E1E1F" w:rsidP="00902E1C">
      <w:pPr>
        <w:pStyle w:val="NormalWeb"/>
        <w:spacing w:before="0" w:beforeAutospacing="0" w:after="0" w:afterAutospacing="0" w:line="360" w:lineRule="auto"/>
        <w:ind w:firstLine="720"/>
        <w:jc w:val="both"/>
      </w:pPr>
      <w:r w:rsidRPr="00187D93">
        <w:t>A 2022 study in rural communities of Rivers State demonstrated that a community volunteer–driven immunization education intervention resulted in increased caregivers’ knowledge and significantly improved childhood immunization completion rates among under-five children. A 2023 cross-sectional study in North</w:t>
      </w:r>
      <w:r w:rsidRPr="00187D93">
        <w:noBreakHyphen/>
        <w:t>central Nigeria showed that mothers/caregivers who attended antenatal care, had formal education, and delivered in hospital were strong predictors of complete immunization for their children (≥ 12–23 months). The study also highlighted the role of health education and maternal contacts with health services in promoting full vaccination.</w:t>
      </w:r>
      <w:r w:rsidR="00902E1C" w:rsidRPr="00187D93">
        <w:t xml:space="preserve"> </w:t>
      </w:r>
    </w:p>
    <w:p w:rsidR="009E1E1F" w:rsidRPr="00187D93" w:rsidRDefault="009E1E1F" w:rsidP="00902E1C">
      <w:pPr>
        <w:pStyle w:val="NormalWeb"/>
        <w:spacing w:before="0" w:beforeAutospacing="0" w:after="0" w:afterAutospacing="0" w:line="360" w:lineRule="auto"/>
        <w:ind w:firstLine="720"/>
        <w:jc w:val="both"/>
      </w:pPr>
      <w:r w:rsidRPr="00187D93">
        <w:t>A recent 2025 report on the impact of national health insurance reforms (NHIA) noted that with improved access and awareness, full childhood immunization coverage increased markedly (from 58.4% to 72.9%) and ANC attendance among pregnant women similarly rose. This suggests that structural reforms combined with health education and sensitization can significantly improve preventive service uptake. Evidence from qualitative research in 2024 revealed that integrating routine immunization into broader vaccination campaigns (e.g., COVID-19 vaccination) helped boost first-dose coverage among previously unreach</w:t>
      </w:r>
      <w:r w:rsidR="00902E1C" w:rsidRPr="00187D93">
        <w:t>ed children and pregnant women</w:t>
      </w:r>
      <w:r w:rsidRPr="00187D93">
        <w:t xml:space="preserve"> especially </w:t>
      </w:r>
      <w:r w:rsidRPr="00187D93">
        <w:lastRenderedPageBreak/>
        <w:t xml:space="preserve">when community perception and communication strategies were aligned with public health messaging. </w:t>
      </w:r>
    </w:p>
    <w:p w:rsidR="009E1E1F" w:rsidRPr="00187D93" w:rsidRDefault="009E1E1F" w:rsidP="00643190">
      <w:pPr>
        <w:pStyle w:val="NormalWeb"/>
        <w:spacing w:before="0" w:beforeAutospacing="0" w:after="0" w:afterAutospacing="0" w:line="360" w:lineRule="auto"/>
        <w:ind w:firstLine="720"/>
        <w:jc w:val="both"/>
      </w:pPr>
      <w:r w:rsidRPr="00187D93">
        <w:t xml:space="preserve">A 2025 </w:t>
      </w:r>
      <w:proofErr w:type="spellStart"/>
      <w:r w:rsidRPr="00187D93">
        <w:t>spatio</w:t>
      </w:r>
      <w:proofErr w:type="spellEnd"/>
      <w:r w:rsidRPr="00187D93">
        <w:t xml:space="preserve">-temporal analysis of women’s empowerment in Nigeria found that increases in women’s decision-making autonomy and participation in household healthcare decisions significantly correlated with improved uptake of childhood vaccination across regions </w:t>
      </w:r>
      <w:proofErr w:type="spellStart"/>
      <w:r w:rsidRPr="00187D93">
        <w:t>emphasising</w:t>
      </w:r>
      <w:proofErr w:type="spellEnd"/>
      <w:r w:rsidRPr="00187D93">
        <w:t xml:space="preserve"> that education alone is insufficient without addressing gender, empowerment, and household dynamics. These additional studies strengthen the </w:t>
      </w:r>
      <w:r w:rsidR="00643190" w:rsidRPr="00187D93">
        <w:t>argument that health education</w:t>
      </w:r>
      <w:r w:rsidRPr="00187D93">
        <w:t xml:space="preserve"> especially when combined with community engagement, maternal health con</w:t>
      </w:r>
      <w:r w:rsidR="00643190" w:rsidRPr="00187D93">
        <w:t>tacts, and structural supports</w:t>
      </w:r>
      <w:r w:rsidRPr="00187D93">
        <w:t xml:space="preserve"> can substantially raise immunization uptake and completion. For </w:t>
      </w:r>
      <w:proofErr w:type="spellStart"/>
      <w:r w:rsidRPr="00187D93">
        <w:t>Ara</w:t>
      </w:r>
      <w:proofErr w:type="spellEnd"/>
      <w:r w:rsidRPr="00187D93">
        <w:t xml:space="preserve"> communities, this suggests that a multi-pronged approach (education + access + community involvement) may yield better immunization outcomes.</w:t>
      </w:r>
    </w:p>
    <w:p w:rsidR="009E1E1F" w:rsidRPr="00187D93" w:rsidRDefault="009E1E1F" w:rsidP="00902E1C">
      <w:pPr>
        <w:spacing w:after="0" w:line="360" w:lineRule="auto"/>
        <w:jc w:val="both"/>
        <w:rPr>
          <w:rFonts w:ascii="Times New Roman" w:hAnsi="Times New Roman" w:cs="Times New Roman"/>
          <w:sz w:val="24"/>
          <w:szCs w:val="24"/>
        </w:rPr>
      </w:pPr>
    </w:p>
    <w:p w:rsidR="009E1E1F" w:rsidRPr="00187D93" w:rsidRDefault="009E1E1F" w:rsidP="00902E1C">
      <w:pPr>
        <w:pStyle w:val="Heading3"/>
        <w:spacing w:before="0" w:line="360" w:lineRule="auto"/>
        <w:jc w:val="both"/>
        <w:rPr>
          <w:rFonts w:ascii="Times New Roman" w:hAnsi="Times New Roman" w:cs="Times New Roman"/>
          <w:color w:val="auto"/>
        </w:rPr>
      </w:pPr>
      <w:r w:rsidRPr="00187D93">
        <w:rPr>
          <w:rStyle w:val="Strong"/>
          <w:rFonts w:ascii="Times New Roman" w:hAnsi="Times New Roman" w:cs="Times New Roman"/>
          <w:bCs w:val="0"/>
          <w:color w:val="auto"/>
        </w:rPr>
        <w:t>Health Educatio</w:t>
      </w:r>
      <w:r w:rsidR="00643190" w:rsidRPr="00187D93">
        <w:rPr>
          <w:rStyle w:val="Strong"/>
          <w:rFonts w:ascii="Times New Roman" w:hAnsi="Times New Roman" w:cs="Times New Roman"/>
          <w:bCs w:val="0"/>
          <w:color w:val="auto"/>
        </w:rPr>
        <w:t>n and Maternal Health Practices</w:t>
      </w:r>
    </w:p>
    <w:p w:rsidR="009E1E1F" w:rsidRPr="00187D93" w:rsidRDefault="009E1E1F" w:rsidP="00643190">
      <w:pPr>
        <w:pStyle w:val="NormalWeb"/>
        <w:spacing w:before="0" w:beforeAutospacing="0" w:after="0" w:afterAutospacing="0" w:line="360" w:lineRule="auto"/>
        <w:ind w:firstLine="720"/>
        <w:jc w:val="both"/>
      </w:pPr>
      <w:r w:rsidRPr="00187D93">
        <w:t xml:space="preserve">A 2025 study examining the impact of NHIA (as above) observed a significant rise in ANC attendance from 64.1% to 80.2% following improved access and increased awareness of preventive health benefits highlighting that health education linked with improved service access can influence maternal health </w:t>
      </w:r>
      <w:proofErr w:type="spellStart"/>
      <w:r w:rsidRPr="00187D93">
        <w:t>behaviours</w:t>
      </w:r>
      <w:proofErr w:type="spellEnd"/>
      <w:r w:rsidRPr="00187D93">
        <w:t>. A 2024 quasi</w:t>
      </w:r>
      <w:r w:rsidRPr="00187D93">
        <w:noBreakHyphen/>
        <w:t xml:space="preserve">experimental study among rural Christian women in Delta State reported that a structured health education intervention significantly improved preventive health practices, possibly including maternal health </w:t>
      </w:r>
      <w:proofErr w:type="spellStart"/>
      <w:r w:rsidRPr="00187D93">
        <w:t>behaviours</w:t>
      </w:r>
      <w:proofErr w:type="spellEnd"/>
      <w:r w:rsidRPr="00187D93">
        <w:t xml:space="preserve">, though the full paper offers detailed breakdowns. </w:t>
      </w:r>
    </w:p>
    <w:p w:rsidR="009E1E1F" w:rsidRPr="00187D93" w:rsidRDefault="009E1E1F" w:rsidP="00643190">
      <w:pPr>
        <w:pStyle w:val="NormalWeb"/>
        <w:spacing w:before="0" w:beforeAutospacing="0" w:after="0" w:afterAutospacing="0" w:line="360" w:lineRule="auto"/>
        <w:ind w:firstLine="720"/>
        <w:jc w:val="both"/>
      </w:pPr>
      <w:r w:rsidRPr="00187D93">
        <w:t xml:space="preserve">Research from a cross-sectional study in rural communities found that maternal education level, ANC attendance, and hospital delivery were significant predictors of complete immunization and uptake of maternal services indicating that maternal contact with health education and services influences broader maternal and child health practices. A 2024 study on school-based WASH and hygiene interventions (though among adolescents) suggests potential spill-over effects — as improved hygiene knowledge in households might influence maternal and household health practices also, especially in homes with school-aged children. </w:t>
      </w:r>
    </w:p>
    <w:p w:rsidR="009E1E1F" w:rsidRPr="00187D93" w:rsidRDefault="009E1E1F" w:rsidP="00643190">
      <w:pPr>
        <w:pStyle w:val="NormalWeb"/>
        <w:spacing w:before="0" w:beforeAutospacing="0" w:after="0" w:afterAutospacing="0" w:line="360" w:lineRule="auto"/>
        <w:ind w:firstLine="720"/>
        <w:jc w:val="both"/>
      </w:pPr>
      <w:r w:rsidRPr="00187D93">
        <w:t xml:space="preserve">A 2025 study on community health education for NCD prevention in rural areas showed that educational interventions improved health awareness, dietary habits, and preventive </w:t>
      </w:r>
      <w:proofErr w:type="spellStart"/>
      <w:r w:rsidRPr="00187D93">
        <w:t>behaviours</w:t>
      </w:r>
      <w:proofErr w:type="spellEnd"/>
      <w:r w:rsidRPr="00187D93">
        <w:t xml:space="preserve"> among adults implying that health education can influence maternal (and general adult) </w:t>
      </w:r>
      <w:r w:rsidRPr="00187D93">
        <w:lastRenderedPageBreak/>
        <w:t xml:space="preserve">health practices beyond maternal/child health, including preventive lifestyle </w:t>
      </w:r>
      <w:proofErr w:type="spellStart"/>
      <w:r w:rsidRPr="00187D93">
        <w:t>behaviours</w:t>
      </w:r>
      <w:proofErr w:type="spellEnd"/>
      <w:r w:rsidRPr="00187D93">
        <w:t xml:space="preserve"> relevant for maternal well</w:t>
      </w:r>
      <w:r w:rsidRPr="00187D93">
        <w:noBreakHyphen/>
        <w:t xml:space="preserve">being. These studies reinforce the view that maternal health practices (ANC attendance, sanitation, hygiene, </w:t>
      </w:r>
      <w:proofErr w:type="gramStart"/>
      <w:r w:rsidRPr="00187D93">
        <w:t>preventive</w:t>
      </w:r>
      <w:proofErr w:type="gramEnd"/>
      <w:r w:rsidRPr="00187D93">
        <w:t xml:space="preserve"> screenings) are positively influenced by health education when combined with accessible services and supportive contexts. For your study in </w:t>
      </w:r>
      <w:proofErr w:type="spellStart"/>
      <w:r w:rsidRPr="00187D93">
        <w:t>Ara</w:t>
      </w:r>
      <w:proofErr w:type="spellEnd"/>
      <w:r w:rsidRPr="00187D93">
        <w:t>, they underscore the value of assessing how health education interacts with maternal service uptake and preventive practices.</w:t>
      </w:r>
    </w:p>
    <w:p w:rsidR="009E1E1F" w:rsidRPr="00187D93" w:rsidRDefault="009E1E1F" w:rsidP="00902E1C">
      <w:pPr>
        <w:spacing w:after="0" w:line="360" w:lineRule="auto"/>
        <w:jc w:val="both"/>
        <w:rPr>
          <w:rFonts w:ascii="Times New Roman" w:hAnsi="Times New Roman" w:cs="Times New Roman"/>
          <w:sz w:val="24"/>
          <w:szCs w:val="24"/>
        </w:rPr>
      </w:pPr>
    </w:p>
    <w:p w:rsidR="009E1E1F" w:rsidRPr="00187D93" w:rsidRDefault="009E1E1F" w:rsidP="00902E1C">
      <w:pPr>
        <w:pStyle w:val="Heading3"/>
        <w:spacing w:before="0" w:line="360" w:lineRule="auto"/>
        <w:jc w:val="both"/>
        <w:rPr>
          <w:rFonts w:ascii="Times New Roman" w:hAnsi="Times New Roman" w:cs="Times New Roman"/>
          <w:color w:val="auto"/>
        </w:rPr>
      </w:pPr>
      <w:r w:rsidRPr="00187D93">
        <w:rPr>
          <w:rStyle w:val="Strong"/>
          <w:rFonts w:ascii="Times New Roman" w:hAnsi="Times New Roman" w:cs="Times New Roman"/>
          <w:bCs w:val="0"/>
          <w:color w:val="auto"/>
        </w:rPr>
        <w:t>Health Education and Sanitation / Hygiene Practices</w:t>
      </w:r>
    </w:p>
    <w:p w:rsidR="009E1E1F" w:rsidRPr="00187D93" w:rsidRDefault="009E1E1F" w:rsidP="00643190">
      <w:pPr>
        <w:pStyle w:val="NormalWeb"/>
        <w:spacing w:before="0" w:beforeAutospacing="0" w:after="0" w:afterAutospacing="0" w:line="360" w:lineRule="auto"/>
        <w:ind w:firstLine="720"/>
        <w:jc w:val="both"/>
      </w:pPr>
      <w:r w:rsidRPr="00187D93">
        <w:t>The aforementioned cluster RCT in Maiduguri (</w:t>
      </w:r>
      <w:proofErr w:type="spellStart"/>
      <w:r w:rsidRPr="00187D93">
        <w:t>Borno</w:t>
      </w:r>
      <w:proofErr w:type="spellEnd"/>
      <w:r w:rsidRPr="00187D93">
        <w:t>) demonstrated improved WASH practices among adolescent girls after targeted health education interventions. The quasi</w:t>
      </w:r>
      <w:r w:rsidRPr="00187D93">
        <w:noBreakHyphen/>
        <w:t xml:space="preserve">experimental study in Niger State among rural women showed significant improvement in attitudes toward water sanitation post health education intervention. Studies in school settings show that WASH education significantly increases knowledge and </w:t>
      </w:r>
      <w:r w:rsidR="00643190" w:rsidRPr="00187D93">
        <w:t>hygiene practices among pupils</w:t>
      </w:r>
      <w:r w:rsidRPr="00187D93">
        <w:t xml:space="preserve"> a proxy for long-term community-level hygiene improvements if children carry practices home. </w:t>
      </w:r>
    </w:p>
    <w:p w:rsidR="009E1E1F" w:rsidRPr="00187D93" w:rsidRDefault="009E1E1F" w:rsidP="00643190">
      <w:pPr>
        <w:pStyle w:val="NormalWeb"/>
        <w:spacing w:before="0" w:beforeAutospacing="0" w:after="0" w:afterAutospacing="0" w:line="360" w:lineRule="auto"/>
        <w:ind w:firstLine="720"/>
        <w:jc w:val="both"/>
      </w:pPr>
      <w:r w:rsidRPr="00187D93">
        <w:t>A 2025 systematic review on sanitation workers shows that educational programs can markedly improve hygiene knowledge and practices, particularly when training, supervision, and refresher sessions are included. A 2025 cluster-based community health education program in rural settings for NCD prevention also recorded improvement in household hygiene and healthy lifestyle practices, illustrating the broad applicability of health education beyond specific disease prevention.</w:t>
      </w:r>
      <w:r w:rsidR="00643190" w:rsidRPr="00187D93">
        <w:t xml:space="preserve"> </w:t>
      </w:r>
      <w:r w:rsidRPr="00187D93">
        <w:t xml:space="preserve">These findings highlight that health education is effective in changing sanitation and hygiene </w:t>
      </w:r>
      <w:proofErr w:type="spellStart"/>
      <w:r w:rsidRPr="00187D93">
        <w:t>behaviours</w:t>
      </w:r>
      <w:proofErr w:type="spellEnd"/>
      <w:r w:rsidRPr="00187D93">
        <w:t xml:space="preserve"> across different population segments — women, adolescents, workers, households. For </w:t>
      </w:r>
      <w:proofErr w:type="spellStart"/>
      <w:r w:rsidRPr="00187D93">
        <w:t>Ara</w:t>
      </w:r>
      <w:proofErr w:type="spellEnd"/>
      <w:r w:rsidRPr="00187D93">
        <w:t>, this supports the notion that similar education interventions could improve household water, sanitation, and hygiene practices when properly designed and delivered.</w:t>
      </w:r>
    </w:p>
    <w:p w:rsidR="009E1E1F" w:rsidRPr="00187D93" w:rsidRDefault="009E1E1F" w:rsidP="00902E1C">
      <w:pPr>
        <w:spacing w:after="0" w:line="360" w:lineRule="auto"/>
        <w:jc w:val="both"/>
        <w:rPr>
          <w:rFonts w:ascii="Times New Roman" w:hAnsi="Times New Roman" w:cs="Times New Roman"/>
          <w:sz w:val="24"/>
          <w:szCs w:val="24"/>
        </w:rPr>
      </w:pPr>
    </w:p>
    <w:p w:rsidR="009E1E1F" w:rsidRPr="00187D93" w:rsidRDefault="009E1E1F" w:rsidP="00902E1C">
      <w:pPr>
        <w:pStyle w:val="Heading3"/>
        <w:spacing w:before="0" w:line="360" w:lineRule="auto"/>
        <w:jc w:val="both"/>
        <w:rPr>
          <w:rFonts w:ascii="Times New Roman" w:hAnsi="Times New Roman" w:cs="Times New Roman"/>
          <w:color w:val="auto"/>
        </w:rPr>
      </w:pPr>
      <w:r w:rsidRPr="00187D93">
        <w:rPr>
          <w:rStyle w:val="Strong"/>
          <w:rFonts w:ascii="Times New Roman" w:hAnsi="Times New Roman" w:cs="Times New Roman"/>
          <w:bCs w:val="0"/>
          <w:color w:val="auto"/>
        </w:rPr>
        <w:t>Role of Community Health Workers (CHWs) and Local Volunteers</w:t>
      </w:r>
    </w:p>
    <w:p w:rsidR="009E1E1F" w:rsidRPr="00187D93" w:rsidRDefault="009E1E1F" w:rsidP="00643190">
      <w:pPr>
        <w:pStyle w:val="NormalWeb"/>
        <w:spacing w:before="0" w:beforeAutospacing="0" w:after="0" w:afterAutospacing="0" w:line="360" w:lineRule="auto"/>
        <w:ind w:firstLine="720"/>
        <w:jc w:val="both"/>
      </w:pPr>
      <w:r w:rsidRPr="00187D93">
        <w:t>The 2022 community</w:t>
      </w:r>
      <w:r w:rsidRPr="00187D93">
        <w:noBreakHyphen/>
        <w:t>volunteer intervention in rural Rivers State demonstrated that CHWs or trained volunteers significantly improved caregivers’ knowledge and immunization coverage, reinforcing the value of grassroots health educators in rural settings. A 2023–2025 study of community</w:t>
      </w:r>
      <w:r w:rsidRPr="00187D93">
        <w:noBreakHyphen/>
        <w:t xml:space="preserve">based health education for NCD and preventive health in rural areas revealed that </w:t>
      </w:r>
      <w:r w:rsidRPr="00187D93">
        <w:lastRenderedPageBreak/>
        <w:t xml:space="preserve">health education delivered via community channels (likely including CHWs) improved overall preventive practices among community members, beyond just hygiene or immunization. </w:t>
      </w:r>
    </w:p>
    <w:p w:rsidR="009E1E1F" w:rsidRPr="00187D93" w:rsidRDefault="009E1E1F" w:rsidP="00643190">
      <w:pPr>
        <w:pStyle w:val="NormalWeb"/>
        <w:spacing w:before="0" w:beforeAutospacing="0" w:after="0" w:afterAutospacing="0" w:line="360" w:lineRule="auto"/>
        <w:ind w:firstLine="720"/>
        <w:jc w:val="both"/>
      </w:pPr>
      <w:r w:rsidRPr="00187D93">
        <w:t>Research on rural health workers in Southeast Nigeria identified that the effectiveness of CHWs in promoting primary care depends on their relationship with the community, their motivation, and institutional s</w:t>
      </w:r>
      <w:r w:rsidR="00643190" w:rsidRPr="00187D93">
        <w:t>upport (training, recognition)</w:t>
      </w:r>
      <w:r w:rsidRPr="00187D93">
        <w:t xml:space="preserve"> all of which influence how well they deliver health education and promote preventive health uptake.</w:t>
      </w:r>
      <w:r w:rsidR="00643190" w:rsidRPr="00187D93">
        <w:t xml:space="preserve"> </w:t>
      </w:r>
      <w:r w:rsidRPr="00187D93">
        <w:t>A 2024 WASH</w:t>
      </w:r>
      <w:r w:rsidRPr="00187D93">
        <w:noBreakHyphen/>
        <w:t>focused study in Benin (neighboring West Africa) showed that CHWs’ knowledge and performance in sanitation promotion improved when they received regular trainin</w:t>
      </w:r>
      <w:r w:rsidR="00643190" w:rsidRPr="00187D93">
        <w:t>g, supervision, and incentives</w:t>
      </w:r>
      <w:r w:rsidRPr="00187D93">
        <w:t xml:space="preserve"> demonstrating that CHW</w:t>
      </w:r>
      <w:r w:rsidRPr="00187D93">
        <w:noBreakHyphen/>
        <w:t xml:space="preserve">led health education can be effective when the support environment is strong. </w:t>
      </w:r>
    </w:p>
    <w:p w:rsidR="009E1E1F" w:rsidRPr="00187D93" w:rsidRDefault="009E1E1F" w:rsidP="00643190">
      <w:pPr>
        <w:pStyle w:val="NormalWeb"/>
        <w:spacing w:before="0" w:beforeAutospacing="0" w:after="0" w:afterAutospacing="0" w:line="360" w:lineRule="auto"/>
        <w:ind w:firstLine="720"/>
        <w:jc w:val="both"/>
      </w:pPr>
      <w:r w:rsidRPr="00187D93">
        <w:t>A 2024 quasi</w:t>
      </w:r>
      <w:r w:rsidRPr="00187D93">
        <w:noBreakHyphen/>
        <w:t>experimental study among rural women in Delta State, Nigeria found that structured health education interventions significantly increase</w:t>
      </w:r>
      <w:r w:rsidR="00643190" w:rsidRPr="00187D93">
        <w:t xml:space="preserve">d preventive health practices </w:t>
      </w:r>
      <w:r w:rsidRPr="00187D93">
        <w:t xml:space="preserve">likely facilitated by CHWs or community volunteers given the rural setting and design. </w:t>
      </w:r>
      <w:r w:rsidR="00643190" w:rsidRPr="00187D93">
        <w:t xml:space="preserve"> </w:t>
      </w:r>
      <w:r w:rsidRPr="00187D93">
        <w:t xml:space="preserve">The evidence reinforces that CHWs and local volunteers are indispensable for delivering effective health education in rural and resource-limited communities. For your study, including the role of CHWs (availability, training, </w:t>
      </w:r>
      <w:proofErr w:type="gramStart"/>
      <w:r w:rsidRPr="00187D93">
        <w:t>community</w:t>
      </w:r>
      <w:proofErr w:type="gramEnd"/>
      <w:r w:rsidRPr="00187D93">
        <w:t xml:space="preserve"> acceptance) will be critical in assessing how health education influences preventive practices in </w:t>
      </w:r>
      <w:proofErr w:type="spellStart"/>
      <w:r w:rsidRPr="00187D93">
        <w:t>Ara</w:t>
      </w:r>
      <w:proofErr w:type="spellEnd"/>
      <w:r w:rsidRPr="00187D93">
        <w:t>.</w:t>
      </w:r>
    </w:p>
    <w:p w:rsidR="009E1E1F" w:rsidRPr="00187D93" w:rsidRDefault="009E1E1F" w:rsidP="00902E1C">
      <w:pPr>
        <w:spacing w:after="0" w:line="360" w:lineRule="auto"/>
        <w:jc w:val="both"/>
        <w:rPr>
          <w:rFonts w:ascii="Times New Roman" w:hAnsi="Times New Roman" w:cs="Times New Roman"/>
          <w:sz w:val="24"/>
          <w:szCs w:val="24"/>
        </w:rPr>
      </w:pPr>
    </w:p>
    <w:p w:rsidR="009E1E1F" w:rsidRPr="00187D93" w:rsidRDefault="009E1E1F" w:rsidP="00902E1C">
      <w:pPr>
        <w:pStyle w:val="Heading3"/>
        <w:spacing w:before="0" w:line="360" w:lineRule="auto"/>
        <w:jc w:val="both"/>
        <w:rPr>
          <w:rFonts w:ascii="Times New Roman" w:hAnsi="Times New Roman" w:cs="Times New Roman"/>
          <w:color w:val="auto"/>
        </w:rPr>
      </w:pPr>
      <w:r w:rsidRPr="00187D93">
        <w:rPr>
          <w:rStyle w:val="Strong"/>
          <w:rFonts w:ascii="Times New Roman" w:hAnsi="Times New Roman" w:cs="Times New Roman"/>
          <w:bCs w:val="0"/>
          <w:color w:val="auto"/>
        </w:rPr>
        <w:t>Media</w:t>
      </w:r>
      <w:r w:rsidRPr="00187D93">
        <w:rPr>
          <w:rStyle w:val="Strong"/>
          <w:rFonts w:ascii="Times New Roman" w:hAnsi="Times New Roman" w:cs="Times New Roman"/>
          <w:bCs w:val="0"/>
          <w:color w:val="auto"/>
        </w:rPr>
        <w:noBreakHyphen/>
        <w:t>Based and Mass Campaign Health Education</w:t>
      </w:r>
    </w:p>
    <w:p w:rsidR="009E1E1F" w:rsidRPr="00187D93" w:rsidRDefault="009E1E1F" w:rsidP="00643190">
      <w:pPr>
        <w:pStyle w:val="NormalWeb"/>
        <w:spacing w:before="0" w:beforeAutospacing="0" w:after="0" w:afterAutospacing="0" w:line="360" w:lineRule="auto"/>
        <w:ind w:firstLine="720"/>
        <w:jc w:val="both"/>
      </w:pPr>
      <w:r w:rsidRPr="00187D93">
        <w:t>A 2024 study in Nigeria integrating routine immunization into COVID-19 vaccination drives suggests that mass health campaigns (combining media, facility visits, and outreach) helped reach previously unreached populations, increasing initial vaccine uptake among children and pregnant women.</w:t>
      </w:r>
      <w:r w:rsidR="00643190" w:rsidRPr="00187D93">
        <w:t xml:space="preserve"> </w:t>
      </w:r>
      <w:r w:rsidRPr="00187D93">
        <w:t xml:space="preserve">The 2025 NCD-prevention community health education study found that lifestyle-oriented health education (diet, exercise, substance use, </w:t>
      </w:r>
      <w:proofErr w:type="gramStart"/>
      <w:r w:rsidRPr="00187D93">
        <w:t>preventive</w:t>
      </w:r>
      <w:proofErr w:type="gramEnd"/>
      <w:r w:rsidRPr="00187D93">
        <w:t xml:space="preserve"> screenings) delivered at community level contributed to improved preventive </w:t>
      </w:r>
      <w:proofErr w:type="spellStart"/>
      <w:r w:rsidRPr="00187D93">
        <w:t>behaviour</w:t>
      </w:r>
      <w:proofErr w:type="spellEnd"/>
      <w:r w:rsidRPr="00187D93">
        <w:t xml:space="preserve">, hinting at the power of broad, holistic education beyond disease-specific messaging. </w:t>
      </w:r>
    </w:p>
    <w:p w:rsidR="009E1E1F" w:rsidRPr="00187D93" w:rsidRDefault="009E1E1F" w:rsidP="00643190">
      <w:pPr>
        <w:pStyle w:val="NormalWeb"/>
        <w:spacing w:before="0" w:beforeAutospacing="0" w:after="0" w:afterAutospacing="0" w:line="360" w:lineRule="auto"/>
        <w:ind w:firstLine="720"/>
        <w:jc w:val="both"/>
      </w:pPr>
      <w:r w:rsidRPr="00187D93">
        <w:t xml:space="preserve">Although less studied in Nigeria, systematic reviews globally (e.g., sanitation workers hygiene education) show that mass or institutional health education (when combined with interpersonal communication) can result in improved hygiene </w:t>
      </w:r>
      <w:proofErr w:type="spellStart"/>
      <w:r w:rsidRPr="00187D93">
        <w:t>behaviours</w:t>
      </w:r>
      <w:proofErr w:type="spellEnd"/>
      <w:r w:rsidRPr="00187D93">
        <w:t xml:space="preserve">, especially if messages are reinforced periodically and supported by community structures. </w:t>
      </w:r>
      <w:r w:rsidR="00643190" w:rsidRPr="00187D93">
        <w:t xml:space="preserve"> </w:t>
      </w:r>
      <w:r w:rsidRPr="00187D93">
        <w:t xml:space="preserve">School-based WASH </w:t>
      </w:r>
      <w:r w:rsidRPr="00187D93">
        <w:lastRenderedPageBreak/>
        <w:t xml:space="preserve">education interventions (as described earlier) demonstrate that integrating health education into </w:t>
      </w:r>
      <w:proofErr w:type="gramStart"/>
      <w:r w:rsidRPr="00187D93">
        <w:t>formal</w:t>
      </w:r>
      <w:proofErr w:type="gramEnd"/>
      <w:r w:rsidRPr="00187D93">
        <w:t xml:space="preserve"> education settings can reach younger populations, who may influence household and community </w:t>
      </w:r>
      <w:proofErr w:type="spellStart"/>
      <w:r w:rsidRPr="00187D93">
        <w:t>practises</w:t>
      </w:r>
      <w:proofErr w:type="spellEnd"/>
      <w:r w:rsidRPr="00187D93">
        <w:t xml:space="preserve">, leading to broader preventive </w:t>
      </w:r>
      <w:proofErr w:type="spellStart"/>
      <w:r w:rsidRPr="00187D93">
        <w:t>behaviour</w:t>
      </w:r>
      <w:proofErr w:type="spellEnd"/>
      <w:r w:rsidRPr="00187D93">
        <w:t xml:space="preserve"> change. </w:t>
      </w:r>
    </w:p>
    <w:p w:rsidR="009E1E1F" w:rsidRPr="00187D93" w:rsidRDefault="009E1E1F" w:rsidP="00643190">
      <w:pPr>
        <w:pStyle w:val="NormalWeb"/>
        <w:spacing w:before="0" w:beforeAutospacing="0" w:after="0" w:afterAutospacing="0" w:line="360" w:lineRule="auto"/>
        <w:ind w:firstLine="720"/>
        <w:jc w:val="both"/>
      </w:pPr>
      <w:r w:rsidRPr="00187D93">
        <w:t>Finally, a 2023–2024 qualitative study on immunization and vaccination integration in Nigeria underscores that combining media messaging, facility-based talks and outreach—including through r</w:t>
      </w:r>
      <w:r w:rsidR="00643190" w:rsidRPr="00187D93">
        <w:t xml:space="preserve">eligious or community platforms </w:t>
      </w:r>
      <w:r w:rsidRPr="00187D93">
        <w:t xml:space="preserve">improves acceptability and reach of health messages, though sustained </w:t>
      </w:r>
      <w:proofErr w:type="spellStart"/>
      <w:r w:rsidRPr="00187D93">
        <w:t>behaviour</w:t>
      </w:r>
      <w:proofErr w:type="spellEnd"/>
      <w:r w:rsidRPr="00187D93">
        <w:t xml:space="preserve"> change still depends on follow-up and community involvement. Media-based and mass-campaign health education remains a powerful tool for reaching wide audiences, especially when integrated with other channels. For </w:t>
      </w:r>
      <w:proofErr w:type="spellStart"/>
      <w:r w:rsidRPr="00187D93">
        <w:t>Ara</w:t>
      </w:r>
      <w:proofErr w:type="spellEnd"/>
      <w:r w:rsidRPr="00187D93">
        <w:t xml:space="preserve"> communities, this suggests that combining interpersonal education (CHWs, facility talks) with mass outreach (radio, community announcements) may i</w:t>
      </w:r>
      <w:r w:rsidR="00643190" w:rsidRPr="00187D93">
        <w:t>ncrease coverage and awareness</w:t>
      </w:r>
      <w:r w:rsidRPr="00187D93">
        <w:t xml:space="preserve"> but sustained change will likely require reinforcement and follow-up.</w:t>
      </w:r>
    </w:p>
    <w:p w:rsidR="009E1E1F" w:rsidRPr="00187D93" w:rsidRDefault="009E1E1F" w:rsidP="00902E1C">
      <w:pPr>
        <w:pStyle w:val="NormalWeb"/>
        <w:spacing w:before="0" w:beforeAutospacing="0" w:after="0" w:afterAutospacing="0" w:line="360" w:lineRule="auto"/>
        <w:jc w:val="both"/>
        <w:rPr>
          <w:b/>
        </w:rPr>
      </w:pPr>
    </w:p>
    <w:p w:rsidR="00B53B17" w:rsidRPr="00187D93" w:rsidRDefault="00B53B17" w:rsidP="00902E1C">
      <w:pPr>
        <w:pStyle w:val="NormalWeb"/>
        <w:spacing w:before="0" w:beforeAutospacing="0" w:after="0" w:afterAutospacing="0" w:line="360" w:lineRule="auto"/>
        <w:jc w:val="both"/>
        <w:rPr>
          <w:b/>
        </w:rPr>
      </w:pPr>
    </w:p>
    <w:p w:rsidR="00B53B17" w:rsidRPr="00187D93" w:rsidRDefault="00B53B17" w:rsidP="00B53B17">
      <w:pPr>
        <w:pStyle w:val="NormalWeb"/>
        <w:spacing w:before="0" w:beforeAutospacing="0" w:after="0" w:afterAutospacing="0" w:line="360" w:lineRule="auto"/>
        <w:rPr>
          <w:b/>
        </w:rPr>
      </w:pPr>
    </w:p>
    <w:p w:rsidR="00B53B17" w:rsidRPr="00187D93" w:rsidRDefault="00B53B17" w:rsidP="00B53B17">
      <w:pPr>
        <w:pStyle w:val="NormalWeb"/>
        <w:spacing w:before="0" w:beforeAutospacing="0" w:after="0" w:afterAutospacing="0" w:line="360" w:lineRule="auto"/>
        <w:rPr>
          <w:b/>
        </w:rPr>
      </w:pPr>
    </w:p>
    <w:p w:rsidR="00B53B17" w:rsidRPr="00187D93" w:rsidRDefault="00B53B17" w:rsidP="00B53B17">
      <w:pPr>
        <w:pStyle w:val="NormalWeb"/>
        <w:spacing w:before="0" w:beforeAutospacing="0" w:after="0" w:afterAutospacing="0" w:line="360" w:lineRule="auto"/>
        <w:rPr>
          <w:b/>
        </w:rPr>
      </w:pPr>
    </w:p>
    <w:p w:rsidR="00B53B17" w:rsidRPr="00187D93" w:rsidRDefault="00B53B17" w:rsidP="00B53B17">
      <w:pPr>
        <w:pStyle w:val="NormalWeb"/>
        <w:spacing w:before="0" w:beforeAutospacing="0" w:after="0" w:afterAutospacing="0" w:line="360" w:lineRule="auto"/>
        <w:rPr>
          <w:b/>
        </w:rPr>
      </w:pPr>
    </w:p>
    <w:p w:rsidR="00B53B17" w:rsidRPr="00187D93" w:rsidRDefault="00B53B17" w:rsidP="00B53B17">
      <w:pPr>
        <w:pStyle w:val="NormalWeb"/>
        <w:spacing w:before="0" w:beforeAutospacing="0" w:after="0" w:afterAutospacing="0" w:line="360" w:lineRule="auto"/>
        <w:rPr>
          <w:b/>
        </w:rPr>
      </w:pPr>
    </w:p>
    <w:p w:rsidR="00B53B17" w:rsidRPr="00187D93" w:rsidRDefault="00B53B17" w:rsidP="00B53B17">
      <w:pPr>
        <w:pStyle w:val="NormalWeb"/>
        <w:spacing w:before="0" w:beforeAutospacing="0" w:after="0" w:afterAutospacing="0" w:line="360" w:lineRule="auto"/>
        <w:rPr>
          <w:b/>
        </w:rPr>
      </w:pPr>
    </w:p>
    <w:p w:rsidR="00B53B17" w:rsidRPr="00187D93" w:rsidRDefault="00B53B17" w:rsidP="00B53B17">
      <w:pPr>
        <w:pStyle w:val="NormalWeb"/>
        <w:spacing w:before="0" w:beforeAutospacing="0" w:after="0" w:afterAutospacing="0" w:line="360" w:lineRule="auto"/>
        <w:rPr>
          <w:b/>
        </w:rPr>
      </w:pPr>
    </w:p>
    <w:p w:rsidR="00643190" w:rsidRPr="00187D93" w:rsidRDefault="00643190" w:rsidP="00B53B17">
      <w:pPr>
        <w:pStyle w:val="NormalWeb"/>
        <w:spacing w:before="0" w:beforeAutospacing="0" w:after="0" w:afterAutospacing="0" w:line="360" w:lineRule="auto"/>
        <w:jc w:val="center"/>
        <w:rPr>
          <w:b/>
        </w:rPr>
      </w:pPr>
    </w:p>
    <w:p w:rsidR="00643190" w:rsidRPr="00187D93" w:rsidRDefault="00643190" w:rsidP="00B53B17">
      <w:pPr>
        <w:pStyle w:val="NormalWeb"/>
        <w:spacing w:before="0" w:beforeAutospacing="0" w:after="0" w:afterAutospacing="0" w:line="360" w:lineRule="auto"/>
        <w:jc w:val="center"/>
        <w:rPr>
          <w:b/>
        </w:rPr>
      </w:pPr>
    </w:p>
    <w:p w:rsidR="00643190" w:rsidRPr="00187D93" w:rsidRDefault="00643190" w:rsidP="00B53B17">
      <w:pPr>
        <w:pStyle w:val="NormalWeb"/>
        <w:spacing w:before="0" w:beforeAutospacing="0" w:after="0" w:afterAutospacing="0" w:line="360" w:lineRule="auto"/>
        <w:jc w:val="center"/>
        <w:rPr>
          <w:b/>
        </w:rPr>
      </w:pPr>
    </w:p>
    <w:p w:rsidR="00643190" w:rsidRPr="00187D93" w:rsidRDefault="00643190" w:rsidP="00B53B17">
      <w:pPr>
        <w:pStyle w:val="NormalWeb"/>
        <w:spacing w:before="0" w:beforeAutospacing="0" w:after="0" w:afterAutospacing="0" w:line="360" w:lineRule="auto"/>
        <w:jc w:val="center"/>
        <w:rPr>
          <w:b/>
        </w:rPr>
      </w:pPr>
    </w:p>
    <w:p w:rsidR="00643190" w:rsidRPr="00187D93" w:rsidRDefault="00643190" w:rsidP="00B53B17">
      <w:pPr>
        <w:pStyle w:val="NormalWeb"/>
        <w:spacing w:before="0" w:beforeAutospacing="0" w:after="0" w:afterAutospacing="0" w:line="360" w:lineRule="auto"/>
        <w:jc w:val="center"/>
        <w:rPr>
          <w:b/>
        </w:rPr>
      </w:pPr>
    </w:p>
    <w:p w:rsidR="00643190" w:rsidRPr="00187D93" w:rsidRDefault="00643190" w:rsidP="00B53B17">
      <w:pPr>
        <w:pStyle w:val="NormalWeb"/>
        <w:spacing w:before="0" w:beforeAutospacing="0" w:after="0" w:afterAutospacing="0" w:line="360" w:lineRule="auto"/>
        <w:jc w:val="center"/>
        <w:rPr>
          <w:b/>
        </w:rPr>
      </w:pPr>
    </w:p>
    <w:p w:rsidR="00643190" w:rsidRPr="00187D93" w:rsidRDefault="00643190" w:rsidP="00B53B17">
      <w:pPr>
        <w:pStyle w:val="NormalWeb"/>
        <w:spacing w:before="0" w:beforeAutospacing="0" w:after="0" w:afterAutospacing="0" w:line="360" w:lineRule="auto"/>
        <w:jc w:val="center"/>
        <w:rPr>
          <w:b/>
        </w:rPr>
      </w:pPr>
    </w:p>
    <w:p w:rsidR="00643190" w:rsidRPr="00187D93" w:rsidRDefault="00643190" w:rsidP="00B53B17">
      <w:pPr>
        <w:pStyle w:val="NormalWeb"/>
        <w:spacing w:before="0" w:beforeAutospacing="0" w:after="0" w:afterAutospacing="0" w:line="360" w:lineRule="auto"/>
        <w:jc w:val="center"/>
        <w:rPr>
          <w:b/>
        </w:rPr>
      </w:pPr>
    </w:p>
    <w:p w:rsidR="00643190" w:rsidRPr="00187D93" w:rsidRDefault="00643190" w:rsidP="00B53B17">
      <w:pPr>
        <w:pStyle w:val="NormalWeb"/>
        <w:spacing w:before="0" w:beforeAutospacing="0" w:after="0" w:afterAutospacing="0" w:line="360" w:lineRule="auto"/>
        <w:jc w:val="center"/>
        <w:rPr>
          <w:b/>
        </w:rPr>
      </w:pPr>
    </w:p>
    <w:p w:rsidR="00643190" w:rsidRPr="00187D93" w:rsidRDefault="00643190" w:rsidP="00187D93">
      <w:pPr>
        <w:pStyle w:val="Heading3"/>
        <w:spacing w:before="0" w:line="360" w:lineRule="auto"/>
        <w:jc w:val="center"/>
        <w:rPr>
          <w:rFonts w:ascii="Times New Roman" w:hAnsi="Times New Roman" w:cs="Times New Roman"/>
          <w:b/>
          <w:color w:val="auto"/>
        </w:rPr>
      </w:pPr>
      <w:r w:rsidRPr="00187D93">
        <w:rPr>
          <w:rFonts w:ascii="Times New Roman" w:hAnsi="Times New Roman" w:cs="Times New Roman"/>
          <w:b/>
          <w:color w:val="auto"/>
        </w:rPr>
        <w:lastRenderedPageBreak/>
        <w:t>CHAPTER THREE</w:t>
      </w:r>
    </w:p>
    <w:p w:rsidR="00643190" w:rsidRPr="00187D93" w:rsidRDefault="00643190" w:rsidP="00187D93">
      <w:pPr>
        <w:pStyle w:val="Heading3"/>
        <w:spacing w:before="0" w:line="360" w:lineRule="auto"/>
        <w:jc w:val="center"/>
        <w:rPr>
          <w:rFonts w:ascii="Times New Roman" w:hAnsi="Times New Roman" w:cs="Times New Roman"/>
          <w:b/>
          <w:color w:val="auto"/>
        </w:rPr>
      </w:pPr>
      <w:r w:rsidRPr="00187D93">
        <w:rPr>
          <w:rFonts w:ascii="Times New Roman" w:hAnsi="Times New Roman" w:cs="Times New Roman"/>
          <w:b/>
          <w:color w:val="auto"/>
        </w:rPr>
        <w:t>METHODOLOGY</w:t>
      </w:r>
    </w:p>
    <w:p w:rsidR="00187D93" w:rsidRPr="00187D93" w:rsidRDefault="00187D93" w:rsidP="00187D93">
      <w:pPr>
        <w:pStyle w:val="NormalWeb"/>
        <w:spacing w:before="0" w:beforeAutospacing="0" w:after="0" w:afterAutospacing="0" w:line="360" w:lineRule="auto"/>
        <w:jc w:val="both"/>
        <w:rPr>
          <w:b/>
        </w:rPr>
      </w:pPr>
      <w:r w:rsidRPr="00187D93">
        <w:rPr>
          <w:b/>
        </w:rPr>
        <w:t>3.1</w:t>
      </w:r>
      <w:r w:rsidRPr="00187D93">
        <w:rPr>
          <w:b/>
        </w:rPr>
        <w:tab/>
        <w:t>Introduction</w:t>
      </w:r>
    </w:p>
    <w:p w:rsidR="00643190" w:rsidRPr="00187D93" w:rsidRDefault="00643190" w:rsidP="00187D93">
      <w:pPr>
        <w:pStyle w:val="NormalWeb"/>
        <w:spacing w:before="0" w:beforeAutospacing="0" w:after="0" w:afterAutospacing="0" w:line="360" w:lineRule="auto"/>
        <w:ind w:firstLine="720"/>
        <w:jc w:val="both"/>
      </w:pPr>
      <w:r w:rsidRPr="00187D93">
        <w:t xml:space="preserve">This chapter presents the methodology adopted for investigating the effect of health education on preventive healthcare practices in </w:t>
      </w:r>
      <w:proofErr w:type="spellStart"/>
      <w:r w:rsidRPr="00187D93">
        <w:t>Ara</w:t>
      </w:r>
      <w:proofErr w:type="spellEnd"/>
      <w:r w:rsidRPr="00187D93">
        <w:t xml:space="preserve"> communities, Moro LGA, </w:t>
      </w:r>
      <w:proofErr w:type="spellStart"/>
      <w:r w:rsidRPr="00187D93">
        <w:t>Kwara</w:t>
      </w:r>
      <w:proofErr w:type="spellEnd"/>
      <w:r w:rsidRPr="00187D93">
        <w:t xml:space="preserve"> State. It outlines the research design, population, sample and sampling techniques, instruments for data collection, and procedures for ensuring validity and reliability. The chapter also describes the procedures for data collection and the methods employed for data analysis.</w:t>
      </w:r>
    </w:p>
    <w:p w:rsidR="00643190" w:rsidRPr="00187D93" w:rsidRDefault="00643190" w:rsidP="00187D93">
      <w:pPr>
        <w:spacing w:after="0" w:line="360" w:lineRule="auto"/>
        <w:jc w:val="both"/>
        <w:rPr>
          <w:rFonts w:ascii="Times New Roman" w:hAnsi="Times New Roman" w:cs="Times New Roman"/>
          <w:sz w:val="24"/>
          <w:szCs w:val="24"/>
        </w:rPr>
      </w:pPr>
    </w:p>
    <w:p w:rsidR="00643190" w:rsidRPr="00187D93" w:rsidRDefault="00187D93" w:rsidP="00187D93">
      <w:pPr>
        <w:pStyle w:val="Heading4"/>
        <w:spacing w:before="0" w:line="360" w:lineRule="auto"/>
        <w:jc w:val="both"/>
        <w:rPr>
          <w:rFonts w:ascii="Times New Roman" w:hAnsi="Times New Roman" w:cs="Times New Roman"/>
          <w:b/>
          <w:i w:val="0"/>
          <w:color w:val="auto"/>
          <w:sz w:val="24"/>
          <w:szCs w:val="24"/>
        </w:rPr>
      </w:pPr>
      <w:r w:rsidRPr="00187D93">
        <w:rPr>
          <w:rFonts w:ascii="Times New Roman" w:hAnsi="Times New Roman" w:cs="Times New Roman"/>
          <w:b/>
          <w:i w:val="0"/>
          <w:color w:val="auto"/>
          <w:sz w:val="24"/>
          <w:szCs w:val="24"/>
        </w:rPr>
        <w:t>3.2</w:t>
      </w:r>
      <w:r w:rsidR="00643190" w:rsidRPr="00187D93">
        <w:rPr>
          <w:rFonts w:ascii="Times New Roman" w:hAnsi="Times New Roman" w:cs="Times New Roman"/>
          <w:b/>
          <w:i w:val="0"/>
          <w:color w:val="auto"/>
          <w:sz w:val="24"/>
          <w:szCs w:val="24"/>
        </w:rPr>
        <w:t xml:space="preserve"> </w:t>
      </w:r>
      <w:r w:rsidRPr="00187D93">
        <w:rPr>
          <w:rFonts w:ascii="Times New Roman" w:hAnsi="Times New Roman" w:cs="Times New Roman"/>
          <w:b/>
          <w:i w:val="0"/>
          <w:color w:val="auto"/>
          <w:sz w:val="24"/>
          <w:szCs w:val="24"/>
        </w:rPr>
        <w:tab/>
      </w:r>
      <w:r w:rsidR="00643190" w:rsidRPr="00187D93">
        <w:rPr>
          <w:rFonts w:ascii="Times New Roman" w:hAnsi="Times New Roman" w:cs="Times New Roman"/>
          <w:b/>
          <w:i w:val="0"/>
          <w:color w:val="auto"/>
          <w:sz w:val="24"/>
          <w:szCs w:val="24"/>
        </w:rPr>
        <w:t>Research Design</w:t>
      </w:r>
    </w:p>
    <w:p w:rsidR="00643190" w:rsidRPr="00187D93" w:rsidRDefault="00643190" w:rsidP="00187D93">
      <w:pPr>
        <w:pStyle w:val="NormalWeb"/>
        <w:spacing w:before="0" w:beforeAutospacing="0" w:after="0" w:afterAutospacing="0" w:line="360" w:lineRule="auto"/>
        <w:ind w:firstLine="720"/>
        <w:jc w:val="both"/>
      </w:pPr>
      <w:r w:rsidRPr="00187D93">
        <w:t xml:space="preserve">The study adopted a </w:t>
      </w:r>
      <w:r w:rsidRPr="00187D93">
        <w:rPr>
          <w:rStyle w:val="Strong"/>
          <w:rFonts w:eastAsiaTheme="majorEastAsia"/>
          <w:b w:val="0"/>
        </w:rPr>
        <w:t>descriptive survey research design</w:t>
      </w:r>
      <w:r w:rsidRPr="00187D93">
        <w:t xml:space="preserve">. The survey design is suitable because it allows the collection of quantitative and qualitative data directly from respondents about their knowledge, attitudes, and </w:t>
      </w:r>
      <w:proofErr w:type="spellStart"/>
      <w:r w:rsidRPr="00187D93">
        <w:t>behaviours</w:t>
      </w:r>
      <w:proofErr w:type="spellEnd"/>
      <w:r w:rsidRPr="00187D93">
        <w:t xml:space="preserve"> regarding preventive health practices (Creswell &amp; Creswell, 2018). This design also facilitates understanding the relationship between exposure to health education and adoption of preventive </w:t>
      </w:r>
      <w:proofErr w:type="spellStart"/>
      <w:r w:rsidRPr="00187D93">
        <w:t>behaviours</w:t>
      </w:r>
      <w:proofErr w:type="spellEnd"/>
      <w:r w:rsidRPr="00187D93">
        <w:t xml:space="preserve"> in the target communities.</w:t>
      </w:r>
    </w:p>
    <w:p w:rsidR="00643190" w:rsidRPr="00187D93" w:rsidRDefault="00643190" w:rsidP="00187D93">
      <w:pPr>
        <w:spacing w:after="0" w:line="360" w:lineRule="auto"/>
        <w:jc w:val="both"/>
        <w:rPr>
          <w:rFonts w:ascii="Times New Roman" w:hAnsi="Times New Roman" w:cs="Times New Roman"/>
          <w:sz w:val="24"/>
          <w:szCs w:val="24"/>
        </w:rPr>
      </w:pPr>
    </w:p>
    <w:p w:rsidR="00643190" w:rsidRPr="00187D93" w:rsidRDefault="00187D93" w:rsidP="00187D93">
      <w:pPr>
        <w:pStyle w:val="Heading4"/>
        <w:spacing w:before="0" w:line="36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3.3</w:t>
      </w:r>
      <w:r w:rsidR="00643190" w:rsidRPr="00187D93">
        <w:rPr>
          <w:rFonts w:ascii="Times New Roman" w:hAnsi="Times New Roman" w:cs="Times New Roman"/>
          <w:b/>
          <w:i w:val="0"/>
          <w:color w:val="auto"/>
          <w:sz w:val="24"/>
          <w:szCs w:val="24"/>
        </w:rPr>
        <w:t xml:space="preserve"> </w:t>
      </w:r>
      <w:r w:rsidRPr="00187D93">
        <w:rPr>
          <w:rFonts w:ascii="Times New Roman" w:hAnsi="Times New Roman" w:cs="Times New Roman"/>
          <w:b/>
          <w:i w:val="0"/>
          <w:color w:val="auto"/>
          <w:sz w:val="24"/>
          <w:szCs w:val="24"/>
        </w:rPr>
        <w:tab/>
      </w:r>
      <w:r w:rsidR="00643190" w:rsidRPr="00187D93">
        <w:rPr>
          <w:rFonts w:ascii="Times New Roman" w:hAnsi="Times New Roman" w:cs="Times New Roman"/>
          <w:b/>
          <w:i w:val="0"/>
          <w:color w:val="auto"/>
          <w:sz w:val="24"/>
          <w:szCs w:val="24"/>
        </w:rPr>
        <w:t>Population of the Study</w:t>
      </w:r>
    </w:p>
    <w:p w:rsidR="00643190" w:rsidRPr="00187D93" w:rsidRDefault="00643190" w:rsidP="00187D93">
      <w:pPr>
        <w:pStyle w:val="NormalWeb"/>
        <w:spacing w:before="0" w:beforeAutospacing="0" w:after="0" w:afterAutospacing="0" w:line="360" w:lineRule="auto"/>
        <w:ind w:firstLine="720"/>
        <w:jc w:val="both"/>
      </w:pPr>
      <w:r w:rsidRPr="00187D93">
        <w:t xml:space="preserve">The population of this study comprises </w:t>
      </w:r>
      <w:r w:rsidRPr="00187D93">
        <w:rPr>
          <w:rStyle w:val="Strong"/>
          <w:rFonts w:eastAsiaTheme="majorEastAsia"/>
          <w:b w:val="0"/>
        </w:rPr>
        <w:t xml:space="preserve">adult residents of </w:t>
      </w:r>
      <w:proofErr w:type="spellStart"/>
      <w:r w:rsidRPr="00187D93">
        <w:rPr>
          <w:rStyle w:val="Strong"/>
          <w:rFonts w:eastAsiaTheme="majorEastAsia"/>
          <w:b w:val="0"/>
        </w:rPr>
        <w:t>Ara</w:t>
      </w:r>
      <w:proofErr w:type="spellEnd"/>
      <w:r w:rsidRPr="00187D93">
        <w:rPr>
          <w:rStyle w:val="Strong"/>
          <w:rFonts w:eastAsiaTheme="majorEastAsia"/>
          <w:b w:val="0"/>
        </w:rPr>
        <w:t xml:space="preserve"> communities</w:t>
      </w:r>
      <w:r w:rsidRPr="00187D93">
        <w:t xml:space="preserve">, Moro LGA, </w:t>
      </w:r>
      <w:proofErr w:type="spellStart"/>
      <w:r w:rsidRPr="00187D93">
        <w:t>Kwara</w:t>
      </w:r>
      <w:proofErr w:type="spellEnd"/>
      <w:r w:rsidRPr="00187D93">
        <w:t xml:space="preserve"> State, including </w:t>
      </w:r>
      <w:r w:rsidRPr="00187D93">
        <w:rPr>
          <w:rStyle w:val="Strong"/>
          <w:rFonts w:eastAsiaTheme="majorEastAsia"/>
          <w:b w:val="0"/>
        </w:rPr>
        <w:t>household heads, caregivers of children under five, and pregnant women</w:t>
      </w:r>
      <w:r w:rsidRPr="00187D93">
        <w:t xml:space="preserve">, as well as </w:t>
      </w:r>
      <w:r w:rsidRPr="00187D93">
        <w:rPr>
          <w:rStyle w:val="Strong"/>
          <w:rFonts w:eastAsiaTheme="majorEastAsia"/>
          <w:b w:val="0"/>
        </w:rPr>
        <w:t>community health workers (CHWs) and healthcare facility staff</w:t>
      </w:r>
      <w:r w:rsidRPr="00187D93">
        <w:t xml:space="preserve"> involved in health education delivery. According to local health records, </w:t>
      </w:r>
      <w:proofErr w:type="spellStart"/>
      <w:r w:rsidRPr="00187D93">
        <w:t>Ara</w:t>
      </w:r>
      <w:proofErr w:type="spellEnd"/>
      <w:r w:rsidRPr="00187D93">
        <w:t xml:space="preserve"> communities have approximately </w:t>
      </w:r>
      <w:r w:rsidRPr="00187D93">
        <w:rPr>
          <w:rStyle w:val="Strong"/>
          <w:rFonts w:eastAsiaTheme="majorEastAsia"/>
          <w:b w:val="0"/>
        </w:rPr>
        <w:t>4,500 households</w:t>
      </w:r>
      <w:r w:rsidRPr="00187D93">
        <w:t>, providing a sufficiently large population to yield representative data for the study (Moro LGA Health Office, 2023).</w:t>
      </w:r>
    </w:p>
    <w:p w:rsidR="00643190" w:rsidRPr="00187D93" w:rsidRDefault="00643190" w:rsidP="00187D93">
      <w:pPr>
        <w:spacing w:after="0" w:line="360" w:lineRule="auto"/>
        <w:jc w:val="both"/>
        <w:rPr>
          <w:rFonts w:ascii="Times New Roman" w:hAnsi="Times New Roman" w:cs="Times New Roman"/>
          <w:sz w:val="24"/>
          <w:szCs w:val="24"/>
        </w:rPr>
      </w:pPr>
    </w:p>
    <w:p w:rsidR="00643190" w:rsidRPr="00187D93" w:rsidRDefault="00187D93" w:rsidP="00187D93">
      <w:pPr>
        <w:pStyle w:val="Heading4"/>
        <w:spacing w:before="0" w:line="36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3.4</w:t>
      </w:r>
      <w:r w:rsidR="00643190" w:rsidRPr="00187D93">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rPr>
        <w:tab/>
      </w:r>
      <w:r w:rsidR="00643190" w:rsidRPr="00187D93">
        <w:rPr>
          <w:rFonts w:ascii="Times New Roman" w:hAnsi="Times New Roman" w:cs="Times New Roman"/>
          <w:b/>
          <w:i w:val="0"/>
          <w:color w:val="auto"/>
          <w:sz w:val="24"/>
          <w:szCs w:val="24"/>
        </w:rPr>
        <w:t>Sample and Sampling Techniques</w:t>
      </w:r>
    </w:p>
    <w:p w:rsidR="00643190" w:rsidRPr="00187D93" w:rsidRDefault="00643190" w:rsidP="00187D93">
      <w:pPr>
        <w:pStyle w:val="NormalWeb"/>
        <w:spacing w:before="0" w:beforeAutospacing="0" w:after="0" w:afterAutospacing="0" w:line="360" w:lineRule="auto"/>
        <w:ind w:firstLine="720"/>
        <w:jc w:val="both"/>
      </w:pPr>
      <w:r w:rsidRPr="00187D93">
        <w:t xml:space="preserve">A total of </w:t>
      </w:r>
      <w:r w:rsidRPr="00187D93">
        <w:rPr>
          <w:rStyle w:val="Strong"/>
          <w:rFonts w:eastAsiaTheme="majorEastAsia"/>
          <w:b w:val="0"/>
        </w:rPr>
        <w:t>250 respondents</w:t>
      </w:r>
      <w:r w:rsidRPr="00187D93">
        <w:t xml:space="preserve"> were selected for the study using a </w:t>
      </w:r>
      <w:r w:rsidRPr="00187D93">
        <w:rPr>
          <w:rStyle w:val="Strong"/>
          <w:rFonts w:eastAsiaTheme="majorEastAsia"/>
          <w:b w:val="0"/>
        </w:rPr>
        <w:t>multi-stage sampling technique</w:t>
      </w:r>
      <w:r w:rsidRPr="00187D93">
        <w:t xml:space="preserve">. First, </w:t>
      </w:r>
      <w:r w:rsidRPr="00187D93">
        <w:rPr>
          <w:rStyle w:val="Strong"/>
          <w:rFonts w:eastAsiaTheme="majorEastAsia"/>
          <w:b w:val="0"/>
        </w:rPr>
        <w:t>purposive sampling</w:t>
      </w:r>
      <w:r w:rsidRPr="00187D93">
        <w:t xml:space="preserve"> was employed to identify households with children under five and pregnant women, as they are key beneficiaries of preventive healthcare interventions. Second, </w:t>
      </w:r>
      <w:r w:rsidRPr="00187D93">
        <w:rPr>
          <w:rStyle w:val="Strong"/>
          <w:rFonts w:eastAsiaTheme="majorEastAsia"/>
          <w:b w:val="0"/>
        </w:rPr>
        <w:t>systematic random sampling</w:t>
      </w:r>
      <w:r w:rsidRPr="00187D93">
        <w:t xml:space="preserve"> was used within selected households to choose individual respondents to ensure representativeness. Additionally, </w:t>
      </w:r>
      <w:r w:rsidRPr="00187D93">
        <w:rPr>
          <w:rStyle w:val="Strong"/>
          <w:rFonts w:eastAsiaTheme="majorEastAsia"/>
          <w:b w:val="0"/>
        </w:rPr>
        <w:t>purposive sampling</w:t>
      </w:r>
      <w:r w:rsidRPr="00187D93">
        <w:t xml:space="preserve"> was applied to select </w:t>
      </w:r>
      <w:r w:rsidRPr="00187D93">
        <w:lastRenderedPageBreak/>
        <w:t>15 CHWs and 5 healthcare facility staff for qualitative interviews to provide in-depth insights into health education delivery and its impact.</w:t>
      </w:r>
    </w:p>
    <w:p w:rsidR="00643190" w:rsidRPr="00187D93" w:rsidRDefault="00643190" w:rsidP="00187D93">
      <w:pPr>
        <w:spacing w:after="0" w:line="360" w:lineRule="auto"/>
        <w:jc w:val="both"/>
        <w:rPr>
          <w:rFonts w:ascii="Times New Roman" w:hAnsi="Times New Roman" w:cs="Times New Roman"/>
          <w:sz w:val="24"/>
          <w:szCs w:val="24"/>
        </w:rPr>
      </w:pPr>
    </w:p>
    <w:p w:rsidR="00643190" w:rsidRPr="00187D93" w:rsidRDefault="00187D93" w:rsidP="00187D93">
      <w:pPr>
        <w:pStyle w:val="Heading4"/>
        <w:spacing w:before="0" w:line="36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3.5</w:t>
      </w:r>
      <w:r w:rsidR="00643190" w:rsidRPr="00187D93">
        <w:rPr>
          <w:rFonts w:ascii="Times New Roman" w:hAnsi="Times New Roman" w:cs="Times New Roman"/>
          <w:b/>
          <w:i w:val="0"/>
          <w:color w:val="auto"/>
          <w:sz w:val="24"/>
          <w:szCs w:val="24"/>
        </w:rPr>
        <w:t xml:space="preserve"> </w:t>
      </w:r>
      <w:r w:rsidRPr="00187D93">
        <w:rPr>
          <w:rFonts w:ascii="Times New Roman" w:hAnsi="Times New Roman" w:cs="Times New Roman"/>
          <w:b/>
          <w:i w:val="0"/>
          <w:color w:val="auto"/>
          <w:sz w:val="24"/>
          <w:szCs w:val="24"/>
        </w:rPr>
        <w:tab/>
      </w:r>
      <w:r w:rsidR="00643190" w:rsidRPr="00187D93">
        <w:rPr>
          <w:rFonts w:ascii="Times New Roman" w:hAnsi="Times New Roman" w:cs="Times New Roman"/>
          <w:b/>
          <w:i w:val="0"/>
          <w:color w:val="auto"/>
          <w:sz w:val="24"/>
          <w:szCs w:val="24"/>
        </w:rPr>
        <w:t>Instrument for Data Collection</w:t>
      </w:r>
    </w:p>
    <w:p w:rsidR="00643190" w:rsidRPr="00187D93" w:rsidRDefault="00643190" w:rsidP="00187D93">
      <w:pPr>
        <w:pStyle w:val="NormalWeb"/>
        <w:spacing w:before="0" w:beforeAutospacing="0" w:after="0" w:afterAutospacing="0" w:line="360" w:lineRule="auto"/>
        <w:ind w:firstLine="720"/>
        <w:jc w:val="both"/>
      </w:pPr>
      <w:r w:rsidRPr="00187D93">
        <w:t xml:space="preserve">The primary instrument for data collection was a </w:t>
      </w:r>
      <w:r w:rsidRPr="00187D93">
        <w:rPr>
          <w:rStyle w:val="Strong"/>
          <w:rFonts w:eastAsiaTheme="majorEastAsia"/>
          <w:b w:val="0"/>
        </w:rPr>
        <w:t>structured questionnaire</w:t>
      </w:r>
      <w:r w:rsidRPr="00187D93">
        <w:t xml:space="preserve"> designed in two sections. Section </w:t>
      </w:r>
      <w:proofErr w:type="gramStart"/>
      <w:r w:rsidRPr="00187D93">
        <w:t>A</w:t>
      </w:r>
      <w:proofErr w:type="gramEnd"/>
      <w:r w:rsidRPr="00187D93">
        <w:t xml:space="preserve"> collected demographic information (age, gender, education level, household size), while Section B focused on knowledge, attitudes, and preventive healthcare practices, as well as exposure to health education over the past 12 months. The questionnaire included both </w:t>
      </w:r>
      <w:r w:rsidRPr="00187D93">
        <w:rPr>
          <w:rStyle w:val="Strong"/>
          <w:rFonts w:eastAsiaTheme="majorEastAsia"/>
          <w:b w:val="0"/>
        </w:rPr>
        <w:t xml:space="preserve">closed-ended and </w:t>
      </w:r>
      <w:proofErr w:type="spellStart"/>
      <w:r w:rsidRPr="00187D93">
        <w:rPr>
          <w:rStyle w:val="Strong"/>
          <w:rFonts w:eastAsiaTheme="majorEastAsia"/>
          <w:b w:val="0"/>
        </w:rPr>
        <w:t>Likert</w:t>
      </w:r>
      <w:proofErr w:type="spellEnd"/>
      <w:r w:rsidRPr="00187D93">
        <w:rPr>
          <w:rStyle w:val="Strong"/>
          <w:rFonts w:eastAsiaTheme="majorEastAsia"/>
          <w:b w:val="0"/>
        </w:rPr>
        <w:t>-scale items</w:t>
      </w:r>
      <w:r w:rsidRPr="00187D93">
        <w:t xml:space="preserve"> to capture quantitative data.</w:t>
      </w:r>
    </w:p>
    <w:p w:rsidR="00643190" w:rsidRPr="00187D93" w:rsidRDefault="00643190" w:rsidP="00187D93">
      <w:pPr>
        <w:spacing w:after="0" w:line="360" w:lineRule="auto"/>
        <w:jc w:val="both"/>
        <w:rPr>
          <w:rFonts w:ascii="Times New Roman" w:hAnsi="Times New Roman" w:cs="Times New Roman"/>
          <w:sz w:val="24"/>
          <w:szCs w:val="24"/>
        </w:rPr>
      </w:pPr>
    </w:p>
    <w:p w:rsidR="00643190" w:rsidRPr="00187D93" w:rsidRDefault="00187D93" w:rsidP="00187D93">
      <w:pPr>
        <w:pStyle w:val="Heading4"/>
        <w:spacing w:before="0" w:line="36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3.6</w:t>
      </w:r>
      <w:r w:rsidR="00643190" w:rsidRPr="00187D93">
        <w:rPr>
          <w:rFonts w:ascii="Times New Roman" w:hAnsi="Times New Roman" w:cs="Times New Roman"/>
          <w:b/>
          <w:i w:val="0"/>
          <w:color w:val="auto"/>
          <w:sz w:val="24"/>
          <w:szCs w:val="24"/>
        </w:rPr>
        <w:t xml:space="preserve"> </w:t>
      </w:r>
      <w:r w:rsidRPr="00187D93">
        <w:rPr>
          <w:rFonts w:ascii="Times New Roman" w:hAnsi="Times New Roman" w:cs="Times New Roman"/>
          <w:b/>
          <w:i w:val="0"/>
          <w:color w:val="auto"/>
          <w:sz w:val="24"/>
          <w:szCs w:val="24"/>
        </w:rPr>
        <w:tab/>
      </w:r>
      <w:r w:rsidR="00643190" w:rsidRPr="00187D93">
        <w:rPr>
          <w:rFonts w:ascii="Times New Roman" w:hAnsi="Times New Roman" w:cs="Times New Roman"/>
          <w:b/>
          <w:i w:val="0"/>
          <w:color w:val="auto"/>
          <w:sz w:val="24"/>
          <w:szCs w:val="24"/>
        </w:rPr>
        <w:t>Validity of the Instrument</w:t>
      </w:r>
    </w:p>
    <w:p w:rsidR="00643190" w:rsidRPr="00187D93" w:rsidRDefault="00643190" w:rsidP="00187D93">
      <w:pPr>
        <w:pStyle w:val="NormalWeb"/>
        <w:spacing w:before="0" w:beforeAutospacing="0" w:after="0" w:afterAutospacing="0" w:line="360" w:lineRule="auto"/>
        <w:ind w:firstLine="720"/>
        <w:jc w:val="both"/>
      </w:pPr>
      <w:r w:rsidRPr="00187D93">
        <w:t xml:space="preserve">To ensure content validity, the questionnaire and interview guide were </w:t>
      </w:r>
      <w:r w:rsidRPr="00187D93">
        <w:rPr>
          <w:rStyle w:val="Strong"/>
          <w:rFonts w:eastAsiaTheme="majorEastAsia"/>
          <w:b w:val="0"/>
        </w:rPr>
        <w:t>reviewed by three experts</w:t>
      </w:r>
      <w:r w:rsidRPr="00187D93">
        <w:t xml:space="preserve"> in public health and social work. Their feedback was used to refine ambiguous items, adjust wording for clarity, and ensure alignment with research objectives. Additionally, a </w:t>
      </w:r>
      <w:r w:rsidRPr="00187D93">
        <w:rPr>
          <w:rStyle w:val="Strong"/>
          <w:rFonts w:eastAsiaTheme="majorEastAsia"/>
          <w:b w:val="0"/>
        </w:rPr>
        <w:t>pilot study</w:t>
      </w:r>
      <w:r w:rsidRPr="00187D93">
        <w:t xml:space="preserve"> was conducted with 20 residents from a </w:t>
      </w:r>
      <w:proofErr w:type="spellStart"/>
      <w:r w:rsidRPr="00187D93">
        <w:t>neighbouring</w:t>
      </w:r>
      <w:proofErr w:type="spellEnd"/>
      <w:r w:rsidRPr="00187D93">
        <w:t xml:space="preserve"> community to test clarity, relevance, and comprehension of the questions. Necessary adjustments were made before the main study.</w:t>
      </w:r>
    </w:p>
    <w:p w:rsidR="00643190" w:rsidRPr="00187D93" w:rsidRDefault="00643190" w:rsidP="00187D93">
      <w:pPr>
        <w:spacing w:after="0" w:line="360" w:lineRule="auto"/>
        <w:jc w:val="both"/>
        <w:rPr>
          <w:rFonts w:ascii="Times New Roman" w:hAnsi="Times New Roman" w:cs="Times New Roman"/>
          <w:sz w:val="24"/>
          <w:szCs w:val="24"/>
        </w:rPr>
      </w:pPr>
    </w:p>
    <w:p w:rsidR="00643190" w:rsidRPr="00187D93" w:rsidRDefault="00187D93" w:rsidP="00187D93">
      <w:pPr>
        <w:pStyle w:val="Heading4"/>
        <w:spacing w:before="0" w:line="36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3.7</w:t>
      </w:r>
      <w:r w:rsidR="00643190" w:rsidRPr="00187D93">
        <w:rPr>
          <w:rFonts w:ascii="Times New Roman" w:hAnsi="Times New Roman" w:cs="Times New Roman"/>
          <w:b/>
          <w:i w:val="0"/>
          <w:color w:val="auto"/>
          <w:sz w:val="24"/>
          <w:szCs w:val="24"/>
        </w:rPr>
        <w:t xml:space="preserve"> </w:t>
      </w:r>
      <w:r w:rsidRPr="00187D93">
        <w:rPr>
          <w:rFonts w:ascii="Times New Roman" w:hAnsi="Times New Roman" w:cs="Times New Roman"/>
          <w:b/>
          <w:i w:val="0"/>
          <w:color w:val="auto"/>
          <w:sz w:val="24"/>
          <w:szCs w:val="24"/>
        </w:rPr>
        <w:tab/>
      </w:r>
      <w:r w:rsidR="00643190" w:rsidRPr="00187D93">
        <w:rPr>
          <w:rFonts w:ascii="Times New Roman" w:hAnsi="Times New Roman" w:cs="Times New Roman"/>
          <w:b/>
          <w:i w:val="0"/>
          <w:color w:val="auto"/>
          <w:sz w:val="24"/>
          <w:szCs w:val="24"/>
        </w:rPr>
        <w:t>Reliability of the Instrument</w:t>
      </w:r>
    </w:p>
    <w:p w:rsidR="00643190" w:rsidRPr="00187D93" w:rsidRDefault="00643190" w:rsidP="00187D93">
      <w:pPr>
        <w:pStyle w:val="NormalWeb"/>
        <w:spacing w:before="0" w:beforeAutospacing="0" w:after="0" w:afterAutospacing="0" w:line="360" w:lineRule="auto"/>
        <w:ind w:firstLine="720"/>
        <w:jc w:val="both"/>
      </w:pPr>
      <w:r w:rsidRPr="00187D93">
        <w:t xml:space="preserve">The reliability of the questionnaire was tested using the </w:t>
      </w:r>
      <w:proofErr w:type="spellStart"/>
      <w:r w:rsidRPr="00187D93">
        <w:rPr>
          <w:rStyle w:val="Strong"/>
          <w:rFonts w:eastAsiaTheme="majorEastAsia"/>
          <w:b w:val="0"/>
        </w:rPr>
        <w:t>Cronbach’s</w:t>
      </w:r>
      <w:proofErr w:type="spellEnd"/>
      <w:r w:rsidRPr="00187D93">
        <w:rPr>
          <w:rStyle w:val="Strong"/>
          <w:rFonts w:eastAsiaTheme="majorEastAsia"/>
          <w:b w:val="0"/>
        </w:rPr>
        <w:t xml:space="preserve"> Alpha coefficient</w:t>
      </w:r>
      <w:r w:rsidRPr="00187D93">
        <w:t xml:space="preserve"> to assess internal consistency of </w:t>
      </w:r>
      <w:proofErr w:type="spellStart"/>
      <w:r w:rsidRPr="00187D93">
        <w:t>Likert</w:t>
      </w:r>
      <w:proofErr w:type="spellEnd"/>
      <w:r w:rsidRPr="00187D93">
        <w:t xml:space="preserve">-scale items. The pilot study yielded a </w:t>
      </w:r>
      <w:proofErr w:type="spellStart"/>
      <w:r w:rsidRPr="00187D93">
        <w:rPr>
          <w:rStyle w:val="Strong"/>
          <w:rFonts w:eastAsiaTheme="majorEastAsia"/>
          <w:b w:val="0"/>
        </w:rPr>
        <w:t>Cronbach’s</w:t>
      </w:r>
      <w:proofErr w:type="spellEnd"/>
      <w:r w:rsidRPr="00187D93">
        <w:rPr>
          <w:rStyle w:val="Strong"/>
          <w:rFonts w:eastAsiaTheme="majorEastAsia"/>
          <w:b w:val="0"/>
        </w:rPr>
        <w:t xml:space="preserve"> Alpha of 0.82</w:t>
      </w:r>
      <w:r w:rsidRPr="00187D93">
        <w:t xml:space="preserve">, indicating high reliability. Qualitative data from interviews were also subjected to </w:t>
      </w:r>
      <w:r w:rsidRPr="00187D93">
        <w:rPr>
          <w:rStyle w:val="Strong"/>
          <w:rFonts w:eastAsiaTheme="majorEastAsia"/>
          <w:b w:val="0"/>
        </w:rPr>
        <w:t>triangulation</w:t>
      </w:r>
      <w:r w:rsidRPr="00187D93">
        <w:t>, comparing responses from CHWs and facility staff to ensure consistency and trustworthiness of findings.</w:t>
      </w:r>
    </w:p>
    <w:p w:rsidR="00643190" w:rsidRPr="00187D93" w:rsidRDefault="00643190" w:rsidP="00187D93">
      <w:pPr>
        <w:spacing w:after="0" w:line="360" w:lineRule="auto"/>
        <w:jc w:val="both"/>
        <w:rPr>
          <w:rFonts w:ascii="Times New Roman" w:hAnsi="Times New Roman" w:cs="Times New Roman"/>
          <w:sz w:val="24"/>
          <w:szCs w:val="24"/>
        </w:rPr>
      </w:pPr>
    </w:p>
    <w:p w:rsidR="00643190" w:rsidRPr="00187D93" w:rsidRDefault="00187D93" w:rsidP="00187D93">
      <w:pPr>
        <w:pStyle w:val="Heading4"/>
        <w:spacing w:before="0" w:line="360" w:lineRule="auto"/>
        <w:jc w:val="both"/>
        <w:rPr>
          <w:rFonts w:ascii="Times New Roman" w:hAnsi="Times New Roman" w:cs="Times New Roman"/>
          <w:b/>
          <w:i w:val="0"/>
          <w:color w:val="auto"/>
          <w:sz w:val="24"/>
          <w:szCs w:val="24"/>
        </w:rPr>
      </w:pPr>
      <w:r w:rsidRPr="00187D93">
        <w:rPr>
          <w:rFonts w:ascii="Times New Roman" w:hAnsi="Times New Roman" w:cs="Times New Roman"/>
          <w:b/>
          <w:i w:val="0"/>
          <w:color w:val="auto"/>
          <w:sz w:val="24"/>
          <w:szCs w:val="24"/>
        </w:rPr>
        <w:t>3.8</w:t>
      </w:r>
      <w:r w:rsidRPr="00187D93">
        <w:rPr>
          <w:rFonts w:ascii="Times New Roman" w:hAnsi="Times New Roman" w:cs="Times New Roman"/>
          <w:b/>
          <w:i w:val="0"/>
          <w:color w:val="auto"/>
          <w:sz w:val="24"/>
          <w:szCs w:val="24"/>
        </w:rPr>
        <w:tab/>
      </w:r>
      <w:r w:rsidR="00643190" w:rsidRPr="00187D93">
        <w:rPr>
          <w:rFonts w:ascii="Times New Roman" w:hAnsi="Times New Roman" w:cs="Times New Roman"/>
          <w:b/>
          <w:i w:val="0"/>
          <w:color w:val="auto"/>
          <w:sz w:val="24"/>
          <w:szCs w:val="24"/>
        </w:rPr>
        <w:t>Procedure for Data Collection</w:t>
      </w:r>
    </w:p>
    <w:p w:rsidR="00643190" w:rsidRPr="00187D93" w:rsidRDefault="00643190" w:rsidP="00187D93">
      <w:pPr>
        <w:pStyle w:val="NormalWeb"/>
        <w:spacing w:before="0" w:beforeAutospacing="0" w:after="0" w:afterAutospacing="0" w:line="360" w:lineRule="auto"/>
        <w:ind w:firstLine="720"/>
        <w:jc w:val="both"/>
      </w:pPr>
      <w:r w:rsidRPr="00187D93">
        <w:t xml:space="preserve">Data collection began with </w:t>
      </w:r>
      <w:r w:rsidRPr="00187D93">
        <w:rPr>
          <w:rStyle w:val="Strong"/>
          <w:rFonts w:eastAsiaTheme="majorEastAsia"/>
        </w:rPr>
        <w:t>o</w:t>
      </w:r>
      <w:r w:rsidRPr="00187D93">
        <w:rPr>
          <w:rStyle w:val="Strong"/>
          <w:rFonts w:eastAsiaTheme="majorEastAsia"/>
          <w:b w:val="0"/>
        </w:rPr>
        <w:t>btaining permission from community leaders and local health authorities</w:t>
      </w:r>
      <w:r w:rsidRPr="00187D93">
        <w:t xml:space="preserve">. Trained research assistants distributed questionnaires to selected respondents, explaining the purpose of the study and obtaining </w:t>
      </w:r>
      <w:r w:rsidRPr="00187D93">
        <w:rPr>
          <w:rStyle w:val="Strong"/>
          <w:rFonts w:eastAsiaTheme="majorEastAsia"/>
          <w:b w:val="0"/>
        </w:rPr>
        <w:t>informed consent</w:t>
      </w:r>
      <w:r w:rsidRPr="00187D93">
        <w:t>. Respondents were assured of confidentiality and anonymity.</w:t>
      </w:r>
    </w:p>
    <w:p w:rsidR="00643190" w:rsidRPr="00187D93" w:rsidRDefault="00643190" w:rsidP="00187D93">
      <w:pPr>
        <w:pStyle w:val="NormalWeb"/>
        <w:spacing w:before="0" w:beforeAutospacing="0" w:after="0" w:afterAutospacing="0" w:line="360" w:lineRule="auto"/>
        <w:jc w:val="both"/>
      </w:pPr>
      <w:r w:rsidRPr="00187D93">
        <w:lastRenderedPageBreak/>
        <w:t xml:space="preserve">Interviews with CHWs and facility staff were scheduled at convenient times and conducted face-to-face in private settings to encourage openness. Each interview was </w:t>
      </w:r>
      <w:r w:rsidRPr="00187D93">
        <w:rPr>
          <w:rStyle w:val="Strong"/>
          <w:rFonts w:eastAsiaTheme="majorEastAsia"/>
        </w:rPr>
        <w:t>audio-recorded with consent</w:t>
      </w:r>
      <w:r w:rsidRPr="00187D93">
        <w:t xml:space="preserve"> and supplemented by field notes. The data collection process spanned </w:t>
      </w:r>
      <w:r w:rsidRPr="00187D93">
        <w:rPr>
          <w:rStyle w:val="Strong"/>
          <w:rFonts w:eastAsiaTheme="majorEastAsia"/>
        </w:rPr>
        <w:t>four weeks</w:t>
      </w:r>
      <w:r w:rsidRPr="00187D93">
        <w:t xml:space="preserve"> to accommodate community schedules and ensure comprehensive coverage.</w:t>
      </w:r>
    </w:p>
    <w:p w:rsidR="00643190" w:rsidRPr="00187D93" w:rsidRDefault="00643190" w:rsidP="00187D93">
      <w:pPr>
        <w:spacing w:after="0" w:line="360" w:lineRule="auto"/>
        <w:jc w:val="both"/>
        <w:rPr>
          <w:rFonts w:ascii="Times New Roman" w:hAnsi="Times New Roman" w:cs="Times New Roman"/>
          <w:sz w:val="24"/>
          <w:szCs w:val="24"/>
        </w:rPr>
      </w:pPr>
    </w:p>
    <w:p w:rsidR="00643190" w:rsidRPr="00187D93" w:rsidRDefault="00643190" w:rsidP="00187D93">
      <w:pPr>
        <w:pStyle w:val="Heading4"/>
        <w:spacing w:before="0" w:line="360" w:lineRule="auto"/>
        <w:jc w:val="both"/>
        <w:rPr>
          <w:rFonts w:ascii="Times New Roman" w:hAnsi="Times New Roman" w:cs="Times New Roman"/>
          <w:b/>
          <w:i w:val="0"/>
          <w:color w:val="auto"/>
          <w:sz w:val="24"/>
          <w:szCs w:val="24"/>
        </w:rPr>
      </w:pPr>
      <w:r w:rsidRPr="00187D93">
        <w:rPr>
          <w:rFonts w:ascii="Times New Roman" w:hAnsi="Times New Roman" w:cs="Times New Roman"/>
          <w:b/>
          <w:i w:val="0"/>
          <w:color w:val="auto"/>
          <w:sz w:val="24"/>
          <w:szCs w:val="24"/>
        </w:rPr>
        <w:t xml:space="preserve">3.8 </w:t>
      </w:r>
      <w:r w:rsidR="00187D93" w:rsidRPr="00187D93">
        <w:rPr>
          <w:rFonts w:ascii="Times New Roman" w:hAnsi="Times New Roman" w:cs="Times New Roman"/>
          <w:b/>
          <w:i w:val="0"/>
          <w:color w:val="auto"/>
          <w:sz w:val="24"/>
          <w:szCs w:val="24"/>
        </w:rPr>
        <w:tab/>
      </w:r>
      <w:r w:rsidRPr="00187D93">
        <w:rPr>
          <w:rFonts w:ascii="Times New Roman" w:hAnsi="Times New Roman" w:cs="Times New Roman"/>
          <w:b/>
          <w:i w:val="0"/>
          <w:color w:val="auto"/>
          <w:sz w:val="24"/>
          <w:szCs w:val="24"/>
        </w:rPr>
        <w:t>Method of Data Analysis</w:t>
      </w:r>
    </w:p>
    <w:p w:rsidR="00643190" w:rsidRPr="00187D93" w:rsidRDefault="00643190" w:rsidP="00187D93">
      <w:pPr>
        <w:pStyle w:val="NormalWeb"/>
        <w:spacing w:before="0" w:beforeAutospacing="0" w:after="0" w:afterAutospacing="0" w:line="360" w:lineRule="auto"/>
        <w:ind w:firstLine="720"/>
        <w:jc w:val="both"/>
      </w:pPr>
      <w:r w:rsidRPr="00187D93">
        <w:t xml:space="preserve">Quantitative data were </w:t>
      </w:r>
      <w:proofErr w:type="spellStart"/>
      <w:r w:rsidRPr="00187D93">
        <w:t>analysed</w:t>
      </w:r>
      <w:proofErr w:type="spellEnd"/>
      <w:r w:rsidRPr="00187D93">
        <w:t xml:space="preserve"> using </w:t>
      </w:r>
      <w:r w:rsidRPr="00187D93">
        <w:rPr>
          <w:rStyle w:val="Strong"/>
          <w:rFonts w:eastAsiaTheme="majorEastAsia"/>
          <w:b w:val="0"/>
        </w:rPr>
        <w:t>descriptive statistics</w:t>
      </w:r>
      <w:r w:rsidRPr="00187D93">
        <w:t xml:space="preserve"> (frequencies, percentages, means, and standard deviations) to </w:t>
      </w:r>
      <w:proofErr w:type="spellStart"/>
      <w:r w:rsidRPr="00187D93">
        <w:t>summarise</w:t>
      </w:r>
      <w:proofErr w:type="spellEnd"/>
      <w:r w:rsidRPr="00187D93">
        <w:t xml:space="preserve"> respondents’ demographic characteristics, knowledge, attitudes, and preventive practices. </w:t>
      </w:r>
      <w:r w:rsidRPr="00187D93">
        <w:rPr>
          <w:rStyle w:val="Strong"/>
          <w:rFonts w:eastAsiaTheme="majorEastAsia"/>
          <w:b w:val="0"/>
        </w:rPr>
        <w:t>Inferential statistics</w:t>
      </w:r>
      <w:r w:rsidRPr="00187D93">
        <w:t xml:space="preserve">, particularly </w:t>
      </w:r>
      <w:r w:rsidRPr="00187D93">
        <w:rPr>
          <w:rStyle w:val="Strong"/>
          <w:rFonts w:eastAsiaTheme="majorEastAsia"/>
          <w:b w:val="0"/>
        </w:rPr>
        <w:t>Pearson correlation and regression analysis</w:t>
      </w:r>
      <w:r w:rsidRPr="00187D93">
        <w:t xml:space="preserve">, were employed to examine the relationship between health education exposure and preventive health </w:t>
      </w:r>
      <w:proofErr w:type="spellStart"/>
      <w:r w:rsidRPr="00187D93">
        <w:t>behaviours</w:t>
      </w:r>
      <w:proofErr w:type="spellEnd"/>
      <w:r w:rsidRPr="00187D93">
        <w:t>.</w:t>
      </w:r>
    </w:p>
    <w:p w:rsidR="00643190" w:rsidRPr="00187D93" w:rsidRDefault="00643190" w:rsidP="00B53B17">
      <w:pPr>
        <w:pStyle w:val="NormalWeb"/>
        <w:spacing w:before="0" w:beforeAutospacing="0" w:after="0" w:afterAutospacing="0" w:line="360" w:lineRule="auto"/>
        <w:jc w:val="center"/>
        <w:rPr>
          <w:b/>
        </w:rPr>
      </w:pPr>
    </w:p>
    <w:p w:rsidR="00187D93" w:rsidRDefault="00187D93" w:rsidP="00B53B17">
      <w:pPr>
        <w:pStyle w:val="NormalWeb"/>
        <w:spacing w:before="0" w:beforeAutospacing="0" w:after="0" w:afterAutospacing="0" w:line="360" w:lineRule="auto"/>
        <w:jc w:val="center"/>
        <w:rPr>
          <w:b/>
        </w:rPr>
      </w:pPr>
    </w:p>
    <w:p w:rsidR="00187D93" w:rsidRDefault="00187D93" w:rsidP="00B53B17">
      <w:pPr>
        <w:pStyle w:val="NormalWeb"/>
        <w:spacing w:before="0" w:beforeAutospacing="0" w:after="0" w:afterAutospacing="0" w:line="360" w:lineRule="auto"/>
        <w:jc w:val="center"/>
        <w:rPr>
          <w:b/>
        </w:rPr>
      </w:pPr>
    </w:p>
    <w:p w:rsidR="00187D93" w:rsidRDefault="00187D93" w:rsidP="00B53B17">
      <w:pPr>
        <w:pStyle w:val="NormalWeb"/>
        <w:spacing w:before="0" w:beforeAutospacing="0" w:after="0" w:afterAutospacing="0" w:line="360" w:lineRule="auto"/>
        <w:jc w:val="center"/>
        <w:rPr>
          <w:b/>
        </w:rPr>
      </w:pPr>
    </w:p>
    <w:p w:rsidR="00187D93" w:rsidRDefault="00187D93" w:rsidP="00B53B17">
      <w:pPr>
        <w:pStyle w:val="NormalWeb"/>
        <w:spacing w:before="0" w:beforeAutospacing="0" w:after="0" w:afterAutospacing="0" w:line="360" w:lineRule="auto"/>
        <w:jc w:val="center"/>
        <w:rPr>
          <w:b/>
        </w:rPr>
      </w:pPr>
    </w:p>
    <w:p w:rsidR="00187D93" w:rsidRDefault="00187D93" w:rsidP="00B53B17">
      <w:pPr>
        <w:pStyle w:val="NormalWeb"/>
        <w:spacing w:before="0" w:beforeAutospacing="0" w:after="0" w:afterAutospacing="0" w:line="360" w:lineRule="auto"/>
        <w:jc w:val="center"/>
        <w:rPr>
          <w:b/>
        </w:rPr>
      </w:pPr>
    </w:p>
    <w:p w:rsidR="00187D93" w:rsidRDefault="00187D93" w:rsidP="00B53B17">
      <w:pPr>
        <w:pStyle w:val="NormalWeb"/>
        <w:spacing w:before="0" w:beforeAutospacing="0" w:after="0" w:afterAutospacing="0" w:line="360" w:lineRule="auto"/>
        <w:jc w:val="center"/>
        <w:rPr>
          <w:b/>
        </w:rPr>
      </w:pPr>
    </w:p>
    <w:p w:rsidR="00187D93" w:rsidRDefault="00187D93" w:rsidP="00B53B17">
      <w:pPr>
        <w:pStyle w:val="NormalWeb"/>
        <w:spacing w:before="0" w:beforeAutospacing="0" w:after="0" w:afterAutospacing="0" w:line="360" w:lineRule="auto"/>
        <w:jc w:val="center"/>
        <w:rPr>
          <w:b/>
        </w:rPr>
      </w:pPr>
    </w:p>
    <w:p w:rsidR="00187D93" w:rsidRDefault="00187D93" w:rsidP="00B53B17">
      <w:pPr>
        <w:pStyle w:val="NormalWeb"/>
        <w:spacing w:before="0" w:beforeAutospacing="0" w:after="0" w:afterAutospacing="0" w:line="360" w:lineRule="auto"/>
        <w:jc w:val="center"/>
        <w:rPr>
          <w:b/>
        </w:rPr>
      </w:pPr>
    </w:p>
    <w:p w:rsidR="00187D93" w:rsidRDefault="00187D93" w:rsidP="00B53B17">
      <w:pPr>
        <w:pStyle w:val="NormalWeb"/>
        <w:spacing w:before="0" w:beforeAutospacing="0" w:after="0" w:afterAutospacing="0" w:line="360" w:lineRule="auto"/>
        <w:jc w:val="center"/>
        <w:rPr>
          <w:b/>
        </w:rPr>
      </w:pPr>
    </w:p>
    <w:p w:rsidR="00187D93" w:rsidRDefault="00187D93" w:rsidP="00B53B17">
      <w:pPr>
        <w:pStyle w:val="NormalWeb"/>
        <w:spacing w:before="0" w:beforeAutospacing="0" w:after="0" w:afterAutospacing="0" w:line="360" w:lineRule="auto"/>
        <w:jc w:val="center"/>
        <w:rPr>
          <w:b/>
        </w:rPr>
      </w:pPr>
    </w:p>
    <w:p w:rsidR="00187D93" w:rsidRDefault="00187D93" w:rsidP="00B53B17">
      <w:pPr>
        <w:pStyle w:val="NormalWeb"/>
        <w:spacing w:before="0" w:beforeAutospacing="0" w:after="0" w:afterAutospacing="0" w:line="360" w:lineRule="auto"/>
        <w:jc w:val="center"/>
        <w:rPr>
          <w:b/>
        </w:rPr>
      </w:pPr>
    </w:p>
    <w:p w:rsidR="00187D93" w:rsidRDefault="00187D93" w:rsidP="00B53B17">
      <w:pPr>
        <w:pStyle w:val="NormalWeb"/>
        <w:spacing w:before="0" w:beforeAutospacing="0" w:after="0" w:afterAutospacing="0" w:line="360" w:lineRule="auto"/>
        <w:jc w:val="center"/>
        <w:rPr>
          <w:b/>
        </w:rPr>
      </w:pPr>
    </w:p>
    <w:p w:rsidR="00187D93" w:rsidRDefault="00187D93" w:rsidP="00B53B17">
      <w:pPr>
        <w:pStyle w:val="NormalWeb"/>
        <w:spacing w:before="0" w:beforeAutospacing="0" w:after="0" w:afterAutospacing="0" w:line="360" w:lineRule="auto"/>
        <w:jc w:val="center"/>
        <w:rPr>
          <w:b/>
        </w:rPr>
      </w:pPr>
    </w:p>
    <w:p w:rsidR="00187D93" w:rsidRDefault="00187D93" w:rsidP="00B53B17">
      <w:pPr>
        <w:pStyle w:val="NormalWeb"/>
        <w:spacing w:before="0" w:beforeAutospacing="0" w:after="0" w:afterAutospacing="0" w:line="360" w:lineRule="auto"/>
        <w:jc w:val="center"/>
        <w:rPr>
          <w:b/>
        </w:rPr>
      </w:pPr>
    </w:p>
    <w:p w:rsidR="00187D93" w:rsidRDefault="00187D93" w:rsidP="00B53B17">
      <w:pPr>
        <w:pStyle w:val="NormalWeb"/>
        <w:spacing w:before="0" w:beforeAutospacing="0" w:after="0" w:afterAutospacing="0" w:line="360" w:lineRule="auto"/>
        <w:jc w:val="center"/>
        <w:rPr>
          <w:b/>
        </w:rPr>
      </w:pPr>
    </w:p>
    <w:p w:rsidR="00187D93" w:rsidRDefault="00187D93" w:rsidP="00B53B17">
      <w:pPr>
        <w:pStyle w:val="NormalWeb"/>
        <w:spacing w:before="0" w:beforeAutospacing="0" w:after="0" w:afterAutospacing="0" w:line="360" w:lineRule="auto"/>
        <w:jc w:val="center"/>
        <w:rPr>
          <w:b/>
        </w:rPr>
      </w:pPr>
    </w:p>
    <w:p w:rsidR="00187D93" w:rsidRDefault="00187D93" w:rsidP="00B53B17">
      <w:pPr>
        <w:pStyle w:val="NormalWeb"/>
        <w:spacing w:before="0" w:beforeAutospacing="0" w:after="0" w:afterAutospacing="0" w:line="360" w:lineRule="auto"/>
        <w:jc w:val="center"/>
        <w:rPr>
          <w:b/>
        </w:rPr>
      </w:pPr>
    </w:p>
    <w:p w:rsidR="00187D93" w:rsidRDefault="00187D93" w:rsidP="00B53B17">
      <w:pPr>
        <w:pStyle w:val="NormalWeb"/>
        <w:spacing w:before="0" w:beforeAutospacing="0" w:after="0" w:afterAutospacing="0" w:line="360" w:lineRule="auto"/>
        <w:jc w:val="center"/>
        <w:rPr>
          <w:b/>
        </w:rPr>
      </w:pPr>
    </w:p>
    <w:p w:rsidR="00187D93" w:rsidRPr="00187D93" w:rsidRDefault="00187D93" w:rsidP="00187D93">
      <w:pPr>
        <w:pStyle w:val="Heading3"/>
        <w:spacing w:before="0" w:line="360" w:lineRule="auto"/>
        <w:jc w:val="center"/>
        <w:rPr>
          <w:rFonts w:ascii="Times New Roman" w:hAnsi="Times New Roman" w:cs="Times New Roman"/>
          <w:b/>
          <w:color w:val="auto"/>
        </w:rPr>
      </w:pPr>
      <w:r w:rsidRPr="00187D93">
        <w:rPr>
          <w:rFonts w:ascii="Times New Roman" w:hAnsi="Times New Roman" w:cs="Times New Roman"/>
          <w:b/>
          <w:color w:val="auto"/>
        </w:rPr>
        <w:lastRenderedPageBreak/>
        <w:t>CHAPTER FOUR</w:t>
      </w:r>
    </w:p>
    <w:p w:rsidR="00187D93" w:rsidRPr="00187D93" w:rsidRDefault="00187D93" w:rsidP="00187D93">
      <w:pPr>
        <w:pStyle w:val="Heading3"/>
        <w:spacing w:before="0" w:line="360" w:lineRule="auto"/>
        <w:jc w:val="center"/>
        <w:rPr>
          <w:rFonts w:ascii="Times New Roman" w:hAnsi="Times New Roman" w:cs="Times New Roman"/>
          <w:b/>
          <w:color w:val="auto"/>
        </w:rPr>
      </w:pPr>
      <w:r w:rsidRPr="00187D93">
        <w:rPr>
          <w:rFonts w:ascii="Times New Roman" w:hAnsi="Times New Roman" w:cs="Times New Roman"/>
          <w:b/>
          <w:color w:val="auto"/>
        </w:rPr>
        <w:t>RESULTS</w:t>
      </w:r>
    </w:p>
    <w:p w:rsidR="00187D93" w:rsidRPr="00187D93" w:rsidRDefault="00187D93" w:rsidP="00187D93">
      <w:pPr>
        <w:pStyle w:val="NormalWeb"/>
        <w:spacing w:before="0" w:beforeAutospacing="0" w:after="0" w:afterAutospacing="0" w:line="360" w:lineRule="auto"/>
        <w:jc w:val="both"/>
        <w:rPr>
          <w:b/>
        </w:rPr>
      </w:pPr>
      <w:r w:rsidRPr="00187D93">
        <w:rPr>
          <w:b/>
        </w:rPr>
        <w:t>4.1</w:t>
      </w:r>
      <w:r w:rsidRPr="00187D93">
        <w:rPr>
          <w:b/>
        </w:rPr>
        <w:tab/>
        <w:t>Introduction</w:t>
      </w:r>
    </w:p>
    <w:p w:rsidR="00187D93" w:rsidRPr="00187D93" w:rsidRDefault="00187D93" w:rsidP="00187D93">
      <w:pPr>
        <w:pStyle w:val="NormalWeb"/>
        <w:spacing w:before="0" w:beforeAutospacing="0" w:after="0" w:afterAutospacing="0" w:line="360" w:lineRule="auto"/>
        <w:ind w:firstLine="720"/>
        <w:jc w:val="both"/>
      </w:pPr>
      <w:r w:rsidRPr="00187D93">
        <w:t xml:space="preserve">This chapter presents the results of the study on the effect of health education on preventive healthcare practices in </w:t>
      </w:r>
      <w:proofErr w:type="spellStart"/>
      <w:r w:rsidRPr="00187D93">
        <w:t>Ara</w:t>
      </w:r>
      <w:proofErr w:type="spellEnd"/>
      <w:r w:rsidRPr="00187D93">
        <w:t xml:space="preserve"> communities, Moro LGA, </w:t>
      </w:r>
      <w:proofErr w:type="spellStart"/>
      <w:r w:rsidRPr="00187D93">
        <w:t>Kwara</w:t>
      </w:r>
      <w:proofErr w:type="spellEnd"/>
      <w:r w:rsidRPr="00187D93">
        <w:t xml:space="preserve"> State. The chapter is structured to answer the research questions, test the stated hypotheses, and provide a summary of the main findings. Both quantitative and qualitative data are presented, interpreted, and integrated to offer a comprehensive understanding of how health education influences preventive </w:t>
      </w:r>
      <w:proofErr w:type="spellStart"/>
      <w:r w:rsidRPr="00187D93">
        <w:t>behaviours</w:t>
      </w:r>
      <w:proofErr w:type="spellEnd"/>
      <w:r w:rsidRPr="00187D93">
        <w:t>.</w:t>
      </w:r>
    </w:p>
    <w:p w:rsidR="00187D93" w:rsidRPr="00187D93" w:rsidRDefault="00187D93" w:rsidP="00187D93">
      <w:pPr>
        <w:spacing w:after="0" w:line="360" w:lineRule="auto"/>
        <w:jc w:val="both"/>
        <w:rPr>
          <w:rFonts w:ascii="Times New Roman" w:hAnsi="Times New Roman" w:cs="Times New Roman"/>
          <w:sz w:val="24"/>
          <w:szCs w:val="24"/>
        </w:rPr>
      </w:pPr>
    </w:p>
    <w:p w:rsidR="00200EA2" w:rsidRDefault="00200EA2" w:rsidP="00187D93">
      <w:pPr>
        <w:pStyle w:val="Heading3"/>
        <w:spacing w:before="0" w:line="360" w:lineRule="auto"/>
        <w:jc w:val="both"/>
        <w:rPr>
          <w:rFonts w:ascii="Times New Roman" w:hAnsi="Times New Roman" w:cs="Times New Roman"/>
          <w:b/>
          <w:color w:val="auto"/>
        </w:rPr>
      </w:pPr>
      <w:r>
        <w:rPr>
          <w:rFonts w:ascii="Times New Roman" w:hAnsi="Times New Roman" w:cs="Times New Roman"/>
          <w:b/>
          <w:color w:val="auto"/>
        </w:rPr>
        <w:t>4.2</w:t>
      </w:r>
      <w:r>
        <w:rPr>
          <w:rFonts w:ascii="Times New Roman" w:hAnsi="Times New Roman" w:cs="Times New Roman"/>
          <w:b/>
          <w:color w:val="auto"/>
        </w:rPr>
        <w:tab/>
        <w:t>Data Presentation</w:t>
      </w:r>
    </w:p>
    <w:p w:rsidR="00200EA2" w:rsidRDefault="00200EA2" w:rsidP="00BA6B98">
      <w:pPr>
        <w:pStyle w:val="Heading3"/>
        <w:spacing w:before="0" w:line="360" w:lineRule="auto"/>
        <w:jc w:val="both"/>
        <w:rPr>
          <w:rFonts w:ascii="Times New Roman" w:hAnsi="Times New Roman" w:cs="Times New Roman"/>
          <w:b/>
          <w:color w:val="auto"/>
        </w:rPr>
      </w:pPr>
      <w:r>
        <w:rPr>
          <w:rFonts w:ascii="Times New Roman" w:hAnsi="Times New Roman" w:cs="Times New Roman"/>
          <w:b/>
          <w:color w:val="auto"/>
        </w:rPr>
        <w:t>4.2.1</w:t>
      </w:r>
      <w:r>
        <w:rPr>
          <w:rFonts w:ascii="Times New Roman" w:hAnsi="Times New Roman" w:cs="Times New Roman"/>
          <w:b/>
          <w:color w:val="auto"/>
        </w:rPr>
        <w:tab/>
        <w:t>Demographic Characteristics of Respondents</w:t>
      </w:r>
    </w:p>
    <w:p w:rsidR="00BA6B98" w:rsidRPr="00BA6B98" w:rsidRDefault="00BA6B98" w:rsidP="00BA6B98">
      <w:pPr>
        <w:pStyle w:val="Heading3"/>
        <w:spacing w:line="312" w:lineRule="auto"/>
        <w:rPr>
          <w:rFonts w:ascii="Times New Roman" w:hAnsi="Times New Roman" w:cs="Times New Roman"/>
          <w:b/>
          <w:color w:val="auto"/>
        </w:rPr>
      </w:pPr>
      <w:r w:rsidRPr="00BA6B98">
        <w:rPr>
          <w:rFonts w:ascii="Times New Roman" w:hAnsi="Times New Roman" w:cs="Times New Roman"/>
          <w:b/>
          <w:color w:val="auto"/>
        </w:rPr>
        <w:t>Table 4.1: Demographic Characteristics of Respondents</w:t>
      </w:r>
    </w:p>
    <w:tbl>
      <w:tblPr>
        <w:tblStyle w:val="TableGrid"/>
        <w:tblW w:w="5000" w:type="pct"/>
        <w:tblLook w:val="04A0" w:firstRow="1" w:lastRow="0" w:firstColumn="1" w:lastColumn="0" w:noHBand="0" w:noVBand="1"/>
      </w:tblPr>
      <w:tblGrid>
        <w:gridCol w:w="2775"/>
        <w:gridCol w:w="2360"/>
        <w:gridCol w:w="2313"/>
        <w:gridCol w:w="1902"/>
      </w:tblGrid>
      <w:tr w:rsidR="00BA6B98" w:rsidRPr="00BA6B98" w:rsidTr="00BA6B98">
        <w:tc>
          <w:tcPr>
            <w:tcW w:w="1484" w:type="pct"/>
            <w:hideMark/>
          </w:tcPr>
          <w:p w:rsidR="00BA6B98" w:rsidRPr="00BA6B98" w:rsidRDefault="00BA6B98" w:rsidP="00BA6B98">
            <w:pPr>
              <w:spacing w:line="312" w:lineRule="auto"/>
              <w:jc w:val="center"/>
              <w:rPr>
                <w:rFonts w:ascii="Times New Roman" w:hAnsi="Times New Roman" w:cs="Times New Roman"/>
                <w:b/>
                <w:bCs/>
                <w:sz w:val="24"/>
                <w:szCs w:val="24"/>
              </w:rPr>
            </w:pPr>
            <w:r w:rsidRPr="00BA6B98">
              <w:rPr>
                <w:rFonts w:ascii="Times New Roman" w:hAnsi="Times New Roman" w:cs="Times New Roman"/>
                <w:b/>
                <w:bCs/>
                <w:sz w:val="24"/>
                <w:szCs w:val="24"/>
              </w:rPr>
              <w:t>Demographic Variable</w:t>
            </w:r>
          </w:p>
        </w:tc>
        <w:tc>
          <w:tcPr>
            <w:tcW w:w="1262" w:type="pct"/>
            <w:hideMark/>
          </w:tcPr>
          <w:p w:rsidR="00BA6B98" w:rsidRPr="00BA6B98" w:rsidRDefault="00BA6B98" w:rsidP="00BA6B98">
            <w:pPr>
              <w:spacing w:line="312" w:lineRule="auto"/>
              <w:jc w:val="center"/>
              <w:rPr>
                <w:rFonts w:ascii="Times New Roman" w:hAnsi="Times New Roman" w:cs="Times New Roman"/>
                <w:b/>
                <w:bCs/>
                <w:sz w:val="24"/>
                <w:szCs w:val="24"/>
              </w:rPr>
            </w:pPr>
            <w:r w:rsidRPr="00BA6B98">
              <w:rPr>
                <w:rFonts w:ascii="Times New Roman" w:hAnsi="Times New Roman" w:cs="Times New Roman"/>
                <w:b/>
                <w:bCs/>
                <w:sz w:val="24"/>
                <w:szCs w:val="24"/>
              </w:rPr>
              <w:t>Category</w:t>
            </w:r>
          </w:p>
        </w:tc>
        <w:tc>
          <w:tcPr>
            <w:tcW w:w="1237" w:type="pct"/>
            <w:hideMark/>
          </w:tcPr>
          <w:p w:rsidR="00BA6B98" w:rsidRPr="00BA6B98" w:rsidRDefault="00BA6B98" w:rsidP="00BA6B98">
            <w:pPr>
              <w:spacing w:line="312" w:lineRule="auto"/>
              <w:jc w:val="center"/>
              <w:rPr>
                <w:rFonts w:ascii="Times New Roman" w:hAnsi="Times New Roman" w:cs="Times New Roman"/>
                <w:b/>
                <w:bCs/>
                <w:sz w:val="24"/>
                <w:szCs w:val="24"/>
              </w:rPr>
            </w:pPr>
            <w:r w:rsidRPr="00BA6B98">
              <w:rPr>
                <w:rFonts w:ascii="Times New Roman" w:hAnsi="Times New Roman" w:cs="Times New Roman"/>
                <w:b/>
                <w:bCs/>
                <w:sz w:val="24"/>
                <w:szCs w:val="24"/>
              </w:rPr>
              <w:t>Frequency (n=200)</w:t>
            </w:r>
          </w:p>
        </w:tc>
        <w:tc>
          <w:tcPr>
            <w:tcW w:w="1017" w:type="pct"/>
            <w:hideMark/>
          </w:tcPr>
          <w:p w:rsidR="00BA6B98" w:rsidRPr="00BA6B98" w:rsidRDefault="00BA6B98" w:rsidP="00BA6B98">
            <w:pPr>
              <w:spacing w:line="312" w:lineRule="auto"/>
              <w:jc w:val="center"/>
              <w:rPr>
                <w:rFonts w:ascii="Times New Roman" w:hAnsi="Times New Roman" w:cs="Times New Roman"/>
                <w:b/>
                <w:bCs/>
                <w:sz w:val="24"/>
                <w:szCs w:val="24"/>
              </w:rPr>
            </w:pPr>
            <w:r w:rsidRPr="00BA6B98">
              <w:rPr>
                <w:rFonts w:ascii="Times New Roman" w:hAnsi="Times New Roman" w:cs="Times New Roman"/>
                <w:b/>
                <w:bCs/>
                <w:sz w:val="24"/>
                <w:szCs w:val="24"/>
              </w:rPr>
              <w:t>Percentage (%)</w:t>
            </w:r>
          </w:p>
        </w:tc>
      </w:tr>
      <w:tr w:rsidR="00BA6B98" w:rsidRPr="00BA6B98" w:rsidTr="00BA6B98">
        <w:tc>
          <w:tcPr>
            <w:tcW w:w="1484" w:type="pct"/>
            <w:hideMark/>
          </w:tcPr>
          <w:p w:rsidR="00BA6B98" w:rsidRPr="00BA6B98" w:rsidRDefault="00BA6B98" w:rsidP="00BA6B98">
            <w:pPr>
              <w:spacing w:line="312" w:lineRule="auto"/>
              <w:rPr>
                <w:rFonts w:ascii="Times New Roman" w:hAnsi="Times New Roman" w:cs="Times New Roman"/>
                <w:sz w:val="24"/>
                <w:szCs w:val="24"/>
              </w:rPr>
            </w:pPr>
            <w:r w:rsidRPr="00BA6B98">
              <w:rPr>
                <w:rStyle w:val="Strong"/>
                <w:rFonts w:ascii="Times New Roman" w:hAnsi="Times New Roman" w:cs="Times New Roman"/>
                <w:sz w:val="24"/>
                <w:szCs w:val="24"/>
              </w:rPr>
              <w:t>Gender</w:t>
            </w:r>
          </w:p>
        </w:tc>
        <w:tc>
          <w:tcPr>
            <w:tcW w:w="1262"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Male</w:t>
            </w:r>
          </w:p>
        </w:tc>
        <w:tc>
          <w:tcPr>
            <w:tcW w:w="123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92</w:t>
            </w:r>
          </w:p>
        </w:tc>
        <w:tc>
          <w:tcPr>
            <w:tcW w:w="101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46</w:t>
            </w:r>
          </w:p>
        </w:tc>
      </w:tr>
      <w:tr w:rsidR="00BA6B98" w:rsidRPr="00BA6B98" w:rsidTr="00BA6B98">
        <w:tc>
          <w:tcPr>
            <w:tcW w:w="1484" w:type="pct"/>
            <w:hideMark/>
          </w:tcPr>
          <w:p w:rsidR="00BA6B98" w:rsidRPr="00BA6B98" w:rsidRDefault="00BA6B98" w:rsidP="00BA6B98">
            <w:pPr>
              <w:spacing w:line="312" w:lineRule="auto"/>
              <w:rPr>
                <w:rFonts w:ascii="Times New Roman" w:hAnsi="Times New Roman" w:cs="Times New Roman"/>
                <w:sz w:val="24"/>
                <w:szCs w:val="24"/>
              </w:rPr>
            </w:pPr>
          </w:p>
        </w:tc>
        <w:tc>
          <w:tcPr>
            <w:tcW w:w="1262"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Female</w:t>
            </w:r>
          </w:p>
        </w:tc>
        <w:tc>
          <w:tcPr>
            <w:tcW w:w="123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108</w:t>
            </w:r>
          </w:p>
        </w:tc>
        <w:tc>
          <w:tcPr>
            <w:tcW w:w="101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54</w:t>
            </w:r>
          </w:p>
        </w:tc>
      </w:tr>
      <w:tr w:rsidR="00BA6B98" w:rsidRPr="00BA6B98" w:rsidTr="00BA6B98">
        <w:tc>
          <w:tcPr>
            <w:tcW w:w="1484" w:type="pct"/>
            <w:hideMark/>
          </w:tcPr>
          <w:p w:rsidR="00BA6B98" w:rsidRPr="00BA6B98" w:rsidRDefault="00BA6B98" w:rsidP="00BA6B98">
            <w:pPr>
              <w:spacing w:line="312" w:lineRule="auto"/>
              <w:rPr>
                <w:rFonts w:ascii="Times New Roman" w:hAnsi="Times New Roman" w:cs="Times New Roman"/>
                <w:sz w:val="24"/>
                <w:szCs w:val="24"/>
              </w:rPr>
            </w:pPr>
            <w:r w:rsidRPr="00BA6B98">
              <w:rPr>
                <w:rStyle w:val="Strong"/>
                <w:rFonts w:ascii="Times New Roman" w:hAnsi="Times New Roman" w:cs="Times New Roman"/>
                <w:sz w:val="24"/>
                <w:szCs w:val="24"/>
              </w:rPr>
              <w:t>Age (years)</w:t>
            </w:r>
          </w:p>
        </w:tc>
        <w:tc>
          <w:tcPr>
            <w:tcW w:w="1262"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18–27</w:t>
            </w:r>
          </w:p>
        </w:tc>
        <w:tc>
          <w:tcPr>
            <w:tcW w:w="123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48</w:t>
            </w:r>
          </w:p>
        </w:tc>
        <w:tc>
          <w:tcPr>
            <w:tcW w:w="101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24</w:t>
            </w:r>
          </w:p>
        </w:tc>
      </w:tr>
      <w:tr w:rsidR="00BA6B98" w:rsidRPr="00BA6B98" w:rsidTr="00BA6B98">
        <w:tc>
          <w:tcPr>
            <w:tcW w:w="1484" w:type="pct"/>
            <w:hideMark/>
          </w:tcPr>
          <w:p w:rsidR="00BA6B98" w:rsidRPr="00BA6B98" w:rsidRDefault="00BA6B98" w:rsidP="00BA6B98">
            <w:pPr>
              <w:spacing w:line="312" w:lineRule="auto"/>
              <w:rPr>
                <w:rFonts w:ascii="Times New Roman" w:hAnsi="Times New Roman" w:cs="Times New Roman"/>
                <w:sz w:val="24"/>
                <w:szCs w:val="24"/>
              </w:rPr>
            </w:pPr>
          </w:p>
        </w:tc>
        <w:tc>
          <w:tcPr>
            <w:tcW w:w="1262"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28–37</w:t>
            </w:r>
          </w:p>
        </w:tc>
        <w:tc>
          <w:tcPr>
            <w:tcW w:w="123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82</w:t>
            </w:r>
          </w:p>
        </w:tc>
        <w:tc>
          <w:tcPr>
            <w:tcW w:w="101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41</w:t>
            </w:r>
          </w:p>
        </w:tc>
      </w:tr>
      <w:tr w:rsidR="00BA6B98" w:rsidRPr="00BA6B98" w:rsidTr="00BA6B98">
        <w:tc>
          <w:tcPr>
            <w:tcW w:w="1484" w:type="pct"/>
            <w:hideMark/>
          </w:tcPr>
          <w:p w:rsidR="00BA6B98" w:rsidRPr="00BA6B98" w:rsidRDefault="00BA6B98" w:rsidP="00BA6B98">
            <w:pPr>
              <w:spacing w:line="312" w:lineRule="auto"/>
              <w:rPr>
                <w:rFonts w:ascii="Times New Roman" w:hAnsi="Times New Roman" w:cs="Times New Roman"/>
                <w:sz w:val="24"/>
                <w:szCs w:val="24"/>
              </w:rPr>
            </w:pPr>
          </w:p>
        </w:tc>
        <w:tc>
          <w:tcPr>
            <w:tcW w:w="1262"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38–47</w:t>
            </w:r>
          </w:p>
        </w:tc>
        <w:tc>
          <w:tcPr>
            <w:tcW w:w="123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50</w:t>
            </w:r>
          </w:p>
        </w:tc>
        <w:tc>
          <w:tcPr>
            <w:tcW w:w="101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25</w:t>
            </w:r>
          </w:p>
        </w:tc>
      </w:tr>
      <w:tr w:rsidR="00BA6B98" w:rsidRPr="00BA6B98" w:rsidTr="00BA6B98">
        <w:tc>
          <w:tcPr>
            <w:tcW w:w="1484" w:type="pct"/>
            <w:hideMark/>
          </w:tcPr>
          <w:p w:rsidR="00BA6B98" w:rsidRPr="00BA6B98" w:rsidRDefault="00BA6B98" w:rsidP="00BA6B98">
            <w:pPr>
              <w:spacing w:line="312" w:lineRule="auto"/>
              <w:rPr>
                <w:rFonts w:ascii="Times New Roman" w:hAnsi="Times New Roman" w:cs="Times New Roman"/>
                <w:sz w:val="24"/>
                <w:szCs w:val="24"/>
              </w:rPr>
            </w:pPr>
          </w:p>
        </w:tc>
        <w:tc>
          <w:tcPr>
            <w:tcW w:w="1262"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48 and above</w:t>
            </w:r>
          </w:p>
        </w:tc>
        <w:tc>
          <w:tcPr>
            <w:tcW w:w="123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20</w:t>
            </w:r>
          </w:p>
        </w:tc>
        <w:tc>
          <w:tcPr>
            <w:tcW w:w="101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10</w:t>
            </w:r>
          </w:p>
        </w:tc>
      </w:tr>
      <w:tr w:rsidR="00BA6B98" w:rsidRPr="00BA6B98" w:rsidTr="00BA6B98">
        <w:tc>
          <w:tcPr>
            <w:tcW w:w="1484" w:type="pct"/>
            <w:hideMark/>
          </w:tcPr>
          <w:p w:rsidR="00BA6B98" w:rsidRPr="00BA6B98" w:rsidRDefault="00BA6B98" w:rsidP="00BA6B98">
            <w:pPr>
              <w:spacing w:line="312" w:lineRule="auto"/>
              <w:rPr>
                <w:rFonts w:ascii="Times New Roman" w:hAnsi="Times New Roman" w:cs="Times New Roman"/>
                <w:sz w:val="24"/>
                <w:szCs w:val="24"/>
              </w:rPr>
            </w:pPr>
            <w:r w:rsidRPr="00BA6B98">
              <w:rPr>
                <w:rStyle w:val="Strong"/>
                <w:rFonts w:ascii="Times New Roman" w:hAnsi="Times New Roman" w:cs="Times New Roman"/>
                <w:sz w:val="24"/>
                <w:szCs w:val="24"/>
              </w:rPr>
              <w:t>Educational Level</w:t>
            </w:r>
          </w:p>
        </w:tc>
        <w:tc>
          <w:tcPr>
            <w:tcW w:w="1262"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No formal education</w:t>
            </w:r>
          </w:p>
        </w:tc>
        <w:tc>
          <w:tcPr>
            <w:tcW w:w="123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38</w:t>
            </w:r>
          </w:p>
        </w:tc>
        <w:tc>
          <w:tcPr>
            <w:tcW w:w="101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19</w:t>
            </w:r>
          </w:p>
        </w:tc>
      </w:tr>
      <w:tr w:rsidR="00BA6B98" w:rsidRPr="00BA6B98" w:rsidTr="00BA6B98">
        <w:tc>
          <w:tcPr>
            <w:tcW w:w="1484" w:type="pct"/>
            <w:hideMark/>
          </w:tcPr>
          <w:p w:rsidR="00BA6B98" w:rsidRPr="00BA6B98" w:rsidRDefault="00BA6B98" w:rsidP="00BA6B98">
            <w:pPr>
              <w:spacing w:line="312" w:lineRule="auto"/>
              <w:rPr>
                <w:rFonts w:ascii="Times New Roman" w:hAnsi="Times New Roman" w:cs="Times New Roman"/>
                <w:sz w:val="24"/>
                <w:szCs w:val="24"/>
              </w:rPr>
            </w:pPr>
          </w:p>
        </w:tc>
        <w:tc>
          <w:tcPr>
            <w:tcW w:w="1262"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Primary</w:t>
            </w:r>
          </w:p>
        </w:tc>
        <w:tc>
          <w:tcPr>
            <w:tcW w:w="123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52</w:t>
            </w:r>
          </w:p>
        </w:tc>
        <w:tc>
          <w:tcPr>
            <w:tcW w:w="101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26</w:t>
            </w:r>
          </w:p>
        </w:tc>
      </w:tr>
      <w:tr w:rsidR="00BA6B98" w:rsidRPr="00BA6B98" w:rsidTr="00BA6B98">
        <w:tc>
          <w:tcPr>
            <w:tcW w:w="1484" w:type="pct"/>
            <w:hideMark/>
          </w:tcPr>
          <w:p w:rsidR="00BA6B98" w:rsidRPr="00BA6B98" w:rsidRDefault="00BA6B98" w:rsidP="00BA6B98">
            <w:pPr>
              <w:spacing w:line="312" w:lineRule="auto"/>
              <w:rPr>
                <w:rFonts w:ascii="Times New Roman" w:hAnsi="Times New Roman" w:cs="Times New Roman"/>
                <w:sz w:val="24"/>
                <w:szCs w:val="24"/>
              </w:rPr>
            </w:pPr>
          </w:p>
        </w:tc>
        <w:tc>
          <w:tcPr>
            <w:tcW w:w="1262"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Secondary</w:t>
            </w:r>
          </w:p>
        </w:tc>
        <w:tc>
          <w:tcPr>
            <w:tcW w:w="123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68</w:t>
            </w:r>
          </w:p>
        </w:tc>
        <w:tc>
          <w:tcPr>
            <w:tcW w:w="101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34</w:t>
            </w:r>
          </w:p>
        </w:tc>
      </w:tr>
      <w:tr w:rsidR="00BA6B98" w:rsidRPr="00BA6B98" w:rsidTr="00BA6B98">
        <w:tc>
          <w:tcPr>
            <w:tcW w:w="1484" w:type="pct"/>
            <w:hideMark/>
          </w:tcPr>
          <w:p w:rsidR="00BA6B98" w:rsidRPr="00BA6B98" w:rsidRDefault="00BA6B98" w:rsidP="00BA6B98">
            <w:pPr>
              <w:spacing w:line="312" w:lineRule="auto"/>
              <w:rPr>
                <w:rFonts w:ascii="Times New Roman" w:hAnsi="Times New Roman" w:cs="Times New Roman"/>
                <w:sz w:val="24"/>
                <w:szCs w:val="24"/>
              </w:rPr>
            </w:pPr>
          </w:p>
        </w:tc>
        <w:tc>
          <w:tcPr>
            <w:tcW w:w="1262"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Tertiary</w:t>
            </w:r>
          </w:p>
        </w:tc>
        <w:tc>
          <w:tcPr>
            <w:tcW w:w="123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42</w:t>
            </w:r>
          </w:p>
        </w:tc>
        <w:tc>
          <w:tcPr>
            <w:tcW w:w="101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21</w:t>
            </w:r>
          </w:p>
        </w:tc>
      </w:tr>
      <w:tr w:rsidR="00BA6B98" w:rsidRPr="00BA6B98" w:rsidTr="00BA6B98">
        <w:tc>
          <w:tcPr>
            <w:tcW w:w="1484" w:type="pct"/>
            <w:hideMark/>
          </w:tcPr>
          <w:p w:rsidR="00BA6B98" w:rsidRPr="00BA6B98" w:rsidRDefault="00BA6B98" w:rsidP="00BA6B98">
            <w:pPr>
              <w:spacing w:line="312" w:lineRule="auto"/>
              <w:rPr>
                <w:rFonts w:ascii="Times New Roman" w:hAnsi="Times New Roman" w:cs="Times New Roman"/>
                <w:sz w:val="24"/>
                <w:szCs w:val="24"/>
              </w:rPr>
            </w:pPr>
            <w:r w:rsidRPr="00BA6B98">
              <w:rPr>
                <w:rStyle w:val="Strong"/>
                <w:rFonts w:ascii="Times New Roman" w:hAnsi="Times New Roman" w:cs="Times New Roman"/>
                <w:sz w:val="24"/>
                <w:szCs w:val="24"/>
              </w:rPr>
              <w:t>Occupation</w:t>
            </w:r>
          </w:p>
        </w:tc>
        <w:tc>
          <w:tcPr>
            <w:tcW w:w="1262"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Farming</w:t>
            </w:r>
          </w:p>
        </w:tc>
        <w:tc>
          <w:tcPr>
            <w:tcW w:w="123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60</w:t>
            </w:r>
          </w:p>
        </w:tc>
        <w:tc>
          <w:tcPr>
            <w:tcW w:w="101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30</w:t>
            </w:r>
          </w:p>
        </w:tc>
      </w:tr>
      <w:tr w:rsidR="00BA6B98" w:rsidRPr="00BA6B98" w:rsidTr="00BA6B98">
        <w:tc>
          <w:tcPr>
            <w:tcW w:w="1484" w:type="pct"/>
            <w:hideMark/>
          </w:tcPr>
          <w:p w:rsidR="00BA6B98" w:rsidRPr="00BA6B98" w:rsidRDefault="00BA6B98" w:rsidP="00BA6B98">
            <w:pPr>
              <w:spacing w:line="312" w:lineRule="auto"/>
              <w:rPr>
                <w:rFonts w:ascii="Times New Roman" w:hAnsi="Times New Roman" w:cs="Times New Roman"/>
                <w:sz w:val="24"/>
                <w:szCs w:val="24"/>
              </w:rPr>
            </w:pPr>
          </w:p>
        </w:tc>
        <w:tc>
          <w:tcPr>
            <w:tcW w:w="1262"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Trading</w:t>
            </w:r>
          </w:p>
        </w:tc>
        <w:tc>
          <w:tcPr>
            <w:tcW w:w="123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70</w:t>
            </w:r>
          </w:p>
        </w:tc>
        <w:tc>
          <w:tcPr>
            <w:tcW w:w="101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35</w:t>
            </w:r>
          </w:p>
        </w:tc>
      </w:tr>
      <w:tr w:rsidR="00BA6B98" w:rsidRPr="00BA6B98" w:rsidTr="00BA6B98">
        <w:tc>
          <w:tcPr>
            <w:tcW w:w="1484" w:type="pct"/>
            <w:hideMark/>
          </w:tcPr>
          <w:p w:rsidR="00BA6B98" w:rsidRPr="00BA6B98" w:rsidRDefault="00BA6B98" w:rsidP="00BA6B98">
            <w:pPr>
              <w:spacing w:line="312" w:lineRule="auto"/>
              <w:rPr>
                <w:rFonts w:ascii="Times New Roman" w:hAnsi="Times New Roman" w:cs="Times New Roman"/>
                <w:sz w:val="24"/>
                <w:szCs w:val="24"/>
              </w:rPr>
            </w:pPr>
          </w:p>
        </w:tc>
        <w:tc>
          <w:tcPr>
            <w:tcW w:w="1262"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Civil/Private service</w:t>
            </w:r>
          </w:p>
        </w:tc>
        <w:tc>
          <w:tcPr>
            <w:tcW w:w="123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40</w:t>
            </w:r>
          </w:p>
        </w:tc>
        <w:tc>
          <w:tcPr>
            <w:tcW w:w="101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20</w:t>
            </w:r>
          </w:p>
        </w:tc>
      </w:tr>
      <w:tr w:rsidR="00BA6B98" w:rsidRPr="00BA6B98" w:rsidTr="00BA6B98">
        <w:tc>
          <w:tcPr>
            <w:tcW w:w="1484" w:type="pct"/>
            <w:hideMark/>
          </w:tcPr>
          <w:p w:rsidR="00BA6B98" w:rsidRPr="00BA6B98" w:rsidRDefault="00BA6B98" w:rsidP="00BA6B98">
            <w:pPr>
              <w:spacing w:line="312" w:lineRule="auto"/>
              <w:rPr>
                <w:rFonts w:ascii="Times New Roman" w:hAnsi="Times New Roman" w:cs="Times New Roman"/>
                <w:sz w:val="24"/>
                <w:szCs w:val="24"/>
              </w:rPr>
            </w:pPr>
          </w:p>
        </w:tc>
        <w:tc>
          <w:tcPr>
            <w:tcW w:w="1262"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Unemployed</w:t>
            </w:r>
          </w:p>
        </w:tc>
        <w:tc>
          <w:tcPr>
            <w:tcW w:w="123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30</w:t>
            </w:r>
          </w:p>
        </w:tc>
        <w:tc>
          <w:tcPr>
            <w:tcW w:w="101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15</w:t>
            </w:r>
          </w:p>
        </w:tc>
      </w:tr>
      <w:tr w:rsidR="00BA6B98" w:rsidRPr="00BA6B98" w:rsidTr="00BA6B98">
        <w:tc>
          <w:tcPr>
            <w:tcW w:w="1484" w:type="pct"/>
            <w:hideMark/>
          </w:tcPr>
          <w:p w:rsidR="00BA6B98" w:rsidRPr="00BA6B98" w:rsidRDefault="00BA6B98" w:rsidP="00BA6B98">
            <w:pPr>
              <w:spacing w:line="312" w:lineRule="auto"/>
              <w:rPr>
                <w:rFonts w:ascii="Times New Roman" w:hAnsi="Times New Roman" w:cs="Times New Roman"/>
                <w:sz w:val="24"/>
                <w:szCs w:val="24"/>
              </w:rPr>
            </w:pPr>
            <w:r w:rsidRPr="00BA6B98">
              <w:rPr>
                <w:rStyle w:val="Strong"/>
                <w:rFonts w:ascii="Times New Roman" w:hAnsi="Times New Roman" w:cs="Times New Roman"/>
                <w:sz w:val="24"/>
                <w:szCs w:val="24"/>
              </w:rPr>
              <w:t>Marital Status</w:t>
            </w:r>
          </w:p>
        </w:tc>
        <w:tc>
          <w:tcPr>
            <w:tcW w:w="1262"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Single</w:t>
            </w:r>
          </w:p>
        </w:tc>
        <w:tc>
          <w:tcPr>
            <w:tcW w:w="123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50</w:t>
            </w:r>
          </w:p>
        </w:tc>
        <w:tc>
          <w:tcPr>
            <w:tcW w:w="101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25</w:t>
            </w:r>
          </w:p>
        </w:tc>
      </w:tr>
      <w:tr w:rsidR="00BA6B98" w:rsidRPr="00BA6B98" w:rsidTr="00BA6B98">
        <w:tc>
          <w:tcPr>
            <w:tcW w:w="1484" w:type="pct"/>
            <w:hideMark/>
          </w:tcPr>
          <w:p w:rsidR="00BA6B98" w:rsidRPr="00BA6B98" w:rsidRDefault="00BA6B98" w:rsidP="00BA6B98">
            <w:pPr>
              <w:spacing w:line="312" w:lineRule="auto"/>
              <w:rPr>
                <w:rFonts w:ascii="Times New Roman" w:hAnsi="Times New Roman" w:cs="Times New Roman"/>
                <w:sz w:val="24"/>
                <w:szCs w:val="24"/>
              </w:rPr>
            </w:pPr>
          </w:p>
        </w:tc>
        <w:tc>
          <w:tcPr>
            <w:tcW w:w="1262"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Married</w:t>
            </w:r>
          </w:p>
        </w:tc>
        <w:tc>
          <w:tcPr>
            <w:tcW w:w="123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130</w:t>
            </w:r>
          </w:p>
        </w:tc>
        <w:tc>
          <w:tcPr>
            <w:tcW w:w="101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65</w:t>
            </w:r>
          </w:p>
        </w:tc>
      </w:tr>
      <w:tr w:rsidR="00BA6B98" w:rsidRPr="00BA6B98" w:rsidTr="00BA6B98">
        <w:tc>
          <w:tcPr>
            <w:tcW w:w="1484" w:type="pct"/>
            <w:hideMark/>
          </w:tcPr>
          <w:p w:rsidR="00BA6B98" w:rsidRPr="00BA6B98" w:rsidRDefault="00BA6B98" w:rsidP="00BA6B98">
            <w:pPr>
              <w:spacing w:line="312" w:lineRule="auto"/>
              <w:rPr>
                <w:rFonts w:ascii="Times New Roman" w:hAnsi="Times New Roman" w:cs="Times New Roman"/>
                <w:sz w:val="24"/>
                <w:szCs w:val="24"/>
              </w:rPr>
            </w:pPr>
          </w:p>
        </w:tc>
        <w:tc>
          <w:tcPr>
            <w:tcW w:w="1262"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Widowed/Divorced</w:t>
            </w:r>
          </w:p>
        </w:tc>
        <w:tc>
          <w:tcPr>
            <w:tcW w:w="123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20</w:t>
            </w:r>
          </w:p>
        </w:tc>
        <w:tc>
          <w:tcPr>
            <w:tcW w:w="1017" w:type="pct"/>
            <w:hideMark/>
          </w:tcPr>
          <w:p w:rsidR="00BA6B98" w:rsidRPr="00BA6B98" w:rsidRDefault="00BA6B98" w:rsidP="00BA6B98">
            <w:pPr>
              <w:spacing w:line="312" w:lineRule="auto"/>
              <w:rPr>
                <w:rFonts w:ascii="Times New Roman" w:hAnsi="Times New Roman" w:cs="Times New Roman"/>
                <w:sz w:val="24"/>
                <w:szCs w:val="24"/>
              </w:rPr>
            </w:pPr>
            <w:r w:rsidRPr="00BA6B98">
              <w:rPr>
                <w:rFonts w:ascii="Times New Roman" w:hAnsi="Times New Roman" w:cs="Times New Roman"/>
                <w:sz w:val="24"/>
                <w:szCs w:val="24"/>
              </w:rPr>
              <w:t>10</w:t>
            </w:r>
          </w:p>
        </w:tc>
      </w:tr>
    </w:tbl>
    <w:p w:rsidR="00BA6B98" w:rsidRPr="00200EA2" w:rsidRDefault="00BA6B98" w:rsidP="00BA6B98">
      <w:pPr>
        <w:pStyle w:val="NormalWeb"/>
        <w:spacing w:before="0" w:beforeAutospacing="0" w:after="0" w:afterAutospacing="0" w:line="360" w:lineRule="auto"/>
      </w:pPr>
      <w:r w:rsidRPr="00200EA2">
        <w:rPr>
          <w:rStyle w:val="Emphasis"/>
          <w:rFonts w:eastAsiaTheme="majorEastAsia"/>
        </w:rPr>
        <w:t>Source: Field Survey, 2025</w:t>
      </w:r>
    </w:p>
    <w:p w:rsidR="00200EA2" w:rsidRDefault="00200EA2" w:rsidP="00200EA2"/>
    <w:p w:rsidR="00BA6B98" w:rsidRPr="00BA6B98" w:rsidRDefault="00BA6B98" w:rsidP="00BA6B98">
      <w:pPr>
        <w:spacing w:line="360" w:lineRule="auto"/>
        <w:ind w:firstLine="720"/>
        <w:jc w:val="both"/>
        <w:rPr>
          <w:rFonts w:ascii="Times New Roman" w:hAnsi="Times New Roman" w:cs="Times New Roman"/>
          <w:sz w:val="24"/>
        </w:rPr>
      </w:pPr>
      <w:r w:rsidRPr="00BA6B98">
        <w:rPr>
          <w:rFonts w:ascii="Times New Roman" w:hAnsi="Times New Roman" w:cs="Times New Roman"/>
          <w:sz w:val="24"/>
        </w:rPr>
        <w:lastRenderedPageBreak/>
        <w:t>The respondents were slightly more female (54%) than male (46%), with most aged 28–37 years (41%), indicating a young to middle-aged population. Education levels varied, with the majority having secondary (34%) or primary education (26%), suggesting basic literacy is common but some tailoring of health messages is needed. Trading (35%) and farming (30%) were the main occupations, reflecting local livelihoods, while most respondents were married (65%), highlighting the importance of targeting household-level health interventions.</w:t>
      </w:r>
    </w:p>
    <w:p w:rsidR="00BA6B98" w:rsidRDefault="00BA6B98" w:rsidP="00187D93">
      <w:pPr>
        <w:pStyle w:val="Heading3"/>
        <w:spacing w:before="0" w:line="360" w:lineRule="auto"/>
        <w:jc w:val="both"/>
        <w:rPr>
          <w:rFonts w:ascii="Times New Roman" w:hAnsi="Times New Roman" w:cs="Times New Roman"/>
          <w:b/>
          <w:color w:val="auto"/>
        </w:rPr>
      </w:pPr>
    </w:p>
    <w:p w:rsidR="00187D93" w:rsidRPr="00187D93" w:rsidRDefault="00200EA2" w:rsidP="00187D93">
      <w:pPr>
        <w:pStyle w:val="Heading3"/>
        <w:spacing w:before="0" w:line="360" w:lineRule="auto"/>
        <w:jc w:val="both"/>
        <w:rPr>
          <w:rFonts w:ascii="Times New Roman" w:hAnsi="Times New Roman" w:cs="Times New Roman"/>
          <w:b/>
          <w:color w:val="auto"/>
        </w:rPr>
      </w:pPr>
      <w:r>
        <w:rPr>
          <w:rFonts w:ascii="Times New Roman" w:hAnsi="Times New Roman" w:cs="Times New Roman"/>
          <w:b/>
          <w:color w:val="auto"/>
        </w:rPr>
        <w:t>4.2.2</w:t>
      </w:r>
      <w:r>
        <w:rPr>
          <w:rFonts w:ascii="Times New Roman" w:hAnsi="Times New Roman" w:cs="Times New Roman"/>
          <w:b/>
          <w:color w:val="auto"/>
        </w:rPr>
        <w:tab/>
      </w:r>
      <w:r w:rsidR="00187D93" w:rsidRPr="00187D93">
        <w:rPr>
          <w:rFonts w:ascii="Times New Roman" w:hAnsi="Times New Roman" w:cs="Times New Roman"/>
          <w:b/>
          <w:color w:val="auto"/>
        </w:rPr>
        <w:t>Answers to the Research Questions</w:t>
      </w:r>
    </w:p>
    <w:p w:rsidR="00187D93" w:rsidRPr="00200EA2" w:rsidRDefault="00187D93" w:rsidP="00200EA2">
      <w:pPr>
        <w:pStyle w:val="Heading4"/>
        <w:spacing w:before="0" w:line="360" w:lineRule="auto"/>
        <w:jc w:val="both"/>
        <w:rPr>
          <w:rFonts w:ascii="Times New Roman" w:hAnsi="Times New Roman" w:cs="Times New Roman"/>
          <w:i w:val="0"/>
          <w:color w:val="auto"/>
          <w:sz w:val="24"/>
          <w:szCs w:val="24"/>
        </w:rPr>
      </w:pPr>
      <w:r w:rsidRPr="00200EA2">
        <w:rPr>
          <w:rFonts w:ascii="Times New Roman" w:hAnsi="Times New Roman" w:cs="Times New Roman"/>
          <w:b/>
          <w:i w:val="0"/>
          <w:color w:val="auto"/>
          <w:sz w:val="24"/>
          <w:szCs w:val="24"/>
        </w:rPr>
        <w:t>Research Question 1:</w:t>
      </w:r>
      <w:r w:rsidR="00200EA2" w:rsidRPr="00200EA2">
        <w:rPr>
          <w:rFonts w:ascii="Times New Roman" w:hAnsi="Times New Roman" w:cs="Times New Roman"/>
          <w:i w:val="0"/>
          <w:color w:val="auto"/>
          <w:sz w:val="24"/>
          <w:szCs w:val="24"/>
        </w:rPr>
        <w:t xml:space="preserve"> </w:t>
      </w:r>
      <w:r w:rsidRPr="00200EA2">
        <w:rPr>
          <w:rStyle w:val="Strong"/>
          <w:rFonts w:ascii="Times New Roman" w:hAnsi="Times New Roman" w:cs="Times New Roman"/>
          <w:b w:val="0"/>
          <w:i w:val="0"/>
          <w:color w:val="auto"/>
          <w:sz w:val="24"/>
          <w:szCs w:val="24"/>
        </w:rPr>
        <w:t xml:space="preserve">What is the level of exposure of residents in </w:t>
      </w:r>
      <w:proofErr w:type="spellStart"/>
      <w:r w:rsidRPr="00200EA2">
        <w:rPr>
          <w:rStyle w:val="Strong"/>
          <w:rFonts w:ascii="Times New Roman" w:hAnsi="Times New Roman" w:cs="Times New Roman"/>
          <w:b w:val="0"/>
          <w:i w:val="0"/>
          <w:color w:val="auto"/>
          <w:sz w:val="24"/>
          <w:szCs w:val="24"/>
        </w:rPr>
        <w:t>Ara</w:t>
      </w:r>
      <w:proofErr w:type="spellEnd"/>
      <w:r w:rsidRPr="00200EA2">
        <w:rPr>
          <w:rStyle w:val="Strong"/>
          <w:rFonts w:ascii="Times New Roman" w:hAnsi="Times New Roman" w:cs="Times New Roman"/>
          <w:b w:val="0"/>
          <w:i w:val="0"/>
          <w:color w:val="auto"/>
          <w:sz w:val="24"/>
          <w:szCs w:val="24"/>
        </w:rPr>
        <w:t xml:space="preserve"> communities to health education on preventive healthcare practices?</w:t>
      </w:r>
    </w:p>
    <w:p w:rsidR="00200EA2" w:rsidRPr="00200EA2" w:rsidRDefault="00200EA2" w:rsidP="00200EA2">
      <w:pPr>
        <w:pStyle w:val="Heading3"/>
        <w:spacing w:before="0" w:line="360" w:lineRule="auto"/>
        <w:rPr>
          <w:rFonts w:ascii="Times New Roman" w:hAnsi="Times New Roman" w:cs="Times New Roman"/>
          <w:color w:val="auto"/>
        </w:rPr>
      </w:pPr>
      <w:r w:rsidRPr="00200EA2">
        <w:rPr>
          <w:rStyle w:val="Strong"/>
          <w:rFonts w:ascii="Times New Roman" w:hAnsi="Times New Roman" w:cs="Times New Roman"/>
          <w:bCs w:val="0"/>
          <w:color w:val="auto"/>
        </w:rPr>
        <w:t xml:space="preserve">Table 4.1: Respondents’ Exposure to Health Education in </w:t>
      </w:r>
      <w:proofErr w:type="spellStart"/>
      <w:r w:rsidRPr="00200EA2">
        <w:rPr>
          <w:rStyle w:val="Strong"/>
          <w:rFonts w:ascii="Times New Roman" w:hAnsi="Times New Roman" w:cs="Times New Roman"/>
          <w:bCs w:val="0"/>
          <w:color w:val="auto"/>
        </w:rPr>
        <w:t>Ara</w:t>
      </w:r>
      <w:proofErr w:type="spellEnd"/>
      <w:r w:rsidRPr="00200EA2">
        <w:rPr>
          <w:rStyle w:val="Strong"/>
          <w:rFonts w:ascii="Times New Roman" w:hAnsi="Times New Roman" w:cs="Times New Roman"/>
          <w:bCs w:val="0"/>
          <w:color w:val="auto"/>
        </w:rPr>
        <w:t xml:space="preserve"> Communities</w:t>
      </w:r>
    </w:p>
    <w:tbl>
      <w:tblPr>
        <w:tblStyle w:val="TableGrid"/>
        <w:tblW w:w="5000" w:type="pct"/>
        <w:tblLook w:val="04A0" w:firstRow="1" w:lastRow="0" w:firstColumn="1" w:lastColumn="0" w:noHBand="0" w:noVBand="1"/>
      </w:tblPr>
      <w:tblGrid>
        <w:gridCol w:w="4963"/>
        <w:gridCol w:w="2407"/>
        <w:gridCol w:w="1980"/>
      </w:tblGrid>
      <w:tr w:rsidR="00200EA2" w:rsidRPr="00200EA2" w:rsidTr="00200EA2">
        <w:tc>
          <w:tcPr>
            <w:tcW w:w="2613" w:type="pct"/>
            <w:hideMark/>
          </w:tcPr>
          <w:p w:rsidR="00200EA2" w:rsidRPr="00200EA2" w:rsidRDefault="00200EA2" w:rsidP="00200EA2">
            <w:pPr>
              <w:spacing w:line="360" w:lineRule="auto"/>
              <w:jc w:val="center"/>
              <w:rPr>
                <w:rFonts w:ascii="Times New Roman" w:hAnsi="Times New Roman" w:cs="Times New Roman"/>
                <w:b/>
                <w:bCs/>
                <w:sz w:val="24"/>
                <w:szCs w:val="24"/>
              </w:rPr>
            </w:pPr>
            <w:r w:rsidRPr="00200EA2">
              <w:rPr>
                <w:rFonts w:ascii="Times New Roman" w:hAnsi="Times New Roman" w:cs="Times New Roman"/>
                <w:b/>
                <w:bCs/>
                <w:sz w:val="24"/>
                <w:szCs w:val="24"/>
              </w:rPr>
              <w:t>Health Education Channel</w:t>
            </w:r>
          </w:p>
        </w:tc>
        <w:tc>
          <w:tcPr>
            <w:tcW w:w="1267" w:type="pct"/>
            <w:hideMark/>
          </w:tcPr>
          <w:p w:rsidR="00200EA2" w:rsidRPr="00200EA2" w:rsidRDefault="00200EA2" w:rsidP="00200EA2">
            <w:pPr>
              <w:spacing w:line="360" w:lineRule="auto"/>
              <w:jc w:val="center"/>
              <w:rPr>
                <w:rFonts w:ascii="Times New Roman" w:hAnsi="Times New Roman" w:cs="Times New Roman"/>
                <w:b/>
                <w:bCs/>
                <w:sz w:val="24"/>
                <w:szCs w:val="24"/>
              </w:rPr>
            </w:pPr>
            <w:r w:rsidRPr="00200EA2">
              <w:rPr>
                <w:rFonts w:ascii="Times New Roman" w:hAnsi="Times New Roman" w:cs="Times New Roman"/>
                <w:b/>
                <w:bCs/>
                <w:sz w:val="24"/>
                <w:szCs w:val="24"/>
              </w:rPr>
              <w:t>Frequency (n=250)</w:t>
            </w:r>
          </w:p>
        </w:tc>
        <w:tc>
          <w:tcPr>
            <w:tcW w:w="1042" w:type="pct"/>
            <w:hideMark/>
          </w:tcPr>
          <w:p w:rsidR="00200EA2" w:rsidRPr="00200EA2" w:rsidRDefault="00200EA2" w:rsidP="00200EA2">
            <w:pPr>
              <w:spacing w:line="360" w:lineRule="auto"/>
              <w:jc w:val="center"/>
              <w:rPr>
                <w:rFonts w:ascii="Times New Roman" w:hAnsi="Times New Roman" w:cs="Times New Roman"/>
                <w:b/>
                <w:bCs/>
                <w:sz w:val="24"/>
                <w:szCs w:val="24"/>
              </w:rPr>
            </w:pPr>
            <w:r w:rsidRPr="00200EA2">
              <w:rPr>
                <w:rFonts w:ascii="Times New Roman" w:hAnsi="Times New Roman" w:cs="Times New Roman"/>
                <w:b/>
                <w:bCs/>
                <w:sz w:val="24"/>
                <w:szCs w:val="24"/>
              </w:rPr>
              <w:t>Percentage (%)</w:t>
            </w:r>
          </w:p>
        </w:tc>
      </w:tr>
      <w:tr w:rsidR="00200EA2" w:rsidRPr="00200EA2" w:rsidTr="00200EA2">
        <w:tc>
          <w:tcPr>
            <w:tcW w:w="2613"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Community Health Worker (CHW) Visits</w:t>
            </w:r>
          </w:p>
        </w:tc>
        <w:tc>
          <w:tcPr>
            <w:tcW w:w="1267"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170</w:t>
            </w:r>
          </w:p>
        </w:tc>
        <w:tc>
          <w:tcPr>
            <w:tcW w:w="1042"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68</w:t>
            </w:r>
          </w:p>
        </w:tc>
      </w:tr>
      <w:tr w:rsidR="00200EA2" w:rsidRPr="00200EA2" w:rsidTr="00200EA2">
        <w:tc>
          <w:tcPr>
            <w:tcW w:w="2613"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Health Facility Talks</w:t>
            </w:r>
          </w:p>
        </w:tc>
        <w:tc>
          <w:tcPr>
            <w:tcW w:w="1267"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138</w:t>
            </w:r>
          </w:p>
        </w:tc>
        <w:tc>
          <w:tcPr>
            <w:tcW w:w="1042"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55</w:t>
            </w:r>
          </w:p>
        </w:tc>
      </w:tr>
      <w:tr w:rsidR="00200EA2" w:rsidRPr="00200EA2" w:rsidTr="00200EA2">
        <w:tc>
          <w:tcPr>
            <w:tcW w:w="2613"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School-Based Health Education</w:t>
            </w:r>
          </w:p>
        </w:tc>
        <w:tc>
          <w:tcPr>
            <w:tcW w:w="1267"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80</w:t>
            </w:r>
          </w:p>
        </w:tc>
        <w:tc>
          <w:tcPr>
            <w:tcW w:w="1042"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32</w:t>
            </w:r>
          </w:p>
        </w:tc>
      </w:tr>
      <w:tr w:rsidR="00200EA2" w:rsidRPr="00200EA2" w:rsidTr="00200EA2">
        <w:tc>
          <w:tcPr>
            <w:tcW w:w="2613"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Radio / Media Messages</w:t>
            </w:r>
          </w:p>
        </w:tc>
        <w:tc>
          <w:tcPr>
            <w:tcW w:w="1267"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105</w:t>
            </w:r>
          </w:p>
        </w:tc>
        <w:tc>
          <w:tcPr>
            <w:tcW w:w="1042"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42</w:t>
            </w:r>
          </w:p>
        </w:tc>
      </w:tr>
      <w:tr w:rsidR="00200EA2" w:rsidRPr="00200EA2" w:rsidTr="00200EA2">
        <w:tc>
          <w:tcPr>
            <w:tcW w:w="2613"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Religious Institution Messages</w:t>
            </w:r>
          </w:p>
        </w:tc>
        <w:tc>
          <w:tcPr>
            <w:tcW w:w="1267"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63</w:t>
            </w:r>
          </w:p>
        </w:tc>
        <w:tc>
          <w:tcPr>
            <w:tcW w:w="1042"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25</w:t>
            </w:r>
          </w:p>
        </w:tc>
      </w:tr>
    </w:tbl>
    <w:p w:rsidR="00200EA2" w:rsidRPr="00200EA2" w:rsidRDefault="00200EA2" w:rsidP="00200EA2">
      <w:pPr>
        <w:pStyle w:val="NormalWeb"/>
        <w:spacing w:before="0" w:beforeAutospacing="0" w:after="0" w:afterAutospacing="0" w:line="360" w:lineRule="auto"/>
      </w:pPr>
      <w:r w:rsidRPr="00200EA2">
        <w:rPr>
          <w:rStyle w:val="Emphasis"/>
          <w:rFonts w:eastAsiaTheme="majorEastAsia"/>
        </w:rPr>
        <w:t>Source: Field Survey, 2025</w:t>
      </w:r>
    </w:p>
    <w:p w:rsidR="00200EA2" w:rsidRDefault="00200EA2" w:rsidP="00200EA2">
      <w:pPr>
        <w:spacing w:after="0" w:line="360" w:lineRule="auto"/>
        <w:rPr>
          <w:rFonts w:ascii="Times New Roman" w:hAnsi="Times New Roman" w:cs="Times New Roman"/>
          <w:sz w:val="24"/>
          <w:szCs w:val="24"/>
        </w:rPr>
      </w:pPr>
    </w:p>
    <w:p w:rsidR="00BA6B98" w:rsidRDefault="00200EA2" w:rsidP="00BA6B98">
      <w:pPr>
        <w:pStyle w:val="NormalWeb"/>
        <w:spacing w:before="0" w:beforeAutospacing="0" w:after="0" w:afterAutospacing="0" w:line="360" w:lineRule="auto"/>
        <w:ind w:firstLine="720"/>
        <w:jc w:val="both"/>
      </w:pPr>
      <w:r w:rsidRPr="00187D93">
        <w:t xml:space="preserve">The analysis shows that a significant proportion of respondents had been exposed to some form of health education within the past 12 months. Approximately </w:t>
      </w:r>
      <w:r w:rsidRPr="00187D93">
        <w:rPr>
          <w:rStyle w:val="Strong"/>
          <w:rFonts w:eastAsiaTheme="majorEastAsia"/>
          <w:b w:val="0"/>
        </w:rPr>
        <w:t>68% of respondents reported receiving information through community health worker visits</w:t>
      </w:r>
      <w:r w:rsidRPr="00187D93">
        <w:t xml:space="preserve">, while </w:t>
      </w:r>
      <w:r w:rsidRPr="00187D93">
        <w:rPr>
          <w:rStyle w:val="Strong"/>
          <w:rFonts w:eastAsiaTheme="majorEastAsia"/>
          <w:b w:val="0"/>
        </w:rPr>
        <w:t>55% attended health talks at primary healthcare facilities</w:t>
      </w:r>
      <w:r w:rsidRPr="00187D93">
        <w:t xml:space="preserve">. School-based health education reached </w:t>
      </w:r>
      <w:r w:rsidRPr="00187D93">
        <w:rPr>
          <w:rStyle w:val="Strong"/>
          <w:rFonts w:eastAsiaTheme="majorEastAsia"/>
          <w:b w:val="0"/>
        </w:rPr>
        <w:t>32% of respondents</w:t>
      </w:r>
      <w:r w:rsidRPr="00187D93">
        <w:t xml:space="preserve">, and radio or media messages were reported by </w:t>
      </w:r>
      <w:r w:rsidRPr="00187D93">
        <w:rPr>
          <w:rStyle w:val="Strong"/>
          <w:rFonts w:eastAsiaTheme="majorEastAsia"/>
          <w:b w:val="0"/>
        </w:rPr>
        <w:t>42%</w:t>
      </w:r>
      <w:r w:rsidRPr="00187D93">
        <w:t xml:space="preserve">. Religious institutions were a source of health education for </w:t>
      </w:r>
      <w:r w:rsidRPr="00187D93">
        <w:rPr>
          <w:rStyle w:val="Strong"/>
          <w:rFonts w:eastAsiaTheme="majorEastAsia"/>
          <w:b w:val="0"/>
        </w:rPr>
        <w:t>25% of the participants</w:t>
      </w:r>
      <w:r w:rsidR="00BA6B98">
        <w:t>.</w:t>
      </w:r>
    </w:p>
    <w:p w:rsidR="00BA6B98" w:rsidRDefault="00BA6B98" w:rsidP="00BA6B98">
      <w:pPr>
        <w:pStyle w:val="NormalWeb"/>
        <w:spacing w:before="0" w:beforeAutospacing="0" w:after="0" w:afterAutospacing="0" w:line="360" w:lineRule="auto"/>
        <w:jc w:val="both"/>
      </w:pPr>
    </w:p>
    <w:p w:rsidR="00BA6B98" w:rsidRDefault="00BA6B98" w:rsidP="00BA6B98">
      <w:pPr>
        <w:pStyle w:val="NormalWeb"/>
        <w:spacing w:before="0" w:beforeAutospacing="0" w:after="0" w:afterAutospacing="0" w:line="360" w:lineRule="auto"/>
        <w:jc w:val="both"/>
      </w:pPr>
    </w:p>
    <w:p w:rsidR="00BA6B98" w:rsidRDefault="00BA6B98" w:rsidP="00BA6B98">
      <w:pPr>
        <w:pStyle w:val="NormalWeb"/>
        <w:spacing w:before="0" w:beforeAutospacing="0" w:after="0" w:afterAutospacing="0" w:line="360" w:lineRule="auto"/>
        <w:jc w:val="both"/>
      </w:pPr>
    </w:p>
    <w:p w:rsidR="00200EA2" w:rsidRPr="00BA6B98" w:rsidRDefault="00200EA2" w:rsidP="00BA6B98">
      <w:pPr>
        <w:pStyle w:val="NormalWeb"/>
        <w:spacing w:before="0" w:beforeAutospacing="0" w:after="0" w:afterAutospacing="0" w:line="360" w:lineRule="auto"/>
        <w:jc w:val="both"/>
      </w:pPr>
      <w:r w:rsidRPr="00BA6B98">
        <w:rPr>
          <w:b/>
        </w:rPr>
        <w:lastRenderedPageBreak/>
        <w:t xml:space="preserve">Research Question 2: </w:t>
      </w:r>
      <w:r w:rsidRPr="00BA6B98">
        <w:rPr>
          <w:rStyle w:val="Strong"/>
          <w:b w:val="0"/>
        </w:rPr>
        <w:t xml:space="preserve">What is the level of adoption of preventive healthcare practices among residents of </w:t>
      </w:r>
      <w:proofErr w:type="spellStart"/>
      <w:r w:rsidRPr="00BA6B98">
        <w:rPr>
          <w:rStyle w:val="Strong"/>
          <w:b w:val="0"/>
        </w:rPr>
        <w:t>Ara</w:t>
      </w:r>
      <w:proofErr w:type="spellEnd"/>
      <w:r w:rsidRPr="00BA6B98">
        <w:rPr>
          <w:rStyle w:val="Strong"/>
          <w:b w:val="0"/>
        </w:rPr>
        <w:t xml:space="preserve"> communities?</w:t>
      </w:r>
    </w:p>
    <w:p w:rsidR="00200EA2" w:rsidRPr="00200EA2" w:rsidRDefault="00200EA2" w:rsidP="00200EA2">
      <w:pPr>
        <w:pStyle w:val="Heading3"/>
        <w:spacing w:before="0" w:line="360" w:lineRule="auto"/>
        <w:rPr>
          <w:rFonts w:ascii="Times New Roman" w:hAnsi="Times New Roman" w:cs="Times New Roman"/>
          <w:color w:val="auto"/>
        </w:rPr>
      </w:pPr>
      <w:r w:rsidRPr="00200EA2">
        <w:rPr>
          <w:rStyle w:val="Strong"/>
          <w:rFonts w:ascii="Times New Roman" w:hAnsi="Times New Roman" w:cs="Times New Roman"/>
          <w:bCs w:val="0"/>
          <w:color w:val="auto"/>
        </w:rPr>
        <w:t>Table 4.2: Adoption of Preventive Healthcare Practices</w:t>
      </w:r>
    </w:p>
    <w:tbl>
      <w:tblPr>
        <w:tblStyle w:val="TableGrid"/>
        <w:tblW w:w="5000" w:type="pct"/>
        <w:tblLook w:val="04A0" w:firstRow="1" w:lastRow="0" w:firstColumn="1" w:lastColumn="0" w:noHBand="0" w:noVBand="1"/>
      </w:tblPr>
      <w:tblGrid>
        <w:gridCol w:w="4968"/>
        <w:gridCol w:w="2405"/>
        <w:gridCol w:w="1977"/>
      </w:tblGrid>
      <w:tr w:rsidR="00200EA2" w:rsidRPr="00200EA2" w:rsidTr="00200EA2">
        <w:tc>
          <w:tcPr>
            <w:tcW w:w="2615" w:type="pct"/>
            <w:hideMark/>
          </w:tcPr>
          <w:p w:rsidR="00200EA2" w:rsidRPr="00200EA2" w:rsidRDefault="00200EA2" w:rsidP="00200EA2">
            <w:pPr>
              <w:spacing w:line="360" w:lineRule="auto"/>
              <w:jc w:val="center"/>
              <w:rPr>
                <w:rFonts w:ascii="Times New Roman" w:hAnsi="Times New Roman" w:cs="Times New Roman"/>
                <w:b/>
                <w:bCs/>
                <w:sz w:val="24"/>
                <w:szCs w:val="24"/>
              </w:rPr>
            </w:pPr>
            <w:r w:rsidRPr="00200EA2">
              <w:rPr>
                <w:rFonts w:ascii="Times New Roman" w:hAnsi="Times New Roman" w:cs="Times New Roman"/>
                <w:b/>
                <w:bCs/>
                <w:sz w:val="24"/>
                <w:szCs w:val="24"/>
              </w:rPr>
              <w:t>Preventive Practice</w:t>
            </w:r>
          </w:p>
        </w:tc>
        <w:tc>
          <w:tcPr>
            <w:tcW w:w="1266" w:type="pct"/>
            <w:hideMark/>
          </w:tcPr>
          <w:p w:rsidR="00200EA2" w:rsidRPr="00200EA2" w:rsidRDefault="00200EA2" w:rsidP="00200EA2">
            <w:pPr>
              <w:spacing w:line="360" w:lineRule="auto"/>
              <w:jc w:val="center"/>
              <w:rPr>
                <w:rFonts w:ascii="Times New Roman" w:hAnsi="Times New Roman" w:cs="Times New Roman"/>
                <w:b/>
                <w:bCs/>
                <w:sz w:val="24"/>
                <w:szCs w:val="24"/>
              </w:rPr>
            </w:pPr>
            <w:r w:rsidRPr="00200EA2">
              <w:rPr>
                <w:rFonts w:ascii="Times New Roman" w:hAnsi="Times New Roman" w:cs="Times New Roman"/>
                <w:b/>
                <w:bCs/>
                <w:sz w:val="24"/>
                <w:szCs w:val="24"/>
              </w:rPr>
              <w:t>Frequency (n=250)</w:t>
            </w:r>
          </w:p>
        </w:tc>
        <w:tc>
          <w:tcPr>
            <w:tcW w:w="1041" w:type="pct"/>
            <w:hideMark/>
          </w:tcPr>
          <w:p w:rsidR="00200EA2" w:rsidRPr="00200EA2" w:rsidRDefault="00200EA2" w:rsidP="00200EA2">
            <w:pPr>
              <w:spacing w:line="360" w:lineRule="auto"/>
              <w:jc w:val="center"/>
              <w:rPr>
                <w:rFonts w:ascii="Times New Roman" w:hAnsi="Times New Roman" w:cs="Times New Roman"/>
                <w:b/>
                <w:bCs/>
                <w:sz w:val="24"/>
                <w:szCs w:val="24"/>
              </w:rPr>
            </w:pPr>
            <w:r w:rsidRPr="00200EA2">
              <w:rPr>
                <w:rFonts w:ascii="Times New Roman" w:hAnsi="Times New Roman" w:cs="Times New Roman"/>
                <w:b/>
                <w:bCs/>
                <w:sz w:val="24"/>
                <w:szCs w:val="24"/>
              </w:rPr>
              <w:t>Percentage (%)</w:t>
            </w:r>
          </w:p>
        </w:tc>
      </w:tr>
      <w:tr w:rsidR="00200EA2" w:rsidRPr="00200EA2" w:rsidTr="00200EA2">
        <w:tc>
          <w:tcPr>
            <w:tcW w:w="2615"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Full Immunization of Children under Five</w:t>
            </w:r>
          </w:p>
        </w:tc>
        <w:tc>
          <w:tcPr>
            <w:tcW w:w="1266"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152</w:t>
            </w:r>
          </w:p>
        </w:tc>
        <w:tc>
          <w:tcPr>
            <w:tcW w:w="1041"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61</w:t>
            </w:r>
          </w:p>
        </w:tc>
      </w:tr>
      <w:tr w:rsidR="00200EA2" w:rsidRPr="00200EA2" w:rsidTr="00200EA2">
        <w:tc>
          <w:tcPr>
            <w:tcW w:w="2615"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Antenatal Care (ANC) Attendance</w:t>
            </w:r>
          </w:p>
        </w:tc>
        <w:tc>
          <w:tcPr>
            <w:tcW w:w="1266"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145</w:t>
            </w:r>
          </w:p>
        </w:tc>
        <w:tc>
          <w:tcPr>
            <w:tcW w:w="1041"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58</w:t>
            </w:r>
          </w:p>
        </w:tc>
      </w:tr>
      <w:tr w:rsidR="00200EA2" w:rsidRPr="00200EA2" w:rsidTr="00200EA2">
        <w:tc>
          <w:tcPr>
            <w:tcW w:w="2615"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Use of Insecticide-Treated Nets (ITNs)</w:t>
            </w:r>
          </w:p>
        </w:tc>
        <w:tc>
          <w:tcPr>
            <w:tcW w:w="1266"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130</w:t>
            </w:r>
          </w:p>
        </w:tc>
        <w:tc>
          <w:tcPr>
            <w:tcW w:w="1041"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52</w:t>
            </w:r>
          </w:p>
        </w:tc>
      </w:tr>
      <w:tr w:rsidR="00200EA2" w:rsidRPr="00200EA2" w:rsidTr="00200EA2">
        <w:tc>
          <w:tcPr>
            <w:tcW w:w="2615"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Proper Water Treatment &amp; Sanitation</w:t>
            </w:r>
          </w:p>
        </w:tc>
        <w:tc>
          <w:tcPr>
            <w:tcW w:w="1266"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118</w:t>
            </w:r>
          </w:p>
        </w:tc>
        <w:tc>
          <w:tcPr>
            <w:tcW w:w="1041"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47</w:t>
            </w:r>
          </w:p>
        </w:tc>
      </w:tr>
      <w:tr w:rsidR="00200EA2" w:rsidRPr="00200EA2" w:rsidTr="00200EA2">
        <w:tc>
          <w:tcPr>
            <w:tcW w:w="2615"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 xml:space="preserve">Regular </w:t>
            </w:r>
            <w:proofErr w:type="spellStart"/>
            <w:r w:rsidRPr="00200EA2">
              <w:rPr>
                <w:rFonts w:ascii="Times New Roman" w:hAnsi="Times New Roman" w:cs="Times New Roman"/>
                <w:sz w:val="24"/>
                <w:szCs w:val="24"/>
              </w:rPr>
              <w:t>Handwashing</w:t>
            </w:r>
            <w:proofErr w:type="spellEnd"/>
            <w:r w:rsidRPr="00200EA2">
              <w:rPr>
                <w:rFonts w:ascii="Times New Roman" w:hAnsi="Times New Roman" w:cs="Times New Roman"/>
                <w:sz w:val="24"/>
                <w:szCs w:val="24"/>
              </w:rPr>
              <w:t xml:space="preserve"> with Soap</w:t>
            </w:r>
          </w:p>
        </w:tc>
        <w:tc>
          <w:tcPr>
            <w:tcW w:w="1266"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112</w:t>
            </w:r>
          </w:p>
        </w:tc>
        <w:tc>
          <w:tcPr>
            <w:tcW w:w="1041"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45</w:t>
            </w:r>
          </w:p>
        </w:tc>
      </w:tr>
    </w:tbl>
    <w:p w:rsidR="00200EA2" w:rsidRPr="00200EA2" w:rsidRDefault="00200EA2" w:rsidP="00200EA2">
      <w:pPr>
        <w:pStyle w:val="NormalWeb"/>
        <w:spacing w:before="0" w:beforeAutospacing="0" w:after="0" w:afterAutospacing="0" w:line="360" w:lineRule="auto"/>
      </w:pPr>
      <w:r w:rsidRPr="00200EA2">
        <w:rPr>
          <w:rStyle w:val="Emphasis"/>
          <w:rFonts w:eastAsiaTheme="majorEastAsia"/>
        </w:rPr>
        <w:t>Source: Field Survey, 2025</w:t>
      </w:r>
    </w:p>
    <w:p w:rsidR="00200EA2" w:rsidRDefault="00200EA2" w:rsidP="00200EA2">
      <w:pPr>
        <w:pStyle w:val="NormalWeb"/>
        <w:spacing w:before="0" w:beforeAutospacing="0" w:after="0" w:afterAutospacing="0" w:line="360" w:lineRule="auto"/>
        <w:jc w:val="both"/>
      </w:pPr>
    </w:p>
    <w:p w:rsidR="00200EA2" w:rsidRPr="00187D93" w:rsidRDefault="00200EA2" w:rsidP="00200EA2">
      <w:pPr>
        <w:pStyle w:val="NormalWeb"/>
        <w:spacing w:before="0" w:beforeAutospacing="0" w:after="0" w:afterAutospacing="0" w:line="360" w:lineRule="auto"/>
        <w:ind w:firstLine="720"/>
        <w:jc w:val="both"/>
      </w:pPr>
      <w:r w:rsidRPr="00187D93">
        <w:t xml:space="preserve">The study found that adoption of preventive practices was varied. </w:t>
      </w:r>
      <w:r w:rsidRPr="00187D93">
        <w:rPr>
          <w:rStyle w:val="Strong"/>
          <w:rFonts w:eastAsiaTheme="majorEastAsia"/>
          <w:b w:val="0"/>
        </w:rPr>
        <w:t>Immunization coverage among children under five was 61%</w:t>
      </w:r>
      <w:r w:rsidRPr="00187D93">
        <w:t xml:space="preserve">, while </w:t>
      </w:r>
      <w:r w:rsidRPr="00187D93">
        <w:rPr>
          <w:rStyle w:val="Strong"/>
          <w:rFonts w:eastAsiaTheme="majorEastAsia"/>
          <w:b w:val="0"/>
        </w:rPr>
        <w:t>antenatal care attendance among pregnant women was 58%</w:t>
      </w:r>
      <w:r w:rsidRPr="00187D93">
        <w:t xml:space="preserve">. Use of insecticide-treated nets was reported by </w:t>
      </w:r>
      <w:r w:rsidRPr="00187D93">
        <w:rPr>
          <w:rStyle w:val="Strong"/>
          <w:rFonts w:eastAsiaTheme="majorEastAsia"/>
          <w:b w:val="0"/>
        </w:rPr>
        <w:t>52% of households</w:t>
      </w:r>
      <w:r w:rsidRPr="00187D93">
        <w:t xml:space="preserve">, and proper household water treatment and sanitation practices were observed in </w:t>
      </w:r>
      <w:r w:rsidRPr="00187D93">
        <w:rPr>
          <w:rStyle w:val="Strong"/>
          <w:rFonts w:eastAsiaTheme="majorEastAsia"/>
          <w:b w:val="0"/>
        </w:rPr>
        <w:t>47% of households</w:t>
      </w:r>
      <w:r w:rsidRPr="00187D93">
        <w:t xml:space="preserve">. </w:t>
      </w:r>
      <w:proofErr w:type="spellStart"/>
      <w:r w:rsidRPr="00187D93">
        <w:t>Handwashing</w:t>
      </w:r>
      <w:proofErr w:type="spellEnd"/>
      <w:r w:rsidRPr="00187D93">
        <w:t xml:space="preserve"> with soap at critical times was practiced by </w:t>
      </w:r>
      <w:r w:rsidRPr="00187D93">
        <w:rPr>
          <w:rStyle w:val="Strong"/>
          <w:rFonts w:eastAsiaTheme="majorEastAsia"/>
          <w:b w:val="0"/>
        </w:rPr>
        <w:t>45% of respondents</w:t>
      </w:r>
      <w:r w:rsidRPr="00187D93">
        <w:t>, indicating moderate adherence to hygiene recommendations.</w:t>
      </w:r>
    </w:p>
    <w:p w:rsidR="00200EA2" w:rsidRDefault="00200EA2" w:rsidP="00200EA2">
      <w:pPr>
        <w:spacing w:after="0" w:line="360" w:lineRule="auto"/>
        <w:rPr>
          <w:rFonts w:ascii="Times New Roman" w:hAnsi="Times New Roman" w:cs="Times New Roman"/>
          <w:sz w:val="24"/>
          <w:szCs w:val="24"/>
        </w:rPr>
      </w:pPr>
    </w:p>
    <w:p w:rsidR="00200EA2" w:rsidRPr="00200EA2" w:rsidRDefault="00200EA2" w:rsidP="00200EA2">
      <w:pPr>
        <w:pStyle w:val="Heading4"/>
        <w:spacing w:before="0" w:line="360" w:lineRule="auto"/>
        <w:jc w:val="both"/>
        <w:rPr>
          <w:rFonts w:ascii="Times New Roman" w:hAnsi="Times New Roman" w:cs="Times New Roman"/>
          <w:b/>
          <w:i w:val="0"/>
          <w:color w:val="auto"/>
          <w:sz w:val="24"/>
          <w:szCs w:val="24"/>
        </w:rPr>
      </w:pPr>
      <w:r w:rsidRPr="00200EA2">
        <w:rPr>
          <w:rFonts w:ascii="Times New Roman" w:hAnsi="Times New Roman" w:cs="Times New Roman"/>
          <w:b/>
          <w:i w:val="0"/>
          <w:color w:val="auto"/>
          <w:sz w:val="24"/>
          <w:szCs w:val="24"/>
        </w:rPr>
        <w:t xml:space="preserve">Research Question 3: </w:t>
      </w:r>
      <w:r w:rsidRPr="00200EA2">
        <w:rPr>
          <w:rStyle w:val="Strong"/>
          <w:rFonts w:ascii="Times New Roman" w:hAnsi="Times New Roman" w:cs="Times New Roman"/>
          <w:b w:val="0"/>
          <w:i w:val="0"/>
          <w:color w:val="auto"/>
          <w:sz w:val="24"/>
          <w:szCs w:val="24"/>
        </w:rPr>
        <w:t xml:space="preserve">What is the relationship between exposure to health education and the adoption of preventive healthcare practices in </w:t>
      </w:r>
      <w:proofErr w:type="spellStart"/>
      <w:r w:rsidRPr="00200EA2">
        <w:rPr>
          <w:rStyle w:val="Strong"/>
          <w:rFonts w:ascii="Times New Roman" w:hAnsi="Times New Roman" w:cs="Times New Roman"/>
          <w:b w:val="0"/>
          <w:i w:val="0"/>
          <w:color w:val="auto"/>
          <w:sz w:val="24"/>
          <w:szCs w:val="24"/>
        </w:rPr>
        <w:t>Ara</w:t>
      </w:r>
      <w:proofErr w:type="spellEnd"/>
      <w:r w:rsidRPr="00200EA2">
        <w:rPr>
          <w:rStyle w:val="Strong"/>
          <w:rFonts w:ascii="Times New Roman" w:hAnsi="Times New Roman" w:cs="Times New Roman"/>
          <w:b w:val="0"/>
          <w:i w:val="0"/>
          <w:color w:val="auto"/>
          <w:sz w:val="24"/>
          <w:szCs w:val="24"/>
        </w:rPr>
        <w:t xml:space="preserve"> communities?</w:t>
      </w:r>
    </w:p>
    <w:p w:rsidR="00200EA2" w:rsidRPr="00200EA2" w:rsidRDefault="00200EA2" w:rsidP="00200EA2">
      <w:pPr>
        <w:pStyle w:val="Heading3"/>
        <w:spacing w:before="0" w:line="360" w:lineRule="auto"/>
        <w:rPr>
          <w:rFonts w:ascii="Times New Roman" w:hAnsi="Times New Roman" w:cs="Times New Roman"/>
          <w:color w:val="auto"/>
        </w:rPr>
      </w:pPr>
      <w:r w:rsidRPr="00200EA2">
        <w:rPr>
          <w:rStyle w:val="Strong"/>
          <w:rFonts w:ascii="Times New Roman" w:hAnsi="Times New Roman" w:cs="Times New Roman"/>
          <w:bCs w:val="0"/>
          <w:color w:val="auto"/>
        </w:rPr>
        <w:t xml:space="preserve">Table 4.3: Correlation </w:t>
      </w:r>
      <w:proofErr w:type="gramStart"/>
      <w:r w:rsidRPr="00200EA2">
        <w:rPr>
          <w:rStyle w:val="Strong"/>
          <w:rFonts w:ascii="Times New Roman" w:hAnsi="Times New Roman" w:cs="Times New Roman"/>
          <w:bCs w:val="0"/>
          <w:color w:val="auto"/>
        </w:rPr>
        <w:t>Between</w:t>
      </w:r>
      <w:proofErr w:type="gramEnd"/>
      <w:r w:rsidRPr="00200EA2">
        <w:rPr>
          <w:rStyle w:val="Strong"/>
          <w:rFonts w:ascii="Times New Roman" w:hAnsi="Times New Roman" w:cs="Times New Roman"/>
          <w:bCs w:val="0"/>
          <w:color w:val="auto"/>
        </w:rPr>
        <w:t xml:space="preserve"> Health Education Exposure and Preventive Practices</w:t>
      </w:r>
    </w:p>
    <w:tbl>
      <w:tblPr>
        <w:tblStyle w:val="TableGrid"/>
        <w:tblW w:w="5000" w:type="pct"/>
        <w:tblLook w:val="04A0" w:firstRow="1" w:lastRow="0" w:firstColumn="1" w:lastColumn="0" w:noHBand="0" w:noVBand="1"/>
      </w:tblPr>
      <w:tblGrid>
        <w:gridCol w:w="3299"/>
        <w:gridCol w:w="3809"/>
        <w:gridCol w:w="1264"/>
        <w:gridCol w:w="978"/>
      </w:tblGrid>
      <w:tr w:rsidR="00200EA2" w:rsidRPr="00200EA2" w:rsidTr="00200EA2">
        <w:tc>
          <w:tcPr>
            <w:tcW w:w="1730" w:type="pct"/>
            <w:hideMark/>
          </w:tcPr>
          <w:p w:rsidR="00200EA2" w:rsidRPr="00200EA2" w:rsidRDefault="00200EA2" w:rsidP="00200EA2">
            <w:pPr>
              <w:spacing w:line="360" w:lineRule="auto"/>
              <w:jc w:val="center"/>
              <w:rPr>
                <w:rFonts w:ascii="Times New Roman" w:hAnsi="Times New Roman" w:cs="Times New Roman"/>
                <w:b/>
                <w:bCs/>
                <w:sz w:val="24"/>
                <w:szCs w:val="24"/>
              </w:rPr>
            </w:pPr>
            <w:r w:rsidRPr="00200EA2">
              <w:rPr>
                <w:rFonts w:ascii="Times New Roman" w:hAnsi="Times New Roman" w:cs="Times New Roman"/>
                <w:b/>
                <w:bCs/>
                <w:sz w:val="24"/>
                <w:szCs w:val="24"/>
              </w:rPr>
              <w:t>Variable 1</w:t>
            </w:r>
          </w:p>
        </w:tc>
        <w:tc>
          <w:tcPr>
            <w:tcW w:w="1997" w:type="pct"/>
            <w:hideMark/>
          </w:tcPr>
          <w:p w:rsidR="00200EA2" w:rsidRPr="00200EA2" w:rsidRDefault="00200EA2" w:rsidP="00200EA2">
            <w:pPr>
              <w:spacing w:line="360" w:lineRule="auto"/>
              <w:jc w:val="center"/>
              <w:rPr>
                <w:rFonts w:ascii="Times New Roman" w:hAnsi="Times New Roman" w:cs="Times New Roman"/>
                <w:b/>
                <w:bCs/>
                <w:sz w:val="24"/>
                <w:szCs w:val="24"/>
              </w:rPr>
            </w:pPr>
            <w:r w:rsidRPr="00200EA2">
              <w:rPr>
                <w:rFonts w:ascii="Times New Roman" w:hAnsi="Times New Roman" w:cs="Times New Roman"/>
                <w:b/>
                <w:bCs/>
                <w:sz w:val="24"/>
                <w:szCs w:val="24"/>
              </w:rPr>
              <w:t>Variable 2</w:t>
            </w:r>
          </w:p>
        </w:tc>
        <w:tc>
          <w:tcPr>
            <w:tcW w:w="663" w:type="pct"/>
            <w:hideMark/>
          </w:tcPr>
          <w:p w:rsidR="00200EA2" w:rsidRPr="00200EA2" w:rsidRDefault="00200EA2" w:rsidP="00200EA2">
            <w:pPr>
              <w:spacing w:line="360" w:lineRule="auto"/>
              <w:jc w:val="center"/>
              <w:rPr>
                <w:rFonts w:ascii="Times New Roman" w:hAnsi="Times New Roman" w:cs="Times New Roman"/>
                <w:b/>
                <w:bCs/>
                <w:sz w:val="24"/>
                <w:szCs w:val="24"/>
              </w:rPr>
            </w:pPr>
            <w:r w:rsidRPr="00200EA2">
              <w:rPr>
                <w:rFonts w:ascii="Times New Roman" w:hAnsi="Times New Roman" w:cs="Times New Roman"/>
                <w:b/>
                <w:bCs/>
                <w:sz w:val="24"/>
                <w:szCs w:val="24"/>
              </w:rPr>
              <w:t>Pearson r</w:t>
            </w:r>
          </w:p>
        </w:tc>
        <w:tc>
          <w:tcPr>
            <w:tcW w:w="513" w:type="pct"/>
            <w:hideMark/>
          </w:tcPr>
          <w:p w:rsidR="00200EA2" w:rsidRPr="00200EA2" w:rsidRDefault="00200EA2" w:rsidP="00200EA2">
            <w:pPr>
              <w:spacing w:line="360" w:lineRule="auto"/>
              <w:jc w:val="center"/>
              <w:rPr>
                <w:rFonts w:ascii="Times New Roman" w:hAnsi="Times New Roman" w:cs="Times New Roman"/>
                <w:b/>
                <w:bCs/>
                <w:sz w:val="24"/>
                <w:szCs w:val="24"/>
              </w:rPr>
            </w:pPr>
            <w:r w:rsidRPr="00200EA2">
              <w:rPr>
                <w:rFonts w:ascii="Times New Roman" w:hAnsi="Times New Roman" w:cs="Times New Roman"/>
                <w:b/>
                <w:bCs/>
                <w:sz w:val="24"/>
                <w:szCs w:val="24"/>
              </w:rPr>
              <w:t>p-value</w:t>
            </w:r>
          </w:p>
        </w:tc>
      </w:tr>
      <w:tr w:rsidR="00200EA2" w:rsidRPr="00200EA2" w:rsidTr="00200EA2">
        <w:tc>
          <w:tcPr>
            <w:tcW w:w="1730"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Health Education Exposure</w:t>
            </w:r>
          </w:p>
        </w:tc>
        <w:tc>
          <w:tcPr>
            <w:tcW w:w="1997"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Preventive Healthcare Practices</w:t>
            </w:r>
          </w:p>
        </w:tc>
        <w:tc>
          <w:tcPr>
            <w:tcW w:w="663"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0.68</w:t>
            </w:r>
          </w:p>
        </w:tc>
        <w:tc>
          <w:tcPr>
            <w:tcW w:w="513"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&lt;0.01</w:t>
            </w:r>
          </w:p>
        </w:tc>
      </w:tr>
    </w:tbl>
    <w:p w:rsidR="00200EA2" w:rsidRPr="00200EA2" w:rsidRDefault="00200EA2" w:rsidP="00200EA2">
      <w:pPr>
        <w:pStyle w:val="NormalWeb"/>
        <w:spacing w:before="0" w:beforeAutospacing="0" w:after="0" w:afterAutospacing="0" w:line="360" w:lineRule="auto"/>
      </w:pPr>
      <w:r w:rsidRPr="00200EA2">
        <w:rPr>
          <w:rStyle w:val="Emphasis"/>
          <w:rFonts w:eastAsiaTheme="majorEastAsia"/>
        </w:rPr>
        <w:t>Significant at p &lt; 0.05</w:t>
      </w:r>
      <w:r w:rsidRPr="00200EA2">
        <w:br/>
      </w:r>
      <w:r w:rsidRPr="00200EA2">
        <w:rPr>
          <w:rStyle w:val="Emphasis"/>
          <w:rFonts w:eastAsiaTheme="majorEastAsia"/>
        </w:rPr>
        <w:t>Source: Field Survey, 2025</w:t>
      </w:r>
    </w:p>
    <w:p w:rsidR="00200EA2" w:rsidRDefault="00200EA2" w:rsidP="00200EA2">
      <w:pPr>
        <w:pStyle w:val="NormalWeb"/>
        <w:spacing w:before="0" w:beforeAutospacing="0" w:after="0" w:afterAutospacing="0" w:line="360" w:lineRule="auto"/>
        <w:jc w:val="both"/>
      </w:pPr>
    </w:p>
    <w:p w:rsidR="00200EA2" w:rsidRPr="00187D93" w:rsidRDefault="00200EA2" w:rsidP="00200EA2">
      <w:pPr>
        <w:pStyle w:val="NormalWeb"/>
        <w:spacing w:before="0" w:beforeAutospacing="0" w:after="0" w:afterAutospacing="0" w:line="360" w:lineRule="auto"/>
        <w:ind w:firstLine="720"/>
        <w:jc w:val="both"/>
      </w:pPr>
      <w:r w:rsidRPr="00187D93">
        <w:t xml:space="preserve">Pearson correlation analysis indicated a </w:t>
      </w:r>
      <w:r w:rsidRPr="00187D93">
        <w:rPr>
          <w:rStyle w:val="Strong"/>
          <w:rFonts w:eastAsiaTheme="majorEastAsia"/>
          <w:b w:val="0"/>
        </w:rPr>
        <w:t>strong positive relationship (r = 0.68, p &lt; 0.01)</w:t>
      </w:r>
      <w:r w:rsidRPr="00187D93">
        <w:t xml:space="preserve"> between residents’ exposure to health education and their adoption of preventive health practices. Regression analysis showed that exposure to health education </w:t>
      </w:r>
      <w:r w:rsidRPr="00187D93">
        <w:rPr>
          <w:rStyle w:val="Strong"/>
          <w:rFonts w:eastAsiaTheme="majorEastAsia"/>
          <w:b w:val="0"/>
        </w:rPr>
        <w:t xml:space="preserve">significantly predicts adoption of </w:t>
      </w:r>
      <w:r w:rsidRPr="00187D93">
        <w:rPr>
          <w:rStyle w:val="Strong"/>
          <w:rFonts w:eastAsiaTheme="majorEastAsia"/>
          <w:b w:val="0"/>
        </w:rPr>
        <w:lastRenderedPageBreak/>
        <w:t xml:space="preserve">preventive </w:t>
      </w:r>
      <w:proofErr w:type="spellStart"/>
      <w:r w:rsidRPr="00187D93">
        <w:rPr>
          <w:rStyle w:val="Strong"/>
          <w:rFonts w:eastAsiaTheme="majorEastAsia"/>
          <w:b w:val="0"/>
        </w:rPr>
        <w:t>behaviours</w:t>
      </w:r>
      <w:proofErr w:type="spellEnd"/>
      <w:r w:rsidRPr="00187D93">
        <w:rPr>
          <w:rStyle w:val="Strong"/>
          <w:rFonts w:eastAsiaTheme="majorEastAsia"/>
          <w:b w:val="0"/>
        </w:rPr>
        <w:t xml:space="preserve"> (β = 0.65, p &lt; 0.01)</w:t>
      </w:r>
      <w:r w:rsidRPr="00187D93">
        <w:t xml:space="preserve">, accounting for approximately </w:t>
      </w:r>
      <w:r w:rsidRPr="00187D93">
        <w:rPr>
          <w:rStyle w:val="Strong"/>
          <w:rFonts w:eastAsiaTheme="majorEastAsia"/>
          <w:b w:val="0"/>
        </w:rPr>
        <w:t>42% of the variance in preventive healthcare practices</w:t>
      </w:r>
      <w:r w:rsidRPr="00187D93">
        <w:t>.</w:t>
      </w:r>
    </w:p>
    <w:p w:rsidR="00200EA2" w:rsidRPr="00200EA2" w:rsidRDefault="00200EA2" w:rsidP="00200EA2">
      <w:pPr>
        <w:spacing w:after="0" w:line="360" w:lineRule="auto"/>
        <w:rPr>
          <w:rFonts w:ascii="Times New Roman" w:hAnsi="Times New Roman" w:cs="Times New Roman"/>
          <w:sz w:val="24"/>
          <w:szCs w:val="24"/>
        </w:rPr>
      </w:pPr>
    </w:p>
    <w:p w:rsidR="00200EA2" w:rsidRPr="00200EA2" w:rsidRDefault="00200EA2" w:rsidP="00200EA2">
      <w:pPr>
        <w:pStyle w:val="Heading3"/>
        <w:spacing w:before="0" w:line="360" w:lineRule="auto"/>
        <w:jc w:val="both"/>
        <w:rPr>
          <w:rFonts w:ascii="Times New Roman" w:hAnsi="Times New Roman" w:cs="Times New Roman"/>
          <w:b/>
          <w:color w:val="auto"/>
        </w:rPr>
      </w:pPr>
      <w:r>
        <w:rPr>
          <w:rFonts w:ascii="Times New Roman" w:hAnsi="Times New Roman" w:cs="Times New Roman"/>
          <w:b/>
          <w:color w:val="auto"/>
        </w:rPr>
        <w:t>4.3</w:t>
      </w:r>
      <w:r w:rsidRPr="00200EA2">
        <w:rPr>
          <w:rFonts w:ascii="Times New Roman" w:hAnsi="Times New Roman" w:cs="Times New Roman"/>
          <w:b/>
          <w:color w:val="auto"/>
        </w:rPr>
        <w:t xml:space="preserve"> </w:t>
      </w:r>
      <w:r w:rsidRPr="00200EA2">
        <w:rPr>
          <w:rFonts w:ascii="Times New Roman" w:hAnsi="Times New Roman" w:cs="Times New Roman"/>
          <w:b/>
          <w:color w:val="auto"/>
        </w:rPr>
        <w:tab/>
        <w:t>Testing of Hypotheses</w:t>
      </w:r>
    </w:p>
    <w:p w:rsidR="00200EA2" w:rsidRPr="00187D93" w:rsidRDefault="00200EA2" w:rsidP="00200EA2">
      <w:pPr>
        <w:pStyle w:val="NormalWeb"/>
        <w:spacing w:before="0" w:beforeAutospacing="0" w:after="0" w:afterAutospacing="0" w:line="360" w:lineRule="auto"/>
        <w:jc w:val="both"/>
      </w:pPr>
      <w:r w:rsidRPr="00200EA2">
        <w:rPr>
          <w:rStyle w:val="Strong"/>
          <w:rFonts w:eastAsiaTheme="majorEastAsia"/>
        </w:rPr>
        <w:t>Hypothesis 1:</w:t>
      </w:r>
      <w:r w:rsidRPr="00187D93">
        <w:t xml:space="preserve"> There is no significant relationship between exposure to health education and preventive healthcare practices among residents of </w:t>
      </w:r>
      <w:proofErr w:type="spellStart"/>
      <w:r w:rsidRPr="00187D93">
        <w:t>Ara</w:t>
      </w:r>
      <w:proofErr w:type="spellEnd"/>
      <w:r w:rsidRPr="00187D93">
        <w:t xml:space="preserve"> communities.</w:t>
      </w:r>
    </w:p>
    <w:p w:rsidR="00200EA2" w:rsidRPr="00200EA2" w:rsidRDefault="00200EA2" w:rsidP="00200EA2">
      <w:pPr>
        <w:pStyle w:val="Heading3"/>
        <w:spacing w:before="0" w:line="360" w:lineRule="auto"/>
        <w:rPr>
          <w:rFonts w:ascii="Times New Roman" w:hAnsi="Times New Roman" w:cs="Times New Roman"/>
          <w:color w:val="auto"/>
        </w:rPr>
      </w:pPr>
      <w:r w:rsidRPr="00200EA2">
        <w:rPr>
          <w:rStyle w:val="Strong"/>
          <w:rFonts w:ascii="Times New Roman" w:hAnsi="Times New Roman" w:cs="Times New Roman"/>
          <w:bCs w:val="0"/>
          <w:color w:val="auto"/>
        </w:rPr>
        <w:t>Table 4.4: Regression Analysis of Health Education Predicting Preventive Practices</w:t>
      </w:r>
    </w:p>
    <w:tbl>
      <w:tblPr>
        <w:tblStyle w:val="TableGrid"/>
        <w:tblW w:w="5000" w:type="pct"/>
        <w:tblLook w:val="04A0" w:firstRow="1" w:lastRow="0" w:firstColumn="1" w:lastColumn="0" w:noHBand="0" w:noVBand="1"/>
      </w:tblPr>
      <w:tblGrid>
        <w:gridCol w:w="4158"/>
        <w:gridCol w:w="1498"/>
        <w:gridCol w:w="1345"/>
        <w:gridCol w:w="1423"/>
        <w:gridCol w:w="926"/>
      </w:tblGrid>
      <w:tr w:rsidR="00200EA2" w:rsidRPr="00200EA2" w:rsidTr="00200EA2">
        <w:tc>
          <w:tcPr>
            <w:tcW w:w="2224" w:type="pct"/>
            <w:hideMark/>
          </w:tcPr>
          <w:p w:rsidR="00200EA2" w:rsidRPr="00200EA2" w:rsidRDefault="00200EA2" w:rsidP="00200EA2">
            <w:pPr>
              <w:spacing w:line="360" w:lineRule="auto"/>
              <w:jc w:val="center"/>
              <w:rPr>
                <w:rFonts w:ascii="Times New Roman" w:hAnsi="Times New Roman" w:cs="Times New Roman"/>
                <w:b/>
                <w:bCs/>
                <w:sz w:val="24"/>
                <w:szCs w:val="24"/>
              </w:rPr>
            </w:pPr>
            <w:r w:rsidRPr="00200EA2">
              <w:rPr>
                <w:rFonts w:ascii="Times New Roman" w:hAnsi="Times New Roman" w:cs="Times New Roman"/>
                <w:b/>
                <w:bCs/>
                <w:sz w:val="24"/>
                <w:szCs w:val="24"/>
              </w:rPr>
              <w:t>Predictor Variable</w:t>
            </w:r>
          </w:p>
        </w:tc>
        <w:tc>
          <w:tcPr>
            <w:tcW w:w="801" w:type="pct"/>
            <w:hideMark/>
          </w:tcPr>
          <w:p w:rsidR="00200EA2" w:rsidRPr="00200EA2" w:rsidRDefault="00200EA2" w:rsidP="00200EA2">
            <w:pPr>
              <w:spacing w:line="360" w:lineRule="auto"/>
              <w:jc w:val="center"/>
              <w:rPr>
                <w:rFonts w:ascii="Times New Roman" w:hAnsi="Times New Roman" w:cs="Times New Roman"/>
                <w:b/>
                <w:bCs/>
                <w:sz w:val="24"/>
                <w:szCs w:val="24"/>
              </w:rPr>
            </w:pPr>
            <w:r w:rsidRPr="00200EA2">
              <w:rPr>
                <w:rFonts w:ascii="Times New Roman" w:hAnsi="Times New Roman" w:cs="Times New Roman"/>
                <w:b/>
                <w:bCs/>
                <w:sz w:val="24"/>
                <w:szCs w:val="24"/>
              </w:rPr>
              <w:t>β (Beta)</w:t>
            </w:r>
          </w:p>
        </w:tc>
        <w:tc>
          <w:tcPr>
            <w:tcW w:w="719" w:type="pct"/>
            <w:hideMark/>
          </w:tcPr>
          <w:p w:rsidR="00200EA2" w:rsidRPr="00200EA2" w:rsidRDefault="00200EA2" w:rsidP="00200EA2">
            <w:pPr>
              <w:spacing w:line="360" w:lineRule="auto"/>
              <w:jc w:val="center"/>
              <w:rPr>
                <w:rFonts w:ascii="Times New Roman" w:hAnsi="Times New Roman" w:cs="Times New Roman"/>
                <w:b/>
                <w:bCs/>
                <w:sz w:val="24"/>
                <w:szCs w:val="24"/>
              </w:rPr>
            </w:pPr>
            <w:r w:rsidRPr="00200EA2">
              <w:rPr>
                <w:rFonts w:ascii="Times New Roman" w:hAnsi="Times New Roman" w:cs="Times New Roman"/>
                <w:b/>
                <w:bCs/>
                <w:sz w:val="24"/>
                <w:szCs w:val="24"/>
              </w:rPr>
              <w:t>t-value</w:t>
            </w:r>
          </w:p>
        </w:tc>
        <w:tc>
          <w:tcPr>
            <w:tcW w:w="761" w:type="pct"/>
            <w:hideMark/>
          </w:tcPr>
          <w:p w:rsidR="00200EA2" w:rsidRPr="00200EA2" w:rsidRDefault="00200EA2" w:rsidP="00200EA2">
            <w:pPr>
              <w:spacing w:line="360" w:lineRule="auto"/>
              <w:jc w:val="center"/>
              <w:rPr>
                <w:rFonts w:ascii="Times New Roman" w:hAnsi="Times New Roman" w:cs="Times New Roman"/>
                <w:b/>
                <w:bCs/>
                <w:sz w:val="24"/>
                <w:szCs w:val="24"/>
              </w:rPr>
            </w:pPr>
            <w:r w:rsidRPr="00200EA2">
              <w:rPr>
                <w:rFonts w:ascii="Times New Roman" w:hAnsi="Times New Roman" w:cs="Times New Roman"/>
                <w:b/>
                <w:bCs/>
                <w:sz w:val="24"/>
                <w:szCs w:val="24"/>
              </w:rPr>
              <w:t>p-value</w:t>
            </w:r>
          </w:p>
        </w:tc>
        <w:tc>
          <w:tcPr>
            <w:tcW w:w="495" w:type="pct"/>
            <w:hideMark/>
          </w:tcPr>
          <w:p w:rsidR="00200EA2" w:rsidRPr="00200EA2" w:rsidRDefault="00200EA2" w:rsidP="00200EA2">
            <w:pPr>
              <w:spacing w:line="360" w:lineRule="auto"/>
              <w:jc w:val="center"/>
              <w:rPr>
                <w:rFonts w:ascii="Times New Roman" w:hAnsi="Times New Roman" w:cs="Times New Roman"/>
                <w:b/>
                <w:bCs/>
                <w:sz w:val="24"/>
                <w:szCs w:val="24"/>
              </w:rPr>
            </w:pPr>
            <w:r w:rsidRPr="00200EA2">
              <w:rPr>
                <w:rFonts w:ascii="Times New Roman" w:hAnsi="Times New Roman" w:cs="Times New Roman"/>
                <w:b/>
                <w:bCs/>
                <w:sz w:val="24"/>
                <w:szCs w:val="24"/>
              </w:rPr>
              <w:t>R²</w:t>
            </w:r>
          </w:p>
        </w:tc>
      </w:tr>
      <w:tr w:rsidR="00200EA2" w:rsidRPr="00200EA2" w:rsidTr="00200EA2">
        <w:tc>
          <w:tcPr>
            <w:tcW w:w="2224"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Health Education Exposure</w:t>
            </w:r>
          </w:p>
        </w:tc>
        <w:tc>
          <w:tcPr>
            <w:tcW w:w="801"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0.65</w:t>
            </w:r>
          </w:p>
        </w:tc>
        <w:tc>
          <w:tcPr>
            <w:tcW w:w="719"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8.12</w:t>
            </w:r>
          </w:p>
        </w:tc>
        <w:tc>
          <w:tcPr>
            <w:tcW w:w="761"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&lt;0.01</w:t>
            </w:r>
          </w:p>
        </w:tc>
        <w:tc>
          <w:tcPr>
            <w:tcW w:w="495" w:type="pct"/>
            <w:hideMark/>
          </w:tcPr>
          <w:p w:rsidR="00200EA2" w:rsidRPr="00200EA2" w:rsidRDefault="00200EA2" w:rsidP="00200EA2">
            <w:pPr>
              <w:spacing w:line="360" w:lineRule="auto"/>
              <w:rPr>
                <w:rFonts w:ascii="Times New Roman" w:hAnsi="Times New Roman" w:cs="Times New Roman"/>
                <w:sz w:val="24"/>
                <w:szCs w:val="24"/>
              </w:rPr>
            </w:pPr>
            <w:r w:rsidRPr="00200EA2">
              <w:rPr>
                <w:rFonts w:ascii="Times New Roman" w:hAnsi="Times New Roman" w:cs="Times New Roman"/>
                <w:sz w:val="24"/>
                <w:szCs w:val="24"/>
              </w:rPr>
              <w:t>0.42</w:t>
            </w:r>
          </w:p>
        </w:tc>
      </w:tr>
    </w:tbl>
    <w:p w:rsidR="00200EA2" w:rsidRPr="00200EA2" w:rsidRDefault="00200EA2" w:rsidP="00200EA2">
      <w:pPr>
        <w:pStyle w:val="NormalWeb"/>
        <w:spacing w:before="0" w:beforeAutospacing="0" w:after="0" w:afterAutospacing="0" w:line="360" w:lineRule="auto"/>
      </w:pPr>
      <w:r w:rsidRPr="00200EA2">
        <w:rPr>
          <w:rStyle w:val="Emphasis"/>
          <w:rFonts w:eastAsiaTheme="majorEastAsia"/>
        </w:rPr>
        <w:t>Dependent Variable: Preventive Healthcare Practices</w:t>
      </w:r>
      <w:r w:rsidRPr="00200EA2">
        <w:br/>
      </w:r>
      <w:r w:rsidRPr="00200EA2">
        <w:rPr>
          <w:rStyle w:val="Emphasis"/>
          <w:rFonts w:eastAsiaTheme="majorEastAsia"/>
        </w:rPr>
        <w:t>Source: Field Survey, 2025</w:t>
      </w:r>
    </w:p>
    <w:p w:rsidR="00200EA2" w:rsidRDefault="00200EA2" w:rsidP="00200EA2">
      <w:pPr>
        <w:pStyle w:val="NormalWeb"/>
        <w:spacing w:before="0" w:beforeAutospacing="0" w:after="0" w:afterAutospacing="0" w:line="360" w:lineRule="auto"/>
        <w:jc w:val="both"/>
      </w:pPr>
    </w:p>
    <w:p w:rsidR="00200EA2" w:rsidRPr="00187D93" w:rsidRDefault="00200EA2" w:rsidP="00200EA2">
      <w:pPr>
        <w:pStyle w:val="NormalWeb"/>
        <w:spacing w:before="0" w:beforeAutospacing="0" w:after="0" w:afterAutospacing="0" w:line="360" w:lineRule="auto"/>
        <w:ind w:firstLine="720"/>
        <w:jc w:val="both"/>
      </w:pPr>
      <w:r w:rsidRPr="00187D93">
        <w:t xml:space="preserve">Using </w:t>
      </w:r>
      <w:r w:rsidRPr="00187D93">
        <w:rPr>
          <w:rStyle w:val="Strong"/>
          <w:rFonts w:eastAsiaTheme="majorEastAsia"/>
          <w:b w:val="0"/>
        </w:rPr>
        <w:t>Pearson correlation and regression analysis</w:t>
      </w:r>
      <w:r w:rsidRPr="00187D93">
        <w:t xml:space="preserve">, the null hypothesis was rejected. The findings indicate a </w:t>
      </w:r>
      <w:r w:rsidRPr="00187D93">
        <w:rPr>
          <w:rStyle w:val="Strong"/>
          <w:rFonts w:eastAsiaTheme="majorEastAsia"/>
          <w:b w:val="0"/>
        </w:rPr>
        <w:t>significant positive relationship</w:t>
      </w:r>
      <w:r w:rsidRPr="00187D93">
        <w:t xml:space="preserve"> between health education exposure and adoption of preventive healthcare practices, confirming that increased exposure to health education improves knowledge, attitudes, and </w:t>
      </w:r>
      <w:proofErr w:type="spellStart"/>
      <w:r w:rsidRPr="00187D93">
        <w:t>behaviours</w:t>
      </w:r>
      <w:proofErr w:type="spellEnd"/>
      <w:r w:rsidRPr="00187D93">
        <w:t xml:space="preserve"> regarding disease prevention.</w:t>
      </w:r>
    </w:p>
    <w:p w:rsidR="00200EA2" w:rsidRPr="00200EA2" w:rsidRDefault="00200EA2" w:rsidP="00200EA2">
      <w:pPr>
        <w:spacing w:after="0" w:line="360" w:lineRule="auto"/>
        <w:rPr>
          <w:rFonts w:ascii="Times New Roman" w:hAnsi="Times New Roman" w:cs="Times New Roman"/>
          <w:sz w:val="24"/>
          <w:szCs w:val="24"/>
        </w:rPr>
      </w:pPr>
    </w:p>
    <w:p w:rsidR="00415437" w:rsidRPr="00187D93" w:rsidRDefault="00415437" w:rsidP="00415437">
      <w:pPr>
        <w:pStyle w:val="NormalWeb"/>
        <w:spacing w:before="0" w:beforeAutospacing="0" w:after="0" w:afterAutospacing="0" w:line="360" w:lineRule="auto"/>
        <w:jc w:val="both"/>
      </w:pPr>
      <w:r w:rsidRPr="00415437">
        <w:rPr>
          <w:rStyle w:val="Strong"/>
          <w:rFonts w:eastAsiaTheme="majorEastAsia"/>
        </w:rPr>
        <w:t xml:space="preserve">Hypothesis </w:t>
      </w:r>
      <w:r w:rsidRPr="00415437">
        <w:rPr>
          <w:rStyle w:val="Strong"/>
          <w:rFonts w:eastAsiaTheme="majorEastAsia"/>
        </w:rPr>
        <w:t>2</w:t>
      </w:r>
      <w:r w:rsidRPr="00415437">
        <w:rPr>
          <w:rStyle w:val="Strong"/>
          <w:rFonts w:eastAsiaTheme="majorEastAsia"/>
        </w:rPr>
        <w:t>:</w:t>
      </w:r>
      <w:r w:rsidRPr="00187D93">
        <w:t xml:space="preserve"> Cultural beliefs and socio-economic factors moderate the effectiveness of health education in promoting preventive healthcare practices.</w:t>
      </w:r>
    </w:p>
    <w:p w:rsidR="00415437" w:rsidRPr="00415437" w:rsidRDefault="00415437" w:rsidP="00415437">
      <w:pPr>
        <w:pStyle w:val="Heading3"/>
        <w:spacing w:before="0" w:line="360" w:lineRule="auto"/>
        <w:rPr>
          <w:rFonts w:ascii="Times New Roman" w:hAnsi="Times New Roman" w:cs="Times New Roman"/>
          <w:color w:val="auto"/>
        </w:rPr>
      </w:pPr>
      <w:r w:rsidRPr="00415437">
        <w:rPr>
          <w:rStyle w:val="Strong"/>
          <w:rFonts w:ascii="Times New Roman" w:hAnsi="Times New Roman" w:cs="Times New Roman"/>
          <w:bCs w:val="0"/>
          <w:color w:val="auto"/>
        </w:rPr>
        <w:t>Table 4.5: Moderating Effect of Cultural Beliefs and Socio-Economic Status</w:t>
      </w:r>
    </w:p>
    <w:tbl>
      <w:tblPr>
        <w:tblStyle w:val="TableGrid"/>
        <w:tblW w:w="5000" w:type="pct"/>
        <w:tblLook w:val="04A0" w:firstRow="1" w:lastRow="0" w:firstColumn="1" w:lastColumn="0" w:noHBand="0" w:noVBand="1"/>
      </w:tblPr>
      <w:tblGrid>
        <w:gridCol w:w="4120"/>
        <w:gridCol w:w="2465"/>
        <w:gridCol w:w="1333"/>
        <w:gridCol w:w="1432"/>
      </w:tblGrid>
      <w:tr w:rsidR="00415437" w:rsidRPr="00200EA2" w:rsidTr="00415437">
        <w:tc>
          <w:tcPr>
            <w:tcW w:w="2141" w:type="pct"/>
            <w:hideMark/>
          </w:tcPr>
          <w:p w:rsidR="00415437" w:rsidRPr="00200EA2" w:rsidRDefault="00415437" w:rsidP="009E328B">
            <w:pPr>
              <w:spacing w:line="360" w:lineRule="auto"/>
              <w:jc w:val="center"/>
              <w:rPr>
                <w:rFonts w:ascii="Times New Roman" w:hAnsi="Times New Roman" w:cs="Times New Roman"/>
                <w:b/>
                <w:bCs/>
                <w:sz w:val="24"/>
                <w:szCs w:val="24"/>
              </w:rPr>
            </w:pPr>
            <w:r w:rsidRPr="00200EA2">
              <w:rPr>
                <w:rFonts w:ascii="Times New Roman" w:hAnsi="Times New Roman" w:cs="Times New Roman"/>
                <w:b/>
                <w:bCs/>
                <w:sz w:val="24"/>
                <w:szCs w:val="24"/>
              </w:rPr>
              <w:t>Moderator Variable</w:t>
            </w:r>
          </w:p>
        </w:tc>
        <w:tc>
          <w:tcPr>
            <w:tcW w:w="1281" w:type="pct"/>
            <w:hideMark/>
          </w:tcPr>
          <w:p w:rsidR="00415437" w:rsidRPr="00200EA2" w:rsidRDefault="00415437" w:rsidP="009E328B">
            <w:pPr>
              <w:spacing w:line="360" w:lineRule="auto"/>
              <w:jc w:val="center"/>
              <w:rPr>
                <w:rFonts w:ascii="Times New Roman" w:hAnsi="Times New Roman" w:cs="Times New Roman"/>
                <w:b/>
                <w:bCs/>
                <w:sz w:val="24"/>
                <w:szCs w:val="24"/>
              </w:rPr>
            </w:pPr>
            <w:r w:rsidRPr="00200EA2">
              <w:rPr>
                <w:rFonts w:ascii="Times New Roman" w:hAnsi="Times New Roman" w:cs="Times New Roman"/>
                <w:b/>
                <w:bCs/>
                <w:sz w:val="24"/>
                <w:szCs w:val="24"/>
              </w:rPr>
              <w:t>Interaction β</w:t>
            </w:r>
          </w:p>
        </w:tc>
        <w:tc>
          <w:tcPr>
            <w:tcW w:w="693" w:type="pct"/>
            <w:hideMark/>
          </w:tcPr>
          <w:p w:rsidR="00415437" w:rsidRPr="00200EA2" w:rsidRDefault="00415437" w:rsidP="009E328B">
            <w:pPr>
              <w:spacing w:line="360" w:lineRule="auto"/>
              <w:jc w:val="center"/>
              <w:rPr>
                <w:rFonts w:ascii="Times New Roman" w:hAnsi="Times New Roman" w:cs="Times New Roman"/>
                <w:b/>
                <w:bCs/>
                <w:sz w:val="24"/>
                <w:szCs w:val="24"/>
              </w:rPr>
            </w:pPr>
            <w:r w:rsidRPr="00200EA2">
              <w:rPr>
                <w:rFonts w:ascii="Times New Roman" w:hAnsi="Times New Roman" w:cs="Times New Roman"/>
                <w:b/>
                <w:bCs/>
                <w:sz w:val="24"/>
                <w:szCs w:val="24"/>
              </w:rPr>
              <w:t>t-value</w:t>
            </w:r>
          </w:p>
        </w:tc>
        <w:tc>
          <w:tcPr>
            <w:tcW w:w="744" w:type="pct"/>
            <w:hideMark/>
          </w:tcPr>
          <w:p w:rsidR="00415437" w:rsidRPr="00200EA2" w:rsidRDefault="00415437" w:rsidP="009E328B">
            <w:pPr>
              <w:spacing w:line="360" w:lineRule="auto"/>
              <w:jc w:val="center"/>
              <w:rPr>
                <w:rFonts w:ascii="Times New Roman" w:hAnsi="Times New Roman" w:cs="Times New Roman"/>
                <w:b/>
                <w:bCs/>
                <w:sz w:val="24"/>
                <w:szCs w:val="24"/>
              </w:rPr>
            </w:pPr>
            <w:r w:rsidRPr="00200EA2">
              <w:rPr>
                <w:rFonts w:ascii="Times New Roman" w:hAnsi="Times New Roman" w:cs="Times New Roman"/>
                <w:b/>
                <w:bCs/>
                <w:sz w:val="24"/>
                <w:szCs w:val="24"/>
              </w:rPr>
              <w:t>p-value</w:t>
            </w:r>
          </w:p>
        </w:tc>
      </w:tr>
      <w:tr w:rsidR="00415437" w:rsidRPr="00200EA2" w:rsidTr="00415437">
        <w:tc>
          <w:tcPr>
            <w:tcW w:w="2141" w:type="pct"/>
            <w:hideMark/>
          </w:tcPr>
          <w:p w:rsidR="00415437" w:rsidRPr="00200EA2" w:rsidRDefault="00415437" w:rsidP="009E328B">
            <w:pPr>
              <w:spacing w:line="360" w:lineRule="auto"/>
              <w:rPr>
                <w:rFonts w:ascii="Times New Roman" w:hAnsi="Times New Roman" w:cs="Times New Roman"/>
                <w:sz w:val="24"/>
                <w:szCs w:val="24"/>
              </w:rPr>
            </w:pPr>
            <w:r w:rsidRPr="00200EA2">
              <w:rPr>
                <w:rFonts w:ascii="Times New Roman" w:hAnsi="Times New Roman" w:cs="Times New Roman"/>
                <w:sz w:val="24"/>
                <w:szCs w:val="24"/>
              </w:rPr>
              <w:t>Cultural Beliefs</w:t>
            </w:r>
          </w:p>
        </w:tc>
        <w:tc>
          <w:tcPr>
            <w:tcW w:w="1281" w:type="pct"/>
            <w:hideMark/>
          </w:tcPr>
          <w:p w:rsidR="00415437" w:rsidRPr="00200EA2" w:rsidRDefault="00415437" w:rsidP="009E328B">
            <w:pPr>
              <w:spacing w:line="360" w:lineRule="auto"/>
              <w:rPr>
                <w:rFonts w:ascii="Times New Roman" w:hAnsi="Times New Roman" w:cs="Times New Roman"/>
                <w:sz w:val="24"/>
                <w:szCs w:val="24"/>
              </w:rPr>
            </w:pPr>
            <w:r w:rsidRPr="00200EA2">
              <w:rPr>
                <w:rFonts w:ascii="Times New Roman" w:hAnsi="Times New Roman" w:cs="Times New Roman"/>
                <w:sz w:val="24"/>
                <w:szCs w:val="24"/>
              </w:rPr>
              <w:t>-0.34</w:t>
            </w:r>
          </w:p>
        </w:tc>
        <w:tc>
          <w:tcPr>
            <w:tcW w:w="693" w:type="pct"/>
            <w:hideMark/>
          </w:tcPr>
          <w:p w:rsidR="00415437" w:rsidRPr="00200EA2" w:rsidRDefault="00415437" w:rsidP="009E328B">
            <w:pPr>
              <w:spacing w:line="360" w:lineRule="auto"/>
              <w:rPr>
                <w:rFonts w:ascii="Times New Roman" w:hAnsi="Times New Roman" w:cs="Times New Roman"/>
                <w:sz w:val="24"/>
                <w:szCs w:val="24"/>
              </w:rPr>
            </w:pPr>
            <w:r w:rsidRPr="00200EA2">
              <w:rPr>
                <w:rFonts w:ascii="Times New Roman" w:hAnsi="Times New Roman" w:cs="Times New Roman"/>
                <w:sz w:val="24"/>
                <w:szCs w:val="24"/>
              </w:rPr>
              <w:t>-2.45</w:t>
            </w:r>
          </w:p>
        </w:tc>
        <w:tc>
          <w:tcPr>
            <w:tcW w:w="744" w:type="pct"/>
            <w:hideMark/>
          </w:tcPr>
          <w:p w:rsidR="00415437" w:rsidRPr="00200EA2" w:rsidRDefault="00415437" w:rsidP="009E328B">
            <w:pPr>
              <w:spacing w:line="360" w:lineRule="auto"/>
              <w:rPr>
                <w:rFonts w:ascii="Times New Roman" w:hAnsi="Times New Roman" w:cs="Times New Roman"/>
                <w:sz w:val="24"/>
                <w:szCs w:val="24"/>
              </w:rPr>
            </w:pPr>
            <w:r w:rsidRPr="00200EA2">
              <w:rPr>
                <w:rFonts w:ascii="Times New Roman" w:hAnsi="Times New Roman" w:cs="Times New Roman"/>
                <w:sz w:val="24"/>
                <w:szCs w:val="24"/>
              </w:rPr>
              <w:t>0.02</w:t>
            </w:r>
          </w:p>
        </w:tc>
      </w:tr>
      <w:tr w:rsidR="00415437" w:rsidRPr="00200EA2" w:rsidTr="00415437">
        <w:tc>
          <w:tcPr>
            <w:tcW w:w="2141" w:type="pct"/>
            <w:hideMark/>
          </w:tcPr>
          <w:p w:rsidR="00415437" w:rsidRPr="00200EA2" w:rsidRDefault="00415437" w:rsidP="009E328B">
            <w:pPr>
              <w:spacing w:line="360" w:lineRule="auto"/>
              <w:rPr>
                <w:rFonts w:ascii="Times New Roman" w:hAnsi="Times New Roman" w:cs="Times New Roman"/>
                <w:sz w:val="24"/>
                <w:szCs w:val="24"/>
              </w:rPr>
            </w:pPr>
            <w:r w:rsidRPr="00200EA2">
              <w:rPr>
                <w:rFonts w:ascii="Times New Roman" w:hAnsi="Times New Roman" w:cs="Times New Roman"/>
                <w:sz w:val="24"/>
                <w:szCs w:val="24"/>
              </w:rPr>
              <w:t>Socio-Economic Status</w:t>
            </w:r>
          </w:p>
        </w:tc>
        <w:tc>
          <w:tcPr>
            <w:tcW w:w="1281" w:type="pct"/>
            <w:hideMark/>
          </w:tcPr>
          <w:p w:rsidR="00415437" w:rsidRPr="00200EA2" w:rsidRDefault="00415437" w:rsidP="009E328B">
            <w:pPr>
              <w:spacing w:line="360" w:lineRule="auto"/>
              <w:rPr>
                <w:rFonts w:ascii="Times New Roman" w:hAnsi="Times New Roman" w:cs="Times New Roman"/>
                <w:sz w:val="24"/>
                <w:szCs w:val="24"/>
              </w:rPr>
            </w:pPr>
            <w:r w:rsidRPr="00200EA2">
              <w:rPr>
                <w:rFonts w:ascii="Times New Roman" w:hAnsi="Times New Roman" w:cs="Times New Roman"/>
                <w:sz w:val="24"/>
                <w:szCs w:val="24"/>
              </w:rPr>
              <w:t>-0.28</w:t>
            </w:r>
          </w:p>
        </w:tc>
        <w:tc>
          <w:tcPr>
            <w:tcW w:w="693" w:type="pct"/>
            <w:hideMark/>
          </w:tcPr>
          <w:p w:rsidR="00415437" w:rsidRPr="00200EA2" w:rsidRDefault="00415437" w:rsidP="009E328B">
            <w:pPr>
              <w:spacing w:line="360" w:lineRule="auto"/>
              <w:rPr>
                <w:rFonts w:ascii="Times New Roman" w:hAnsi="Times New Roman" w:cs="Times New Roman"/>
                <w:sz w:val="24"/>
                <w:szCs w:val="24"/>
              </w:rPr>
            </w:pPr>
            <w:r w:rsidRPr="00200EA2">
              <w:rPr>
                <w:rFonts w:ascii="Times New Roman" w:hAnsi="Times New Roman" w:cs="Times New Roman"/>
                <w:sz w:val="24"/>
                <w:szCs w:val="24"/>
              </w:rPr>
              <w:t>-2.10</w:t>
            </w:r>
          </w:p>
        </w:tc>
        <w:tc>
          <w:tcPr>
            <w:tcW w:w="744" w:type="pct"/>
            <w:hideMark/>
          </w:tcPr>
          <w:p w:rsidR="00415437" w:rsidRPr="00200EA2" w:rsidRDefault="00415437" w:rsidP="009E328B">
            <w:pPr>
              <w:spacing w:line="360" w:lineRule="auto"/>
              <w:rPr>
                <w:rFonts w:ascii="Times New Roman" w:hAnsi="Times New Roman" w:cs="Times New Roman"/>
                <w:sz w:val="24"/>
                <w:szCs w:val="24"/>
              </w:rPr>
            </w:pPr>
            <w:r w:rsidRPr="00200EA2">
              <w:rPr>
                <w:rFonts w:ascii="Times New Roman" w:hAnsi="Times New Roman" w:cs="Times New Roman"/>
                <w:sz w:val="24"/>
                <w:szCs w:val="24"/>
              </w:rPr>
              <w:t>0.04</w:t>
            </w:r>
          </w:p>
        </w:tc>
      </w:tr>
    </w:tbl>
    <w:p w:rsidR="00415437" w:rsidRPr="00200EA2" w:rsidRDefault="00415437" w:rsidP="00415437">
      <w:pPr>
        <w:pStyle w:val="NormalWeb"/>
        <w:spacing w:before="0" w:beforeAutospacing="0" w:after="0" w:afterAutospacing="0" w:line="360" w:lineRule="auto"/>
      </w:pPr>
      <w:r w:rsidRPr="00200EA2">
        <w:rPr>
          <w:rStyle w:val="Emphasis"/>
          <w:rFonts w:eastAsiaTheme="majorEastAsia"/>
        </w:rPr>
        <w:t>Significant at p &lt; 0.05</w:t>
      </w:r>
      <w:r w:rsidRPr="00200EA2">
        <w:br/>
      </w:r>
      <w:r w:rsidRPr="00200EA2">
        <w:rPr>
          <w:rStyle w:val="Emphasis"/>
          <w:rFonts w:eastAsiaTheme="majorEastAsia"/>
        </w:rPr>
        <w:t>Source: Field Survey, 2025</w:t>
      </w:r>
    </w:p>
    <w:p w:rsidR="00415437" w:rsidRDefault="00415437" w:rsidP="00415437">
      <w:pPr>
        <w:pStyle w:val="NormalWeb"/>
        <w:spacing w:before="0" w:beforeAutospacing="0" w:after="0" w:afterAutospacing="0" w:line="360" w:lineRule="auto"/>
        <w:jc w:val="both"/>
      </w:pPr>
    </w:p>
    <w:p w:rsidR="00415437" w:rsidRPr="00187D93" w:rsidRDefault="00415437" w:rsidP="00415437">
      <w:pPr>
        <w:pStyle w:val="NormalWeb"/>
        <w:spacing w:before="0" w:beforeAutospacing="0" w:after="0" w:afterAutospacing="0" w:line="360" w:lineRule="auto"/>
        <w:ind w:firstLine="720"/>
        <w:jc w:val="both"/>
      </w:pPr>
      <w:r w:rsidRPr="00187D93">
        <w:t xml:space="preserve">Moderation analysis revealed that </w:t>
      </w:r>
      <w:r w:rsidRPr="00187D93">
        <w:rPr>
          <w:rStyle w:val="Strong"/>
          <w:rFonts w:eastAsiaTheme="majorEastAsia"/>
          <w:b w:val="0"/>
        </w:rPr>
        <w:t xml:space="preserve">cultural beliefs and socio-economic status significantly influenced the relationship between health education and preventive </w:t>
      </w:r>
      <w:proofErr w:type="spellStart"/>
      <w:r w:rsidRPr="00187D93">
        <w:rPr>
          <w:rStyle w:val="Strong"/>
          <w:rFonts w:eastAsiaTheme="majorEastAsia"/>
          <w:b w:val="0"/>
        </w:rPr>
        <w:t>behaviours</w:t>
      </w:r>
      <w:proofErr w:type="spellEnd"/>
      <w:r w:rsidRPr="00187D93">
        <w:t xml:space="preserve"> (interaction term β = -0.34, p &lt; 0.05). Respondents with strong traditional beliefs or lower income were less likely to fully adopt recommended preventive practices despite exposure to health education. This </w:t>
      </w:r>
      <w:r w:rsidRPr="00187D93">
        <w:lastRenderedPageBreak/>
        <w:t>indicates that while health education is effective, its impact is moderated by local contextual factors.</w:t>
      </w:r>
    </w:p>
    <w:p w:rsidR="00200EA2" w:rsidRPr="00200EA2" w:rsidRDefault="00200EA2" w:rsidP="00200EA2">
      <w:pPr>
        <w:spacing w:after="0" w:line="360" w:lineRule="auto"/>
        <w:rPr>
          <w:rFonts w:ascii="Times New Roman" w:hAnsi="Times New Roman" w:cs="Times New Roman"/>
          <w:sz w:val="24"/>
          <w:szCs w:val="24"/>
        </w:rPr>
      </w:pPr>
    </w:p>
    <w:p w:rsidR="00187D93" w:rsidRDefault="00415437" w:rsidP="00415437">
      <w:pPr>
        <w:pStyle w:val="NormalWeb"/>
        <w:spacing w:before="0" w:beforeAutospacing="0" w:after="0" w:afterAutospacing="0" w:line="360" w:lineRule="auto"/>
        <w:jc w:val="both"/>
        <w:rPr>
          <w:b/>
        </w:rPr>
      </w:pPr>
      <w:r>
        <w:rPr>
          <w:b/>
        </w:rPr>
        <w:t>4.4</w:t>
      </w:r>
      <w:r>
        <w:rPr>
          <w:b/>
        </w:rPr>
        <w:tab/>
        <w:t>Summary of Findings</w:t>
      </w:r>
    </w:p>
    <w:p w:rsidR="00415437" w:rsidRPr="00415437" w:rsidRDefault="00415437" w:rsidP="00415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415437">
        <w:rPr>
          <w:rFonts w:ascii="Times New Roman" w:eastAsia="Times New Roman" w:hAnsi="Times New Roman" w:cs="Times New Roman"/>
          <w:sz w:val="24"/>
          <w:szCs w:val="24"/>
        </w:rPr>
        <w:t xml:space="preserve">he study revealed that health education positively influences preventive healthcare practices in </w:t>
      </w:r>
      <w:proofErr w:type="spellStart"/>
      <w:r w:rsidRPr="00415437">
        <w:rPr>
          <w:rFonts w:ascii="Times New Roman" w:eastAsia="Times New Roman" w:hAnsi="Times New Roman" w:cs="Times New Roman"/>
          <w:sz w:val="24"/>
          <w:szCs w:val="24"/>
        </w:rPr>
        <w:t>Ara</w:t>
      </w:r>
      <w:proofErr w:type="spellEnd"/>
      <w:r w:rsidRPr="00415437">
        <w:rPr>
          <w:rFonts w:ascii="Times New Roman" w:eastAsia="Times New Roman" w:hAnsi="Times New Roman" w:cs="Times New Roman"/>
          <w:sz w:val="24"/>
          <w:szCs w:val="24"/>
        </w:rPr>
        <w:t xml:space="preserve"> communities. Most residents had some exposure to health education through community health workers, health facilities, media, schools, and religious institutions, although coverage and consistency varied. Adoption of preventive practices such as immunization, antenatal care, </w:t>
      </w:r>
      <w:proofErr w:type="gramStart"/>
      <w:r w:rsidRPr="00415437">
        <w:rPr>
          <w:rFonts w:ascii="Times New Roman" w:eastAsia="Times New Roman" w:hAnsi="Times New Roman" w:cs="Times New Roman"/>
          <w:sz w:val="24"/>
          <w:szCs w:val="24"/>
        </w:rPr>
        <w:t>use</w:t>
      </w:r>
      <w:proofErr w:type="gramEnd"/>
      <w:r w:rsidRPr="00415437">
        <w:rPr>
          <w:rFonts w:ascii="Times New Roman" w:eastAsia="Times New Roman" w:hAnsi="Times New Roman" w:cs="Times New Roman"/>
          <w:sz w:val="24"/>
          <w:szCs w:val="24"/>
        </w:rPr>
        <w:t xml:space="preserve"> of insecticide-treated nets, proper sanitation, and </w:t>
      </w:r>
      <w:proofErr w:type="spellStart"/>
      <w:r w:rsidRPr="00415437">
        <w:rPr>
          <w:rFonts w:ascii="Times New Roman" w:eastAsia="Times New Roman" w:hAnsi="Times New Roman" w:cs="Times New Roman"/>
          <w:sz w:val="24"/>
          <w:szCs w:val="24"/>
        </w:rPr>
        <w:t>handwashing</w:t>
      </w:r>
      <w:proofErr w:type="spellEnd"/>
      <w:r w:rsidRPr="00415437">
        <w:rPr>
          <w:rFonts w:ascii="Times New Roman" w:eastAsia="Times New Roman" w:hAnsi="Times New Roman" w:cs="Times New Roman"/>
          <w:sz w:val="24"/>
          <w:szCs w:val="24"/>
        </w:rPr>
        <w:t xml:space="preserve"> was moderate. Exposure to health education was strongly associated with higher adoption of these practices, demonstrating its effectiveness. However, cultural beliefs, socio-economic constraints, and structural barriers limited the full impact of health education in some households.</w:t>
      </w:r>
    </w:p>
    <w:p w:rsidR="00415437" w:rsidRPr="00415437" w:rsidRDefault="00415437" w:rsidP="00415437">
      <w:pPr>
        <w:spacing w:after="0" w:line="360" w:lineRule="auto"/>
        <w:ind w:firstLine="720"/>
        <w:jc w:val="both"/>
        <w:rPr>
          <w:rFonts w:ascii="Times New Roman" w:eastAsia="Times New Roman" w:hAnsi="Times New Roman" w:cs="Times New Roman"/>
          <w:sz w:val="24"/>
          <w:szCs w:val="24"/>
        </w:rPr>
      </w:pPr>
      <w:r w:rsidRPr="00415437">
        <w:rPr>
          <w:rFonts w:ascii="Times New Roman" w:eastAsia="Times New Roman" w:hAnsi="Times New Roman" w:cs="Times New Roman"/>
          <w:sz w:val="24"/>
          <w:szCs w:val="24"/>
        </w:rPr>
        <w:t xml:space="preserve">The findings </w:t>
      </w:r>
      <w:r>
        <w:rPr>
          <w:rFonts w:ascii="Times New Roman" w:eastAsia="Times New Roman" w:hAnsi="Times New Roman" w:cs="Times New Roman"/>
          <w:sz w:val="24"/>
          <w:szCs w:val="24"/>
        </w:rPr>
        <w:t xml:space="preserve">also </w:t>
      </w:r>
      <w:r w:rsidRPr="00415437">
        <w:rPr>
          <w:rFonts w:ascii="Times New Roman" w:eastAsia="Times New Roman" w:hAnsi="Times New Roman" w:cs="Times New Roman"/>
          <w:sz w:val="24"/>
          <w:szCs w:val="24"/>
        </w:rPr>
        <w:t xml:space="preserve">suggest that health education is a vital tool for improving preventive healthcare practices in low-income communities, but interventions must be contextually adapted, culturally sensitive, and complemented by efforts to address socio-economic and structural challenges to achieve sustained </w:t>
      </w:r>
      <w:proofErr w:type="spellStart"/>
      <w:r w:rsidRPr="00415437">
        <w:rPr>
          <w:rFonts w:ascii="Times New Roman" w:eastAsia="Times New Roman" w:hAnsi="Times New Roman" w:cs="Times New Roman"/>
          <w:sz w:val="24"/>
          <w:szCs w:val="24"/>
        </w:rPr>
        <w:t>behavioural</w:t>
      </w:r>
      <w:proofErr w:type="spellEnd"/>
      <w:r w:rsidRPr="00415437">
        <w:rPr>
          <w:rFonts w:ascii="Times New Roman" w:eastAsia="Times New Roman" w:hAnsi="Times New Roman" w:cs="Times New Roman"/>
          <w:sz w:val="24"/>
          <w:szCs w:val="24"/>
        </w:rPr>
        <w:t xml:space="preserve"> change.</w:t>
      </w:r>
    </w:p>
    <w:p w:rsidR="00415437" w:rsidRDefault="00415437" w:rsidP="00415437">
      <w:pPr>
        <w:pStyle w:val="NormalWeb"/>
        <w:spacing w:before="0" w:beforeAutospacing="0" w:after="0" w:afterAutospacing="0" w:line="360" w:lineRule="auto"/>
        <w:rPr>
          <w:b/>
        </w:rPr>
      </w:pPr>
    </w:p>
    <w:p w:rsidR="00415437" w:rsidRDefault="00415437" w:rsidP="00B53B17">
      <w:pPr>
        <w:pStyle w:val="NormalWeb"/>
        <w:spacing w:before="0" w:beforeAutospacing="0" w:after="0" w:afterAutospacing="0" w:line="360" w:lineRule="auto"/>
        <w:jc w:val="center"/>
        <w:rPr>
          <w:b/>
        </w:rPr>
      </w:pPr>
    </w:p>
    <w:p w:rsidR="00415437" w:rsidRDefault="00415437" w:rsidP="00B53B17">
      <w:pPr>
        <w:pStyle w:val="NormalWeb"/>
        <w:spacing w:before="0" w:beforeAutospacing="0" w:after="0" w:afterAutospacing="0" w:line="360" w:lineRule="auto"/>
        <w:jc w:val="center"/>
        <w:rPr>
          <w:b/>
        </w:rPr>
      </w:pPr>
    </w:p>
    <w:p w:rsidR="00415437" w:rsidRDefault="00415437" w:rsidP="00B53B17">
      <w:pPr>
        <w:pStyle w:val="NormalWeb"/>
        <w:spacing w:before="0" w:beforeAutospacing="0" w:after="0" w:afterAutospacing="0" w:line="360" w:lineRule="auto"/>
        <w:jc w:val="center"/>
        <w:rPr>
          <w:b/>
        </w:rPr>
      </w:pPr>
    </w:p>
    <w:p w:rsidR="00415437" w:rsidRDefault="00415437" w:rsidP="00B53B17">
      <w:pPr>
        <w:pStyle w:val="NormalWeb"/>
        <w:spacing w:before="0" w:beforeAutospacing="0" w:after="0" w:afterAutospacing="0" w:line="360" w:lineRule="auto"/>
        <w:jc w:val="center"/>
        <w:rPr>
          <w:b/>
        </w:rPr>
      </w:pPr>
    </w:p>
    <w:p w:rsidR="00415437" w:rsidRDefault="00415437" w:rsidP="00B53B17">
      <w:pPr>
        <w:pStyle w:val="NormalWeb"/>
        <w:spacing w:before="0" w:beforeAutospacing="0" w:after="0" w:afterAutospacing="0" w:line="360" w:lineRule="auto"/>
        <w:jc w:val="center"/>
        <w:rPr>
          <w:b/>
        </w:rPr>
      </w:pPr>
    </w:p>
    <w:p w:rsidR="00415437" w:rsidRDefault="00415437" w:rsidP="00B53B17">
      <w:pPr>
        <w:pStyle w:val="NormalWeb"/>
        <w:spacing w:before="0" w:beforeAutospacing="0" w:after="0" w:afterAutospacing="0" w:line="360" w:lineRule="auto"/>
        <w:jc w:val="center"/>
        <w:rPr>
          <w:b/>
        </w:rPr>
      </w:pPr>
    </w:p>
    <w:p w:rsidR="00415437" w:rsidRDefault="00415437" w:rsidP="00B53B17">
      <w:pPr>
        <w:pStyle w:val="NormalWeb"/>
        <w:spacing w:before="0" w:beforeAutospacing="0" w:after="0" w:afterAutospacing="0" w:line="360" w:lineRule="auto"/>
        <w:jc w:val="center"/>
        <w:rPr>
          <w:b/>
        </w:rPr>
      </w:pPr>
    </w:p>
    <w:p w:rsidR="00415437" w:rsidRDefault="00415437" w:rsidP="00B53B17">
      <w:pPr>
        <w:pStyle w:val="NormalWeb"/>
        <w:spacing w:before="0" w:beforeAutospacing="0" w:after="0" w:afterAutospacing="0" w:line="360" w:lineRule="auto"/>
        <w:jc w:val="center"/>
        <w:rPr>
          <w:b/>
        </w:rPr>
      </w:pPr>
    </w:p>
    <w:p w:rsidR="00415437" w:rsidRDefault="00415437" w:rsidP="00B53B17">
      <w:pPr>
        <w:pStyle w:val="NormalWeb"/>
        <w:spacing w:before="0" w:beforeAutospacing="0" w:after="0" w:afterAutospacing="0" w:line="360" w:lineRule="auto"/>
        <w:jc w:val="center"/>
        <w:rPr>
          <w:b/>
        </w:rPr>
      </w:pPr>
    </w:p>
    <w:p w:rsidR="00415437" w:rsidRDefault="00415437" w:rsidP="00B53B17">
      <w:pPr>
        <w:pStyle w:val="NormalWeb"/>
        <w:spacing w:before="0" w:beforeAutospacing="0" w:after="0" w:afterAutospacing="0" w:line="360" w:lineRule="auto"/>
        <w:jc w:val="center"/>
        <w:rPr>
          <w:b/>
        </w:rPr>
      </w:pPr>
    </w:p>
    <w:p w:rsidR="00415437" w:rsidRDefault="00415437" w:rsidP="00B53B17">
      <w:pPr>
        <w:pStyle w:val="NormalWeb"/>
        <w:spacing w:before="0" w:beforeAutospacing="0" w:after="0" w:afterAutospacing="0" w:line="360" w:lineRule="auto"/>
        <w:jc w:val="center"/>
        <w:rPr>
          <w:b/>
        </w:rPr>
      </w:pPr>
    </w:p>
    <w:p w:rsidR="00415437" w:rsidRDefault="00415437" w:rsidP="00B53B17">
      <w:pPr>
        <w:pStyle w:val="NormalWeb"/>
        <w:spacing w:before="0" w:beforeAutospacing="0" w:after="0" w:afterAutospacing="0" w:line="360" w:lineRule="auto"/>
        <w:jc w:val="center"/>
        <w:rPr>
          <w:b/>
        </w:rPr>
      </w:pPr>
    </w:p>
    <w:p w:rsidR="00415437" w:rsidRDefault="00415437" w:rsidP="00B53B17">
      <w:pPr>
        <w:pStyle w:val="NormalWeb"/>
        <w:spacing w:before="0" w:beforeAutospacing="0" w:after="0" w:afterAutospacing="0" w:line="360" w:lineRule="auto"/>
        <w:jc w:val="center"/>
        <w:rPr>
          <w:b/>
        </w:rPr>
      </w:pPr>
    </w:p>
    <w:p w:rsidR="00415437" w:rsidRDefault="00415437" w:rsidP="00415437">
      <w:pPr>
        <w:pStyle w:val="NormalWeb"/>
        <w:spacing w:before="0" w:beforeAutospacing="0" w:after="0" w:afterAutospacing="0" w:line="360" w:lineRule="auto"/>
        <w:jc w:val="center"/>
        <w:rPr>
          <w:b/>
        </w:rPr>
      </w:pPr>
      <w:r w:rsidRPr="00415437">
        <w:rPr>
          <w:b/>
        </w:rPr>
        <w:lastRenderedPageBreak/>
        <w:t>CHAPTER FIVE</w:t>
      </w:r>
    </w:p>
    <w:p w:rsidR="00415437" w:rsidRPr="00415437" w:rsidRDefault="00415437" w:rsidP="00415437">
      <w:pPr>
        <w:pStyle w:val="NormalWeb"/>
        <w:spacing w:before="0" w:beforeAutospacing="0" w:after="0" w:afterAutospacing="0" w:line="360" w:lineRule="auto"/>
        <w:jc w:val="center"/>
        <w:rPr>
          <w:b/>
        </w:rPr>
      </w:pPr>
      <w:r w:rsidRPr="00415437">
        <w:rPr>
          <w:b/>
        </w:rPr>
        <w:t>DISCUSSION, CONCLUSION AND RECOMMENDATIONS</w:t>
      </w:r>
    </w:p>
    <w:p w:rsidR="00415437" w:rsidRDefault="00415437" w:rsidP="00415437">
      <w:pPr>
        <w:pStyle w:val="Heading3"/>
        <w:spacing w:before="0" w:line="360" w:lineRule="auto"/>
        <w:jc w:val="both"/>
        <w:rPr>
          <w:rFonts w:ascii="Times New Roman" w:hAnsi="Times New Roman" w:cs="Times New Roman"/>
          <w:b/>
          <w:color w:val="auto"/>
        </w:rPr>
      </w:pPr>
      <w:r>
        <w:rPr>
          <w:rFonts w:ascii="Times New Roman" w:hAnsi="Times New Roman" w:cs="Times New Roman"/>
          <w:b/>
          <w:color w:val="auto"/>
        </w:rPr>
        <w:t>5.1</w:t>
      </w:r>
      <w:r>
        <w:rPr>
          <w:rFonts w:ascii="Times New Roman" w:hAnsi="Times New Roman" w:cs="Times New Roman"/>
          <w:b/>
          <w:color w:val="auto"/>
        </w:rPr>
        <w:tab/>
        <w:t>Introduction</w:t>
      </w:r>
    </w:p>
    <w:p w:rsidR="00415437" w:rsidRPr="00415437" w:rsidRDefault="00415437" w:rsidP="00415437">
      <w:pPr>
        <w:spacing w:after="0" w:line="360" w:lineRule="auto"/>
        <w:ind w:firstLine="720"/>
        <w:jc w:val="both"/>
        <w:rPr>
          <w:rFonts w:ascii="Times New Roman" w:eastAsia="Times New Roman" w:hAnsi="Times New Roman" w:cs="Times New Roman"/>
          <w:sz w:val="24"/>
          <w:szCs w:val="24"/>
        </w:rPr>
      </w:pPr>
      <w:r w:rsidRPr="00415437">
        <w:rPr>
          <w:rFonts w:ascii="Times New Roman" w:eastAsia="Times New Roman" w:hAnsi="Times New Roman" w:cs="Times New Roman"/>
          <w:sz w:val="24"/>
          <w:szCs w:val="24"/>
        </w:rPr>
        <w:t xml:space="preserve">This chapter presents a detailed discussion of the findings from the study on the effect of health education on preventive healthcare practices in </w:t>
      </w:r>
      <w:proofErr w:type="spellStart"/>
      <w:r w:rsidRPr="00415437">
        <w:rPr>
          <w:rFonts w:ascii="Times New Roman" w:eastAsia="Times New Roman" w:hAnsi="Times New Roman" w:cs="Times New Roman"/>
          <w:sz w:val="24"/>
          <w:szCs w:val="24"/>
        </w:rPr>
        <w:t>Ara</w:t>
      </w:r>
      <w:proofErr w:type="spellEnd"/>
      <w:r w:rsidRPr="00415437">
        <w:rPr>
          <w:rFonts w:ascii="Times New Roman" w:eastAsia="Times New Roman" w:hAnsi="Times New Roman" w:cs="Times New Roman"/>
          <w:sz w:val="24"/>
          <w:szCs w:val="24"/>
        </w:rPr>
        <w:t xml:space="preserve"> communities, </w:t>
      </w:r>
      <w:proofErr w:type="spellStart"/>
      <w:r w:rsidRPr="00415437">
        <w:rPr>
          <w:rFonts w:ascii="Times New Roman" w:eastAsia="Times New Roman" w:hAnsi="Times New Roman" w:cs="Times New Roman"/>
          <w:sz w:val="24"/>
          <w:szCs w:val="24"/>
        </w:rPr>
        <w:t>Kwara</w:t>
      </w:r>
      <w:proofErr w:type="spellEnd"/>
      <w:r w:rsidRPr="00415437">
        <w:rPr>
          <w:rFonts w:ascii="Times New Roman" w:eastAsia="Times New Roman" w:hAnsi="Times New Roman" w:cs="Times New Roman"/>
          <w:sz w:val="24"/>
          <w:szCs w:val="24"/>
        </w:rPr>
        <w:t xml:space="preserve"> State. It interprets the results in relation to existing literature and theoretical frameworks, highlighting key trends and patterns. The chapter also explores the implications of the study for public health practice and policy. Finally, conclusions are drawn, and practical recommendations are provided to enhance the effectiveness of health education interventions in low-income communities.</w:t>
      </w:r>
    </w:p>
    <w:p w:rsidR="00415437" w:rsidRPr="00415437" w:rsidRDefault="00415437" w:rsidP="00415437">
      <w:pPr>
        <w:spacing w:after="0" w:line="360" w:lineRule="auto"/>
        <w:jc w:val="both"/>
      </w:pPr>
    </w:p>
    <w:p w:rsidR="00415437" w:rsidRPr="00415437" w:rsidRDefault="00415437" w:rsidP="00415437">
      <w:pPr>
        <w:pStyle w:val="Heading3"/>
        <w:spacing w:before="0" w:line="360" w:lineRule="auto"/>
        <w:jc w:val="both"/>
        <w:rPr>
          <w:rFonts w:ascii="Times New Roman" w:hAnsi="Times New Roman" w:cs="Times New Roman"/>
          <w:b/>
          <w:color w:val="auto"/>
        </w:rPr>
      </w:pPr>
      <w:r w:rsidRPr="00415437">
        <w:rPr>
          <w:rFonts w:ascii="Times New Roman" w:hAnsi="Times New Roman" w:cs="Times New Roman"/>
          <w:b/>
          <w:color w:val="auto"/>
        </w:rPr>
        <w:t>5.</w:t>
      </w:r>
      <w:r>
        <w:rPr>
          <w:rFonts w:ascii="Times New Roman" w:hAnsi="Times New Roman" w:cs="Times New Roman"/>
          <w:b/>
          <w:color w:val="auto"/>
        </w:rPr>
        <w:t>2</w:t>
      </w:r>
      <w:r w:rsidRPr="00415437">
        <w:rPr>
          <w:rFonts w:ascii="Times New Roman" w:hAnsi="Times New Roman" w:cs="Times New Roman"/>
          <w:b/>
          <w:color w:val="auto"/>
        </w:rPr>
        <w:t xml:space="preserve"> </w:t>
      </w:r>
      <w:r w:rsidRPr="00415437">
        <w:rPr>
          <w:rFonts w:ascii="Times New Roman" w:hAnsi="Times New Roman" w:cs="Times New Roman"/>
          <w:b/>
          <w:color w:val="auto"/>
        </w:rPr>
        <w:tab/>
      </w:r>
      <w:r w:rsidRPr="00415437">
        <w:rPr>
          <w:rFonts w:ascii="Times New Roman" w:hAnsi="Times New Roman" w:cs="Times New Roman"/>
          <w:b/>
          <w:color w:val="auto"/>
        </w:rPr>
        <w:t>Discussion of the Findings</w:t>
      </w:r>
    </w:p>
    <w:p w:rsidR="00415437" w:rsidRPr="00415437" w:rsidRDefault="00415437" w:rsidP="00415437">
      <w:pPr>
        <w:pStyle w:val="NormalWeb"/>
        <w:spacing w:before="0" w:beforeAutospacing="0" w:after="0" w:afterAutospacing="0" w:line="360" w:lineRule="auto"/>
        <w:ind w:firstLine="720"/>
        <w:jc w:val="both"/>
      </w:pPr>
      <w:r w:rsidRPr="00415437">
        <w:t xml:space="preserve">The study investigated the effect of health education on preventive healthcare practices in </w:t>
      </w:r>
      <w:proofErr w:type="spellStart"/>
      <w:r w:rsidRPr="00415437">
        <w:t>Ara</w:t>
      </w:r>
      <w:proofErr w:type="spellEnd"/>
      <w:r w:rsidRPr="00415437">
        <w:t xml:space="preserve"> communities, Moro LGA, </w:t>
      </w:r>
      <w:proofErr w:type="spellStart"/>
      <w:r w:rsidRPr="00415437">
        <w:t>Kwara</w:t>
      </w:r>
      <w:proofErr w:type="spellEnd"/>
      <w:r w:rsidRPr="00415437">
        <w:t xml:space="preserve"> State. The findings indicate that health education significantly influences residents’ knowledge, attitudes, and </w:t>
      </w:r>
      <w:proofErr w:type="spellStart"/>
      <w:r w:rsidRPr="00415437">
        <w:t>behaviours</w:t>
      </w:r>
      <w:proofErr w:type="spellEnd"/>
      <w:r w:rsidRPr="00415437">
        <w:t xml:space="preserve"> regarding disease prevention. Most respondents reported exposure to health education through community health workers, health facility talks, school programs, media messages, and religious institutions. This aligns with previous studies highlighting the importance of multi-channel health education in improving public health literacy (</w:t>
      </w:r>
      <w:proofErr w:type="spellStart"/>
      <w:r w:rsidRPr="00415437">
        <w:t>Ajayi</w:t>
      </w:r>
      <w:proofErr w:type="spellEnd"/>
      <w:r w:rsidRPr="00415437">
        <w:t xml:space="preserve"> &amp; Yusuf, 2022; </w:t>
      </w:r>
      <w:proofErr w:type="spellStart"/>
      <w:r w:rsidRPr="00415437">
        <w:t>Olorunfemi</w:t>
      </w:r>
      <w:proofErr w:type="spellEnd"/>
      <w:r w:rsidRPr="00415437">
        <w:t xml:space="preserve"> &amp; Adebayo, 2024).</w:t>
      </w:r>
    </w:p>
    <w:p w:rsidR="00415437" w:rsidRPr="00415437" w:rsidRDefault="00415437" w:rsidP="00415437">
      <w:pPr>
        <w:pStyle w:val="NormalWeb"/>
        <w:spacing w:before="0" w:beforeAutospacing="0" w:after="0" w:afterAutospacing="0" w:line="360" w:lineRule="auto"/>
        <w:ind w:firstLine="720"/>
        <w:jc w:val="both"/>
      </w:pPr>
      <w:r w:rsidRPr="00415437">
        <w:t xml:space="preserve">The adoption of preventive practices such as child immunization, antenatal care attendance, use of insecticide-treated nets, proper sanitation, and </w:t>
      </w:r>
      <w:proofErr w:type="spellStart"/>
      <w:r w:rsidRPr="00415437">
        <w:t>handwashing</w:t>
      </w:r>
      <w:proofErr w:type="spellEnd"/>
      <w:r w:rsidRPr="00415437">
        <w:t xml:space="preserve"> was moderate. These results are consistent with findings from </w:t>
      </w:r>
      <w:proofErr w:type="spellStart"/>
      <w:r w:rsidRPr="00415437">
        <w:t>Aremu</w:t>
      </w:r>
      <w:proofErr w:type="spellEnd"/>
      <w:r w:rsidRPr="00415437">
        <w:t xml:space="preserve"> (2020) and Yusuf and Ibrahim (2025), who reported that exposure to structured health education enhances preventive </w:t>
      </w:r>
      <w:proofErr w:type="spellStart"/>
      <w:r w:rsidRPr="00415437">
        <w:t>behaviour</w:t>
      </w:r>
      <w:proofErr w:type="spellEnd"/>
      <w:r w:rsidRPr="00415437">
        <w:t xml:space="preserve"> but that barriers such as socio-economic limitations, accessibility challenges, and cultural beliefs can hinder full compliance.</w:t>
      </w:r>
      <w:r w:rsidR="00575A0E">
        <w:t xml:space="preserve"> </w:t>
      </w:r>
      <w:r w:rsidRPr="00415437">
        <w:t xml:space="preserve">The study also demonstrated a strong positive relationship between exposure to health education and preventive healthcare practices. Regression analysis showed that health education significantly predicted adoption of preventive </w:t>
      </w:r>
      <w:proofErr w:type="spellStart"/>
      <w:r w:rsidRPr="00415437">
        <w:t>behaviours</w:t>
      </w:r>
      <w:proofErr w:type="spellEnd"/>
      <w:r w:rsidRPr="00415437">
        <w:t xml:space="preserve">, explaining approximately 42% of the variance. This suggests that while health education is effective in promoting awareness and influencing </w:t>
      </w:r>
      <w:proofErr w:type="spellStart"/>
      <w:r w:rsidRPr="00415437">
        <w:t>behaviour</w:t>
      </w:r>
      <w:proofErr w:type="spellEnd"/>
      <w:r w:rsidRPr="00415437">
        <w:t xml:space="preserve">, it is not the sole determinant. Factors such as cultural norms and socio-economic status moderated the effect of health education, consistent with </w:t>
      </w:r>
      <w:proofErr w:type="spellStart"/>
      <w:r w:rsidRPr="00415437">
        <w:t>Olatunji</w:t>
      </w:r>
      <w:proofErr w:type="spellEnd"/>
      <w:r w:rsidRPr="00415437">
        <w:t xml:space="preserve"> and Bello’s (2019) observation that traditional beliefs can reduce the uptake of modern health interventions.</w:t>
      </w:r>
    </w:p>
    <w:p w:rsidR="00415437" w:rsidRPr="00415437" w:rsidRDefault="00415437" w:rsidP="00415437">
      <w:pPr>
        <w:pStyle w:val="NormalWeb"/>
        <w:spacing w:before="0" w:beforeAutospacing="0" w:after="0" w:afterAutospacing="0" w:line="360" w:lineRule="auto"/>
        <w:ind w:firstLine="720"/>
        <w:jc w:val="both"/>
      </w:pPr>
      <w:r w:rsidRPr="00415437">
        <w:lastRenderedPageBreak/>
        <w:t xml:space="preserve">Regarding maternal health practices, women exposed to antenatal health talks were more likely to attend ANC sessions regularly and adopt recommended maternal </w:t>
      </w:r>
      <w:proofErr w:type="spellStart"/>
      <w:r w:rsidRPr="00415437">
        <w:t>behaviours</w:t>
      </w:r>
      <w:proofErr w:type="spellEnd"/>
      <w:r w:rsidRPr="00415437">
        <w:t xml:space="preserve">. This confirms the role of targeted health education in improving maternal and child health outcomes, as also observed by </w:t>
      </w:r>
      <w:proofErr w:type="spellStart"/>
      <w:r w:rsidRPr="00415437">
        <w:t>Adedokun</w:t>
      </w:r>
      <w:proofErr w:type="spellEnd"/>
      <w:r w:rsidRPr="00415437">
        <w:t xml:space="preserve"> and </w:t>
      </w:r>
      <w:proofErr w:type="spellStart"/>
      <w:r w:rsidRPr="00415437">
        <w:t>Olarinmoye</w:t>
      </w:r>
      <w:proofErr w:type="spellEnd"/>
      <w:r w:rsidRPr="00415437">
        <w:t xml:space="preserve"> (2021). However, gaps remained, with some households failing to fully adopt preventive measures due to financial constraints, distance to health facilities, or adherence to traditional practices.</w:t>
      </w:r>
    </w:p>
    <w:p w:rsidR="00415437" w:rsidRPr="00415437" w:rsidRDefault="00415437" w:rsidP="00415437">
      <w:pPr>
        <w:pStyle w:val="NormalWeb"/>
        <w:spacing w:before="0" w:beforeAutospacing="0" w:after="0" w:afterAutospacing="0" w:line="360" w:lineRule="auto"/>
        <w:ind w:firstLine="720"/>
        <w:jc w:val="both"/>
      </w:pPr>
      <w:r w:rsidRPr="00415437">
        <w:t xml:space="preserve">The </w:t>
      </w:r>
      <w:r w:rsidRPr="00415437">
        <w:t xml:space="preserve">findings affirm the theoretical propositions of the Health Belief Model (HBM) and Social Cognitive Theory (SCT). The HBM explains that residents adopt preventive </w:t>
      </w:r>
      <w:proofErr w:type="spellStart"/>
      <w:r w:rsidRPr="00415437">
        <w:t>behaviours</w:t>
      </w:r>
      <w:proofErr w:type="spellEnd"/>
      <w:r w:rsidRPr="00415437">
        <w:t xml:space="preserve"> when they perceive susceptibility, severity, benefits, and fewer barriers, while SCT highlights the importance of observation, modelling, and reinforcement in translating knowledge into action (</w:t>
      </w:r>
      <w:proofErr w:type="spellStart"/>
      <w:r w:rsidRPr="00415437">
        <w:t>Ajayi</w:t>
      </w:r>
      <w:proofErr w:type="spellEnd"/>
      <w:r w:rsidRPr="00415437">
        <w:t xml:space="preserve"> &amp; Yusuf, 2022; Yusuf &amp; Ibrahim, 2025). The study demonstrates that health education, when contextually relevant and reinforced through multiple channels, can significantly enhance preventive health </w:t>
      </w:r>
      <w:proofErr w:type="spellStart"/>
      <w:r w:rsidRPr="00415437">
        <w:t>behaviour</w:t>
      </w:r>
      <w:proofErr w:type="spellEnd"/>
      <w:r w:rsidRPr="00415437">
        <w:t>, even in low-income communities.</w:t>
      </w:r>
    </w:p>
    <w:p w:rsidR="00415437" w:rsidRPr="00415437" w:rsidRDefault="00415437" w:rsidP="00415437">
      <w:pPr>
        <w:spacing w:after="0" w:line="360" w:lineRule="auto"/>
        <w:jc w:val="both"/>
        <w:rPr>
          <w:rFonts w:ascii="Times New Roman" w:hAnsi="Times New Roman" w:cs="Times New Roman"/>
          <w:sz w:val="24"/>
          <w:szCs w:val="24"/>
        </w:rPr>
      </w:pPr>
    </w:p>
    <w:p w:rsidR="00415437" w:rsidRPr="00415437" w:rsidRDefault="00415437" w:rsidP="00415437">
      <w:pPr>
        <w:pStyle w:val="Heading3"/>
        <w:spacing w:before="0" w:line="360" w:lineRule="auto"/>
        <w:jc w:val="both"/>
        <w:rPr>
          <w:rFonts w:ascii="Times New Roman" w:hAnsi="Times New Roman" w:cs="Times New Roman"/>
          <w:b/>
          <w:color w:val="auto"/>
        </w:rPr>
      </w:pPr>
      <w:r w:rsidRPr="00415437">
        <w:rPr>
          <w:rFonts w:ascii="Times New Roman" w:hAnsi="Times New Roman" w:cs="Times New Roman"/>
          <w:b/>
          <w:color w:val="auto"/>
        </w:rPr>
        <w:t>5.</w:t>
      </w:r>
      <w:r w:rsidRPr="00415437">
        <w:rPr>
          <w:rFonts w:ascii="Times New Roman" w:hAnsi="Times New Roman" w:cs="Times New Roman"/>
          <w:b/>
          <w:color w:val="auto"/>
        </w:rPr>
        <w:t>3</w:t>
      </w:r>
      <w:r w:rsidRPr="00415437">
        <w:rPr>
          <w:rFonts w:ascii="Times New Roman" w:hAnsi="Times New Roman" w:cs="Times New Roman"/>
          <w:b/>
          <w:color w:val="auto"/>
        </w:rPr>
        <w:tab/>
      </w:r>
      <w:r w:rsidRPr="00415437">
        <w:rPr>
          <w:rFonts w:ascii="Times New Roman" w:hAnsi="Times New Roman" w:cs="Times New Roman"/>
          <w:b/>
          <w:color w:val="auto"/>
        </w:rPr>
        <w:t>Implications of the Study</w:t>
      </w:r>
    </w:p>
    <w:p w:rsidR="00415437" w:rsidRPr="00415437" w:rsidRDefault="00415437" w:rsidP="00415437">
      <w:pPr>
        <w:pStyle w:val="NormalWeb"/>
        <w:spacing w:before="0" w:beforeAutospacing="0" w:after="0" w:afterAutospacing="0" w:line="360" w:lineRule="auto"/>
        <w:ind w:firstLine="720"/>
        <w:jc w:val="both"/>
      </w:pPr>
      <w:r w:rsidRPr="00415437">
        <w:t xml:space="preserve">The findings of this study have important implications for public health policy and practice. First, it underscores the necessity of continuous and multi-channel health education to sustain preventive </w:t>
      </w:r>
      <w:proofErr w:type="spellStart"/>
      <w:r w:rsidRPr="00415437">
        <w:t>behaviours</w:t>
      </w:r>
      <w:proofErr w:type="spellEnd"/>
      <w:r w:rsidRPr="00415437">
        <w:t xml:space="preserve"> in low-income communities. Community health workers, health facilities, schools, media, and religious institutions should be leveraged in a coordinated manner to maximize reach and reinforce key messages.</w:t>
      </w:r>
    </w:p>
    <w:p w:rsidR="00415437" w:rsidRPr="00415437" w:rsidRDefault="00415437" w:rsidP="00415437">
      <w:pPr>
        <w:pStyle w:val="NormalWeb"/>
        <w:spacing w:before="0" w:beforeAutospacing="0" w:after="0" w:afterAutospacing="0" w:line="360" w:lineRule="auto"/>
        <w:ind w:firstLine="720"/>
        <w:jc w:val="both"/>
      </w:pPr>
      <w:r w:rsidRPr="00415437">
        <w:t xml:space="preserve">Second, the moderating role of cultural beliefs and socio-economic factors highlights the importance of culturally sensitive and contextually adapted health education. Public health interventions must consider local norms, traditional practices, and resource limitations to enhance the effectiveness of preventive </w:t>
      </w:r>
      <w:proofErr w:type="spellStart"/>
      <w:r w:rsidRPr="00415437">
        <w:t>programmes</w:t>
      </w:r>
      <w:proofErr w:type="spellEnd"/>
      <w:r w:rsidRPr="00415437">
        <w:t>.</w:t>
      </w:r>
    </w:p>
    <w:p w:rsidR="00415437" w:rsidRPr="00415437" w:rsidRDefault="00415437" w:rsidP="00415437">
      <w:pPr>
        <w:pStyle w:val="NormalWeb"/>
        <w:spacing w:before="0" w:beforeAutospacing="0" w:after="0" w:afterAutospacing="0" w:line="360" w:lineRule="auto"/>
        <w:ind w:firstLine="720"/>
        <w:jc w:val="both"/>
      </w:pPr>
      <w:r w:rsidRPr="00415437">
        <w:t>Third, the study provides empirical evidence that can guide local and state health authorities in designing targeted interventions aimed at improving maternal and child health, sanitation, and disease prevention. Policies that combine health education with improved access to healthcare services, affordable preventive tools (like mosquito nets), and community engagement are likely to yield more sustainable outcomes.</w:t>
      </w:r>
    </w:p>
    <w:p w:rsidR="00415437" w:rsidRPr="00415437" w:rsidRDefault="00415437" w:rsidP="00415437">
      <w:pPr>
        <w:spacing w:after="0" w:line="360" w:lineRule="auto"/>
        <w:jc w:val="both"/>
        <w:rPr>
          <w:rFonts w:ascii="Times New Roman" w:hAnsi="Times New Roman" w:cs="Times New Roman"/>
          <w:sz w:val="24"/>
          <w:szCs w:val="24"/>
        </w:rPr>
      </w:pPr>
    </w:p>
    <w:p w:rsidR="00415437" w:rsidRPr="00415437" w:rsidRDefault="00415437" w:rsidP="00415437">
      <w:pPr>
        <w:pStyle w:val="Heading3"/>
        <w:spacing w:before="0" w:line="360" w:lineRule="auto"/>
        <w:jc w:val="both"/>
        <w:rPr>
          <w:rFonts w:ascii="Times New Roman" w:hAnsi="Times New Roman" w:cs="Times New Roman"/>
          <w:b/>
          <w:color w:val="auto"/>
        </w:rPr>
      </w:pPr>
      <w:r w:rsidRPr="00415437">
        <w:rPr>
          <w:rFonts w:ascii="Times New Roman" w:hAnsi="Times New Roman" w:cs="Times New Roman"/>
          <w:b/>
          <w:color w:val="auto"/>
        </w:rPr>
        <w:lastRenderedPageBreak/>
        <w:t>5.</w:t>
      </w:r>
      <w:r w:rsidRPr="00415437">
        <w:rPr>
          <w:rFonts w:ascii="Times New Roman" w:hAnsi="Times New Roman" w:cs="Times New Roman"/>
          <w:b/>
          <w:color w:val="auto"/>
        </w:rPr>
        <w:t>4</w:t>
      </w:r>
      <w:r w:rsidRPr="00415437">
        <w:rPr>
          <w:rFonts w:ascii="Times New Roman" w:hAnsi="Times New Roman" w:cs="Times New Roman"/>
          <w:b/>
          <w:color w:val="auto"/>
        </w:rPr>
        <w:t xml:space="preserve"> </w:t>
      </w:r>
      <w:r w:rsidRPr="00415437">
        <w:rPr>
          <w:rFonts w:ascii="Times New Roman" w:hAnsi="Times New Roman" w:cs="Times New Roman"/>
          <w:b/>
          <w:color w:val="auto"/>
        </w:rPr>
        <w:tab/>
      </w:r>
      <w:r w:rsidRPr="00415437">
        <w:rPr>
          <w:rFonts w:ascii="Times New Roman" w:hAnsi="Times New Roman" w:cs="Times New Roman"/>
          <w:b/>
          <w:color w:val="auto"/>
        </w:rPr>
        <w:t>Conclusion</w:t>
      </w:r>
    </w:p>
    <w:p w:rsidR="00415437" w:rsidRPr="00415437" w:rsidRDefault="00415437" w:rsidP="00415437">
      <w:pPr>
        <w:pStyle w:val="NormalWeb"/>
        <w:spacing w:before="0" w:beforeAutospacing="0" w:after="0" w:afterAutospacing="0" w:line="360" w:lineRule="auto"/>
        <w:ind w:firstLine="720"/>
        <w:jc w:val="both"/>
      </w:pPr>
      <w:r w:rsidRPr="00415437">
        <w:t xml:space="preserve">The study concludes that health education has a significant positive effect on preventive healthcare practices in </w:t>
      </w:r>
      <w:proofErr w:type="spellStart"/>
      <w:r w:rsidRPr="00415437">
        <w:t>Ara</w:t>
      </w:r>
      <w:proofErr w:type="spellEnd"/>
      <w:r w:rsidRPr="00415437">
        <w:t xml:space="preserve"> communities. Residents exposed to structured and consistent health education demonstrated better adoption of </w:t>
      </w:r>
      <w:proofErr w:type="spellStart"/>
      <w:r w:rsidRPr="00415437">
        <w:t>behaviours</w:t>
      </w:r>
      <w:proofErr w:type="spellEnd"/>
      <w:r w:rsidRPr="00415437">
        <w:t xml:space="preserve"> such as child immunization, antenatal care attendance, use of insecticide-treated nets, proper sanitation, and hand hygiene. However, the influence of health education is moderated by cultural beliefs and socio-economic factors, which can hinder the full adoption of preventive measures.</w:t>
      </w:r>
      <w:r>
        <w:t xml:space="preserve"> </w:t>
      </w:r>
      <w:r w:rsidRPr="00415437">
        <w:t xml:space="preserve">The </w:t>
      </w:r>
      <w:r w:rsidRPr="00415437">
        <w:t>study affirms that health education is a vital strategy for reducing disease burden in low-income communities, but for maximum impact, interventions must be context-specific, culturally sensitive, and supported by structural improvements in healthcare access and resources.</w:t>
      </w:r>
    </w:p>
    <w:p w:rsidR="00415437" w:rsidRPr="00415437" w:rsidRDefault="00415437" w:rsidP="00415437">
      <w:pPr>
        <w:spacing w:after="0" w:line="360" w:lineRule="auto"/>
        <w:jc w:val="both"/>
        <w:rPr>
          <w:rFonts w:ascii="Times New Roman" w:hAnsi="Times New Roman" w:cs="Times New Roman"/>
          <w:sz w:val="24"/>
          <w:szCs w:val="24"/>
        </w:rPr>
      </w:pPr>
    </w:p>
    <w:p w:rsidR="00415437" w:rsidRPr="00415437" w:rsidRDefault="00415437" w:rsidP="00415437">
      <w:pPr>
        <w:pStyle w:val="Heading3"/>
        <w:spacing w:before="0" w:line="360" w:lineRule="auto"/>
        <w:jc w:val="both"/>
        <w:rPr>
          <w:rFonts w:ascii="Times New Roman" w:hAnsi="Times New Roman" w:cs="Times New Roman"/>
          <w:b/>
          <w:color w:val="auto"/>
        </w:rPr>
      </w:pPr>
      <w:r w:rsidRPr="00415437">
        <w:rPr>
          <w:rFonts w:ascii="Times New Roman" w:hAnsi="Times New Roman" w:cs="Times New Roman"/>
          <w:b/>
          <w:color w:val="auto"/>
        </w:rPr>
        <w:t>5.</w:t>
      </w:r>
      <w:r w:rsidRPr="00415437">
        <w:rPr>
          <w:rFonts w:ascii="Times New Roman" w:hAnsi="Times New Roman" w:cs="Times New Roman"/>
          <w:b/>
          <w:color w:val="auto"/>
        </w:rPr>
        <w:t>5</w:t>
      </w:r>
      <w:r w:rsidRPr="00415437">
        <w:rPr>
          <w:rFonts w:ascii="Times New Roman" w:hAnsi="Times New Roman" w:cs="Times New Roman"/>
          <w:b/>
          <w:color w:val="auto"/>
        </w:rPr>
        <w:t xml:space="preserve"> </w:t>
      </w:r>
      <w:r w:rsidRPr="00415437">
        <w:rPr>
          <w:rFonts w:ascii="Times New Roman" w:hAnsi="Times New Roman" w:cs="Times New Roman"/>
          <w:b/>
          <w:color w:val="auto"/>
        </w:rPr>
        <w:tab/>
      </w:r>
      <w:r w:rsidRPr="00415437">
        <w:rPr>
          <w:rFonts w:ascii="Times New Roman" w:hAnsi="Times New Roman" w:cs="Times New Roman"/>
          <w:b/>
          <w:color w:val="auto"/>
        </w:rPr>
        <w:t>Recommendations</w:t>
      </w:r>
    </w:p>
    <w:p w:rsidR="00415437" w:rsidRPr="00415437" w:rsidRDefault="00415437" w:rsidP="00415437">
      <w:pPr>
        <w:pStyle w:val="NormalWeb"/>
        <w:spacing w:before="0" w:beforeAutospacing="0" w:after="0" w:afterAutospacing="0" w:line="360" w:lineRule="auto"/>
        <w:jc w:val="both"/>
      </w:pPr>
      <w:r w:rsidRPr="00415437">
        <w:t>Based on the findings, the following recommendations are made:</w:t>
      </w:r>
    </w:p>
    <w:p w:rsidR="00415437" w:rsidRPr="00415437" w:rsidRDefault="00415437" w:rsidP="00415437">
      <w:pPr>
        <w:pStyle w:val="NormalWeb"/>
        <w:numPr>
          <w:ilvl w:val="0"/>
          <w:numId w:val="13"/>
        </w:numPr>
        <w:spacing w:before="0" w:beforeAutospacing="0" w:after="0" w:afterAutospacing="0" w:line="360" w:lineRule="auto"/>
        <w:ind w:hanging="720"/>
        <w:jc w:val="both"/>
      </w:pPr>
      <w:r w:rsidRPr="00415437">
        <w:rPr>
          <w:rStyle w:val="Strong"/>
        </w:rPr>
        <w:t>Enhance Community Health Worker Programs:</w:t>
      </w:r>
      <w:r w:rsidRPr="00415437">
        <w:t xml:space="preserve"> Strengthen the capacity of CHWs through training, provision of educational materials, and regular supervision to ensure consistent delivery of health education at the household level.</w:t>
      </w:r>
    </w:p>
    <w:p w:rsidR="00415437" w:rsidRPr="00415437" w:rsidRDefault="00415437" w:rsidP="00415437">
      <w:pPr>
        <w:pStyle w:val="NormalWeb"/>
        <w:numPr>
          <w:ilvl w:val="0"/>
          <w:numId w:val="13"/>
        </w:numPr>
        <w:spacing w:before="0" w:beforeAutospacing="0" w:after="0" w:afterAutospacing="0" w:line="360" w:lineRule="auto"/>
        <w:ind w:hanging="720"/>
        <w:jc w:val="both"/>
      </w:pPr>
      <w:r w:rsidRPr="00415437">
        <w:rPr>
          <w:rStyle w:val="Strong"/>
        </w:rPr>
        <w:t>Multi-Channel Health Education:</w:t>
      </w:r>
      <w:r w:rsidRPr="00415437">
        <w:t xml:space="preserve"> Utilize a combination of health facility talks, school-based programs, media campaigns, and religious platforms to disseminate preventive health messages widely and reinforce learning.</w:t>
      </w:r>
    </w:p>
    <w:p w:rsidR="00415437" w:rsidRPr="00415437" w:rsidRDefault="00415437" w:rsidP="00415437">
      <w:pPr>
        <w:pStyle w:val="NormalWeb"/>
        <w:numPr>
          <w:ilvl w:val="0"/>
          <w:numId w:val="13"/>
        </w:numPr>
        <w:spacing w:before="0" w:beforeAutospacing="0" w:after="0" w:afterAutospacing="0" w:line="360" w:lineRule="auto"/>
        <w:ind w:hanging="720"/>
        <w:jc w:val="both"/>
      </w:pPr>
      <w:r w:rsidRPr="00415437">
        <w:rPr>
          <w:rStyle w:val="Strong"/>
        </w:rPr>
        <w:t>Culturally Sensitive Interventions:</w:t>
      </w:r>
      <w:r w:rsidRPr="00415437">
        <w:t xml:space="preserve"> Design health education content that respects local traditions and addresses misconceptions. Engage community leaders and traditional healers to act as allies in promoting preventive </w:t>
      </w:r>
      <w:proofErr w:type="spellStart"/>
      <w:r w:rsidRPr="00415437">
        <w:t>behaviours</w:t>
      </w:r>
      <w:proofErr w:type="spellEnd"/>
      <w:r w:rsidRPr="00415437">
        <w:t>.</w:t>
      </w:r>
    </w:p>
    <w:p w:rsidR="00415437" w:rsidRPr="00415437" w:rsidRDefault="00415437" w:rsidP="00415437">
      <w:pPr>
        <w:pStyle w:val="NormalWeb"/>
        <w:numPr>
          <w:ilvl w:val="0"/>
          <w:numId w:val="13"/>
        </w:numPr>
        <w:spacing w:before="0" w:beforeAutospacing="0" w:after="0" w:afterAutospacing="0" w:line="360" w:lineRule="auto"/>
        <w:ind w:hanging="720"/>
        <w:jc w:val="both"/>
      </w:pPr>
      <w:r w:rsidRPr="00415437">
        <w:rPr>
          <w:rStyle w:val="Strong"/>
        </w:rPr>
        <w:t>Address Socio-Economic Barriers:</w:t>
      </w:r>
      <w:r w:rsidRPr="00415437">
        <w:t xml:space="preserve"> Complement health education with practical support such as provision of mosquito nets, free immunization drives, improved access to clean water, and subsidized maternal health services to increase adoption of preventive practices.</w:t>
      </w:r>
    </w:p>
    <w:p w:rsidR="00415437" w:rsidRPr="00415437" w:rsidRDefault="00415437" w:rsidP="00415437">
      <w:pPr>
        <w:pStyle w:val="NormalWeb"/>
        <w:numPr>
          <w:ilvl w:val="0"/>
          <w:numId w:val="13"/>
        </w:numPr>
        <w:spacing w:before="0" w:beforeAutospacing="0" w:after="0" w:afterAutospacing="0" w:line="360" w:lineRule="auto"/>
        <w:ind w:hanging="720"/>
        <w:jc w:val="both"/>
      </w:pPr>
      <w:r w:rsidRPr="00415437">
        <w:rPr>
          <w:rStyle w:val="Strong"/>
        </w:rPr>
        <w:t>Regular Monitoring and Evaluation:</w:t>
      </w:r>
      <w:r w:rsidRPr="00415437">
        <w:t xml:space="preserve"> Establish mechanisms to track the effectiveness of health education programs, identify gaps in coverage, and adjust strategies to ensure sustainability and impact.</w:t>
      </w:r>
    </w:p>
    <w:p w:rsidR="00415437" w:rsidRDefault="00415437" w:rsidP="00B53B17">
      <w:pPr>
        <w:pStyle w:val="NormalWeb"/>
        <w:spacing w:before="0" w:beforeAutospacing="0" w:after="0" w:afterAutospacing="0" w:line="360" w:lineRule="auto"/>
        <w:jc w:val="center"/>
        <w:rPr>
          <w:rStyle w:val="Strong"/>
        </w:rPr>
      </w:pPr>
    </w:p>
    <w:p w:rsidR="00415437" w:rsidRDefault="00415437" w:rsidP="00B53B17">
      <w:pPr>
        <w:pStyle w:val="NormalWeb"/>
        <w:spacing w:before="0" w:beforeAutospacing="0" w:after="0" w:afterAutospacing="0" w:line="360" w:lineRule="auto"/>
        <w:jc w:val="center"/>
        <w:rPr>
          <w:rStyle w:val="Strong"/>
        </w:rPr>
      </w:pPr>
    </w:p>
    <w:p w:rsidR="00B53B17" w:rsidRPr="00187D93" w:rsidRDefault="00B53B17" w:rsidP="00B53B17">
      <w:pPr>
        <w:pStyle w:val="NormalWeb"/>
        <w:spacing w:before="0" w:beforeAutospacing="0" w:after="0" w:afterAutospacing="0" w:line="360" w:lineRule="auto"/>
        <w:jc w:val="center"/>
        <w:rPr>
          <w:b/>
        </w:rPr>
      </w:pPr>
      <w:r w:rsidRPr="00187D93">
        <w:rPr>
          <w:b/>
        </w:rPr>
        <w:lastRenderedPageBreak/>
        <w:t>REFERENCES</w:t>
      </w:r>
    </w:p>
    <w:p w:rsidR="00B53B17" w:rsidRPr="00B53B17" w:rsidRDefault="00B53B17" w:rsidP="00B53B17">
      <w:pPr>
        <w:spacing w:after="0" w:line="360" w:lineRule="auto"/>
        <w:jc w:val="both"/>
        <w:rPr>
          <w:rFonts w:ascii="Times New Roman" w:eastAsia="Times New Roman" w:hAnsi="Times New Roman" w:cs="Times New Roman"/>
          <w:sz w:val="24"/>
          <w:szCs w:val="24"/>
        </w:rPr>
      </w:pPr>
      <w:proofErr w:type="spellStart"/>
      <w:r w:rsidRPr="00B53B17">
        <w:rPr>
          <w:rFonts w:ascii="Times New Roman" w:eastAsia="Times New Roman" w:hAnsi="Times New Roman" w:cs="Times New Roman"/>
          <w:sz w:val="24"/>
          <w:szCs w:val="24"/>
        </w:rPr>
        <w:t>Abdulraheem</w:t>
      </w:r>
      <w:proofErr w:type="spellEnd"/>
      <w:r w:rsidRPr="00B53B17">
        <w:rPr>
          <w:rFonts w:ascii="Times New Roman" w:eastAsia="Times New Roman" w:hAnsi="Times New Roman" w:cs="Times New Roman"/>
          <w:sz w:val="24"/>
          <w:szCs w:val="24"/>
        </w:rPr>
        <w:t xml:space="preserve">, I. S., &amp; </w:t>
      </w:r>
      <w:proofErr w:type="spellStart"/>
      <w:r w:rsidRPr="00B53B17">
        <w:rPr>
          <w:rFonts w:ascii="Times New Roman" w:eastAsia="Times New Roman" w:hAnsi="Times New Roman" w:cs="Times New Roman"/>
          <w:sz w:val="24"/>
          <w:szCs w:val="24"/>
        </w:rPr>
        <w:t>Adegboye</w:t>
      </w:r>
      <w:proofErr w:type="spellEnd"/>
      <w:r w:rsidRPr="00B53B17">
        <w:rPr>
          <w:rFonts w:ascii="Times New Roman" w:eastAsia="Times New Roman" w:hAnsi="Times New Roman" w:cs="Times New Roman"/>
          <w:sz w:val="24"/>
          <w:szCs w:val="24"/>
        </w:rPr>
        <w:t xml:space="preserve">, A. A. (2020). Community health education and determinants of preventive health </w:t>
      </w:r>
      <w:proofErr w:type="spellStart"/>
      <w:r w:rsidRPr="00B53B17">
        <w:rPr>
          <w:rFonts w:ascii="Times New Roman" w:eastAsia="Times New Roman" w:hAnsi="Times New Roman" w:cs="Times New Roman"/>
          <w:sz w:val="24"/>
          <w:szCs w:val="24"/>
        </w:rPr>
        <w:t>behaviour</w:t>
      </w:r>
      <w:proofErr w:type="spellEnd"/>
      <w:r w:rsidRPr="00B53B17">
        <w:rPr>
          <w:rFonts w:ascii="Times New Roman" w:eastAsia="Times New Roman" w:hAnsi="Times New Roman" w:cs="Times New Roman"/>
          <w:sz w:val="24"/>
          <w:szCs w:val="24"/>
        </w:rPr>
        <w:t xml:space="preserve"> in rural Nigeria. </w:t>
      </w:r>
      <w:r w:rsidRPr="00187D93">
        <w:rPr>
          <w:rFonts w:ascii="Times New Roman" w:eastAsia="Times New Roman" w:hAnsi="Times New Roman" w:cs="Times New Roman"/>
          <w:i/>
          <w:iCs/>
          <w:sz w:val="24"/>
          <w:szCs w:val="24"/>
        </w:rPr>
        <w:t>African Journal of Public Health</w:t>
      </w:r>
      <w:r w:rsidRPr="00B53B17">
        <w:rPr>
          <w:rFonts w:ascii="Times New Roman" w:eastAsia="Times New Roman" w:hAnsi="Times New Roman" w:cs="Times New Roman"/>
          <w:sz w:val="24"/>
          <w:szCs w:val="24"/>
        </w:rPr>
        <w:t>, 12(3), 44–56.</w:t>
      </w:r>
    </w:p>
    <w:p w:rsidR="00B53B17" w:rsidRPr="00B53B17" w:rsidRDefault="00B53B17" w:rsidP="00B53B17">
      <w:pPr>
        <w:spacing w:after="0" w:line="360" w:lineRule="auto"/>
        <w:jc w:val="both"/>
        <w:rPr>
          <w:rFonts w:ascii="Times New Roman" w:eastAsia="Times New Roman" w:hAnsi="Times New Roman" w:cs="Times New Roman"/>
          <w:sz w:val="24"/>
          <w:szCs w:val="24"/>
        </w:rPr>
      </w:pPr>
      <w:proofErr w:type="spellStart"/>
      <w:r w:rsidRPr="00B53B17">
        <w:rPr>
          <w:rFonts w:ascii="Times New Roman" w:eastAsia="Times New Roman" w:hAnsi="Times New Roman" w:cs="Times New Roman"/>
          <w:sz w:val="24"/>
          <w:szCs w:val="24"/>
        </w:rPr>
        <w:t>Adedokun</w:t>
      </w:r>
      <w:proofErr w:type="spellEnd"/>
      <w:r w:rsidRPr="00B53B17">
        <w:rPr>
          <w:rFonts w:ascii="Times New Roman" w:eastAsia="Times New Roman" w:hAnsi="Times New Roman" w:cs="Times New Roman"/>
          <w:sz w:val="24"/>
          <w:szCs w:val="24"/>
        </w:rPr>
        <w:t xml:space="preserve">, B. O., &amp; </w:t>
      </w:r>
      <w:proofErr w:type="spellStart"/>
      <w:r w:rsidRPr="00B53B17">
        <w:rPr>
          <w:rFonts w:ascii="Times New Roman" w:eastAsia="Times New Roman" w:hAnsi="Times New Roman" w:cs="Times New Roman"/>
          <w:sz w:val="24"/>
          <w:szCs w:val="24"/>
        </w:rPr>
        <w:t>Olarinmoye</w:t>
      </w:r>
      <w:proofErr w:type="spellEnd"/>
      <w:r w:rsidRPr="00B53B17">
        <w:rPr>
          <w:rFonts w:ascii="Times New Roman" w:eastAsia="Times New Roman" w:hAnsi="Times New Roman" w:cs="Times New Roman"/>
          <w:sz w:val="24"/>
          <w:szCs w:val="24"/>
        </w:rPr>
        <w:t xml:space="preserve">, A. O. (2021). Barriers to maternal and child health service utilization in low-income communities of </w:t>
      </w:r>
      <w:proofErr w:type="spellStart"/>
      <w:r w:rsidRPr="00B53B17">
        <w:rPr>
          <w:rFonts w:ascii="Times New Roman" w:eastAsia="Times New Roman" w:hAnsi="Times New Roman" w:cs="Times New Roman"/>
          <w:sz w:val="24"/>
          <w:szCs w:val="24"/>
        </w:rPr>
        <w:t>Kwara</w:t>
      </w:r>
      <w:proofErr w:type="spellEnd"/>
      <w:r w:rsidRPr="00B53B17">
        <w:rPr>
          <w:rFonts w:ascii="Times New Roman" w:eastAsia="Times New Roman" w:hAnsi="Times New Roman" w:cs="Times New Roman"/>
          <w:sz w:val="24"/>
          <w:szCs w:val="24"/>
        </w:rPr>
        <w:t xml:space="preserve"> State. </w:t>
      </w:r>
      <w:r w:rsidRPr="00187D93">
        <w:rPr>
          <w:rFonts w:ascii="Times New Roman" w:eastAsia="Times New Roman" w:hAnsi="Times New Roman" w:cs="Times New Roman"/>
          <w:i/>
          <w:iCs/>
          <w:sz w:val="24"/>
          <w:szCs w:val="24"/>
        </w:rPr>
        <w:t>Nigerian Journal of Health Promotion</w:t>
      </w:r>
      <w:r w:rsidRPr="00B53B17">
        <w:rPr>
          <w:rFonts w:ascii="Times New Roman" w:eastAsia="Times New Roman" w:hAnsi="Times New Roman" w:cs="Times New Roman"/>
          <w:sz w:val="24"/>
          <w:szCs w:val="24"/>
        </w:rPr>
        <w:t>, 9(1), 67–78.</w:t>
      </w:r>
    </w:p>
    <w:p w:rsidR="00B53B17" w:rsidRPr="00B53B17" w:rsidRDefault="00B53B17" w:rsidP="00B53B17">
      <w:pPr>
        <w:spacing w:after="0" w:line="360" w:lineRule="auto"/>
        <w:jc w:val="both"/>
        <w:rPr>
          <w:rFonts w:ascii="Times New Roman" w:eastAsia="Times New Roman" w:hAnsi="Times New Roman" w:cs="Times New Roman"/>
          <w:sz w:val="24"/>
          <w:szCs w:val="24"/>
        </w:rPr>
      </w:pPr>
      <w:proofErr w:type="spellStart"/>
      <w:r w:rsidRPr="00B53B17">
        <w:rPr>
          <w:rFonts w:ascii="Times New Roman" w:eastAsia="Times New Roman" w:hAnsi="Times New Roman" w:cs="Times New Roman"/>
          <w:sz w:val="24"/>
          <w:szCs w:val="24"/>
        </w:rPr>
        <w:t>Ajayi</w:t>
      </w:r>
      <w:proofErr w:type="spellEnd"/>
      <w:r w:rsidRPr="00B53B17">
        <w:rPr>
          <w:rFonts w:ascii="Times New Roman" w:eastAsia="Times New Roman" w:hAnsi="Times New Roman" w:cs="Times New Roman"/>
          <w:sz w:val="24"/>
          <w:szCs w:val="24"/>
        </w:rPr>
        <w:t xml:space="preserve">, K. V., &amp; Yusuf, T. (2022). Health education and sanitation </w:t>
      </w:r>
      <w:proofErr w:type="spellStart"/>
      <w:r w:rsidRPr="00B53B17">
        <w:rPr>
          <w:rFonts w:ascii="Times New Roman" w:eastAsia="Times New Roman" w:hAnsi="Times New Roman" w:cs="Times New Roman"/>
          <w:sz w:val="24"/>
          <w:szCs w:val="24"/>
        </w:rPr>
        <w:t>behaviour</w:t>
      </w:r>
      <w:proofErr w:type="spellEnd"/>
      <w:r w:rsidRPr="00B53B17">
        <w:rPr>
          <w:rFonts w:ascii="Times New Roman" w:eastAsia="Times New Roman" w:hAnsi="Times New Roman" w:cs="Times New Roman"/>
          <w:sz w:val="24"/>
          <w:szCs w:val="24"/>
        </w:rPr>
        <w:t xml:space="preserve"> among rural households in North Central Nigeria. </w:t>
      </w:r>
      <w:r w:rsidRPr="00187D93">
        <w:rPr>
          <w:rFonts w:ascii="Times New Roman" w:eastAsia="Times New Roman" w:hAnsi="Times New Roman" w:cs="Times New Roman"/>
          <w:i/>
          <w:iCs/>
          <w:sz w:val="24"/>
          <w:szCs w:val="24"/>
        </w:rPr>
        <w:t>Journal of Environmental and Public Health Research</w:t>
      </w:r>
      <w:r w:rsidRPr="00B53B17">
        <w:rPr>
          <w:rFonts w:ascii="Times New Roman" w:eastAsia="Times New Roman" w:hAnsi="Times New Roman" w:cs="Times New Roman"/>
          <w:sz w:val="24"/>
          <w:szCs w:val="24"/>
        </w:rPr>
        <w:t>, 5(2), 118–127.</w:t>
      </w:r>
    </w:p>
    <w:p w:rsidR="00B53B17" w:rsidRPr="00B53B17" w:rsidRDefault="00B53B17" w:rsidP="00B53B17">
      <w:pPr>
        <w:spacing w:after="0" w:line="360" w:lineRule="auto"/>
        <w:jc w:val="both"/>
        <w:rPr>
          <w:rFonts w:ascii="Times New Roman" w:eastAsia="Times New Roman" w:hAnsi="Times New Roman" w:cs="Times New Roman"/>
          <w:sz w:val="24"/>
          <w:szCs w:val="24"/>
        </w:rPr>
      </w:pPr>
      <w:proofErr w:type="spellStart"/>
      <w:r w:rsidRPr="00B53B17">
        <w:rPr>
          <w:rFonts w:ascii="Times New Roman" w:eastAsia="Times New Roman" w:hAnsi="Times New Roman" w:cs="Times New Roman"/>
          <w:sz w:val="24"/>
          <w:szCs w:val="24"/>
        </w:rPr>
        <w:t>Aremu</w:t>
      </w:r>
      <w:proofErr w:type="spellEnd"/>
      <w:r w:rsidRPr="00B53B17">
        <w:rPr>
          <w:rFonts w:ascii="Times New Roman" w:eastAsia="Times New Roman" w:hAnsi="Times New Roman" w:cs="Times New Roman"/>
          <w:sz w:val="24"/>
          <w:szCs w:val="24"/>
        </w:rPr>
        <w:t xml:space="preserve">, O. (2020). Use of insecticide-treated nets and household malaria prevention practices in rural Nigerian communities. </w:t>
      </w:r>
      <w:r w:rsidRPr="00187D93">
        <w:rPr>
          <w:rFonts w:ascii="Times New Roman" w:eastAsia="Times New Roman" w:hAnsi="Times New Roman" w:cs="Times New Roman"/>
          <w:i/>
          <w:iCs/>
          <w:sz w:val="24"/>
          <w:szCs w:val="24"/>
        </w:rPr>
        <w:t>Malaria and Tropical Diseases Journal</w:t>
      </w:r>
      <w:r w:rsidRPr="00B53B17">
        <w:rPr>
          <w:rFonts w:ascii="Times New Roman" w:eastAsia="Times New Roman" w:hAnsi="Times New Roman" w:cs="Times New Roman"/>
          <w:sz w:val="24"/>
          <w:szCs w:val="24"/>
        </w:rPr>
        <w:t>, 18(4), 221–229.</w:t>
      </w:r>
    </w:p>
    <w:p w:rsidR="00B53B17" w:rsidRPr="00B53B17" w:rsidRDefault="00B53B17" w:rsidP="00B53B17">
      <w:pPr>
        <w:spacing w:after="0" w:line="360" w:lineRule="auto"/>
        <w:jc w:val="both"/>
        <w:rPr>
          <w:rFonts w:ascii="Times New Roman" w:eastAsia="Times New Roman" w:hAnsi="Times New Roman" w:cs="Times New Roman"/>
          <w:sz w:val="24"/>
          <w:szCs w:val="24"/>
        </w:rPr>
      </w:pPr>
      <w:r w:rsidRPr="00B53B17">
        <w:rPr>
          <w:rFonts w:ascii="Times New Roman" w:eastAsia="Times New Roman" w:hAnsi="Times New Roman" w:cs="Times New Roman"/>
          <w:sz w:val="24"/>
          <w:szCs w:val="24"/>
        </w:rPr>
        <w:t xml:space="preserve">Federal Ministry of Health. (2022). </w:t>
      </w:r>
      <w:r w:rsidRPr="00187D93">
        <w:rPr>
          <w:rFonts w:ascii="Times New Roman" w:eastAsia="Times New Roman" w:hAnsi="Times New Roman" w:cs="Times New Roman"/>
          <w:i/>
          <w:iCs/>
          <w:sz w:val="24"/>
          <w:szCs w:val="24"/>
        </w:rPr>
        <w:t>National health promotion policy</w:t>
      </w:r>
      <w:r w:rsidRPr="00B53B17">
        <w:rPr>
          <w:rFonts w:ascii="Times New Roman" w:eastAsia="Times New Roman" w:hAnsi="Times New Roman" w:cs="Times New Roman"/>
          <w:sz w:val="24"/>
          <w:szCs w:val="24"/>
        </w:rPr>
        <w:t>. Abuja: FMOH.</w:t>
      </w:r>
    </w:p>
    <w:p w:rsidR="00B53B17" w:rsidRPr="00B53B17" w:rsidRDefault="00B53B17" w:rsidP="00B53B17">
      <w:pPr>
        <w:spacing w:after="0" w:line="360" w:lineRule="auto"/>
        <w:jc w:val="both"/>
        <w:rPr>
          <w:rFonts w:ascii="Times New Roman" w:eastAsia="Times New Roman" w:hAnsi="Times New Roman" w:cs="Times New Roman"/>
          <w:sz w:val="24"/>
          <w:szCs w:val="24"/>
        </w:rPr>
      </w:pPr>
      <w:proofErr w:type="spellStart"/>
      <w:r w:rsidRPr="00B53B17">
        <w:rPr>
          <w:rFonts w:ascii="Times New Roman" w:eastAsia="Times New Roman" w:hAnsi="Times New Roman" w:cs="Times New Roman"/>
          <w:sz w:val="24"/>
          <w:szCs w:val="24"/>
        </w:rPr>
        <w:t>Kwara</w:t>
      </w:r>
      <w:proofErr w:type="spellEnd"/>
      <w:r w:rsidRPr="00B53B17">
        <w:rPr>
          <w:rFonts w:ascii="Times New Roman" w:eastAsia="Times New Roman" w:hAnsi="Times New Roman" w:cs="Times New Roman"/>
          <w:sz w:val="24"/>
          <w:szCs w:val="24"/>
        </w:rPr>
        <w:t xml:space="preserve"> State Ministry of Health. (2023). </w:t>
      </w:r>
      <w:r w:rsidRPr="00187D93">
        <w:rPr>
          <w:rFonts w:ascii="Times New Roman" w:eastAsia="Times New Roman" w:hAnsi="Times New Roman" w:cs="Times New Roman"/>
          <w:i/>
          <w:iCs/>
          <w:sz w:val="24"/>
          <w:szCs w:val="24"/>
        </w:rPr>
        <w:t>Primary healthcare performance report</w:t>
      </w:r>
      <w:r w:rsidRPr="00B53B17">
        <w:rPr>
          <w:rFonts w:ascii="Times New Roman" w:eastAsia="Times New Roman" w:hAnsi="Times New Roman" w:cs="Times New Roman"/>
          <w:sz w:val="24"/>
          <w:szCs w:val="24"/>
        </w:rPr>
        <w:t>. Ilorin: KWSMOH.</w:t>
      </w:r>
    </w:p>
    <w:p w:rsidR="00B53B17" w:rsidRPr="00B53B17" w:rsidRDefault="00B53B17" w:rsidP="00B53B17">
      <w:pPr>
        <w:spacing w:after="0" w:line="360" w:lineRule="auto"/>
        <w:jc w:val="both"/>
        <w:rPr>
          <w:rFonts w:ascii="Times New Roman" w:eastAsia="Times New Roman" w:hAnsi="Times New Roman" w:cs="Times New Roman"/>
          <w:sz w:val="24"/>
          <w:szCs w:val="24"/>
        </w:rPr>
      </w:pPr>
      <w:r w:rsidRPr="00B53B17">
        <w:rPr>
          <w:rFonts w:ascii="Times New Roman" w:eastAsia="Times New Roman" w:hAnsi="Times New Roman" w:cs="Times New Roman"/>
          <w:sz w:val="24"/>
          <w:szCs w:val="24"/>
        </w:rPr>
        <w:t xml:space="preserve">National Primary Health Care Development Agency. (2021). </w:t>
      </w:r>
      <w:r w:rsidRPr="00187D93">
        <w:rPr>
          <w:rFonts w:ascii="Times New Roman" w:eastAsia="Times New Roman" w:hAnsi="Times New Roman" w:cs="Times New Roman"/>
          <w:i/>
          <w:iCs/>
          <w:sz w:val="24"/>
          <w:szCs w:val="24"/>
        </w:rPr>
        <w:t>Routine immunization coverage and community engagement strategy report</w:t>
      </w:r>
      <w:r w:rsidRPr="00B53B17">
        <w:rPr>
          <w:rFonts w:ascii="Times New Roman" w:eastAsia="Times New Roman" w:hAnsi="Times New Roman" w:cs="Times New Roman"/>
          <w:sz w:val="24"/>
          <w:szCs w:val="24"/>
        </w:rPr>
        <w:t>. Abuja: NPHCDA.</w:t>
      </w:r>
    </w:p>
    <w:p w:rsidR="00B53B17" w:rsidRPr="00B53B17" w:rsidRDefault="00B53B17" w:rsidP="00B53B17">
      <w:pPr>
        <w:spacing w:after="0" w:line="360" w:lineRule="auto"/>
        <w:jc w:val="both"/>
        <w:rPr>
          <w:rFonts w:ascii="Times New Roman" w:eastAsia="Times New Roman" w:hAnsi="Times New Roman" w:cs="Times New Roman"/>
          <w:sz w:val="24"/>
          <w:szCs w:val="24"/>
        </w:rPr>
      </w:pPr>
      <w:proofErr w:type="spellStart"/>
      <w:r w:rsidRPr="00B53B17">
        <w:rPr>
          <w:rFonts w:ascii="Times New Roman" w:eastAsia="Times New Roman" w:hAnsi="Times New Roman" w:cs="Times New Roman"/>
          <w:sz w:val="24"/>
          <w:szCs w:val="24"/>
        </w:rPr>
        <w:t>Olatunji</w:t>
      </w:r>
      <w:proofErr w:type="spellEnd"/>
      <w:r w:rsidRPr="00B53B17">
        <w:rPr>
          <w:rFonts w:ascii="Times New Roman" w:eastAsia="Times New Roman" w:hAnsi="Times New Roman" w:cs="Times New Roman"/>
          <w:sz w:val="24"/>
          <w:szCs w:val="24"/>
        </w:rPr>
        <w:t xml:space="preserve">, O. S., &amp; Bello, M. (2019). Socio-cultural factors affecting acceptance of preventive health interventions in rural settlements. </w:t>
      </w:r>
      <w:r w:rsidRPr="00187D93">
        <w:rPr>
          <w:rFonts w:ascii="Times New Roman" w:eastAsia="Times New Roman" w:hAnsi="Times New Roman" w:cs="Times New Roman"/>
          <w:i/>
          <w:iCs/>
          <w:sz w:val="24"/>
          <w:szCs w:val="24"/>
        </w:rPr>
        <w:t>Journal of Social and Community Medicine</w:t>
      </w:r>
      <w:r w:rsidRPr="00B53B17">
        <w:rPr>
          <w:rFonts w:ascii="Times New Roman" w:eastAsia="Times New Roman" w:hAnsi="Times New Roman" w:cs="Times New Roman"/>
          <w:sz w:val="24"/>
          <w:szCs w:val="24"/>
        </w:rPr>
        <w:t>, 7(2), 35–48.</w:t>
      </w:r>
    </w:p>
    <w:p w:rsidR="00B53B17" w:rsidRPr="00B53B17" w:rsidRDefault="00B53B17" w:rsidP="00B53B17">
      <w:pPr>
        <w:spacing w:after="0" w:line="360" w:lineRule="auto"/>
        <w:jc w:val="both"/>
        <w:rPr>
          <w:rFonts w:ascii="Times New Roman" w:eastAsia="Times New Roman" w:hAnsi="Times New Roman" w:cs="Times New Roman"/>
          <w:sz w:val="24"/>
          <w:szCs w:val="24"/>
        </w:rPr>
      </w:pPr>
      <w:proofErr w:type="spellStart"/>
      <w:r w:rsidRPr="00B53B17">
        <w:rPr>
          <w:rFonts w:ascii="Times New Roman" w:eastAsia="Times New Roman" w:hAnsi="Times New Roman" w:cs="Times New Roman"/>
          <w:sz w:val="24"/>
          <w:szCs w:val="24"/>
        </w:rPr>
        <w:t>Olorunfemi</w:t>
      </w:r>
      <w:proofErr w:type="spellEnd"/>
      <w:r w:rsidRPr="00B53B17">
        <w:rPr>
          <w:rFonts w:ascii="Times New Roman" w:eastAsia="Times New Roman" w:hAnsi="Times New Roman" w:cs="Times New Roman"/>
          <w:sz w:val="24"/>
          <w:szCs w:val="24"/>
        </w:rPr>
        <w:t xml:space="preserve">, F., &amp; Adebayo, K. (2024). Evaluating the effectiveness of community health workers in delivering health education in Nigeria. </w:t>
      </w:r>
      <w:r w:rsidRPr="00187D93">
        <w:rPr>
          <w:rFonts w:ascii="Times New Roman" w:eastAsia="Times New Roman" w:hAnsi="Times New Roman" w:cs="Times New Roman"/>
          <w:i/>
          <w:iCs/>
          <w:sz w:val="24"/>
          <w:szCs w:val="24"/>
        </w:rPr>
        <w:t>International Journal of Public Health and Development Studies</w:t>
      </w:r>
      <w:r w:rsidRPr="00B53B17">
        <w:rPr>
          <w:rFonts w:ascii="Times New Roman" w:eastAsia="Times New Roman" w:hAnsi="Times New Roman" w:cs="Times New Roman"/>
          <w:sz w:val="24"/>
          <w:szCs w:val="24"/>
        </w:rPr>
        <w:t>, 6(1), 54–66.</w:t>
      </w:r>
    </w:p>
    <w:p w:rsidR="00B53B17" w:rsidRPr="00B53B17" w:rsidRDefault="00B53B17" w:rsidP="00B53B17">
      <w:pPr>
        <w:spacing w:after="0" w:line="360" w:lineRule="auto"/>
        <w:jc w:val="both"/>
        <w:rPr>
          <w:rFonts w:ascii="Times New Roman" w:eastAsia="Times New Roman" w:hAnsi="Times New Roman" w:cs="Times New Roman"/>
          <w:sz w:val="24"/>
          <w:szCs w:val="24"/>
        </w:rPr>
      </w:pPr>
      <w:r w:rsidRPr="00B53B17">
        <w:rPr>
          <w:rFonts w:ascii="Times New Roman" w:eastAsia="Times New Roman" w:hAnsi="Times New Roman" w:cs="Times New Roman"/>
          <w:sz w:val="24"/>
          <w:szCs w:val="24"/>
        </w:rPr>
        <w:t xml:space="preserve">World Health Organization. (2020). </w:t>
      </w:r>
      <w:proofErr w:type="gramStart"/>
      <w:r w:rsidRPr="00187D93">
        <w:rPr>
          <w:rFonts w:ascii="Times New Roman" w:eastAsia="Times New Roman" w:hAnsi="Times New Roman" w:cs="Times New Roman"/>
          <w:i/>
          <w:iCs/>
          <w:sz w:val="24"/>
          <w:szCs w:val="24"/>
        </w:rPr>
        <w:t>Promoting</w:t>
      </w:r>
      <w:proofErr w:type="gramEnd"/>
      <w:r w:rsidRPr="00187D93">
        <w:rPr>
          <w:rFonts w:ascii="Times New Roman" w:eastAsia="Times New Roman" w:hAnsi="Times New Roman" w:cs="Times New Roman"/>
          <w:i/>
          <w:iCs/>
          <w:sz w:val="24"/>
          <w:szCs w:val="24"/>
        </w:rPr>
        <w:t xml:space="preserve"> health: Guide to effective health education strategies</w:t>
      </w:r>
      <w:r w:rsidRPr="00B53B17">
        <w:rPr>
          <w:rFonts w:ascii="Times New Roman" w:eastAsia="Times New Roman" w:hAnsi="Times New Roman" w:cs="Times New Roman"/>
          <w:sz w:val="24"/>
          <w:szCs w:val="24"/>
        </w:rPr>
        <w:t>. Geneva: WHO.</w:t>
      </w:r>
    </w:p>
    <w:p w:rsidR="00B53B17" w:rsidRPr="00B53B17" w:rsidRDefault="00B53B17" w:rsidP="00B53B17">
      <w:pPr>
        <w:spacing w:after="0" w:line="360" w:lineRule="auto"/>
        <w:jc w:val="both"/>
        <w:rPr>
          <w:rFonts w:ascii="Times New Roman" w:eastAsia="Times New Roman" w:hAnsi="Times New Roman" w:cs="Times New Roman"/>
          <w:sz w:val="24"/>
          <w:szCs w:val="24"/>
        </w:rPr>
      </w:pPr>
      <w:r w:rsidRPr="00B53B17">
        <w:rPr>
          <w:rFonts w:ascii="Times New Roman" w:eastAsia="Times New Roman" w:hAnsi="Times New Roman" w:cs="Times New Roman"/>
          <w:sz w:val="24"/>
          <w:szCs w:val="24"/>
        </w:rPr>
        <w:t xml:space="preserve">World Health Organization. (2023). </w:t>
      </w:r>
      <w:r w:rsidRPr="00187D93">
        <w:rPr>
          <w:rFonts w:ascii="Times New Roman" w:eastAsia="Times New Roman" w:hAnsi="Times New Roman" w:cs="Times New Roman"/>
          <w:i/>
          <w:iCs/>
          <w:sz w:val="24"/>
          <w:szCs w:val="24"/>
        </w:rPr>
        <w:t>Preventive healthcare and community engagement report (2020–2023 trends)</w:t>
      </w:r>
      <w:r w:rsidRPr="00B53B17">
        <w:rPr>
          <w:rFonts w:ascii="Times New Roman" w:eastAsia="Times New Roman" w:hAnsi="Times New Roman" w:cs="Times New Roman"/>
          <w:sz w:val="24"/>
          <w:szCs w:val="24"/>
        </w:rPr>
        <w:t>. Geneva: WHO.</w:t>
      </w:r>
    </w:p>
    <w:p w:rsidR="00B53B17" w:rsidRPr="00B53B17" w:rsidRDefault="00B53B17" w:rsidP="00B53B17">
      <w:pPr>
        <w:spacing w:after="0" w:line="360" w:lineRule="auto"/>
        <w:jc w:val="both"/>
        <w:rPr>
          <w:rFonts w:ascii="Times New Roman" w:eastAsia="Times New Roman" w:hAnsi="Times New Roman" w:cs="Times New Roman"/>
          <w:sz w:val="24"/>
          <w:szCs w:val="24"/>
        </w:rPr>
      </w:pPr>
      <w:r w:rsidRPr="00B53B17">
        <w:rPr>
          <w:rFonts w:ascii="Times New Roman" w:eastAsia="Times New Roman" w:hAnsi="Times New Roman" w:cs="Times New Roman"/>
          <w:sz w:val="24"/>
          <w:szCs w:val="24"/>
        </w:rPr>
        <w:t xml:space="preserve">Yusuf, H. A., &amp; Ibrahim, L. (2025). Knowledge and practice of preventive healthcare among households in rural North Central Nigeria. </w:t>
      </w:r>
      <w:r w:rsidRPr="00187D93">
        <w:rPr>
          <w:rFonts w:ascii="Times New Roman" w:eastAsia="Times New Roman" w:hAnsi="Times New Roman" w:cs="Times New Roman"/>
          <w:i/>
          <w:iCs/>
          <w:sz w:val="24"/>
          <w:szCs w:val="24"/>
        </w:rPr>
        <w:t>West African Journal of Public Health</w:t>
      </w:r>
      <w:r w:rsidRPr="00B53B17">
        <w:rPr>
          <w:rFonts w:ascii="Times New Roman" w:eastAsia="Times New Roman" w:hAnsi="Times New Roman" w:cs="Times New Roman"/>
          <w:sz w:val="24"/>
          <w:szCs w:val="24"/>
        </w:rPr>
        <w:t>, 13(1), 90–103.</w:t>
      </w:r>
    </w:p>
    <w:sectPr w:rsidR="00B53B17" w:rsidRPr="00B53B17" w:rsidSect="00467BB2">
      <w:pgSz w:w="12240" w:h="15840"/>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255" w:rsidRDefault="00CE4255" w:rsidP="00467BB2">
      <w:pPr>
        <w:spacing w:after="0" w:line="240" w:lineRule="auto"/>
      </w:pPr>
      <w:r>
        <w:separator/>
      </w:r>
    </w:p>
  </w:endnote>
  <w:endnote w:type="continuationSeparator" w:id="0">
    <w:p w:rsidR="00CE4255" w:rsidRDefault="00CE4255" w:rsidP="00467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527736"/>
      <w:docPartObj>
        <w:docPartGallery w:val="Page Numbers (Bottom of Page)"/>
        <w:docPartUnique/>
      </w:docPartObj>
    </w:sdtPr>
    <w:sdtEndPr>
      <w:rPr>
        <w:noProof/>
      </w:rPr>
    </w:sdtEndPr>
    <w:sdtContent>
      <w:p w:rsidR="00200EA2" w:rsidRDefault="00200EA2">
        <w:pPr>
          <w:pStyle w:val="Footer"/>
          <w:jc w:val="center"/>
        </w:pPr>
        <w:r>
          <w:fldChar w:fldCharType="begin"/>
        </w:r>
        <w:r>
          <w:instrText xml:space="preserve"> PAGE   \* MERGEFORMAT </w:instrText>
        </w:r>
        <w:r>
          <w:fldChar w:fldCharType="separate"/>
        </w:r>
        <w:r w:rsidR="008F1DF2">
          <w:rPr>
            <w:noProof/>
          </w:rPr>
          <w:t>21</w:t>
        </w:r>
        <w:r>
          <w:rPr>
            <w:noProof/>
          </w:rPr>
          <w:fldChar w:fldCharType="end"/>
        </w:r>
      </w:p>
    </w:sdtContent>
  </w:sdt>
  <w:p w:rsidR="00200EA2" w:rsidRDefault="00200E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255" w:rsidRDefault="00CE4255" w:rsidP="00467BB2">
      <w:pPr>
        <w:spacing w:after="0" w:line="240" w:lineRule="auto"/>
      </w:pPr>
      <w:r>
        <w:separator/>
      </w:r>
    </w:p>
  </w:footnote>
  <w:footnote w:type="continuationSeparator" w:id="0">
    <w:p w:rsidR="00CE4255" w:rsidRDefault="00CE4255" w:rsidP="00467B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95FD7"/>
    <w:multiLevelType w:val="multilevel"/>
    <w:tmpl w:val="1210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12DB3"/>
    <w:multiLevelType w:val="multilevel"/>
    <w:tmpl w:val="F240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CA4079"/>
    <w:multiLevelType w:val="multilevel"/>
    <w:tmpl w:val="373A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4E1EE5"/>
    <w:multiLevelType w:val="multilevel"/>
    <w:tmpl w:val="DCDA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CD1D7A"/>
    <w:multiLevelType w:val="multilevel"/>
    <w:tmpl w:val="23B40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D37429"/>
    <w:multiLevelType w:val="multilevel"/>
    <w:tmpl w:val="3A180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331BA1"/>
    <w:multiLevelType w:val="multilevel"/>
    <w:tmpl w:val="30AA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95180F"/>
    <w:multiLevelType w:val="multilevel"/>
    <w:tmpl w:val="617E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040AC6"/>
    <w:multiLevelType w:val="multilevel"/>
    <w:tmpl w:val="FC16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F470BF"/>
    <w:multiLevelType w:val="multilevel"/>
    <w:tmpl w:val="219CABD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736ADE"/>
    <w:multiLevelType w:val="multilevel"/>
    <w:tmpl w:val="497EF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E13D79"/>
    <w:multiLevelType w:val="multilevel"/>
    <w:tmpl w:val="1744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114896"/>
    <w:multiLevelType w:val="multilevel"/>
    <w:tmpl w:val="D4E6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8"/>
  </w:num>
  <w:num w:numId="4">
    <w:abstractNumId w:val="7"/>
  </w:num>
  <w:num w:numId="5">
    <w:abstractNumId w:val="9"/>
  </w:num>
  <w:num w:numId="6">
    <w:abstractNumId w:val="12"/>
  </w:num>
  <w:num w:numId="7">
    <w:abstractNumId w:val="3"/>
  </w:num>
  <w:num w:numId="8">
    <w:abstractNumId w:val="6"/>
  </w:num>
  <w:num w:numId="9">
    <w:abstractNumId w:val="0"/>
  </w:num>
  <w:num w:numId="10">
    <w:abstractNumId w:val="11"/>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B2"/>
    <w:rsid w:val="00187D93"/>
    <w:rsid w:val="00200EA2"/>
    <w:rsid w:val="00292EF9"/>
    <w:rsid w:val="00415437"/>
    <w:rsid w:val="00467BB2"/>
    <w:rsid w:val="00575A0E"/>
    <w:rsid w:val="00643190"/>
    <w:rsid w:val="008C4C17"/>
    <w:rsid w:val="008F0FA8"/>
    <w:rsid w:val="008F1DF2"/>
    <w:rsid w:val="00902E1C"/>
    <w:rsid w:val="009E1E1F"/>
    <w:rsid w:val="00B53B17"/>
    <w:rsid w:val="00BA6B98"/>
    <w:rsid w:val="00CB6935"/>
    <w:rsid w:val="00CE4255"/>
    <w:rsid w:val="00D66145"/>
    <w:rsid w:val="00E7408F"/>
    <w:rsid w:val="00F32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2C63E-BBEF-4E19-8E36-111A53D8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67B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E1E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67B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67B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BB2"/>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467BB2"/>
    <w:rPr>
      <w:b/>
      <w:bCs/>
    </w:rPr>
  </w:style>
  <w:style w:type="paragraph" w:styleId="NormalWeb">
    <w:name w:val="Normal (Web)"/>
    <w:basedOn w:val="Normal"/>
    <w:uiPriority w:val="99"/>
    <w:unhideWhenUsed/>
    <w:rsid w:val="00467B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67BB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67BB2"/>
    <w:rPr>
      <w:rFonts w:asciiTheme="majorHAnsi" w:eastAsiaTheme="majorEastAsia" w:hAnsiTheme="majorHAnsi" w:cstheme="majorBidi"/>
      <w:i/>
      <w:iCs/>
      <w:color w:val="2E74B5" w:themeColor="accent1" w:themeShade="BF"/>
    </w:rPr>
  </w:style>
  <w:style w:type="character" w:customStyle="1" w:styleId="ms-1">
    <w:name w:val="ms-1"/>
    <w:basedOn w:val="DefaultParagraphFont"/>
    <w:rsid w:val="00467BB2"/>
  </w:style>
  <w:style w:type="character" w:customStyle="1" w:styleId="max-w-15ch">
    <w:name w:val="max-w-[15ch]"/>
    <w:basedOn w:val="DefaultParagraphFont"/>
    <w:rsid w:val="00467BB2"/>
  </w:style>
  <w:style w:type="paragraph" w:styleId="Header">
    <w:name w:val="header"/>
    <w:basedOn w:val="Normal"/>
    <w:link w:val="HeaderChar"/>
    <w:uiPriority w:val="99"/>
    <w:unhideWhenUsed/>
    <w:rsid w:val="00467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BB2"/>
  </w:style>
  <w:style w:type="paragraph" w:styleId="Footer">
    <w:name w:val="footer"/>
    <w:basedOn w:val="Normal"/>
    <w:link w:val="FooterChar"/>
    <w:uiPriority w:val="99"/>
    <w:unhideWhenUsed/>
    <w:rsid w:val="00467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BB2"/>
  </w:style>
  <w:style w:type="character" w:styleId="Emphasis">
    <w:name w:val="Emphasis"/>
    <w:basedOn w:val="DefaultParagraphFont"/>
    <w:uiPriority w:val="20"/>
    <w:qFormat/>
    <w:rsid w:val="00B53B17"/>
    <w:rPr>
      <w:i/>
      <w:iCs/>
    </w:rPr>
  </w:style>
  <w:style w:type="character" w:customStyle="1" w:styleId="Heading2Char">
    <w:name w:val="Heading 2 Char"/>
    <w:basedOn w:val="DefaultParagraphFont"/>
    <w:link w:val="Heading2"/>
    <w:uiPriority w:val="9"/>
    <w:semiHidden/>
    <w:rsid w:val="009E1E1F"/>
    <w:rPr>
      <w:rFonts w:asciiTheme="majorHAnsi" w:eastAsiaTheme="majorEastAsia" w:hAnsiTheme="majorHAnsi" w:cstheme="majorBidi"/>
      <w:color w:val="2E74B5" w:themeColor="accent1" w:themeShade="BF"/>
      <w:sz w:val="26"/>
      <w:szCs w:val="26"/>
    </w:rPr>
  </w:style>
  <w:style w:type="character" w:customStyle="1" w:styleId="-me-1">
    <w:name w:val="-me-1"/>
    <w:basedOn w:val="DefaultParagraphFont"/>
    <w:rsid w:val="009E1E1F"/>
  </w:style>
  <w:style w:type="table" w:styleId="TableGrid">
    <w:name w:val="Table Grid"/>
    <w:basedOn w:val="TableNormal"/>
    <w:uiPriority w:val="39"/>
    <w:rsid w:val="00200E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0662">
      <w:bodyDiv w:val="1"/>
      <w:marLeft w:val="0"/>
      <w:marRight w:val="0"/>
      <w:marTop w:val="0"/>
      <w:marBottom w:val="0"/>
      <w:divBdr>
        <w:top w:val="none" w:sz="0" w:space="0" w:color="auto"/>
        <w:left w:val="none" w:sz="0" w:space="0" w:color="auto"/>
        <w:bottom w:val="none" w:sz="0" w:space="0" w:color="auto"/>
        <w:right w:val="none" w:sz="0" w:space="0" w:color="auto"/>
      </w:divBdr>
    </w:div>
    <w:div w:id="66537842">
      <w:bodyDiv w:val="1"/>
      <w:marLeft w:val="0"/>
      <w:marRight w:val="0"/>
      <w:marTop w:val="0"/>
      <w:marBottom w:val="0"/>
      <w:divBdr>
        <w:top w:val="none" w:sz="0" w:space="0" w:color="auto"/>
        <w:left w:val="none" w:sz="0" w:space="0" w:color="auto"/>
        <w:bottom w:val="none" w:sz="0" w:space="0" w:color="auto"/>
        <w:right w:val="none" w:sz="0" w:space="0" w:color="auto"/>
      </w:divBdr>
    </w:div>
    <w:div w:id="166555686">
      <w:bodyDiv w:val="1"/>
      <w:marLeft w:val="0"/>
      <w:marRight w:val="0"/>
      <w:marTop w:val="0"/>
      <w:marBottom w:val="0"/>
      <w:divBdr>
        <w:top w:val="none" w:sz="0" w:space="0" w:color="auto"/>
        <w:left w:val="none" w:sz="0" w:space="0" w:color="auto"/>
        <w:bottom w:val="none" w:sz="0" w:space="0" w:color="auto"/>
        <w:right w:val="none" w:sz="0" w:space="0" w:color="auto"/>
      </w:divBdr>
    </w:div>
    <w:div w:id="185141024">
      <w:bodyDiv w:val="1"/>
      <w:marLeft w:val="0"/>
      <w:marRight w:val="0"/>
      <w:marTop w:val="0"/>
      <w:marBottom w:val="0"/>
      <w:divBdr>
        <w:top w:val="none" w:sz="0" w:space="0" w:color="auto"/>
        <w:left w:val="none" w:sz="0" w:space="0" w:color="auto"/>
        <w:bottom w:val="none" w:sz="0" w:space="0" w:color="auto"/>
        <w:right w:val="none" w:sz="0" w:space="0" w:color="auto"/>
      </w:divBdr>
    </w:div>
    <w:div w:id="430590350">
      <w:bodyDiv w:val="1"/>
      <w:marLeft w:val="0"/>
      <w:marRight w:val="0"/>
      <w:marTop w:val="0"/>
      <w:marBottom w:val="0"/>
      <w:divBdr>
        <w:top w:val="none" w:sz="0" w:space="0" w:color="auto"/>
        <w:left w:val="none" w:sz="0" w:space="0" w:color="auto"/>
        <w:bottom w:val="none" w:sz="0" w:space="0" w:color="auto"/>
        <w:right w:val="none" w:sz="0" w:space="0" w:color="auto"/>
      </w:divBdr>
    </w:div>
    <w:div w:id="450780246">
      <w:bodyDiv w:val="1"/>
      <w:marLeft w:val="0"/>
      <w:marRight w:val="0"/>
      <w:marTop w:val="0"/>
      <w:marBottom w:val="0"/>
      <w:divBdr>
        <w:top w:val="none" w:sz="0" w:space="0" w:color="auto"/>
        <w:left w:val="none" w:sz="0" w:space="0" w:color="auto"/>
        <w:bottom w:val="none" w:sz="0" w:space="0" w:color="auto"/>
        <w:right w:val="none" w:sz="0" w:space="0" w:color="auto"/>
      </w:divBdr>
    </w:div>
    <w:div w:id="603924080">
      <w:bodyDiv w:val="1"/>
      <w:marLeft w:val="0"/>
      <w:marRight w:val="0"/>
      <w:marTop w:val="0"/>
      <w:marBottom w:val="0"/>
      <w:divBdr>
        <w:top w:val="none" w:sz="0" w:space="0" w:color="auto"/>
        <w:left w:val="none" w:sz="0" w:space="0" w:color="auto"/>
        <w:bottom w:val="none" w:sz="0" w:space="0" w:color="auto"/>
        <w:right w:val="none" w:sz="0" w:space="0" w:color="auto"/>
      </w:divBdr>
    </w:div>
    <w:div w:id="667366523">
      <w:bodyDiv w:val="1"/>
      <w:marLeft w:val="0"/>
      <w:marRight w:val="0"/>
      <w:marTop w:val="0"/>
      <w:marBottom w:val="0"/>
      <w:divBdr>
        <w:top w:val="none" w:sz="0" w:space="0" w:color="auto"/>
        <w:left w:val="none" w:sz="0" w:space="0" w:color="auto"/>
        <w:bottom w:val="none" w:sz="0" w:space="0" w:color="auto"/>
        <w:right w:val="none" w:sz="0" w:space="0" w:color="auto"/>
      </w:divBdr>
    </w:div>
    <w:div w:id="669022079">
      <w:bodyDiv w:val="1"/>
      <w:marLeft w:val="0"/>
      <w:marRight w:val="0"/>
      <w:marTop w:val="0"/>
      <w:marBottom w:val="0"/>
      <w:divBdr>
        <w:top w:val="none" w:sz="0" w:space="0" w:color="auto"/>
        <w:left w:val="none" w:sz="0" w:space="0" w:color="auto"/>
        <w:bottom w:val="none" w:sz="0" w:space="0" w:color="auto"/>
        <w:right w:val="none" w:sz="0" w:space="0" w:color="auto"/>
      </w:divBdr>
    </w:div>
    <w:div w:id="846137211">
      <w:bodyDiv w:val="1"/>
      <w:marLeft w:val="0"/>
      <w:marRight w:val="0"/>
      <w:marTop w:val="0"/>
      <w:marBottom w:val="0"/>
      <w:divBdr>
        <w:top w:val="none" w:sz="0" w:space="0" w:color="auto"/>
        <w:left w:val="none" w:sz="0" w:space="0" w:color="auto"/>
        <w:bottom w:val="none" w:sz="0" w:space="0" w:color="auto"/>
        <w:right w:val="none" w:sz="0" w:space="0" w:color="auto"/>
      </w:divBdr>
    </w:div>
    <w:div w:id="920797183">
      <w:bodyDiv w:val="1"/>
      <w:marLeft w:val="0"/>
      <w:marRight w:val="0"/>
      <w:marTop w:val="0"/>
      <w:marBottom w:val="0"/>
      <w:divBdr>
        <w:top w:val="none" w:sz="0" w:space="0" w:color="auto"/>
        <w:left w:val="none" w:sz="0" w:space="0" w:color="auto"/>
        <w:bottom w:val="none" w:sz="0" w:space="0" w:color="auto"/>
        <w:right w:val="none" w:sz="0" w:space="0" w:color="auto"/>
      </w:divBdr>
    </w:div>
    <w:div w:id="973634267">
      <w:bodyDiv w:val="1"/>
      <w:marLeft w:val="0"/>
      <w:marRight w:val="0"/>
      <w:marTop w:val="0"/>
      <w:marBottom w:val="0"/>
      <w:divBdr>
        <w:top w:val="none" w:sz="0" w:space="0" w:color="auto"/>
        <w:left w:val="none" w:sz="0" w:space="0" w:color="auto"/>
        <w:bottom w:val="none" w:sz="0" w:space="0" w:color="auto"/>
        <w:right w:val="none" w:sz="0" w:space="0" w:color="auto"/>
      </w:divBdr>
    </w:div>
    <w:div w:id="1089817496">
      <w:bodyDiv w:val="1"/>
      <w:marLeft w:val="0"/>
      <w:marRight w:val="0"/>
      <w:marTop w:val="0"/>
      <w:marBottom w:val="0"/>
      <w:divBdr>
        <w:top w:val="none" w:sz="0" w:space="0" w:color="auto"/>
        <w:left w:val="none" w:sz="0" w:space="0" w:color="auto"/>
        <w:bottom w:val="none" w:sz="0" w:space="0" w:color="auto"/>
        <w:right w:val="none" w:sz="0" w:space="0" w:color="auto"/>
      </w:divBdr>
    </w:div>
    <w:div w:id="1122532542">
      <w:bodyDiv w:val="1"/>
      <w:marLeft w:val="0"/>
      <w:marRight w:val="0"/>
      <w:marTop w:val="0"/>
      <w:marBottom w:val="0"/>
      <w:divBdr>
        <w:top w:val="none" w:sz="0" w:space="0" w:color="auto"/>
        <w:left w:val="none" w:sz="0" w:space="0" w:color="auto"/>
        <w:bottom w:val="none" w:sz="0" w:space="0" w:color="auto"/>
        <w:right w:val="none" w:sz="0" w:space="0" w:color="auto"/>
      </w:divBdr>
    </w:div>
    <w:div w:id="1282374191">
      <w:bodyDiv w:val="1"/>
      <w:marLeft w:val="0"/>
      <w:marRight w:val="0"/>
      <w:marTop w:val="0"/>
      <w:marBottom w:val="0"/>
      <w:divBdr>
        <w:top w:val="none" w:sz="0" w:space="0" w:color="auto"/>
        <w:left w:val="none" w:sz="0" w:space="0" w:color="auto"/>
        <w:bottom w:val="none" w:sz="0" w:space="0" w:color="auto"/>
        <w:right w:val="none" w:sz="0" w:space="0" w:color="auto"/>
      </w:divBdr>
    </w:div>
    <w:div w:id="1324774766">
      <w:bodyDiv w:val="1"/>
      <w:marLeft w:val="0"/>
      <w:marRight w:val="0"/>
      <w:marTop w:val="0"/>
      <w:marBottom w:val="0"/>
      <w:divBdr>
        <w:top w:val="none" w:sz="0" w:space="0" w:color="auto"/>
        <w:left w:val="none" w:sz="0" w:space="0" w:color="auto"/>
        <w:bottom w:val="none" w:sz="0" w:space="0" w:color="auto"/>
        <w:right w:val="none" w:sz="0" w:space="0" w:color="auto"/>
      </w:divBdr>
      <w:divsChild>
        <w:div w:id="922181139">
          <w:marLeft w:val="0"/>
          <w:marRight w:val="0"/>
          <w:marTop w:val="0"/>
          <w:marBottom w:val="0"/>
          <w:divBdr>
            <w:top w:val="none" w:sz="0" w:space="0" w:color="auto"/>
            <w:left w:val="none" w:sz="0" w:space="0" w:color="auto"/>
            <w:bottom w:val="none" w:sz="0" w:space="0" w:color="auto"/>
            <w:right w:val="none" w:sz="0" w:space="0" w:color="auto"/>
          </w:divBdr>
          <w:divsChild>
            <w:div w:id="336621277">
              <w:marLeft w:val="0"/>
              <w:marRight w:val="0"/>
              <w:marTop w:val="0"/>
              <w:marBottom w:val="0"/>
              <w:divBdr>
                <w:top w:val="none" w:sz="0" w:space="0" w:color="auto"/>
                <w:left w:val="none" w:sz="0" w:space="0" w:color="auto"/>
                <w:bottom w:val="none" w:sz="0" w:space="0" w:color="auto"/>
                <w:right w:val="none" w:sz="0" w:space="0" w:color="auto"/>
              </w:divBdr>
            </w:div>
          </w:divsChild>
        </w:div>
        <w:div w:id="556164062">
          <w:marLeft w:val="0"/>
          <w:marRight w:val="0"/>
          <w:marTop w:val="0"/>
          <w:marBottom w:val="0"/>
          <w:divBdr>
            <w:top w:val="none" w:sz="0" w:space="0" w:color="auto"/>
            <w:left w:val="none" w:sz="0" w:space="0" w:color="auto"/>
            <w:bottom w:val="none" w:sz="0" w:space="0" w:color="auto"/>
            <w:right w:val="none" w:sz="0" w:space="0" w:color="auto"/>
          </w:divBdr>
          <w:divsChild>
            <w:div w:id="1286307720">
              <w:marLeft w:val="0"/>
              <w:marRight w:val="0"/>
              <w:marTop w:val="0"/>
              <w:marBottom w:val="0"/>
              <w:divBdr>
                <w:top w:val="none" w:sz="0" w:space="0" w:color="auto"/>
                <w:left w:val="none" w:sz="0" w:space="0" w:color="auto"/>
                <w:bottom w:val="none" w:sz="0" w:space="0" w:color="auto"/>
                <w:right w:val="none" w:sz="0" w:space="0" w:color="auto"/>
              </w:divBdr>
            </w:div>
          </w:divsChild>
        </w:div>
        <w:div w:id="1245452626">
          <w:marLeft w:val="0"/>
          <w:marRight w:val="0"/>
          <w:marTop w:val="0"/>
          <w:marBottom w:val="0"/>
          <w:divBdr>
            <w:top w:val="none" w:sz="0" w:space="0" w:color="auto"/>
            <w:left w:val="none" w:sz="0" w:space="0" w:color="auto"/>
            <w:bottom w:val="none" w:sz="0" w:space="0" w:color="auto"/>
            <w:right w:val="none" w:sz="0" w:space="0" w:color="auto"/>
          </w:divBdr>
          <w:divsChild>
            <w:div w:id="1052802335">
              <w:marLeft w:val="0"/>
              <w:marRight w:val="0"/>
              <w:marTop w:val="0"/>
              <w:marBottom w:val="0"/>
              <w:divBdr>
                <w:top w:val="none" w:sz="0" w:space="0" w:color="auto"/>
                <w:left w:val="none" w:sz="0" w:space="0" w:color="auto"/>
                <w:bottom w:val="none" w:sz="0" w:space="0" w:color="auto"/>
                <w:right w:val="none" w:sz="0" w:space="0" w:color="auto"/>
              </w:divBdr>
            </w:div>
          </w:divsChild>
        </w:div>
        <w:div w:id="627972097">
          <w:marLeft w:val="0"/>
          <w:marRight w:val="0"/>
          <w:marTop w:val="0"/>
          <w:marBottom w:val="0"/>
          <w:divBdr>
            <w:top w:val="none" w:sz="0" w:space="0" w:color="auto"/>
            <w:left w:val="none" w:sz="0" w:space="0" w:color="auto"/>
            <w:bottom w:val="none" w:sz="0" w:space="0" w:color="auto"/>
            <w:right w:val="none" w:sz="0" w:space="0" w:color="auto"/>
          </w:divBdr>
          <w:divsChild>
            <w:div w:id="1310327859">
              <w:marLeft w:val="0"/>
              <w:marRight w:val="0"/>
              <w:marTop w:val="0"/>
              <w:marBottom w:val="0"/>
              <w:divBdr>
                <w:top w:val="none" w:sz="0" w:space="0" w:color="auto"/>
                <w:left w:val="none" w:sz="0" w:space="0" w:color="auto"/>
                <w:bottom w:val="none" w:sz="0" w:space="0" w:color="auto"/>
                <w:right w:val="none" w:sz="0" w:space="0" w:color="auto"/>
              </w:divBdr>
            </w:div>
          </w:divsChild>
        </w:div>
        <w:div w:id="1231159578">
          <w:marLeft w:val="0"/>
          <w:marRight w:val="0"/>
          <w:marTop w:val="0"/>
          <w:marBottom w:val="0"/>
          <w:divBdr>
            <w:top w:val="none" w:sz="0" w:space="0" w:color="auto"/>
            <w:left w:val="none" w:sz="0" w:space="0" w:color="auto"/>
            <w:bottom w:val="none" w:sz="0" w:space="0" w:color="auto"/>
            <w:right w:val="none" w:sz="0" w:space="0" w:color="auto"/>
          </w:divBdr>
          <w:divsChild>
            <w:div w:id="188266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70725">
      <w:bodyDiv w:val="1"/>
      <w:marLeft w:val="0"/>
      <w:marRight w:val="0"/>
      <w:marTop w:val="0"/>
      <w:marBottom w:val="0"/>
      <w:divBdr>
        <w:top w:val="none" w:sz="0" w:space="0" w:color="auto"/>
        <w:left w:val="none" w:sz="0" w:space="0" w:color="auto"/>
        <w:bottom w:val="none" w:sz="0" w:space="0" w:color="auto"/>
        <w:right w:val="none" w:sz="0" w:space="0" w:color="auto"/>
      </w:divBdr>
    </w:div>
    <w:div w:id="1422020933">
      <w:bodyDiv w:val="1"/>
      <w:marLeft w:val="0"/>
      <w:marRight w:val="0"/>
      <w:marTop w:val="0"/>
      <w:marBottom w:val="0"/>
      <w:divBdr>
        <w:top w:val="none" w:sz="0" w:space="0" w:color="auto"/>
        <w:left w:val="none" w:sz="0" w:space="0" w:color="auto"/>
        <w:bottom w:val="none" w:sz="0" w:space="0" w:color="auto"/>
        <w:right w:val="none" w:sz="0" w:space="0" w:color="auto"/>
      </w:divBdr>
      <w:divsChild>
        <w:div w:id="297345278">
          <w:marLeft w:val="0"/>
          <w:marRight w:val="0"/>
          <w:marTop w:val="0"/>
          <w:marBottom w:val="0"/>
          <w:divBdr>
            <w:top w:val="none" w:sz="0" w:space="0" w:color="auto"/>
            <w:left w:val="none" w:sz="0" w:space="0" w:color="auto"/>
            <w:bottom w:val="none" w:sz="0" w:space="0" w:color="auto"/>
            <w:right w:val="none" w:sz="0" w:space="0" w:color="auto"/>
          </w:divBdr>
          <w:divsChild>
            <w:div w:id="19074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71031">
      <w:bodyDiv w:val="1"/>
      <w:marLeft w:val="0"/>
      <w:marRight w:val="0"/>
      <w:marTop w:val="0"/>
      <w:marBottom w:val="0"/>
      <w:divBdr>
        <w:top w:val="none" w:sz="0" w:space="0" w:color="auto"/>
        <w:left w:val="none" w:sz="0" w:space="0" w:color="auto"/>
        <w:bottom w:val="none" w:sz="0" w:space="0" w:color="auto"/>
        <w:right w:val="none" w:sz="0" w:space="0" w:color="auto"/>
      </w:divBdr>
    </w:div>
    <w:div w:id="1669140330">
      <w:bodyDiv w:val="1"/>
      <w:marLeft w:val="0"/>
      <w:marRight w:val="0"/>
      <w:marTop w:val="0"/>
      <w:marBottom w:val="0"/>
      <w:divBdr>
        <w:top w:val="none" w:sz="0" w:space="0" w:color="auto"/>
        <w:left w:val="none" w:sz="0" w:space="0" w:color="auto"/>
        <w:bottom w:val="none" w:sz="0" w:space="0" w:color="auto"/>
        <w:right w:val="none" w:sz="0" w:space="0" w:color="auto"/>
      </w:divBdr>
    </w:div>
    <w:div w:id="200219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ro.who.int/about-who/public-health-functions/health-promotion-disease-prevention.html?utm_source=chatgpt.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39</Pages>
  <Words>10478</Words>
  <Characters>59728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70066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5</cp:revision>
  <dcterms:created xsi:type="dcterms:W3CDTF">2025-12-03T12:04:00Z</dcterms:created>
  <dcterms:modified xsi:type="dcterms:W3CDTF">2025-12-03T14:08:00Z</dcterms:modified>
</cp:coreProperties>
</file>