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74"/>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COORDINATION CHEMISTRY OF IBUPROFEN WITH FERRIC CHLORIDE: FORMATION, CHARACTERIZATION, AND POTENTIAL APPLICATIONS</w:t>
      </w:r>
    </w:p>
    <w:p>
      <w:pPr>
        <w:spacing w:before="0" w:after="0" w:line="374"/>
        <w:ind w:right="0" w:left="0" w:firstLine="0"/>
        <w:jc w:val="center"/>
        <w:rPr>
          <w:rFonts w:ascii="Times New Roman" w:hAnsi="Times New Roman" w:cs="Times New Roman" w:eastAsia="Times New Roman"/>
          <w:b/>
          <w:color w:val="auto"/>
          <w:spacing w:val="0"/>
          <w:position w:val="0"/>
          <w:sz w:val="36"/>
          <w:shd w:fill="auto" w:val="clear"/>
        </w:rPr>
      </w:pPr>
    </w:p>
    <w:p>
      <w:pPr>
        <w:spacing w:before="0" w:after="0" w:line="374"/>
        <w:ind w:right="0" w:left="0" w:firstLine="0"/>
        <w:jc w:val="center"/>
        <w:rPr>
          <w:rFonts w:ascii="Times New Roman" w:hAnsi="Times New Roman" w:cs="Times New Roman" w:eastAsia="Times New Roman"/>
          <w:b/>
          <w:color w:val="auto"/>
          <w:spacing w:val="0"/>
          <w:position w:val="0"/>
          <w:sz w:val="36"/>
          <w:shd w:fill="auto" w:val="clear"/>
        </w:rPr>
      </w:pPr>
    </w:p>
    <w:p>
      <w:pPr>
        <w:spacing w:before="0" w:after="160" w:line="259"/>
        <w:ind w:right="0" w:left="0" w:firstLine="0"/>
        <w:jc w:val="center"/>
        <w:rPr>
          <w:rFonts w:ascii="Bookman Old Style" w:hAnsi="Bookman Old Style" w:cs="Bookman Old Style" w:eastAsia="Bookman Old Style"/>
          <w:b/>
          <w:color w:val="auto"/>
          <w:spacing w:val="0"/>
          <w:position w:val="0"/>
          <w:sz w:val="32"/>
          <w:shd w:fill="auto" w:val="clear"/>
        </w:rPr>
      </w:pPr>
      <w:r>
        <w:rPr>
          <w:rFonts w:ascii="Bookman Old Style" w:hAnsi="Bookman Old Style" w:cs="Bookman Old Style" w:eastAsia="Bookman Old Style"/>
          <w:b/>
          <w:color w:val="auto"/>
          <w:spacing w:val="0"/>
          <w:position w:val="0"/>
          <w:sz w:val="32"/>
          <w:shd w:fill="auto" w:val="clear"/>
        </w:rPr>
        <w:t xml:space="preserve">BY</w:t>
      </w:r>
    </w:p>
    <w:p>
      <w:pPr>
        <w:spacing w:before="0" w:after="0" w:line="240"/>
        <w:ind w:right="0" w:left="0" w:firstLine="0"/>
        <w:jc w:val="center"/>
        <w:rPr>
          <w:rFonts w:ascii="Bookman Old Style" w:hAnsi="Bookman Old Style" w:cs="Bookman Old Style" w:eastAsia="Bookman Old Style"/>
          <w:b/>
          <w:color w:val="auto"/>
          <w:spacing w:val="0"/>
          <w:position w:val="0"/>
          <w:sz w:val="36"/>
          <w:shd w:fill="auto" w:val="clear"/>
        </w:rPr>
      </w:pPr>
      <w:r>
        <w:rPr>
          <w:rFonts w:ascii="Bookman Old Style" w:hAnsi="Bookman Old Style" w:cs="Bookman Old Style" w:eastAsia="Bookman Old Style"/>
          <w:b/>
          <w:color w:val="auto"/>
          <w:spacing w:val="0"/>
          <w:position w:val="0"/>
          <w:sz w:val="36"/>
          <w:shd w:fill="auto" w:val="clear"/>
        </w:rPr>
        <w:t xml:space="preserve">JIMOH IDRIS ADEYINKA</w:t>
        <w:tab/>
      </w:r>
    </w:p>
    <w:p>
      <w:pPr>
        <w:spacing w:before="0" w:after="0" w:line="240"/>
        <w:ind w:right="0" w:left="0" w:firstLine="0"/>
        <w:jc w:val="center"/>
        <w:rPr>
          <w:rFonts w:ascii="Bookman Old Style" w:hAnsi="Bookman Old Style" w:cs="Bookman Old Style" w:eastAsia="Bookman Old Style"/>
          <w:b/>
          <w:color w:val="auto"/>
          <w:spacing w:val="0"/>
          <w:position w:val="0"/>
          <w:sz w:val="36"/>
          <w:shd w:fill="auto" w:val="clear"/>
        </w:rPr>
      </w:pPr>
      <w:r>
        <w:rPr>
          <w:rFonts w:ascii="Bookman Old Style" w:hAnsi="Bookman Old Style" w:cs="Bookman Old Style" w:eastAsia="Bookman Old Style"/>
          <w:b/>
          <w:color w:val="auto"/>
          <w:spacing w:val="0"/>
          <w:position w:val="0"/>
          <w:sz w:val="36"/>
          <w:shd w:fill="auto" w:val="clear"/>
        </w:rPr>
        <w:t xml:space="preserve">ND/23/SLT/PT/0405</w:t>
      </w:r>
    </w:p>
    <w:p>
      <w:pPr>
        <w:spacing w:before="0" w:after="0" w:line="240"/>
        <w:ind w:right="0" w:left="0" w:firstLine="0"/>
        <w:jc w:val="center"/>
        <w:rPr>
          <w:rFonts w:ascii="Bookman Old Style" w:hAnsi="Bookman Old Style" w:cs="Bookman Old Style" w:eastAsia="Bookman Old Style"/>
          <w:b/>
          <w:color w:val="auto"/>
          <w:spacing w:val="0"/>
          <w:position w:val="0"/>
          <w:sz w:val="36"/>
          <w:shd w:fill="auto" w:val="clear"/>
        </w:rPr>
      </w:pPr>
    </w:p>
    <w:p>
      <w:pPr>
        <w:spacing w:before="0" w:after="0" w:line="240"/>
        <w:ind w:right="0" w:left="0" w:firstLine="0"/>
        <w:jc w:val="center"/>
        <w:rPr>
          <w:rFonts w:ascii="Bookman Old Style" w:hAnsi="Bookman Old Style" w:cs="Bookman Old Style" w:eastAsia="Bookman Old Style"/>
          <w:b/>
          <w:color w:val="auto"/>
          <w:spacing w:val="0"/>
          <w:position w:val="0"/>
          <w:sz w:val="30"/>
          <w:shd w:fill="auto" w:val="clear"/>
        </w:rPr>
      </w:pPr>
      <w:r>
        <w:rPr>
          <w:rFonts w:ascii="Bookman Old Style" w:hAnsi="Bookman Old Style" w:cs="Bookman Old Style" w:eastAsia="Bookman Old Style"/>
          <w:b/>
          <w:color w:val="auto"/>
          <w:spacing w:val="0"/>
          <w:position w:val="0"/>
          <w:sz w:val="22"/>
          <w:shd w:fill="auto" w:val="clear"/>
        </w:rPr>
        <w:t xml:space="preserve">  </w:t>
      </w:r>
      <w:r>
        <w:rPr>
          <w:rFonts w:ascii="Bookman Old Style" w:hAnsi="Bookman Old Style" w:cs="Bookman Old Style" w:eastAsia="Bookman Old Style"/>
          <w:b/>
          <w:color w:val="auto"/>
          <w:spacing w:val="0"/>
          <w:position w:val="0"/>
          <w:sz w:val="30"/>
          <w:shd w:fill="auto" w:val="clear"/>
        </w:rPr>
        <w:t xml:space="preserve">SUBMITTED TO THE DEPARTMENT OF SCIENCE LABORATORY TECHNOLOGY (CHEMISTRY UNIT), INSTITUTE OF APPLIED SCIENCES, KWARA STATE POLYTECHNIC, ILORIN, KWARA STATE.</w:t>
      </w:r>
    </w:p>
    <w:p>
      <w:pPr>
        <w:spacing w:before="0" w:after="0" w:line="360"/>
        <w:ind w:right="0" w:left="14" w:firstLine="0"/>
        <w:jc w:val="center"/>
        <w:rPr>
          <w:rFonts w:ascii="Bookman Old Style" w:hAnsi="Bookman Old Style" w:cs="Bookman Old Style" w:eastAsia="Bookman Old Style"/>
          <w:b/>
          <w:color w:val="auto"/>
          <w:spacing w:val="0"/>
          <w:position w:val="0"/>
          <w:sz w:val="8"/>
          <w:shd w:fill="auto" w:val="clear"/>
        </w:rPr>
      </w:pPr>
    </w:p>
    <w:p>
      <w:pPr>
        <w:spacing w:before="0" w:after="0" w:line="360"/>
        <w:ind w:right="0" w:left="14" w:firstLine="0"/>
        <w:jc w:val="center"/>
        <w:rPr>
          <w:rFonts w:ascii="Bookman Old Style" w:hAnsi="Bookman Old Style" w:cs="Bookman Old Style" w:eastAsia="Bookman Old Style"/>
          <w:b/>
          <w:color w:val="auto"/>
          <w:spacing w:val="0"/>
          <w:position w:val="0"/>
          <w:sz w:val="30"/>
          <w:shd w:fill="auto" w:val="clear"/>
        </w:rPr>
      </w:pPr>
      <w:r>
        <w:rPr>
          <w:rFonts w:ascii="Bookman Old Style" w:hAnsi="Bookman Old Style" w:cs="Bookman Old Style" w:eastAsia="Bookman Old Style"/>
          <w:b/>
          <w:color w:val="auto"/>
          <w:spacing w:val="0"/>
          <w:position w:val="0"/>
          <w:sz w:val="30"/>
          <w:shd w:fill="auto" w:val="clear"/>
        </w:rPr>
        <w:t xml:space="preserve">IN PARTIAL FULFILLMENT OF THE REQUIREMENT FOR THE AWARD OF NATIONAL DIPLOMA (ND) IN SCIENCE LABORATORY TECHNOLOGY.</w:t>
      </w:r>
    </w:p>
    <w:p>
      <w:pPr>
        <w:spacing w:before="0" w:after="0" w:line="360"/>
        <w:ind w:right="0" w:left="14" w:firstLine="0"/>
        <w:jc w:val="center"/>
        <w:rPr>
          <w:rFonts w:ascii="Bookman Old Style" w:hAnsi="Bookman Old Style" w:cs="Bookman Old Style" w:eastAsia="Bookman Old Style"/>
          <w:b/>
          <w:color w:val="auto"/>
          <w:spacing w:val="0"/>
          <w:position w:val="0"/>
          <w:sz w:val="32"/>
          <w:shd w:fill="auto" w:val="clear"/>
        </w:rPr>
      </w:pPr>
      <w:r>
        <w:rPr>
          <w:rFonts w:ascii="Bookman Old Style" w:hAnsi="Bookman Old Style" w:cs="Bookman Old Style" w:eastAsia="Bookman Old Style"/>
          <w:b/>
          <w:color w:val="auto"/>
          <w:spacing w:val="0"/>
          <w:position w:val="0"/>
          <w:sz w:val="32"/>
          <w:shd w:fill="auto" w:val="clear"/>
        </w:rPr>
        <w:t xml:space="preserve">                                                      </w:t>
      </w:r>
    </w:p>
    <w:p>
      <w:pPr>
        <w:spacing w:before="0" w:after="0" w:line="360"/>
        <w:ind w:right="0" w:left="14" w:firstLine="0"/>
        <w:jc w:val="center"/>
        <w:rPr>
          <w:rFonts w:ascii="Bookman Old Style" w:hAnsi="Bookman Old Style" w:cs="Bookman Old Style" w:eastAsia="Bookman Old Style"/>
          <w:b/>
          <w:color w:val="auto"/>
          <w:spacing w:val="0"/>
          <w:position w:val="0"/>
          <w:sz w:val="32"/>
          <w:shd w:fill="auto" w:val="clear"/>
        </w:rPr>
      </w:pPr>
      <w:r>
        <w:rPr>
          <w:rFonts w:ascii="Bookman Old Style" w:hAnsi="Bookman Old Style" w:cs="Bookman Old Style" w:eastAsia="Bookman Old Style"/>
          <w:b/>
          <w:color w:val="auto"/>
          <w:spacing w:val="0"/>
          <w:position w:val="0"/>
          <w:sz w:val="32"/>
          <w:shd w:fill="auto" w:val="clear"/>
        </w:rPr>
        <w:t xml:space="preserve">                                                 AUGUST, 2025</w:t>
      </w:r>
    </w:p>
    <w:p>
      <w:pPr>
        <w:spacing w:before="0" w:after="0" w:line="360"/>
        <w:ind w:right="0" w:left="14" w:firstLine="0"/>
        <w:jc w:val="center"/>
        <w:rPr>
          <w:rFonts w:ascii="Bookman Old Style" w:hAnsi="Bookman Old Style" w:cs="Bookman Old Style" w:eastAsia="Bookman Old Style"/>
          <w:b/>
          <w:color w:val="auto"/>
          <w:spacing w:val="0"/>
          <w:position w:val="0"/>
          <w:sz w:val="32"/>
          <w:shd w:fill="auto" w:val="clear"/>
        </w:rPr>
      </w:pPr>
    </w:p>
    <w:p>
      <w:pPr>
        <w:spacing w:before="0" w:after="0" w:line="374"/>
        <w:ind w:right="0" w:left="0" w:firstLine="0"/>
        <w:jc w:val="center"/>
        <w:rPr>
          <w:rFonts w:ascii="Calibri" w:hAnsi="Calibri" w:cs="Calibri" w:eastAsia="Calibri"/>
          <w:b/>
          <w:color w:val="auto"/>
          <w:spacing w:val="0"/>
          <w:position w:val="0"/>
          <w:sz w:val="24"/>
          <w:shd w:fill="auto" w:val="clear"/>
        </w:rPr>
      </w:pPr>
    </w:p>
    <w:p>
      <w:pPr>
        <w:spacing w:before="0" w:after="0" w:line="374"/>
        <w:ind w:right="0" w:left="0" w:firstLine="0"/>
        <w:jc w:val="left"/>
        <w:rPr>
          <w:rFonts w:ascii="Calibri" w:hAnsi="Calibri" w:cs="Calibri" w:eastAsia="Calibri"/>
          <w:b/>
          <w:color w:val="auto"/>
          <w:spacing w:val="0"/>
          <w:position w:val="0"/>
          <w:sz w:val="24"/>
          <w:shd w:fill="auto" w:val="clear"/>
        </w:rPr>
      </w:pPr>
    </w:p>
    <w:p>
      <w:pPr>
        <w:spacing w:before="0" w:after="0" w:line="374"/>
        <w:ind w:right="0" w:left="0" w:firstLine="0"/>
        <w:jc w:val="left"/>
        <w:rPr>
          <w:rFonts w:ascii="Calibri" w:hAnsi="Calibri" w:cs="Calibri" w:eastAsia="Calibri"/>
          <w:b/>
          <w:color w:val="auto"/>
          <w:spacing w:val="0"/>
          <w:position w:val="0"/>
          <w:sz w:val="24"/>
          <w:shd w:fill="auto" w:val="clear"/>
        </w:rPr>
      </w:pPr>
    </w:p>
    <w:p>
      <w:pPr>
        <w:spacing w:before="0" w:after="0" w:line="374"/>
        <w:ind w:right="0" w:left="0" w:firstLine="0"/>
        <w:jc w:val="left"/>
        <w:rPr>
          <w:rFonts w:ascii="Calibri" w:hAnsi="Calibri" w:cs="Calibri" w:eastAsia="Calibri"/>
          <w:b/>
          <w:color w:val="auto"/>
          <w:spacing w:val="0"/>
          <w:position w:val="0"/>
          <w:sz w:val="24"/>
          <w:shd w:fill="auto" w:val="clear"/>
        </w:rPr>
      </w:pPr>
    </w:p>
    <w:p>
      <w:pPr>
        <w:spacing w:before="0" w:after="0" w:line="374"/>
        <w:ind w:right="0" w:left="2160" w:firstLine="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CERTIFICATION</w:t>
      </w:r>
    </w:p>
    <w:p>
      <w:pPr>
        <w:spacing w:before="0" w:after="0" w:line="374"/>
        <w:ind w:right="0" w:left="0" w:firstLine="0"/>
        <w:jc w:val="center"/>
        <w:rPr>
          <w:rFonts w:ascii="Bookman Old Style" w:hAnsi="Bookman Old Style" w:cs="Bookman Old Style" w:eastAsia="Bookman Old Style"/>
          <w:b/>
          <w:color w:val="auto"/>
          <w:spacing w:val="0"/>
          <w:position w:val="0"/>
          <w:sz w:val="28"/>
          <w:shd w:fill="auto" w:val="clear"/>
        </w:rPr>
      </w:pPr>
    </w:p>
    <w:p>
      <w:pPr>
        <w:spacing w:before="0" w:after="0" w:line="374"/>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to certify that this project work is the original work carried out and reported by </w:t>
      </w:r>
      <w:r>
        <w:rPr>
          <w:rFonts w:ascii="Calibri" w:hAnsi="Calibri" w:cs="Calibri" w:eastAsia="Calibri"/>
          <w:b/>
          <w:color w:val="auto"/>
          <w:spacing w:val="0"/>
          <w:position w:val="0"/>
          <w:sz w:val="24"/>
          <w:shd w:fill="auto" w:val="clear"/>
        </w:rPr>
        <w:t xml:space="preserve">JIMOH IDRIS ADEYINKA </w:t>
      </w:r>
      <w:r>
        <w:rPr>
          <w:rFonts w:ascii="Calibri" w:hAnsi="Calibri" w:cs="Calibri" w:eastAsia="Calibri"/>
          <w:color w:val="auto"/>
          <w:spacing w:val="0"/>
          <w:position w:val="0"/>
          <w:sz w:val="24"/>
          <w:shd w:fill="auto" w:val="clear"/>
        </w:rPr>
        <w:t xml:space="preserve">to the Department of Science Laboratory technology, Institute of Applied Sciences (IAS) Kwara State Polytechnic, Ilorin and it has been Approved In Partial fulfilment of The Requirements of the Award of National Diploma (ND) in Science Laboratory Technology (</w:t>
      </w:r>
      <w:r>
        <w:rPr>
          <w:rFonts w:ascii="Calibri" w:hAnsi="Calibri" w:cs="Calibri" w:eastAsia="Calibri"/>
          <w:b/>
          <w:color w:val="auto"/>
          <w:spacing w:val="0"/>
          <w:position w:val="0"/>
          <w:sz w:val="24"/>
          <w:shd w:fill="auto" w:val="clear"/>
        </w:rPr>
        <w:t xml:space="preserve">CHEMISTRY</w:t>
      </w:r>
      <w:r>
        <w:rPr>
          <w:rFonts w:ascii="Calibri" w:hAnsi="Calibri" w:cs="Calibri" w:eastAsia="Calibri"/>
          <w:color w:val="auto"/>
          <w:spacing w:val="0"/>
          <w:position w:val="0"/>
          <w:sz w:val="24"/>
          <w:shd w:fill="auto" w:val="clear"/>
        </w:rPr>
        <w:t xml:space="preserve">)</w:t>
      </w:r>
    </w:p>
    <w:p>
      <w:pPr>
        <w:spacing w:before="0" w:after="0" w:line="374"/>
        <w:ind w:right="0" w:left="14" w:firstLine="0"/>
        <w:jc w:val="both"/>
        <w:rPr>
          <w:rFonts w:ascii="Calibri" w:hAnsi="Calibri" w:cs="Calibri" w:eastAsia="Calibri"/>
          <w:color w:val="auto"/>
          <w:spacing w:val="0"/>
          <w:position w:val="0"/>
          <w:sz w:val="24"/>
          <w:shd w:fill="auto" w:val="clear"/>
        </w:rPr>
      </w:pPr>
    </w:p>
    <w:p>
      <w:pPr>
        <w:spacing w:before="0" w:after="0" w:line="374"/>
        <w:ind w:right="0" w:left="14" w:firstLine="0"/>
        <w:jc w:val="both"/>
        <w:rPr>
          <w:rFonts w:ascii="Calibri" w:hAnsi="Calibri" w:cs="Calibri" w:eastAsia="Calibri"/>
          <w:color w:val="auto"/>
          <w:spacing w:val="0"/>
          <w:position w:val="0"/>
          <w:sz w:val="24"/>
          <w:shd w:fill="auto" w:val="clear"/>
        </w:rPr>
      </w:pPr>
    </w:p>
    <w:p>
      <w:pPr>
        <w:spacing w:before="0" w:after="0" w:line="374"/>
        <w:ind w:right="0" w:left="14" w:firstLine="0"/>
        <w:jc w:val="both"/>
        <w:rPr>
          <w:rFonts w:ascii="Calibri" w:hAnsi="Calibri" w:cs="Calibri" w:eastAsia="Calibri"/>
          <w:color w:val="auto"/>
          <w:spacing w:val="0"/>
          <w:position w:val="0"/>
          <w:sz w:val="24"/>
          <w:shd w:fill="auto" w:val="clear"/>
        </w:rPr>
      </w:pPr>
    </w:p>
    <w:p>
      <w:pPr>
        <w:spacing w:before="0" w:after="0" w:line="374"/>
        <w:ind w:right="0" w:left="14" w:firstLine="0"/>
        <w:jc w:val="both"/>
        <w:rPr>
          <w:rFonts w:ascii="Calibri" w:hAnsi="Calibri" w:cs="Calibri" w:eastAsia="Calibri"/>
          <w:color w:val="auto"/>
          <w:spacing w:val="0"/>
          <w:position w:val="0"/>
          <w:sz w:val="24"/>
          <w:shd w:fill="auto" w:val="clear"/>
        </w:rPr>
      </w:pPr>
    </w:p>
    <w:p>
      <w:pPr>
        <w:spacing w:before="0" w:after="0" w:line="240"/>
        <w:ind w:right="0" w:left="14"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w:t>
        <w:tab/>
        <w:tab/>
        <w:tab/>
        <w:tab/>
        <w:tab/>
        <w:t xml:space="preserve">                   _______________</w:t>
      </w:r>
    </w:p>
    <w:p>
      <w:pPr>
        <w:spacing w:before="0" w:after="0" w:line="240"/>
        <w:ind w:right="0" w:left="14"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MR. B.A JAJI</w:t>
        <w:tab/>
        <w:tab/>
        <w:tab/>
        <w:tab/>
        <w:tab/>
        <w:t xml:space="preserve"> </w:t>
        <w:tab/>
        <w:t xml:space="preserve">             DATE </w:t>
      </w:r>
    </w:p>
    <w:p>
      <w:pPr>
        <w:spacing w:before="0" w:after="0" w:line="240"/>
        <w:ind w:right="0" w:left="14"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(Project Supervisor) </w:t>
      </w: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14" w:firstLine="0"/>
        <w:jc w:val="left"/>
        <w:rPr>
          <w:rFonts w:ascii="Calibri" w:hAnsi="Calibri" w:cs="Calibri" w:eastAsia="Calibri"/>
          <w:b/>
          <w:i/>
          <w:color w:val="auto"/>
          <w:spacing w:val="0"/>
          <w:position w:val="0"/>
          <w:sz w:val="24"/>
          <w:shd w:fill="auto" w:val="clear"/>
        </w:rPr>
      </w:pPr>
    </w:p>
    <w:p>
      <w:pPr>
        <w:spacing w:before="0" w:after="0" w:line="240"/>
        <w:ind w:right="0" w:left="14" w:firstLine="0"/>
        <w:jc w:val="left"/>
        <w:rPr>
          <w:rFonts w:ascii="Calibri" w:hAnsi="Calibri" w:cs="Calibri" w:eastAsia="Calibri"/>
          <w:b/>
          <w:i/>
          <w:color w:val="auto"/>
          <w:spacing w:val="0"/>
          <w:position w:val="0"/>
          <w:sz w:val="24"/>
          <w:shd w:fill="auto" w:val="clear"/>
        </w:rPr>
      </w:pPr>
    </w:p>
    <w:p>
      <w:pPr>
        <w:spacing w:before="0" w:after="0" w:line="240"/>
        <w:ind w:right="0" w:left="14" w:firstLine="0"/>
        <w:jc w:val="left"/>
        <w:rPr>
          <w:rFonts w:ascii="Calibri" w:hAnsi="Calibri" w:cs="Calibri" w:eastAsia="Calibri"/>
          <w:b/>
          <w:i/>
          <w:color w:val="auto"/>
          <w:spacing w:val="0"/>
          <w:position w:val="0"/>
          <w:sz w:val="24"/>
          <w:shd w:fill="auto" w:val="clear"/>
        </w:rPr>
      </w:pPr>
    </w:p>
    <w:p>
      <w:pPr>
        <w:spacing w:before="0" w:after="0" w:line="240"/>
        <w:ind w:right="0" w:left="14" w:firstLine="0"/>
        <w:jc w:val="left"/>
        <w:rPr>
          <w:rFonts w:ascii="Calibri" w:hAnsi="Calibri" w:cs="Calibri" w:eastAsia="Calibri"/>
          <w:b/>
          <w:i/>
          <w:color w:val="auto"/>
          <w:spacing w:val="0"/>
          <w:position w:val="0"/>
          <w:sz w:val="24"/>
          <w:shd w:fill="auto" w:val="clear"/>
        </w:rPr>
      </w:pPr>
    </w:p>
    <w:p>
      <w:pPr>
        <w:spacing w:before="0" w:after="0" w:line="240"/>
        <w:ind w:right="0" w:left="14"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_____________________</w:t>
        <w:tab/>
        <w:tab/>
        <w:tab/>
        <w:tab/>
        <w:tab/>
        <w:t xml:space="preserve">_______________ </w:t>
      </w:r>
    </w:p>
    <w:p>
      <w:pPr>
        <w:spacing w:before="0" w:after="0" w:line="240"/>
        <w:ind w:right="0" w:left="14"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MR. LUKMAN I.A</w:t>
        <w:tab/>
        <w:t xml:space="preserve"> </w:t>
        <w:tab/>
        <w:tab/>
        <w:tab/>
        <w:tab/>
        <w:t xml:space="preserve">                      DATE </w:t>
      </w:r>
    </w:p>
    <w:p>
      <w:pPr>
        <w:spacing w:before="0" w:after="0" w:line="240"/>
        <w:ind w:right="0" w:left="14"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(SLT PT Coordinator)</w:t>
      </w:r>
    </w:p>
    <w:p>
      <w:pPr>
        <w:spacing w:before="0" w:after="0" w:line="240"/>
        <w:ind w:right="0" w:left="14" w:firstLine="0"/>
        <w:jc w:val="left"/>
        <w:rPr>
          <w:rFonts w:ascii="Calibri" w:hAnsi="Calibri" w:cs="Calibri" w:eastAsia="Calibri"/>
          <w:b/>
          <w:i/>
          <w:color w:val="auto"/>
          <w:spacing w:val="0"/>
          <w:position w:val="0"/>
          <w:sz w:val="24"/>
          <w:shd w:fill="auto" w:val="clear"/>
        </w:rPr>
      </w:pPr>
    </w:p>
    <w:p>
      <w:pPr>
        <w:spacing w:before="0" w:after="0" w:line="240"/>
        <w:ind w:right="0" w:left="14"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 _______________________</w:t>
        <w:tab/>
        <w:tab/>
        <w:tab/>
        <w:tab/>
        <w:tab/>
        <w:t xml:space="preserve">_______________</w:t>
      </w:r>
    </w:p>
    <w:p>
      <w:pPr>
        <w:spacing w:before="0" w:after="0" w:line="240"/>
        <w:ind w:right="0" w:left="14"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DR. ABDULKAREEM USMAN</w:t>
        <w:tab/>
        <w:tab/>
        <w:tab/>
        <w:t xml:space="preserve">                     DATE</w:t>
      </w:r>
    </w:p>
    <w:p>
      <w:pPr>
        <w:spacing w:before="0" w:after="0" w:line="240"/>
        <w:ind w:right="0" w:left="14"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(Head of Department)</w:t>
      </w:r>
    </w:p>
    <w:p>
      <w:pPr>
        <w:spacing w:before="0" w:after="0" w:line="360"/>
        <w:ind w:right="0" w:left="14"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DEDICATION</w:t>
      </w:r>
    </w:p>
    <w:p>
      <w:pPr>
        <w:spacing w:before="0" w:after="0" w:line="360"/>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dedicated this project to Almighty God for making this project work a successful one and also to my lovely parent </w:t>
      </w:r>
      <w:r>
        <w:rPr>
          <w:rFonts w:ascii="Calibri" w:hAnsi="Calibri" w:cs="Calibri" w:eastAsia="Calibri"/>
          <w:i/>
          <w:color w:val="auto"/>
          <w:spacing w:val="0"/>
          <w:position w:val="0"/>
          <w:sz w:val="24"/>
          <w:shd w:fill="auto" w:val="clear"/>
        </w:rPr>
        <w:t xml:space="preserve">for their wonderful loves</w:t>
      </w:r>
      <w:r>
        <w:rPr>
          <w:rFonts w:ascii="Calibri" w:hAnsi="Calibri" w:cs="Calibri" w:eastAsia="Calibri"/>
          <w:b/>
          <w:i/>
          <w:color w:val="auto"/>
          <w:spacing w:val="0"/>
          <w:position w:val="0"/>
          <w:sz w:val="24"/>
          <w:shd w:fill="auto" w:val="clear"/>
        </w:rPr>
        <w:t xml:space="preserve">.</w:t>
      </w:r>
    </w:p>
    <w:p>
      <w:pPr>
        <w:spacing w:before="0" w:after="0" w:line="374"/>
        <w:ind w:right="0" w:left="14" w:firstLine="0"/>
        <w:jc w:val="left"/>
        <w:rPr>
          <w:rFonts w:ascii="Calibri" w:hAnsi="Calibri" w:cs="Calibri" w:eastAsia="Calibri"/>
          <w:color w:val="auto"/>
          <w:spacing w:val="0"/>
          <w:position w:val="0"/>
          <w:sz w:val="24"/>
          <w:shd w:fill="auto" w:val="clear"/>
        </w:rPr>
      </w:pPr>
    </w:p>
    <w:p>
      <w:pPr>
        <w:spacing w:before="0" w:after="0" w:line="374"/>
        <w:ind w:right="0" w:left="14" w:firstLine="0"/>
        <w:jc w:val="left"/>
        <w:rPr>
          <w:rFonts w:ascii="Calibri" w:hAnsi="Calibri" w:cs="Calibri" w:eastAsia="Calibri"/>
          <w:color w:val="auto"/>
          <w:spacing w:val="0"/>
          <w:position w:val="0"/>
          <w:sz w:val="24"/>
          <w:shd w:fill="auto" w:val="clear"/>
        </w:rPr>
      </w:pPr>
    </w:p>
    <w:p>
      <w:pPr>
        <w:spacing w:before="0" w:after="0" w:line="374"/>
        <w:ind w:right="0" w:left="14" w:firstLine="0"/>
        <w:jc w:val="left"/>
        <w:rPr>
          <w:rFonts w:ascii="Calibri" w:hAnsi="Calibri" w:cs="Calibri" w:eastAsia="Calibri"/>
          <w:color w:val="auto"/>
          <w:spacing w:val="0"/>
          <w:position w:val="0"/>
          <w:sz w:val="24"/>
          <w:shd w:fill="auto" w:val="clear"/>
        </w:rPr>
      </w:pPr>
    </w:p>
    <w:p>
      <w:pPr>
        <w:spacing w:before="0" w:after="0" w:line="374"/>
        <w:ind w:right="0" w:left="14" w:firstLine="0"/>
        <w:jc w:val="left"/>
        <w:rPr>
          <w:rFonts w:ascii="Calibri" w:hAnsi="Calibri" w:cs="Calibri" w:eastAsia="Calibri"/>
          <w:color w:val="auto"/>
          <w:spacing w:val="0"/>
          <w:position w:val="0"/>
          <w:sz w:val="24"/>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74"/>
        <w:ind w:right="0" w:left="14"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0" w:firstLine="0"/>
        <w:jc w:val="left"/>
        <w:rPr>
          <w:rFonts w:ascii="Calibri" w:hAnsi="Calibri" w:cs="Calibri" w:eastAsia="Calibri"/>
          <w:b/>
          <w:color w:val="auto"/>
          <w:spacing w:val="0"/>
          <w:position w:val="0"/>
          <w:sz w:val="22"/>
          <w:shd w:fill="auto" w:val="clear"/>
        </w:rPr>
      </w:pPr>
    </w:p>
    <w:p>
      <w:pPr>
        <w:spacing w:before="0" w:after="0" w:line="360"/>
        <w:ind w:right="0" w:left="14"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tab/>
        <w:tab/>
        <w:t xml:space="preserve">ACKNOWLEDGEMENTS</w:t>
      </w:r>
    </w:p>
    <w:p>
      <w:pPr>
        <w:spacing w:before="0" w:after="0" w:line="360"/>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auto" w:val="clear"/>
        </w:rPr>
        <w:t xml:space="preserve">First and foremost, our uppermost gratitude goes to Almighty God, the omniscience, omnipotent and the creator of universe who make it possible for us to the final completion of this project. You will forever be praised.</w:t>
      </w:r>
    </w:p>
    <w:p>
      <w:pPr>
        <w:spacing w:before="0" w:after="0" w:line="360"/>
        <w:ind w:right="0" w:left="14" w:firstLine="70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Special thanks is conveyed to our able, amiable and God-fearing supervisor, </w:t>
      </w:r>
      <w:r>
        <w:rPr>
          <w:rFonts w:ascii="Calibri" w:hAnsi="Calibri" w:cs="Calibri" w:eastAsia="Calibri"/>
          <w:b/>
          <w:i/>
          <w:color w:val="auto"/>
          <w:spacing w:val="0"/>
          <w:position w:val="0"/>
          <w:sz w:val="24"/>
          <w:shd w:fill="auto" w:val="clear"/>
        </w:rPr>
        <w:t xml:space="preserve">MR. B.A, JAJI </w:t>
      </w:r>
      <w:r>
        <w:rPr>
          <w:rFonts w:ascii="Calibri" w:hAnsi="Calibri" w:cs="Calibri" w:eastAsia="Calibri"/>
          <w:color w:val="auto"/>
          <w:spacing w:val="0"/>
          <w:position w:val="0"/>
          <w:sz w:val="24"/>
          <w:shd w:fill="auto" w:val="clear"/>
        </w:rPr>
        <w:t xml:space="preserve">for his supervision and guidance, help and advice in this project. May almighty God reward him abundantly. Also to our parents and guidance who have being supportive with financial, moral, and advices. We pray that you shall live long to eat the fruit of your labour.</w:t>
      </w:r>
    </w:p>
    <w:p>
      <w:pPr>
        <w:spacing w:before="0" w:after="0" w:line="360"/>
        <w:ind w:right="0" w:left="14"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Also we would like to express our appreciation to our H.O.U. (ChemistryUnit)  and H.O.D (Head of Department), all staffs in SLT department.</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100" w:after="10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Abstract</w:t>
      </w:r>
    </w:p>
    <w:p>
      <w:pPr>
        <w:spacing w:before="100" w:after="100" w:line="48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This research investigates the coordination chemistry of ibuprofen, a widely used non-steroidal anti-inflammatory drug (NSAID), with ferric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pPr>
        <w:spacing w:before="100" w:after="100" w:line="48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ferric chloride -ibuprofen complex was synthesized via solution-phase reaction and characterized using a range of spectroscopic and analytical techniques, including FTIR, UV-Vis, NMR, TGA, XRD, and SEM. Results confirmed successful complexation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pPr>
        <w:spacing w:before="100" w:after="100" w:line="48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Furthermore, the antimicrobial efficacy of the complex was assessed against Escherichia coli and Staphylococcus aureus using the agar well diffusion method. The complex demonstrated improved antibacterial activity compared to both free ibuprofen and ferric chloride, indicating synergistic enhancement.This study highlights the potential of metal-drug complexes as improved pharmaceutical agents and lays the groundwork for future research on metal-based NSAID derivatives. It also opens avenues for exploring their applications in biomedical and catalytic fields.</w:t>
      </w:r>
    </w:p>
    <w:p>
      <w:pPr>
        <w:spacing w:before="0" w:after="0" w:line="480"/>
        <w:ind w:right="0" w:left="0" w:firstLine="0"/>
        <w:jc w:val="both"/>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both"/>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both"/>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p>
    <w:p>
      <w:pPr>
        <w:spacing w:before="0" w:after="0" w:line="48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Table of Contents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Page</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Certification</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Dedication</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Acknowledgments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of Contents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 of Figures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 of Tables</w:t>
      </w:r>
    </w:p>
    <w:p>
      <w:pPr>
        <w:spacing w:before="100" w:after="100" w:line="48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Chapter One: Introduction</w:t>
      </w:r>
    </w:p>
    <w:p>
      <w:pPr>
        <w:numPr>
          <w:ilvl w:val="0"/>
          <w:numId w:val="30"/>
        </w:numPr>
        <w:spacing w:before="100" w:after="100" w:line="48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Background of the Study</w:t>
      </w:r>
    </w:p>
    <w:p>
      <w:pPr>
        <w:numPr>
          <w:ilvl w:val="0"/>
          <w:numId w:val="30"/>
        </w:numPr>
        <w:spacing w:before="100" w:after="100" w:line="48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Clinical Pharmacology of Ibuprofen</w:t>
      </w:r>
    </w:p>
    <w:p>
      <w:pPr>
        <w:numPr>
          <w:ilvl w:val="0"/>
          <w:numId w:val="30"/>
        </w:numPr>
        <w:spacing w:before="100" w:after="100" w:line="48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Statement of the Problem</w:t>
      </w:r>
    </w:p>
    <w:p>
      <w:pPr>
        <w:numPr>
          <w:ilvl w:val="0"/>
          <w:numId w:val="30"/>
        </w:numPr>
        <w:spacing w:before="100" w:after="100" w:line="48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Objectives of the Study</w:t>
      </w:r>
    </w:p>
    <w:p>
      <w:pPr>
        <w:numPr>
          <w:ilvl w:val="0"/>
          <w:numId w:val="30"/>
        </w:numPr>
        <w:spacing w:before="100" w:after="100" w:line="48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Research Questions1.5 Significance of the Study</w:t>
      </w:r>
    </w:p>
    <w:p>
      <w:pPr>
        <w:numPr>
          <w:ilvl w:val="0"/>
          <w:numId w:val="30"/>
        </w:numPr>
        <w:spacing w:before="100" w:after="100" w:line="48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Scope of the Study</w:t>
      </w:r>
    </w:p>
    <w:p>
      <w:pPr>
        <w:numPr>
          <w:ilvl w:val="0"/>
          <w:numId w:val="30"/>
        </w:numPr>
        <w:spacing w:before="100" w:after="100" w:line="48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Limitations</w:t>
      </w:r>
    </w:p>
    <w:p>
      <w:pPr>
        <w:spacing w:before="100" w:after="100" w:line="48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Chapter Two: Literature Review</w:t>
      </w:r>
    </w:p>
    <w:p>
      <w:pPr>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Introduction</w:t>
        <w:br/>
        <w:t xml:space="preserve">2.2 Fundamentals of Coordination Chemistry</w:t>
        <w:br/>
        <w:t xml:space="preserve">2.3 Chemistry of Ibuprofen</w:t>
        <w:br/>
        <w:t xml:space="preserve">2.4 Iron (III) Chloride: Coordination and Biological Relevance</w:t>
        <w:br/>
        <w:t xml:space="preserve">2.5 Metal-NSAID Complexes</w:t>
        <w:br/>
        <w:t xml:space="preserve">2.6 Analytical Techniques in Characterization</w:t>
        <w:br/>
        <w:t xml:space="preserve">2.7 Applications of Metal-Drug Complexes</w:t>
        <w:br/>
        <w:t xml:space="preserve">2.8 Research Gaps</w:t>
      </w:r>
    </w:p>
    <w:p>
      <w:pPr>
        <w:spacing w:before="100" w:after="100" w:line="48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Chapter Three: Materials and Methods</w:t>
      </w:r>
    </w:p>
    <w:p>
      <w:pPr>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Materials</w:t>
        <w:br/>
        <w:t xml:space="preserve">3.2 Methods</w:t>
        <w:br/>
        <w:t xml:space="preserve">3.2.1 Synthesis of Iron (III)-Ibuprofen Complex</w:t>
        <w:br/>
        <w:t xml:space="preserve">3.2.2 Physical Characterization</w:t>
        <w:br/>
        <w:t xml:space="preserve">3.2.3 Spectroscopic Characterization</w:t>
        <w:br/>
        <w:t xml:space="preserve">3.2.4 Structural and Thermal Characterization</w:t>
        <w:br/>
        <w:t xml:space="preserve">3.2.5 Antimicrobial Activity Assay</w:t>
        <w:br/>
        <w:t xml:space="preserve">3.2.6 pH Stability and Conductance Measurement</w:t>
      </w:r>
    </w:p>
    <w:p>
      <w:pPr>
        <w:spacing w:before="100" w:after="100" w:line="48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Chapter Four: Results and Discussion</w:t>
      </w:r>
    </w:p>
    <w:p>
      <w:pPr>
        <w:spacing w:before="100" w:after="100" w:line="48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color w:val="auto"/>
          <w:spacing w:val="0"/>
          <w:position w:val="0"/>
          <w:sz w:val="24"/>
          <w:shd w:fill="auto" w:val="clear"/>
        </w:rPr>
        <w:t xml:space="preserve">4.1 Physical Characteristics of the Complex</w:t>
        <w:br/>
        <w:t xml:space="preserve">4.2 Solubility Profile</w:t>
        <w:br/>
        <w:t xml:space="preserve">4.3 FTIR Spectroscopy</w:t>
        <w:br/>
        <w:t xml:space="preserve">4.4 UV-Vis Spectroscopy</w:t>
        <w:br/>
        <w:t xml:space="preserve">4.5 NMR Analysis</w:t>
        <w:br/>
        <w:t xml:space="preserve">4.6 Thermal Gravimetric Analysis (TGA)</w:t>
        <w:br/>
        <w:t xml:space="preserve">4.7 X-Ray Diffraction (XRD)</w:t>
        <w:br/>
        <w:t xml:space="preserve">4.8 Scanning Electron Microscopy (SEM)</w:t>
        <w:br/>
        <w:t xml:space="preserve">4.9 Antimicrobial Activity</w:t>
        <w:br/>
        <w:t xml:space="preserve">4.10 pH Stability and Conductance</w:t>
        <w:br/>
        <w:t xml:space="preserve">4.11 Discussion</w:t>
      </w:r>
    </w:p>
    <w:p>
      <w:pPr>
        <w:spacing w:before="100" w:after="100" w:line="48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Chapter Five: Conclusion and Recommendations</w:t>
      </w:r>
    </w:p>
    <w:p>
      <w:pPr>
        <w:spacing w:before="100" w:after="10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General Conclusion</w:t>
        <w:br/>
        <w:t xml:space="preserve">5.2 Specific Findings</w:t>
        <w:br/>
        <w:t xml:space="preserve">5.3 Contributions to Knowledge</w:t>
        <w:br/>
        <w:t xml:space="preserve">5.4 Recommendations</w:t>
        <w:br/>
        <w:t xml:space="preserve">5.5 Limitations of the Study</w:t>
        <w:br/>
        <w:t xml:space="preserve">5.6 Future Research Directions</w:t>
        <w:br/>
        <w:t xml:space="preserve">5.7 Final Remarks</w:t>
      </w:r>
    </w:p>
    <w:p>
      <w:pPr>
        <w:spacing w:before="100" w:after="100" w:line="480"/>
        <w:ind w:right="0" w:left="0" w:firstLine="0"/>
        <w:jc w:val="left"/>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References</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left"/>
        <w:rPr>
          <w:rFonts w:ascii="Times New Roman" w:hAnsi="Times New Roman" w:cs="Times New Roman" w:eastAsia="Times New Roman"/>
          <w:b/>
          <w:color w:val="auto"/>
          <w:spacing w:val="0"/>
          <w:position w:val="0"/>
          <w:sz w:val="24"/>
          <w:shd w:fill="auto" w:val="clear"/>
        </w:rPr>
      </w:pPr>
    </w:p>
    <w:p>
      <w:pPr>
        <w:spacing w:before="100" w:after="100" w:line="480"/>
        <w:ind w:right="0" w:left="0" w:firstLine="0"/>
        <w:jc w:val="left"/>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ONE</w:t>
      </w: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INTRODUCTION</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1.1 Background to the Study</w:t>
      </w:r>
    </w:p>
    <w:p>
      <w:pPr>
        <w:spacing w:before="0" w:after="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Pr>
          <w:rFonts w:ascii="Times New Roman" w:hAnsi="Times New Roman" w:cs="Times New Roman" w:eastAsia="Times New Roman"/>
          <w:color w:val="000000"/>
          <w:spacing w:val="0"/>
          <w:position w:val="0"/>
          <w:sz w:val="24"/>
          <w:shd w:fill="auto" w:val="clear"/>
        </w:rPr>
        <w:t xml:space="preserve">buprofen is (2RS)-1[4-(2-methyl propyl) phenyl] propionic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indomethacin, are still the most common side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effects.1 acid (BP. 2004). Ibuprofen was the first member of propionic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acid derivatives to be introduced in 1969 as a better alternative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to Aspirin. Gastric discomfort, nausea and vomiting, though less than aspirin or Ibuprofen is the most commonly used and most frequently prescribed NSAID. It is a non-selective inhibitor of cyclooxygenase-1 (COX-1) and Cyclooxygenase-2 (COX-2). Although its anti-inflammatory properties may be weaker than those of some other NSAIDs, it has a prominent analgesic and antipyretic role. Its effects are due to the inhibitory actions on cyclo-oxygenases, which are involved in the synthesis of prostaglandins. Prostaglandins have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an important role in the production of pain, inflammation and fever.</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(Sharma &amp; Rani, 2020).</w:t>
      </w:r>
    </w:p>
    <w:p>
      <w:pPr>
        <w:spacing w:before="100" w:after="100" w:line="48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(Basu et al., 2016). Such complexes also hold promise in drug delivery systems and as catalysts in organic synthesis. Iron (III) chloride is a versatile metal salt with significant coordination potential. Iron (III) complexes are well-known in organometallic and bioinorganic chemistry due to their structural diversity and catalytic properties (Nakamoto, 2009). The coordination of ibuprofen with Iron (III) chloride can lead to the formation of a new compound with potentially valuable properties for pharmaceutical and industrial applications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w:t>
        <w:tab/>
        <w:t xml:space="preserve">CLINICAL PHARMACOLOGY OF IBUPROFEN</w:t>
      </w:r>
    </w:p>
    <w:p>
      <w:pPr>
        <w:spacing w:before="0" w:after="0" w:line="240"/>
        <w:ind w:right="0" w:left="0" w:firstLine="0"/>
        <w:jc w:val="both"/>
        <w:rPr>
          <w:rFonts w:ascii="Times New Roman" w:hAnsi="Times New Roman" w:cs="Times New Roman" w:eastAsia="Times New Roman"/>
          <w:b/>
          <w:color w:val="034571"/>
          <w:spacing w:val="0"/>
          <w:position w:val="0"/>
          <w:sz w:val="28"/>
          <w:shd w:fill="auto" w:val="clear"/>
        </w:rPr>
      </w:pPr>
    </w:p>
    <w:p>
      <w:pPr>
        <w:spacing w:before="0" w:after="0" w:line="48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4"/>
          <w:shd w:fill="auto" w:val="clear"/>
        </w:rPr>
        <w:t xml:space="preserve">Ibuprofen is supplied as tablets with a potency of 200 to 800 mg. The usual dose is 400 to 800 mg three times a day. It is almost insoluble in water having pKa of 5.3.</w:t>
      </w:r>
      <w:r>
        <w:rPr>
          <w:rFonts w:ascii="Times New Roman" w:hAnsi="Times New Roman" w:cs="Times New Roman" w:eastAsia="Times New Roman"/>
          <w:color w:val="auto"/>
          <w:spacing w:val="0"/>
          <w:position w:val="0"/>
          <w:sz w:val="24"/>
          <w:shd w:fill="auto" w:val="clear"/>
        </w:rPr>
        <w:t xml:space="preserve">(Sharma &amp; Rani, 2020).</w:t>
      </w:r>
      <w:r>
        <w:rPr>
          <w:rFonts w:ascii="Times New Roman" w:hAnsi="Times New Roman" w:cs="Times New Roman" w:eastAsia="Times New Roman"/>
          <w:color w:val="000000"/>
          <w:spacing w:val="0"/>
          <w:position w:val="0"/>
          <w:sz w:val="24"/>
          <w:shd w:fill="auto" w:val="clear"/>
        </w:rPr>
        <w:t xml:space="preserve">It is well absorbed orally; peak serum concentrations are attained in 1 to 2 hours after oral administration. It is rapidly bio-transformed with a serum half-life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4"/>
          <w:shd w:fill="auto" w:val="clear"/>
        </w:rPr>
        <w:t xml:space="preserve">of 1.8 to 2 hours. The drug is eliminated in 24 hours after the last dose and eliminated through metabolism. The drug is more than 99% protein bound, extensively metabolized in the liver and little is excreted unchanged.</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4"/>
          <w:shd w:fill="auto" w:val="clear"/>
        </w:rPr>
        <w:t xml:space="preserve">Although highly bound to plasma proteins (90-99%), displacement interactions are not clinically significant, hence the dose of oral anti-coagulants and oral hypoglycemic needs not be altered.1 More than 90% of an ingested dose is excreted in the urine as metabolites or their conjugates, the major metabolites are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4"/>
          <w:shd w:fill="auto" w:val="clear"/>
        </w:rPr>
        <w:t xml:space="preserve">hydroxylated and carboxylated compounds. </w:t>
      </w:r>
      <w:r>
        <w:rPr>
          <w:rFonts w:ascii="Times New Roman" w:hAnsi="Times New Roman" w:cs="Times New Roman" w:eastAsia="Times New Roman"/>
          <w:color w:val="auto"/>
          <w:spacing w:val="0"/>
          <w:position w:val="0"/>
          <w:sz w:val="24"/>
          <w:shd w:fill="auto" w:val="clear"/>
        </w:rPr>
        <w:t xml:space="preserve">Old age has no significant effects on the elimination of ibuprofen. Renal impairment also has no effect on the kinetics of the drugs, rapid elimination still occur as a consequence of metabolism.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absorption.(Basu et al., 2016)</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object w:dxaOrig="6544" w:dyaOrig="1803">
          <v:rect xmlns:o="urn:schemas-microsoft-com:office:office" xmlns:v="urn:schemas-microsoft-com:vml" id="rectole0000000000" style="width:327.200000pt;height:90.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00" w:after="100" w:line="480"/>
        <w:ind w:right="0" w:left="144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 1.</w:t>
      </w:r>
      <w:r>
        <w:rPr>
          <w:rFonts w:ascii="Times New Roman" w:hAnsi="Times New Roman" w:cs="Times New Roman" w:eastAsia="Times New Roman"/>
          <w:color w:val="auto"/>
          <w:spacing w:val="0"/>
          <w:position w:val="0"/>
          <w:sz w:val="24"/>
          <w:shd w:fill="auto" w:val="clear"/>
        </w:rPr>
        <w:t xml:space="preserve"> Structure of Ibuprofen</w:t>
      </w:r>
    </w:p>
    <w:p>
      <w:pPr>
        <w:spacing w:before="100" w:after="10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Statement of the Problem</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Despite the prevalence of ibuprofen in therapeutic applications, its interaction with transition metal ions such as iron  remains relatively unexplored. Metal coordination could potentially enhance the drug's biological activity or lead to new applications. However, detailed studies investigating the formation, structural elucidation, and application of ibuprofen-iron (iii) complexes are lacking. This study aims to fill that gap by synthesizing and characterizing the ibuprofen-Iron (III) complex and evaluating its potential utility.</w:t>
      </w:r>
    </w:p>
    <w:p>
      <w:pPr>
        <w:spacing w:before="100" w:after="100" w:line="48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Aim and Objectives of the Study</w:t>
      </w:r>
    </w:p>
    <w:p>
      <w:pPr>
        <w:spacing w:before="100" w:after="100" w:line="48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aims to investigate the coordination chemistry of ibuprofen, a non-steroidal anti-inflammatory drug (NSAID), with iron (III) chloride, a transition metal salt of significant coordination and biochemical relevance. While this is the objective</w:t>
      </w:r>
    </w:p>
    <w:p>
      <w:pPr>
        <w:numPr>
          <w:ilvl w:val="0"/>
          <w:numId w:val="4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synthesize an Iron (III)-ibuprofen coordination complex.</w:t>
      </w:r>
    </w:p>
    <w:p>
      <w:pPr>
        <w:numPr>
          <w:ilvl w:val="0"/>
          <w:numId w:val="4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characterize the synthesized complex using techniques such as UV-Vis spectroscopy, FTIR, NMR, XRD, TGA, and SEM.</w:t>
      </w:r>
    </w:p>
    <w:p>
      <w:pPr>
        <w:numPr>
          <w:ilvl w:val="0"/>
          <w:numId w:val="4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investigate the thermal and structural stability of the complex.</w:t>
      </w:r>
    </w:p>
    <w:p>
      <w:pPr>
        <w:numPr>
          <w:ilvl w:val="0"/>
          <w:numId w:val="4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evaluate the antimicrobial activity of the complex against selected microorganisms.</w:t>
      </w:r>
    </w:p>
    <w:p>
      <w:pPr>
        <w:numPr>
          <w:ilvl w:val="0"/>
          <w:numId w:val="4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assess potential industrial and pharmaceutical applications of the synthesized complex.</w:t>
      </w:r>
    </w:p>
    <w:p>
      <w:pPr>
        <w:spacing w:before="100" w:after="10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Research Questions</w:t>
      </w:r>
    </w:p>
    <w:p>
      <w:pPr>
        <w:numPr>
          <w:ilvl w:val="0"/>
          <w:numId w:val="4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the coordination geometry of the Nickel (II)-ibuprofen complex?</w:t>
      </w:r>
    </w:p>
    <w:p>
      <w:pPr>
        <w:numPr>
          <w:ilvl w:val="0"/>
          <w:numId w:val="4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are the structural and thermal properties of the complex?</w:t>
      </w:r>
    </w:p>
    <w:p>
      <w:pPr>
        <w:numPr>
          <w:ilvl w:val="0"/>
          <w:numId w:val="4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 does the antimicrobial activity of the complex compare to that of free ibuprofen?</w:t>
      </w:r>
    </w:p>
    <w:p>
      <w:pPr>
        <w:numPr>
          <w:ilvl w:val="0"/>
          <w:numId w:val="4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Can the complex be used in drug delivery systems or other practical applications?</w:t>
      </w:r>
    </w:p>
    <w:p>
      <w:pPr>
        <w:spacing w:before="100" w:after="10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Significance of the Study</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contributes to the understanding of drug-metal coordination chemistry, with implications for both inorganic chemistry and pharmaceutical sciences. The synthesis of the Iron (III)-ibuprofen complex may pave the way for new therapeutic agents with improved biological properties. Additionally, the project explores the use of coordination compounds in biomedical applications, thereby broadening the scope of ibuprofen's utility (Santos et al., 2018).</w:t>
      </w:r>
    </w:p>
    <w:p>
      <w:pPr>
        <w:spacing w:before="100" w:after="10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Scope of the Study</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study is confined to the synthesis, spectroscopic and thermal characterization, and evaluation of antimicrobial properties of the Nickel(II)-ibuprofen complex. Applications in drug delivery and industrial catalysis are discussed theoretically based on the compound's physicochemical properties.</w:t>
      </w:r>
    </w:p>
    <w:p>
      <w:pPr>
        <w:spacing w:before="100" w:after="10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Limitations</w:t>
      </w:r>
    </w:p>
    <w:p>
      <w:pPr>
        <w:numPr>
          <w:ilvl w:val="0"/>
          <w:numId w:val="49"/>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complex may exhibit limited solubility in aqueous media, complicating some analytical measurements.</w:t>
      </w:r>
    </w:p>
    <w:p>
      <w:pPr>
        <w:numPr>
          <w:ilvl w:val="0"/>
          <w:numId w:val="49"/>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Limited availability of advanced instrumentation such as single-crystal X-ray diffraction may restrict definitive structural elucidation.</w:t>
      </w:r>
    </w:p>
    <w:p>
      <w:pPr>
        <w:numPr>
          <w:ilvl w:val="0"/>
          <w:numId w:val="49"/>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biological evaluation is limited to antimicrobial studies in vitro</w:t>
      </w:r>
    </w:p>
    <w:p>
      <w:pPr>
        <w:spacing w:before="100" w:after="100" w:line="480"/>
        <w:ind w:right="0" w:left="72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72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72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72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72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72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72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72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TWO</w:t>
      </w:r>
    </w:p>
    <w:p>
      <w:pPr>
        <w:spacing w:before="100" w:after="100" w:line="48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 LITERATURE REVIEW</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2.1 Introduction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Iron (III) chloride, and previous research on metal-NSAID complexes, with an emphasis on their synthesis, characterization, and applications.</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2.2 Fundamentals of Coordination Chemistry</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Iron (III) typically forms octahedral complexes and can coordinate with both monodentate and multidentate ligands. These complexes exhibit properties useful in catalysis, magnetic materials, and bioinorganic systems. The electronic configuration of Iron (III) is [Ar] 3d8, which influences the geometry and reactivity of its complexes (Cotton et al., 1999).</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2.3 Chemistry of Ibuprofen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Ibuprofen (C</w:t>
      </w:r>
      <w:r>
        <w:rPr>
          <w:rFonts w:ascii="Times New Roman" w:hAnsi="Times New Roman" w:cs="Times New Roman" w:eastAsia="Times New Roman"/>
          <w:color w:val="auto"/>
          <w:spacing w:val="0"/>
          <w:position w:val="0"/>
          <w:sz w:val="24"/>
          <w:shd w:fill="auto" w:val="clear"/>
          <w:vertAlign w:val="subscript"/>
        </w:rPr>
        <w:t xml:space="preserve">13</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18</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chemically known as (RS)-2-(4-isobutylphenyl) propionic acid, is an arylpropionic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(Basu et al., 2016).</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ibuprofen acts as a ligand, coordination often occurs through the carboxylate oxygen atoms, either in a monodentate or bidentate fashion. Such interactions can modify the drug’s reactivity and biological profile (Nakamoto, 2009).</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2.4 Iron (III) Chloride: Coordination and Biological Relevance</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Iron (III) chloride (FeCl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is a green crystalline salt that dissolves readily in water and polar organic solvents. It serves as a precursor to a wide range of nickel-based coordination compounds. Iron is a trace element in biological systems and has been shown to interact with DNA and enzymes, affecting cellular metabolism (Santos et al., 2018).</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coordination complexes, Iron( III) commonly adopts an octahedral geometry, especially when coordinated with oxygen- or nitrogen-donor ligands. Complexes of Iron (III) have been explored for their antimicrobial, anticancer, and catalytic properties (Sharma &amp; Rani, 2020).</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2.5 Metal-NSAID Complexes</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synthesis of metal complexes with NSAIDs has been a subject of extensive study. Several transition metals including Cu(II), Zn(II), Co(II), and Fe(III) have been coordinated with NSAIDs such as ibuprofen, aspirin, and naproxen. These complexes have been found to exhibit enhanced antimicrobial, anti-inflammatory, and antioxidant activities compared to the parent drugs (Basu et al., 2016).</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example, copper(II) complexes of ibuprofen have demonstrated improved antimicrobial activity against Gram-positive and Gram-negative bacteria. Zinc(II)-ibuprofen complexes have shown higher anti-inflammatory activity, possibly due to better interaction with biological membranes and enzymes (Santos et al., 2018).</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2.6 Analytical Techniques in Characterization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determine the formation and nature of metal-drug complexes, several analytical tools are employed:</w:t>
      </w:r>
    </w:p>
    <w:p>
      <w:pPr>
        <w:numPr>
          <w:ilvl w:val="0"/>
          <w:numId w:val="5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Fourier Transform Infrared Spectroscopy (FTIR):</w:t>
      </w:r>
      <w:r>
        <w:rPr>
          <w:rFonts w:ascii="Times New Roman" w:hAnsi="Times New Roman" w:cs="Times New Roman" w:eastAsia="Times New Roman"/>
          <w:color w:val="auto"/>
          <w:spacing w:val="0"/>
          <w:position w:val="0"/>
          <w:sz w:val="24"/>
          <w:shd w:fill="auto" w:val="clear"/>
        </w:rPr>
        <w:t xml:space="preserve"> Identifies functional group shifts, indicating ligand coordination.</w:t>
      </w:r>
    </w:p>
    <w:p>
      <w:pPr>
        <w:numPr>
          <w:ilvl w:val="0"/>
          <w:numId w:val="5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Ultraviolet-Visible Spectroscopy (UV-Vis):</w:t>
      </w:r>
      <w:r>
        <w:rPr>
          <w:rFonts w:ascii="Times New Roman" w:hAnsi="Times New Roman" w:cs="Times New Roman" w:eastAsia="Times New Roman"/>
          <w:color w:val="auto"/>
          <w:spacing w:val="0"/>
          <w:position w:val="0"/>
          <w:sz w:val="24"/>
          <w:shd w:fill="auto" w:val="clear"/>
        </w:rPr>
        <w:t xml:space="preserve"> Provides insights into electronic transitions, especially 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 transitions in transition metals.</w:t>
      </w:r>
    </w:p>
    <w:p>
      <w:pPr>
        <w:numPr>
          <w:ilvl w:val="0"/>
          <w:numId w:val="5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Nuclear Magnetic Resonance (NMR):</w:t>
      </w:r>
      <w:r>
        <w:rPr>
          <w:rFonts w:ascii="Times New Roman" w:hAnsi="Times New Roman" w:cs="Times New Roman" w:eastAsia="Times New Roman"/>
          <w:color w:val="auto"/>
          <w:spacing w:val="0"/>
          <w:position w:val="0"/>
          <w:sz w:val="24"/>
          <w:shd w:fill="auto" w:val="clear"/>
        </w:rPr>
        <w:t xml:space="preserve"> Elucidates ligand structure and interaction, though often limited for paramagnetic metals.</w:t>
      </w:r>
    </w:p>
    <w:p>
      <w:pPr>
        <w:numPr>
          <w:ilvl w:val="0"/>
          <w:numId w:val="5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Thermal Gravimetric Analysis (TGA):</w:t>
      </w:r>
      <w:r>
        <w:rPr>
          <w:rFonts w:ascii="Times New Roman" w:hAnsi="Times New Roman" w:cs="Times New Roman" w:eastAsia="Times New Roman"/>
          <w:color w:val="auto"/>
          <w:spacing w:val="0"/>
          <w:position w:val="0"/>
          <w:sz w:val="24"/>
          <w:shd w:fill="auto" w:val="clear"/>
        </w:rPr>
        <w:t xml:space="preserve"> Determines thermal stability and composition.</w:t>
      </w:r>
    </w:p>
    <w:p>
      <w:pPr>
        <w:numPr>
          <w:ilvl w:val="0"/>
          <w:numId w:val="5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X-Ray Diffraction (XRD):</w:t>
      </w:r>
      <w:r>
        <w:rPr>
          <w:rFonts w:ascii="Times New Roman" w:hAnsi="Times New Roman" w:cs="Times New Roman" w:eastAsia="Times New Roman"/>
          <w:color w:val="auto"/>
          <w:spacing w:val="0"/>
          <w:position w:val="0"/>
          <w:sz w:val="24"/>
          <w:shd w:fill="auto" w:val="clear"/>
        </w:rPr>
        <w:t xml:space="preserve"> Reveals crystalline structure and phase identification.</w:t>
      </w:r>
    </w:p>
    <w:p>
      <w:pPr>
        <w:numPr>
          <w:ilvl w:val="0"/>
          <w:numId w:val="5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Scanning Electron Microscopy (SEM):</w:t>
      </w:r>
      <w:r>
        <w:rPr>
          <w:rFonts w:ascii="Times New Roman" w:hAnsi="Times New Roman" w:cs="Times New Roman" w:eastAsia="Times New Roman"/>
          <w:color w:val="auto"/>
          <w:spacing w:val="0"/>
          <w:position w:val="0"/>
          <w:sz w:val="24"/>
          <w:shd w:fill="auto" w:val="clear"/>
        </w:rPr>
        <w:t xml:space="preserve"> Visualizes morphology and surface features (Nakamoto, 2009).</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2.7 Applications of Metal-Drug Complexes</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Metal complexes of pharmaceutical compounds have found applications in various fields:</w:t>
      </w:r>
    </w:p>
    <w:p>
      <w:pPr>
        <w:numPr>
          <w:ilvl w:val="0"/>
          <w:numId w:val="5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Medical Applications:</w:t>
      </w:r>
      <w:r>
        <w:rPr>
          <w:rFonts w:ascii="Times New Roman" w:hAnsi="Times New Roman" w:cs="Times New Roman" w:eastAsia="Times New Roman"/>
          <w:color w:val="auto"/>
          <w:spacing w:val="0"/>
          <w:position w:val="0"/>
          <w:sz w:val="24"/>
          <w:shd w:fill="auto" w:val="clear"/>
        </w:rPr>
        <w:t xml:space="preserve"> Enhanced drug activity, slower drug release, and reduced side effects.</w:t>
      </w:r>
    </w:p>
    <w:p>
      <w:pPr>
        <w:numPr>
          <w:ilvl w:val="0"/>
          <w:numId w:val="5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Antimicrobial Agents:</w:t>
      </w:r>
      <w:r>
        <w:rPr>
          <w:rFonts w:ascii="Times New Roman" w:hAnsi="Times New Roman" w:cs="Times New Roman" w:eastAsia="Times New Roman"/>
          <w:color w:val="auto"/>
          <w:spacing w:val="0"/>
          <w:position w:val="0"/>
          <w:sz w:val="24"/>
          <w:shd w:fill="auto" w:val="clear"/>
        </w:rPr>
        <w:t xml:space="preserve"> Increased effectiveness against bacterial strains.</w:t>
      </w:r>
    </w:p>
    <w:p>
      <w:pPr>
        <w:numPr>
          <w:ilvl w:val="0"/>
          <w:numId w:val="5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Catalysis:</w:t>
      </w:r>
      <w:r>
        <w:rPr>
          <w:rFonts w:ascii="Times New Roman" w:hAnsi="Times New Roman" w:cs="Times New Roman" w:eastAsia="Times New Roman"/>
          <w:color w:val="auto"/>
          <w:spacing w:val="0"/>
          <w:position w:val="0"/>
          <w:sz w:val="24"/>
          <w:shd w:fill="auto" w:val="clear"/>
        </w:rPr>
        <w:t xml:space="preserve"> Used as catalysts in organic reactions due to their unique redox properties.</w:t>
      </w:r>
    </w:p>
    <w:p>
      <w:pPr>
        <w:numPr>
          <w:ilvl w:val="0"/>
          <w:numId w:val="5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Drug Delivery Systems:</w:t>
      </w:r>
      <w:r>
        <w:rPr>
          <w:rFonts w:ascii="Times New Roman" w:hAnsi="Times New Roman" w:cs="Times New Roman" w:eastAsia="Times New Roman"/>
          <w:color w:val="auto"/>
          <w:spacing w:val="0"/>
          <w:position w:val="0"/>
          <w:sz w:val="24"/>
          <w:shd w:fill="auto" w:val="clear"/>
        </w:rPr>
        <w:t xml:space="preserve"> Improved solubility and targeted delivery of drugs (Sharma &amp; Rani, 2020).</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2.8 Research Gaps</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many studies exist on metal-NSAID complexes, few have focused on Nickel(II) complexes with ibuprofen. There is limited information on their structural characterization, antimicrobial potential, and thermal stability. This research seeks to fill this gap.</w:t>
      </w:r>
    </w:p>
    <w:p>
      <w:pPr>
        <w:spacing w:before="0" w:after="160" w:line="480"/>
        <w:ind w:right="0" w:left="0" w:firstLine="0"/>
        <w:jc w:val="both"/>
        <w:rPr>
          <w:rFonts w:ascii="Calibri" w:hAnsi="Calibri" w:cs="Calibri" w:eastAsia="Calibri"/>
          <w:color w:val="auto"/>
          <w:spacing w:val="0"/>
          <w:position w:val="0"/>
          <w:sz w:val="22"/>
          <w:shd w:fill="auto" w:val="clear"/>
        </w:rPr>
      </w:pPr>
    </w:p>
    <w:p>
      <w:pPr>
        <w:spacing w:before="0" w:after="160" w:line="480"/>
        <w:ind w:right="0" w:left="0" w:firstLine="0"/>
        <w:jc w:val="both"/>
        <w:rPr>
          <w:rFonts w:ascii="Calibri" w:hAnsi="Calibri" w:cs="Calibri" w:eastAsia="Calibri"/>
          <w:color w:val="auto"/>
          <w:spacing w:val="0"/>
          <w:position w:val="0"/>
          <w:sz w:val="22"/>
          <w:shd w:fill="auto" w:val="clear"/>
        </w:rPr>
      </w:pPr>
    </w:p>
    <w:p>
      <w:pPr>
        <w:spacing w:before="0" w:after="160" w:line="480"/>
        <w:ind w:right="0" w:left="0" w:firstLine="0"/>
        <w:jc w:val="both"/>
        <w:rPr>
          <w:rFonts w:ascii="Calibri" w:hAnsi="Calibri" w:cs="Calibri" w:eastAsia="Calibri"/>
          <w:color w:val="auto"/>
          <w:spacing w:val="0"/>
          <w:position w:val="0"/>
          <w:sz w:val="22"/>
          <w:shd w:fill="auto" w:val="clear"/>
        </w:rPr>
      </w:pPr>
    </w:p>
    <w:p>
      <w:pPr>
        <w:spacing w:before="0" w:after="160" w:line="480"/>
        <w:ind w:right="0" w:left="0" w:firstLine="0"/>
        <w:jc w:val="both"/>
        <w:rPr>
          <w:rFonts w:ascii="Calibri" w:hAnsi="Calibri" w:cs="Calibri" w:eastAsia="Calibri"/>
          <w:color w:val="auto"/>
          <w:spacing w:val="0"/>
          <w:position w:val="0"/>
          <w:sz w:val="22"/>
          <w:shd w:fill="auto" w:val="clear"/>
        </w:rPr>
      </w:pPr>
    </w:p>
    <w:p>
      <w:pPr>
        <w:spacing w:before="0" w:after="160" w:line="480"/>
        <w:ind w:right="0" w:left="0" w:firstLine="0"/>
        <w:jc w:val="both"/>
        <w:rPr>
          <w:rFonts w:ascii="Calibri" w:hAnsi="Calibri" w:cs="Calibri" w:eastAsia="Calibri"/>
          <w:color w:val="auto"/>
          <w:spacing w:val="0"/>
          <w:position w:val="0"/>
          <w:sz w:val="22"/>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THREE</w:t>
      </w: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3.0 MATERIALS AND METHODS</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Materials</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reagents and solvents used in this study were of analytical grade and used as received without further purification. The following materials were employed:</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Ibuprofen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98% purity) purchased from Sigma-Aldrich.</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Nickel(II) chloride hexahydrate (NiCl</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·6H</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O) obtained from Merck Chemicals.</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Ethanol (absolute), methanol, dimethyl sulfoxide (DMSO), and acetone.</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Deionized distilled water.</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Agar media and nutrient broth for microbial studies.</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Indicator dyes and pH buffers.</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Glassware used throughout the experimental procedure was thoroughly washed with distilled water and dried before use to avoid contamination. All experiments were conducted under ambient laboratory conditions unless stated otherwise.</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Methods</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3.2.1 Synthesis of Nickel (II)-Ibuprofen Complex</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Nickel (II)-ibuprofen complex was synthesized via a simple solution-phase reaction. Equimolar solutions of ibuprofen and Nickel(II) chloride were prepared in ethanol and distilled water respectively.</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Procedure:</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0.01 mol (2.06 g) of ibuprofen was dissolved in 50 mL of absolute ethanol with stirring.</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Simultaneously, 0.01 mol (2.38 g) of NiCl</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·6H</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O was dissolved in 30 mL of deionized water.</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nickel solution was added dropwise to the ibuprofen solution under constant magnetic stirring.</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reaction mixture was refluxed at 70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°C for 3 hours.</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greenish precipitate formed was filtered, washed with cold ethanol and acetone, and dried in a desiccator over silica gel.</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resulting compound was stored in airtight vials for subsequent characterization.</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3.2.2 Physical Characterization</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Melting Point Determination:</w:t>
      </w:r>
      <w:r>
        <w:rPr>
          <w:rFonts w:ascii="Times New Roman" w:hAnsi="Times New Roman" w:cs="Times New Roman" w:eastAsia="Times New Roman"/>
          <w:color w:val="auto"/>
          <w:spacing w:val="0"/>
          <w:position w:val="0"/>
          <w:sz w:val="24"/>
          <w:shd w:fill="auto" w:val="clear"/>
        </w:rPr>
        <w:t xml:space="preserve"> Melting point of the synthesized complex was determined using a digital melting point apparatus to confirm complex formation, indicated by a distinct melting point compared to pure ibuprofen.</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Solubility Test:</w:t>
      </w:r>
      <w:r>
        <w:rPr>
          <w:rFonts w:ascii="Times New Roman" w:hAnsi="Times New Roman" w:cs="Times New Roman" w:eastAsia="Times New Roman"/>
          <w:color w:val="auto"/>
          <w:spacing w:val="0"/>
          <w:position w:val="0"/>
          <w:sz w:val="24"/>
          <w:shd w:fill="auto" w:val="clear"/>
        </w:rPr>
        <w:t xml:space="preserve"> Solubility behavior of the complex was evaluated in various solvents (water, ethanol, DMSO, chloroform) to assess polarity and compatibility.</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3.2.3 Spectroscopic Characterization</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Fourier Transform Infrared Spectroscopy (FTIR):</w:t>
      </w:r>
      <w:r>
        <w:rPr>
          <w:rFonts w:ascii="Times New Roman" w:hAnsi="Times New Roman" w:cs="Times New Roman" w:eastAsia="Times New Roman"/>
          <w:color w:val="auto"/>
          <w:spacing w:val="0"/>
          <w:position w:val="0"/>
          <w:sz w:val="24"/>
          <w:shd w:fill="auto" w:val="clear"/>
        </w:rPr>
        <w:t xml:space="preserve"> FTIR spectra of ibuprofen, nickel(II) chloride, and the complex were recorded in the range of 4000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400 cm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¹ using KBr pellet method (Nakamoto, 2009). Shifts in carboxylate stretching vibrations were monitored to confirm coordination.</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Ultraviolet-Visible (UV-Vis) Spectroscopy:</w:t>
      </w:r>
      <w:r>
        <w:rPr>
          <w:rFonts w:ascii="Times New Roman" w:hAnsi="Times New Roman" w:cs="Times New Roman" w:eastAsia="Times New Roman"/>
          <w:color w:val="auto"/>
          <w:spacing w:val="0"/>
          <w:position w:val="0"/>
          <w:sz w:val="24"/>
          <w:shd w:fill="auto" w:val="clear"/>
        </w:rPr>
        <w:t xml:space="preserve"> UV-Vis spectra were obtained using a UV-1800 Shimadzu spectrophotometer in the 200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800 nm range. The spectra were recorded in DMSO to observe 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 transitions typical of Ni(II) complexes (Cotton et al., 1999).</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Nuclear Magnetic Resonance (NMR) Spectroscopy:</w:t>
      </w:r>
      <w:r>
        <w:rPr>
          <w:rFonts w:ascii="Times New Roman" w:hAnsi="Times New Roman" w:cs="Times New Roman" w:eastAsia="Times New Roman"/>
          <w:color w:val="auto"/>
          <w:spacing w:val="0"/>
          <w:position w:val="0"/>
          <w:sz w:val="24"/>
          <w:shd w:fill="auto" w:val="clear"/>
        </w:rPr>
        <w:t xml:space="preserve"> Proton NMR spectra of free ibuprofen and the complex were recorded in DMSO-d</w:t>
      </w:r>
      <w:r>
        <w:rPr>
          <w:rFonts w:ascii="Times New Roman" w:hAnsi="Times New Roman" w:cs="Times New Roman" w:eastAsia="Times New Roman"/>
          <w:color w:val="auto"/>
          <w:spacing w:val="0"/>
          <w:position w:val="0"/>
          <w:sz w:val="24"/>
          <w:shd w:fill="auto" w:val="clear"/>
        </w:rPr>
        <w:t xml:space="preserve">₆</w:t>
      </w:r>
      <w:r>
        <w:rPr>
          <w:rFonts w:ascii="Times New Roman" w:hAnsi="Times New Roman" w:cs="Times New Roman" w:eastAsia="Times New Roman"/>
          <w:color w:val="auto"/>
          <w:spacing w:val="0"/>
          <w:position w:val="0"/>
          <w:sz w:val="24"/>
          <w:shd w:fill="auto" w:val="clear"/>
        </w:rPr>
        <w:t xml:space="preserve"> using a 400 MHz NMR spectrometer. Observed shifts in the chemical environment of the carboxylic acid protons provided insight into coordination (Basu et al., 2016).</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3.2.4 Structural and Thermal Characterization</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Thermal Gravimetric Analysis (TGA):</w:t>
      </w:r>
      <w:r>
        <w:rPr>
          <w:rFonts w:ascii="Times New Roman" w:hAnsi="Times New Roman" w:cs="Times New Roman" w:eastAsia="Times New Roman"/>
          <w:color w:val="auto"/>
          <w:spacing w:val="0"/>
          <w:position w:val="0"/>
          <w:sz w:val="24"/>
          <w:shd w:fill="auto" w:val="clear"/>
        </w:rPr>
        <w:t xml:space="preserve"> TGA was performed using a Mettler-Toledo analyzer under nitrogen atmosphere from 25°C to 800°C at a heating rate of 10°C/min. This provided data on thermal stability and decomposition pattern.</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X-Ray Diffraction (XRD):</w:t>
      </w:r>
      <w:r>
        <w:rPr>
          <w:rFonts w:ascii="Times New Roman" w:hAnsi="Times New Roman" w:cs="Times New Roman" w:eastAsia="Times New Roman"/>
          <w:color w:val="auto"/>
          <w:spacing w:val="0"/>
          <w:position w:val="0"/>
          <w:sz w:val="24"/>
          <w:shd w:fill="auto" w:val="clear"/>
        </w:rPr>
        <w:t xml:space="preserve"> Powder XRD patterns of the complex were recorded on a Bruker D8 Advance diffractometer using Cu K</w:t>
      </w:r>
      <w:r>
        <w:rPr>
          <w:rFonts w:ascii="Times New Roman" w:hAnsi="Times New Roman" w:cs="Times New Roman" w:eastAsia="Times New Roman"/>
          <w:color w:val="auto"/>
          <w:spacing w:val="0"/>
          <w:position w:val="0"/>
          <w:sz w:val="24"/>
          <w:shd w:fill="auto" w:val="clear"/>
        </w:rPr>
        <w:t xml:space="preserve">α radiation (λ = 1.5406 </w:t>
      </w:r>
      <w:r>
        <w:rPr>
          <w:rFonts w:ascii="Times New Roman" w:hAnsi="Times New Roman" w:cs="Times New Roman" w:eastAsia="Times New Roman"/>
          <w:color w:val="auto"/>
          <w:spacing w:val="0"/>
          <w:position w:val="0"/>
          <w:sz w:val="24"/>
          <w:shd w:fill="auto" w:val="clear"/>
        </w:rPr>
        <w:t xml:space="preserve">Å). Data were collected over a 2</w:t>
      </w:r>
      <w:r>
        <w:rPr>
          <w:rFonts w:ascii="Times New Roman" w:hAnsi="Times New Roman" w:cs="Times New Roman" w:eastAsia="Times New Roman"/>
          <w:color w:val="auto"/>
          <w:spacing w:val="0"/>
          <w:position w:val="0"/>
          <w:sz w:val="24"/>
          <w:shd w:fill="auto" w:val="clear"/>
        </w:rPr>
        <w:t xml:space="preserve">θ range of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70</w:t>
      </w:r>
      <w:r>
        <w:rPr>
          <w:rFonts w:ascii="Times New Roman" w:hAnsi="Times New Roman" w:cs="Times New Roman" w:eastAsia="Times New Roman"/>
          <w:color w:val="auto"/>
          <w:spacing w:val="0"/>
          <w:position w:val="0"/>
          <w:sz w:val="24"/>
          <w:shd w:fill="auto" w:val="clear"/>
        </w:rPr>
        <w:t xml:space="preserve">° to investigate crystallinity and phase purity.</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Scanning Electron Microscopy (SEM):</w:t>
      </w:r>
      <w:r>
        <w:rPr>
          <w:rFonts w:ascii="Times New Roman" w:hAnsi="Times New Roman" w:cs="Times New Roman" w:eastAsia="Times New Roman"/>
          <w:color w:val="auto"/>
          <w:spacing w:val="0"/>
          <w:position w:val="0"/>
          <w:sz w:val="24"/>
          <w:shd w:fill="auto" w:val="clear"/>
        </w:rPr>
        <w:t xml:space="preserve"> Surface morphology of the complex was examined using a JEOL JSM-7500F scanning electron microscope. Images were taken at different magnifications to evaluate crystal shape, texture, and size distribution.</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3.2.5 Antimicrobial Activity Assay</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antimicrobial activity of the synthesized complex was assessed using the agar well diffusion method.</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Microorganisms:</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Escherichia coli</w:t>
      </w:r>
      <w:r>
        <w:rPr>
          <w:rFonts w:ascii="Times New Roman" w:hAnsi="Times New Roman" w:cs="Times New Roman" w:eastAsia="Times New Roman"/>
          <w:color w:val="auto"/>
          <w:spacing w:val="0"/>
          <w:position w:val="0"/>
          <w:sz w:val="24"/>
          <w:shd w:fill="auto" w:val="clear"/>
        </w:rPr>
        <w:t xml:space="preserve"> (Gram-negative)</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Staphylococcus aureus</w:t>
      </w:r>
      <w:r>
        <w:rPr>
          <w:rFonts w:ascii="Times New Roman" w:hAnsi="Times New Roman" w:cs="Times New Roman" w:eastAsia="Times New Roman"/>
          <w:color w:val="auto"/>
          <w:spacing w:val="0"/>
          <w:position w:val="0"/>
          <w:sz w:val="24"/>
          <w:shd w:fill="auto" w:val="clear"/>
        </w:rPr>
        <w:t xml:space="preserve"> (Gram-positive)</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Procedure:</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Petri dishes were prepared with nutrient agar and inoculated with 0.1 mL of microbial suspension (10</w:t>
      </w:r>
      <w:r>
        <w:rPr>
          <w:rFonts w:ascii="Times New Roman" w:hAnsi="Times New Roman" w:cs="Times New Roman" w:eastAsia="Times New Roman"/>
          <w:color w:val="auto"/>
          <w:spacing w:val="0"/>
          <w:position w:val="0"/>
          <w:sz w:val="24"/>
          <w:shd w:fill="auto" w:val="clear"/>
        </w:rPr>
        <w:t xml:space="preserve">⁶</w:t>
      </w:r>
      <w:r>
        <w:rPr>
          <w:rFonts w:ascii="Times New Roman" w:hAnsi="Times New Roman" w:cs="Times New Roman" w:eastAsia="Times New Roman"/>
          <w:color w:val="auto"/>
          <w:spacing w:val="0"/>
          <w:position w:val="0"/>
          <w:sz w:val="24"/>
          <w:shd w:fill="auto" w:val="clear"/>
        </w:rPr>
        <w:t xml:space="preserve"> CFU/mL).</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Wells of 6 mm diameter were bored and filled with 50 µL of complex solution (10 mg/mL in DMSO).</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Controls: pure ibuprofen, NiCl</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 and DMSO (solvent blank).</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Plates were incubated at 37°C for 24 hours and zones of inhibition were measured in millimeters.</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3.2.6 pH Stability and Conductance Measurement</w:t>
      </w:r>
    </w:p>
    <w:p>
      <w:pPr>
        <w:spacing w:before="0" w:after="16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pH stability of the complex was studied in aqueous solution over a range of pH (2 to 10) using a digital pH meter. Electrical conductivity of the complex in ethanol and water was measured using a conductivity meter to evaluate ionic nature and electrolytic behavior</w:t>
      </w: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FOUR</w:t>
      </w: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RESULTS AND DISCUSSION</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4.1 Physical Characteristics of the Complex</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Nickel (II)-ibuprofen complex appeared as a greenish crystalline solid, distinct in color from the white powder of pure ibuprofen and light green of nickel(II) chloride. This color change is indicative of complexation. The melting point of the complex was significantly higher (165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170</w:t>
      </w:r>
      <w:r>
        <w:rPr>
          <w:rFonts w:ascii="Times New Roman" w:hAnsi="Times New Roman" w:cs="Times New Roman" w:eastAsia="Times New Roman"/>
          <w:color w:val="auto"/>
          <w:spacing w:val="0"/>
          <w:position w:val="0"/>
          <w:sz w:val="24"/>
          <w:shd w:fill="auto" w:val="clear"/>
        </w:rPr>
        <w:t xml:space="preserve">°C) compared to pure ibuprofen (75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78</w:t>
      </w:r>
      <w:r>
        <w:rPr>
          <w:rFonts w:ascii="Times New Roman" w:hAnsi="Times New Roman" w:cs="Times New Roman" w:eastAsia="Times New Roman"/>
          <w:color w:val="auto"/>
          <w:spacing w:val="0"/>
          <w:position w:val="0"/>
          <w:sz w:val="24"/>
          <w:shd w:fill="auto" w:val="clear"/>
        </w:rPr>
        <w:t xml:space="preserve">°C), suggesting enhanced thermal stability due to metal-ligand bonding.</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4.1:</w:t>
      </w:r>
      <w:r>
        <w:rPr>
          <w:rFonts w:ascii="Times New Roman" w:hAnsi="Times New Roman" w:cs="Times New Roman" w:eastAsia="Times New Roman"/>
          <w:color w:val="auto"/>
          <w:spacing w:val="0"/>
          <w:position w:val="0"/>
          <w:sz w:val="24"/>
          <w:shd w:fill="auto" w:val="clear"/>
        </w:rPr>
        <w:t xml:space="preserve"> Photographs of Ibuprofen, NiCl</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·6H</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O, and the Nickel(II)-Ibuprofen Complex (green solid)</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4.2 Solubility Profile</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4.3 FTIR Spectroscopy</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FTIR spectrum of free ibuprofen displayed a strong C=O stretching band at 1706 cm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¹ and a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stretching at 1215 cm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¹. In the complex, the C=O peak shifted to 1598 cm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¹ and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to 1245 cm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¹, indicating coordination through the carboxylate group. Additionally, a new broad band observed at 3450 cm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¹ was attributed to coordinated water.</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4.2:</w:t>
      </w:r>
      <w:r>
        <w:rPr>
          <w:rFonts w:ascii="Times New Roman" w:hAnsi="Times New Roman" w:cs="Times New Roman" w:eastAsia="Times New Roman"/>
          <w:color w:val="auto"/>
          <w:spacing w:val="0"/>
          <w:position w:val="0"/>
          <w:sz w:val="24"/>
          <w:shd w:fill="auto" w:val="clear"/>
        </w:rPr>
        <w:t xml:space="preserve"> FTIR Spectra of Ibuprofen and Ni(II)-Ibuprofen Complex</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4.4 UV-Vis Spectroscopy</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UV-Vis spectrum of the complex exhibited an absorption band at ~720 nm corresponding to 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 transitions characteristic of octahedral Ni(II) complexes. An additional band near 280 nm was due to </w:t>
      </w:r>
      <w:r>
        <w:rPr>
          <w:rFonts w:ascii="Times New Roman" w:hAnsi="Times New Roman" w:cs="Times New Roman" w:eastAsia="Times New Roman"/>
          <w:color w:val="auto"/>
          <w:spacing w:val="0"/>
          <w:position w:val="0"/>
          <w:sz w:val="24"/>
          <w:shd w:fill="auto" w:val="clear"/>
        </w:rPr>
        <w:t xml:space="preserve">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 transitions from the aromatic ring of ibuprofen.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4.3:</w:t>
      </w:r>
      <w:r>
        <w:rPr>
          <w:rFonts w:ascii="Times New Roman" w:hAnsi="Times New Roman" w:cs="Times New Roman" w:eastAsia="Times New Roman"/>
          <w:color w:val="auto"/>
          <w:spacing w:val="0"/>
          <w:position w:val="0"/>
          <w:sz w:val="24"/>
          <w:shd w:fill="auto" w:val="clear"/>
        </w:rPr>
        <w:t xml:space="preserve"> UV-Vis Spectra of Ibuprofen and the Complex in DMSO</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4.5 NMR Analysis</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¹H NMR spectrum of ibuprofen showed a singlet for the carboxylic acid proton at </w:t>
      </w:r>
      <w:r>
        <w:rPr>
          <w:rFonts w:ascii="Times New Roman" w:hAnsi="Times New Roman" w:cs="Times New Roman" w:eastAsia="Times New Roman"/>
          <w:color w:val="auto"/>
          <w:spacing w:val="0"/>
          <w:position w:val="0"/>
          <w:sz w:val="24"/>
          <w:shd w:fill="auto" w:val="clear"/>
        </w:rPr>
        <w:t xml:space="preserve">δ ~11.8 ppm. This signal was absent in the complex, confirming deprotonation and coordination to the metal. Slight downfield shifts were observed in the aromatic region, indicating changes in electron density upon coordination.</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4.6 Thermal Gravimetric Analysis (TGA)</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TGA curve of the complex displayed a multi-step degradation:</w:t>
      </w:r>
    </w:p>
    <w:p>
      <w:pPr>
        <w:numPr>
          <w:ilvl w:val="0"/>
          <w:numId w:val="62"/>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Initial weight loss (~8%) below 150°C due to adsorbed and coordinated water.</w:t>
      </w:r>
    </w:p>
    <w:p>
      <w:pPr>
        <w:numPr>
          <w:ilvl w:val="0"/>
          <w:numId w:val="62"/>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Major weight loss between 200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450</w:t>
      </w:r>
      <w:r>
        <w:rPr>
          <w:rFonts w:ascii="Times New Roman" w:hAnsi="Times New Roman" w:cs="Times New Roman" w:eastAsia="Times New Roman"/>
          <w:color w:val="auto"/>
          <w:spacing w:val="0"/>
          <w:position w:val="0"/>
          <w:sz w:val="24"/>
          <w:shd w:fill="auto" w:val="clear"/>
        </w:rPr>
        <w:t xml:space="preserve">°C, indicating decomposition of organic ligands.</w:t>
      </w:r>
    </w:p>
    <w:p>
      <w:pPr>
        <w:numPr>
          <w:ilvl w:val="0"/>
          <w:numId w:val="62"/>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Residual mass (~20%) attributed to nickel oxide.</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4.4:</w:t>
      </w:r>
      <w:r>
        <w:rPr>
          <w:rFonts w:ascii="Times New Roman" w:hAnsi="Times New Roman" w:cs="Times New Roman" w:eastAsia="Times New Roman"/>
          <w:color w:val="auto"/>
          <w:spacing w:val="0"/>
          <w:position w:val="0"/>
          <w:sz w:val="24"/>
          <w:shd w:fill="auto" w:val="clear"/>
        </w:rPr>
        <w:t xml:space="preserve"> TGA Curve of Ni(II)-Ibuprofen Complex</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4.7 X-Ray Diffraction (XRD)</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XRD patterns of the complex showed several sharp and intense peaks, suggesting a crystalline structure. Peaks at 2</w:t>
      </w:r>
      <w:r>
        <w:rPr>
          <w:rFonts w:ascii="Times New Roman" w:hAnsi="Times New Roman" w:cs="Times New Roman" w:eastAsia="Times New Roman"/>
          <w:color w:val="auto"/>
          <w:spacing w:val="0"/>
          <w:position w:val="0"/>
          <w:sz w:val="24"/>
          <w:shd w:fill="auto" w:val="clear"/>
        </w:rPr>
        <w:t xml:space="preserve">θ = 18.2</w:t>
      </w:r>
      <w:r>
        <w:rPr>
          <w:rFonts w:ascii="Times New Roman" w:hAnsi="Times New Roman" w:cs="Times New Roman" w:eastAsia="Times New Roman"/>
          <w:color w:val="auto"/>
          <w:spacing w:val="0"/>
          <w:position w:val="0"/>
          <w:sz w:val="24"/>
          <w:shd w:fill="auto" w:val="clear"/>
        </w:rPr>
        <w:t xml:space="preserve">°, 24.9°, and 31.3° did not match those of pure ibuprofen or nickel chloride, confirming new compound formation.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4.5:</w:t>
      </w:r>
      <w:r>
        <w:rPr>
          <w:rFonts w:ascii="Times New Roman" w:hAnsi="Times New Roman" w:cs="Times New Roman" w:eastAsia="Times New Roman"/>
          <w:color w:val="auto"/>
          <w:spacing w:val="0"/>
          <w:position w:val="0"/>
          <w:sz w:val="24"/>
          <w:shd w:fill="auto" w:val="clear"/>
        </w:rPr>
        <w:t xml:space="preserve"> Powder XRD Pattern of Ni(II)-Ibuprofen Complex</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4.8 Scanning Electron Microscopy (SEM)</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SEM images revealed that the complex formed irregular, aggregated particles with a rough surface texture. The morphology differed significantly from the crystalline needles of pure ibuprofen, further supporting complexation.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4.6:</w:t>
      </w:r>
      <w:r>
        <w:rPr>
          <w:rFonts w:ascii="Times New Roman" w:hAnsi="Times New Roman" w:cs="Times New Roman" w:eastAsia="Times New Roman"/>
          <w:color w:val="auto"/>
          <w:spacing w:val="0"/>
          <w:position w:val="0"/>
          <w:sz w:val="24"/>
          <w:shd w:fill="auto" w:val="clear"/>
        </w:rPr>
        <w:t xml:space="preserve"> SEM Images of Ni(II)-Ibuprofen Complex at Different Magnifications</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4.9 Antimicrobial Activity</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complex exhibited moderate antimicrobial activity against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The zone of inhibition for the complex was greater than for pure ibuprofen and NiCl</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 alone, indicating synergistic enhancement.</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tbl>
      <w:tblPr/>
      <w:tblGrid>
        <w:gridCol w:w="3578"/>
        <w:gridCol w:w="2796"/>
        <w:gridCol w:w="3353"/>
      </w:tblGrid>
      <w:tr>
        <w:trPr>
          <w:trHeight w:val="299" w:hRule="auto"/>
          <w:jc w:val="left"/>
        </w:trPr>
        <w:tc>
          <w:tcPr>
            <w:tcW w:w="357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Sample</w:t>
            </w:r>
          </w:p>
        </w:tc>
        <w:tc>
          <w:tcPr>
            <w:tcW w:w="27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(mm)</w:t>
            </w:r>
          </w:p>
        </w:tc>
        <w:tc>
          <w:tcPr>
            <w:tcW w:w="33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(mm)</w:t>
            </w:r>
          </w:p>
        </w:tc>
      </w:tr>
      <w:tr>
        <w:trPr>
          <w:trHeight w:val="288" w:hRule="auto"/>
          <w:jc w:val="left"/>
        </w:trPr>
        <w:tc>
          <w:tcPr>
            <w:tcW w:w="357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Ibuprofen                                                      </w:t>
            </w:r>
          </w:p>
        </w:tc>
        <w:tc>
          <w:tcPr>
            <w:tcW w:w="27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8.5</w:t>
            </w:r>
          </w:p>
        </w:tc>
        <w:tc>
          <w:tcPr>
            <w:tcW w:w="33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w:t>
            </w:r>
          </w:p>
        </w:tc>
      </w:tr>
      <w:tr>
        <w:trPr>
          <w:trHeight w:val="299" w:hRule="auto"/>
          <w:jc w:val="left"/>
        </w:trPr>
        <w:tc>
          <w:tcPr>
            <w:tcW w:w="357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NiCl</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·6H</w:t>
            </w:r>
            <w:r>
              <w:rPr>
                <w:rFonts w:ascii="Times New Roman" w:hAnsi="Times New Roman" w:cs="Times New Roman" w:eastAsia="Times New Roman"/>
                <w:color w:val="auto"/>
                <w:spacing w:val="0"/>
                <w:position w:val="0"/>
                <w:sz w:val="24"/>
                <w:shd w:fill="auto" w:val="clear"/>
              </w:rPr>
              <w:t xml:space="preserve">₂</w:t>
            </w:r>
            <w:r>
              <w:rPr>
                <w:rFonts w:ascii="Times New Roman" w:hAnsi="Times New Roman" w:cs="Times New Roman" w:eastAsia="Times New Roman"/>
                <w:color w:val="auto"/>
                <w:spacing w:val="0"/>
                <w:position w:val="0"/>
                <w:sz w:val="24"/>
                <w:shd w:fill="auto" w:val="clear"/>
              </w:rPr>
              <w:t xml:space="preserve">O</w:t>
            </w:r>
          </w:p>
        </w:tc>
        <w:tc>
          <w:tcPr>
            <w:tcW w:w="27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33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10.5</w:t>
            </w:r>
          </w:p>
        </w:tc>
      </w:tr>
      <w:tr>
        <w:trPr>
          <w:trHeight w:val="288" w:hRule="auto"/>
          <w:jc w:val="left"/>
        </w:trPr>
        <w:tc>
          <w:tcPr>
            <w:tcW w:w="357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Ni-Ibuprofen</w:t>
            </w:r>
          </w:p>
        </w:tc>
        <w:tc>
          <w:tcPr>
            <w:tcW w:w="27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14.2</w:t>
            </w:r>
          </w:p>
        </w:tc>
        <w:tc>
          <w:tcPr>
            <w:tcW w:w="33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15.0</w:t>
            </w:r>
          </w:p>
        </w:tc>
      </w:tr>
      <w:tr>
        <w:trPr>
          <w:trHeight w:val="299" w:hRule="auto"/>
          <w:jc w:val="left"/>
        </w:trPr>
        <w:tc>
          <w:tcPr>
            <w:tcW w:w="3578"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DMSO (control)</w:t>
            </w:r>
          </w:p>
        </w:tc>
        <w:tc>
          <w:tcPr>
            <w:tcW w:w="2796"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w:t>
            </w:r>
          </w:p>
        </w:tc>
        <w:tc>
          <w:tcPr>
            <w:tcW w:w="3353" w:type="dxa"/>
            <w:tcBorders>
              <w:top w:val="single" w:color="7f7f7f" w:sz="4"/>
              <w:left w:val="single" w:color="000000" w:sz="0"/>
              <w:bottom w:val="single" w:color="7f7f7f" w:sz="4"/>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w:t>
            </w:r>
          </w:p>
        </w:tc>
      </w:tr>
    </w:tbl>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4.7:</w:t>
      </w:r>
      <w:r>
        <w:rPr>
          <w:rFonts w:ascii="Times New Roman" w:hAnsi="Times New Roman" w:cs="Times New Roman" w:eastAsia="Times New Roman"/>
          <w:color w:val="auto"/>
          <w:spacing w:val="0"/>
          <w:position w:val="0"/>
          <w:sz w:val="24"/>
          <w:shd w:fill="auto" w:val="clear"/>
        </w:rPr>
        <w:t xml:space="preserve"> Zones of Inhibition for Test Compounds</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4.10 pH Stability and Conductance</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complex was stable across pH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but showed signs of decomposition at pH &lt;3, evidenced by color change and precipitation. Conductivity measurements in ethanol confirmed the non-electrolytic nature of the complex, typical for neutral coordination compounds.</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4.11 Discussion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formation of the Nickel (II)-ibuprofen complex was confirmed through spectral and analytical techniques. Shifts in FTIR and NMR spectra, new 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 transitions in UV-Vis, and distinct crystallinity in XRD patterns collectively support complexation. The increased thermal stability and solubility suggest improved pharmacokinetic potential. Furthermore, enhanced antimicrobial activity may result from increased lipophilicity and better cell membrane penetration due to metal coordination.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findings align with literature on NSAID-metal complexes (Basu et al., 2016; Santos et al., 2018), validating the potential application of such complexes in drug development. The current study opens avenues for further biological testing and formulation development.</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CHAPTER FIVE</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 AND RECOMMENDATIONS</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5.1 General Conclusion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successfully synthesized and characterized a coordination complex of Iron (III)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antimicrobial analysis showed that the synthesized Ni(II)-ibuprofen complex had a greater inhibitory effect against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S. aureus</w:t>
      </w:r>
      <w:r>
        <w:rPr>
          <w:rFonts w:ascii="Times New Roman" w:hAnsi="Times New Roman" w:cs="Times New Roman" w:eastAsia="Times New Roman"/>
          <w:color w:val="auto"/>
          <w:spacing w:val="0"/>
          <w:position w:val="0"/>
          <w:sz w:val="24"/>
          <w:shd w:fill="auto" w:val="clear"/>
        </w:rPr>
        <w:t xml:space="preserve"> compared to the uncomplexed drug and metal salt, supporting the notion that metal coordination can enhance biological activity. This may be attributed to improved lipophilicity and interaction with microbial cell membranes, in line with the Overtone’s concept and chelation theory (Santos et al., 2018).</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Overall, this work contributes to the growing field of medicinal coordination chemistry by demonstrating that simple coordination of a transition metal to a conventional drug can result in notable enhancements in physicochemical and biological behavior.</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5.2 Specific Findings</w:t>
      </w:r>
    </w:p>
    <w:p>
      <w:pPr>
        <w:numPr>
          <w:ilvl w:val="0"/>
          <w:numId w:val="8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Ibuprofen coordinated toFe (III) via its carboxylate group, forming a stable octahedral complex.</w:t>
      </w:r>
    </w:p>
    <w:p>
      <w:pPr>
        <w:numPr>
          <w:ilvl w:val="0"/>
          <w:numId w:val="8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FTIR and NMR confirmed structural changes associated with complexation.</w:t>
      </w:r>
    </w:p>
    <w:p>
      <w:pPr>
        <w:numPr>
          <w:ilvl w:val="0"/>
          <w:numId w:val="8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TGA analysis indicated the complex was thermally stable up to ~200°C.</w:t>
      </w:r>
    </w:p>
    <w:p>
      <w:pPr>
        <w:numPr>
          <w:ilvl w:val="0"/>
          <w:numId w:val="8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XRD and SEM revealed the formation of new crystalline and morphological structures.</w:t>
      </w:r>
    </w:p>
    <w:p>
      <w:pPr>
        <w:numPr>
          <w:ilvl w:val="0"/>
          <w:numId w:val="83"/>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complex displayed superior antimicrobial activity compared to its individual components.</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5.3 Contributions to Knowledge</w:t>
      </w:r>
    </w:p>
    <w:p>
      <w:pPr>
        <w:numPr>
          <w:ilvl w:val="0"/>
          <w:numId w:val="8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Demonstrated the feasibility of synthesizing metal complexes using over-the-counter NSAIDs.</w:t>
      </w:r>
    </w:p>
    <w:p>
      <w:pPr>
        <w:numPr>
          <w:ilvl w:val="0"/>
          <w:numId w:val="8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Provided structural and thermal insights into Ni(II)-ibuprofen coordination.</w:t>
      </w:r>
    </w:p>
    <w:p>
      <w:pPr>
        <w:numPr>
          <w:ilvl w:val="0"/>
          <w:numId w:val="8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Highlighted the enhancement of antibacterial properties via metal-ligand interaction.</w:t>
      </w:r>
    </w:p>
    <w:p>
      <w:pPr>
        <w:numPr>
          <w:ilvl w:val="0"/>
          <w:numId w:val="85"/>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Offered a potential model for developing metal-drug conjugates with improved efficacy.</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5.4 Recommendations</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Based on the findings of this study, the following recommendations are proposed:</w:t>
      </w:r>
    </w:p>
    <w:p>
      <w:pPr>
        <w:numPr>
          <w:ilvl w:val="0"/>
          <w:numId w:val="8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Biological Evaluation</w:t>
      </w:r>
      <w:r>
        <w:rPr>
          <w:rFonts w:ascii="Times New Roman" w:hAnsi="Times New Roman" w:cs="Times New Roman" w:eastAsia="Times New Roman"/>
          <w:color w:val="auto"/>
          <w:spacing w:val="0"/>
          <w:position w:val="0"/>
          <w:sz w:val="24"/>
          <w:shd w:fill="auto" w:val="clear"/>
        </w:rPr>
        <w:t xml:space="preserve">: The complex should be further evaluated for other biological properties, such as anti-inflammatory, analgesic, antioxidant, and anticancer activities.</w:t>
      </w:r>
    </w:p>
    <w:p>
      <w:pPr>
        <w:numPr>
          <w:ilvl w:val="0"/>
          <w:numId w:val="8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Pharmacokinetic Studies</w:t>
      </w:r>
      <w:r>
        <w:rPr>
          <w:rFonts w:ascii="Times New Roman" w:hAnsi="Times New Roman" w:cs="Times New Roman" w:eastAsia="Times New Roman"/>
          <w:color w:val="auto"/>
          <w:spacing w:val="0"/>
          <w:position w:val="0"/>
          <w:sz w:val="24"/>
          <w:shd w:fill="auto" w:val="clear"/>
        </w:rPr>
        <w:t xml:space="preserve">: It is crucial to perform in vivo studies to assess the absorption, distribution, metabolism, and excretion (ADME) profile of the complex.</w:t>
      </w:r>
    </w:p>
    <w:p>
      <w:pPr>
        <w:numPr>
          <w:ilvl w:val="0"/>
          <w:numId w:val="8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Mechanistic Studies</w:t>
      </w:r>
      <w:r>
        <w:rPr>
          <w:rFonts w:ascii="Times New Roman" w:hAnsi="Times New Roman" w:cs="Times New Roman" w:eastAsia="Times New Roman"/>
          <w:color w:val="auto"/>
          <w:spacing w:val="0"/>
          <w:position w:val="0"/>
          <w:sz w:val="24"/>
          <w:shd w:fill="auto" w:val="clear"/>
        </w:rPr>
        <w:t xml:space="preserve">: Investigate the molecular mechanism of antimicrobial action to understand interaction pathways at the cellular level.</w:t>
      </w:r>
    </w:p>
    <w:p>
      <w:pPr>
        <w:numPr>
          <w:ilvl w:val="0"/>
          <w:numId w:val="8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Structural Elucidation</w:t>
      </w:r>
      <w:r>
        <w:rPr>
          <w:rFonts w:ascii="Times New Roman" w:hAnsi="Times New Roman" w:cs="Times New Roman" w:eastAsia="Times New Roman"/>
          <w:color w:val="auto"/>
          <w:spacing w:val="0"/>
          <w:position w:val="0"/>
          <w:sz w:val="24"/>
          <w:shd w:fill="auto" w:val="clear"/>
        </w:rPr>
        <w:t xml:space="preserve">: Single-crystal X-ray diffraction analysis could provide definitive structural confirmation of the coordination geometry.</w:t>
      </w:r>
    </w:p>
    <w:p>
      <w:pPr>
        <w:numPr>
          <w:ilvl w:val="0"/>
          <w:numId w:val="87"/>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Formulation Development</w:t>
      </w:r>
      <w:r>
        <w:rPr>
          <w:rFonts w:ascii="Times New Roman" w:hAnsi="Times New Roman" w:cs="Times New Roman" w:eastAsia="Times New Roman"/>
          <w:color w:val="auto"/>
          <w:spacing w:val="0"/>
          <w:position w:val="0"/>
          <w:sz w:val="24"/>
          <w:shd w:fill="auto" w:val="clear"/>
        </w:rPr>
        <w:t xml:space="preserve">: Explore incorporation of the complex into drug delivery systems such as hydrogels, tablets, or nanoparticles for controlled release.</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5.5 Limitations of the Study</w:t>
      </w:r>
    </w:p>
    <w:p>
      <w:pPr>
        <w:numPr>
          <w:ilvl w:val="0"/>
          <w:numId w:val="89"/>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Lack of in vivo biological data to validate in vitro results.</w:t>
      </w:r>
    </w:p>
    <w:p>
      <w:pPr>
        <w:numPr>
          <w:ilvl w:val="0"/>
          <w:numId w:val="89"/>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Absence of single-crystal XRD due to crystallization challenges.</w:t>
      </w:r>
    </w:p>
    <w:p>
      <w:pPr>
        <w:numPr>
          <w:ilvl w:val="0"/>
          <w:numId w:val="89"/>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Limited antimicrobial spectrum tested (only two bacterial strains).</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5.6 Future Research Directions</w:t>
      </w:r>
    </w:p>
    <w:p>
      <w:pPr>
        <w:numPr>
          <w:ilvl w:val="0"/>
          <w:numId w:val="91"/>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Synthesis and comparison of similar complexes with other transition metals like Cu(II), Zn(II), and Co(II).</w:t>
      </w:r>
    </w:p>
    <w:p>
      <w:pPr>
        <w:numPr>
          <w:ilvl w:val="0"/>
          <w:numId w:val="91"/>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Exploration of mixed-ligand complexes involving ibuprofen and other bioactive ligands.</w:t>
      </w:r>
    </w:p>
    <w:p>
      <w:pPr>
        <w:numPr>
          <w:ilvl w:val="0"/>
          <w:numId w:val="91"/>
        </w:numPr>
        <w:tabs>
          <w:tab w:val="left" w:pos="720" w:leader="none"/>
        </w:tabs>
        <w:spacing w:before="100" w:after="100" w:line="48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Application of the synthesized complex in green catalysis or electrochemical sensors.</w:t>
      </w:r>
    </w:p>
    <w:p>
      <w:pPr>
        <w:spacing w:before="100" w:after="100" w:line="480"/>
        <w:ind w:right="0" w:left="0" w:firstLine="0"/>
        <w:jc w:val="both"/>
        <w:rPr>
          <w:rFonts w:ascii="Times New Roman" w:hAnsi="Times New Roman" w:cs="Times New Roman" w:eastAsia="Times New Roman"/>
          <w:b/>
          <w:color w:val="auto"/>
          <w:spacing w:val="0"/>
          <w:position w:val="0"/>
          <w:sz w:val="27"/>
          <w:shd w:fill="auto" w:val="clear"/>
        </w:rPr>
      </w:pPr>
      <w:r>
        <w:rPr>
          <w:rFonts w:ascii="Times New Roman" w:hAnsi="Times New Roman" w:cs="Times New Roman" w:eastAsia="Times New Roman"/>
          <w:b/>
          <w:color w:val="auto"/>
          <w:spacing w:val="0"/>
          <w:position w:val="0"/>
          <w:sz w:val="27"/>
          <w:shd w:fill="auto" w:val="clear"/>
        </w:rPr>
        <w:t xml:space="preserve">5.7 Final Remarks</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coordination of Nickel(II) with ibuprofen represents a promising avenue for enhancing drug performance and extending the application of existing pharmaceuticals. This study provides a foundational platform for future investigations into the development of multifunctional metal-drug complexes.</w:t>
      </w: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48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Basu, S., Saha, D., &amp; Ghosh, A. (2016). Synthesis and evaluation of transition metal complexes of ibuprofen and their biological activities. </w:t>
      </w:r>
      <w:r>
        <w:rPr>
          <w:rFonts w:ascii="Times New Roman" w:hAnsi="Times New Roman" w:cs="Times New Roman" w:eastAsia="Times New Roman"/>
          <w:i/>
          <w:color w:val="auto"/>
          <w:spacing w:val="0"/>
          <w:position w:val="0"/>
          <w:sz w:val="24"/>
          <w:shd w:fill="auto" w:val="clear"/>
        </w:rPr>
        <w:t xml:space="preserve">Journal of Coordination Chemistry</w:t>
      </w:r>
      <w:r>
        <w:rPr>
          <w:rFonts w:ascii="Times New Roman" w:hAnsi="Times New Roman" w:cs="Times New Roman" w:eastAsia="Times New Roman"/>
          <w:color w:val="auto"/>
          <w:spacing w:val="0"/>
          <w:position w:val="0"/>
          <w:sz w:val="24"/>
          <w:shd w:fill="auto" w:val="clear"/>
        </w:rPr>
        <w:t xml:space="preserve">, 69(10), 1504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1512.</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Cotton, F. A., Wilkinson, G., Murillo, C. A., &amp; Bochmann, M. (1999). </w:t>
      </w:r>
      <w:r>
        <w:rPr>
          <w:rFonts w:ascii="Times New Roman" w:hAnsi="Times New Roman" w:cs="Times New Roman" w:eastAsia="Times New Roman"/>
          <w:i/>
          <w:color w:val="auto"/>
          <w:spacing w:val="0"/>
          <w:position w:val="0"/>
          <w:sz w:val="24"/>
          <w:shd w:fill="auto" w:val="clear"/>
        </w:rPr>
        <w:t xml:space="preserve">Advanced Inorganic Chemistry</w:t>
      </w:r>
      <w:r>
        <w:rPr>
          <w:rFonts w:ascii="Times New Roman" w:hAnsi="Times New Roman" w:cs="Times New Roman" w:eastAsia="Times New Roman"/>
          <w:color w:val="auto"/>
          <w:spacing w:val="0"/>
          <w:position w:val="0"/>
          <w:sz w:val="24"/>
          <w:shd w:fill="auto" w:val="clear"/>
        </w:rPr>
        <w:t xml:space="preserve"> (6th ed.). Wiley-Interscience.</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Gasser, G., &amp; Metzler-Nolte, N. (2012). The potential of organometallic complexes in medicinal chemistry. </w:t>
      </w:r>
      <w:r>
        <w:rPr>
          <w:rFonts w:ascii="Times New Roman" w:hAnsi="Times New Roman" w:cs="Times New Roman" w:eastAsia="Times New Roman"/>
          <w:i/>
          <w:color w:val="auto"/>
          <w:spacing w:val="0"/>
          <w:position w:val="0"/>
          <w:sz w:val="24"/>
          <w:shd w:fill="auto" w:val="clear"/>
        </w:rPr>
        <w:t xml:space="preserve">Current Opinion in Chemical Biology</w:t>
      </w:r>
      <w:r>
        <w:rPr>
          <w:rFonts w:ascii="Times New Roman" w:hAnsi="Times New Roman" w:cs="Times New Roman" w:eastAsia="Times New Roman"/>
          <w:color w:val="auto"/>
          <w:spacing w:val="0"/>
          <w:position w:val="0"/>
          <w:sz w:val="24"/>
          <w:shd w:fill="auto" w:val="clear"/>
        </w:rPr>
        <w:t xml:space="preserve">, 16(1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84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91.</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Hynes, M. J. (2003). Key factors in the design of metal-based pharmaceuticals. </w:t>
      </w:r>
      <w:r>
        <w:rPr>
          <w:rFonts w:ascii="Times New Roman" w:hAnsi="Times New Roman" w:cs="Times New Roman" w:eastAsia="Times New Roman"/>
          <w:i/>
          <w:color w:val="auto"/>
          <w:spacing w:val="0"/>
          <w:position w:val="0"/>
          <w:sz w:val="24"/>
          <w:shd w:fill="auto" w:val="clear"/>
        </w:rPr>
        <w:t xml:space="preserve">Journal of Chemical Education</w:t>
      </w:r>
      <w:r>
        <w:rPr>
          <w:rFonts w:ascii="Times New Roman" w:hAnsi="Times New Roman" w:cs="Times New Roman" w:eastAsia="Times New Roman"/>
          <w:color w:val="auto"/>
          <w:spacing w:val="0"/>
          <w:position w:val="0"/>
          <w:sz w:val="24"/>
          <w:shd w:fill="auto" w:val="clear"/>
        </w:rPr>
        <w:t xml:space="preserve">, 80(3), 357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362.</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Karpusas, M., &amp; Seetharaman, J. (2021). Metal coordination in biological systems: Implications for drug design. </w:t>
      </w:r>
      <w:r>
        <w:rPr>
          <w:rFonts w:ascii="Times New Roman" w:hAnsi="Times New Roman" w:cs="Times New Roman" w:eastAsia="Times New Roman"/>
          <w:i/>
          <w:color w:val="auto"/>
          <w:spacing w:val="0"/>
          <w:position w:val="0"/>
          <w:sz w:val="24"/>
          <w:shd w:fill="auto" w:val="clear"/>
        </w:rPr>
        <w:t xml:space="preserve">Bioinorganic Chemistry and Applications</w:t>
      </w:r>
      <w:r>
        <w:rPr>
          <w:rFonts w:ascii="Times New Roman" w:hAnsi="Times New Roman" w:cs="Times New Roman" w:eastAsia="Times New Roman"/>
          <w:color w:val="auto"/>
          <w:spacing w:val="0"/>
          <w:position w:val="0"/>
          <w:sz w:val="24"/>
          <w:shd w:fill="auto" w:val="clear"/>
        </w:rPr>
        <w:t xml:space="preserve">, 2021,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Nakamoto, K. (2009). </w:t>
      </w:r>
      <w:r>
        <w:rPr>
          <w:rFonts w:ascii="Times New Roman" w:hAnsi="Times New Roman" w:cs="Times New Roman" w:eastAsia="Times New Roman"/>
          <w:i/>
          <w:color w:val="auto"/>
          <w:spacing w:val="0"/>
          <w:position w:val="0"/>
          <w:sz w:val="24"/>
          <w:shd w:fill="auto" w:val="clear"/>
        </w:rPr>
        <w:t xml:space="preserve">Infrared and Raman Spectra of Inorganic and Coordination Compounds</w:t>
      </w:r>
      <w:r>
        <w:rPr>
          <w:rFonts w:ascii="Times New Roman" w:hAnsi="Times New Roman" w:cs="Times New Roman" w:eastAsia="Times New Roman"/>
          <w:color w:val="auto"/>
          <w:spacing w:val="0"/>
          <w:position w:val="0"/>
          <w:sz w:val="24"/>
          <w:shd w:fill="auto" w:val="clear"/>
        </w:rPr>
        <w:t xml:space="preserve"> (6th ed.). Wiley.</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Santos, T. M., Ribeiro, L. N., &amp; Lima, E. G. (2018). Metal-based NSAID complexes for enhanced therapeutic applications. </w:t>
      </w:r>
      <w:r>
        <w:rPr>
          <w:rFonts w:ascii="Times New Roman" w:hAnsi="Times New Roman" w:cs="Times New Roman" w:eastAsia="Times New Roman"/>
          <w:i/>
          <w:color w:val="auto"/>
          <w:spacing w:val="0"/>
          <w:position w:val="0"/>
          <w:sz w:val="24"/>
          <w:shd w:fill="auto" w:val="clear"/>
        </w:rPr>
        <w:t xml:space="preserve">Inorganic Chemistry Frontiers</w:t>
      </w:r>
      <w:r>
        <w:rPr>
          <w:rFonts w:ascii="Times New Roman" w:hAnsi="Times New Roman" w:cs="Times New Roman" w:eastAsia="Times New Roman"/>
          <w:color w:val="auto"/>
          <w:spacing w:val="0"/>
          <w:position w:val="0"/>
          <w:sz w:val="24"/>
          <w:shd w:fill="auto" w:val="clear"/>
        </w:rPr>
        <w:t xml:space="preserve">, 5(4), 723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739.</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Sharma, A., &amp; Rani, S. (2020). Role of transition metal complexes in drug development. </w:t>
      </w:r>
      <w:r>
        <w:rPr>
          <w:rFonts w:ascii="Times New Roman" w:hAnsi="Times New Roman" w:cs="Times New Roman" w:eastAsia="Times New Roman"/>
          <w:i/>
          <w:color w:val="auto"/>
          <w:spacing w:val="0"/>
          <w:position w:val="0"/>
          <w:sz w:val="24"/>
          <w:shd w:fill="auto" w:val="clear"/>
        </w:rPr>
        <w:t xml:space="preserve">Current Topics in Medicinal Chemistry</w:t>
      </w:r>
      <w:r>
        <w:rPr>
          <w:rFonts w:ascii="Times New Roman" w:hAnsi="Times New Roman" w:cs="Times New Roman" w:eastAsia="Times New Roman"/>
          <w:color w:val="auto"/>
          <w:spacing w:val="0"/>
          <w:position w:val="0"/>
          <w:sz w:val="24"/>
          <w:shd w:fill="auto" w:val="clear"/>
        </w:rPr>
        <w:t xml:space="preserve">, 20(10), 892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910.</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Singh, R., &amp; Gautam, R. K. (2017). Transition metal complexes of NSAIDs: A review on synthesis, characterization and pharmacological evaluation. </w:t>
      </w:r>
      <w:r>
        <w:rPr>
          <w:rFonts w:ascii="Times New Roman" w:hAnsi="Times New Roman" w:cs="Times New Roman" w:eastAsia="Times New Roman"/>
          <w:i/>
          <w:color w:val="auto"/>
          <w:spacing w:val="0"/>
          <w:position w:val="0"/>
          <w:sz w:val="24"/>
          <w:shd w:fill="auto" w:val="clear"/>
        </w:rPr>
        <w:t xml:space="preserve">Medicinal Chemistry Research</w:t>
      </w:r>
      <w:r>
        <w:rPr>
          <w:rFonts w:ascii="Times New Roman" w:hAnsi="Times New Roman" w:cs="Times New Roman" w:eastAsia="Times New Roman"/>
          <w:color w:val="auto"/>
          <w:spacing w:val="0"/>
          <w:position w:val="0"/>
          <w:sz w:val="24"/>
          <w:shd w:fill="auto" w:val="clear"/>
        </w:rPr>
        <w:t xml:space="preserve">, 26(4), 881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900.</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Zhang, C. X., &amp; Lippard, S. J. (2003). New metal complexes as potential therapeutics. </w:t>
      </w:r>
      <w:r>
        <w:rPr>
          <w:rFonts w:ascii="Times New Roman" w:hAnsi="Times New Roman" w:cs="Times New Roman" w:eastAsia="Times New Roman"/>
          <w:i/>
          <w:color w:val="auto"/>
          <w:spacing w:val="0"/>
          <w:position w:val="0"/>
          <w:sz w:val="24"/>
          <w:shd w:fill="auto" w:val="clear"/>
        </w:rPr>
        <w:t xml:space="preserve">Current Opinion in Chemical Biology</w:t>
      </w:r>
      <w:r>
        <w:rPr>
          <w:rFonts w:ascii="Times New Roman" w:hAnsi="Times New Roman" w:cs="Times New Roman" w:eastAsia="Times New Roman"/>
          <w:color w:val="auto"/>
          <w:spacing w:val="0"/>
          <w:position w:val="0"/>
          <w:sz w:val="24"/>
          <w:shd w:fill="auto" w:val="clear"/>
        </w:rPr>
        <w:t xml:space="preserve">, 7(4), 481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489.</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Latha, S., &amp; Selvaraj, S. (2015). Spectroscopic studies on transition metal complexes of ibuprofen: Antimicrobial and antioxidant activity. </w:t>
      </w:r>
      <w:r>
        <w:rPr>
          <w:rFonts w:ascii="Times New Roman" w:hAnsi="Times New Roman" w:cs="Times New Roman" w:eastAsia="Times New Roman"/>
          <w:i/>
          <w:color w:val="auto"/>
          <w:spacing w:val="0"/>
          <w:position w:val="0"/>
          <w:sz w:val="24"/>
          <w:shd w:fill="auto" w:val="clear"/>
        </w:rPr>
        <w:t xml:space="preserve">Spectrochimica Acta Part A: Molecular and Biomolecular Spectroscopy</w:t>
      </w:r>
      <w:r>
        <w:rPr>
          <w:rFonts w:ascii="Times New Roman" w:hAnsi="Times New Roman" w:cs="Times New Roman" w:eastAsia="Times New Roman"/>
          <w:color w:val="auto"/>
          <w:spacing w:val="0"/>
          <w:position w:val="0"/>
          <w:sz w:val="24"/>
          <w:shd w:fill="auto" w:val="clear"/>
        </w:rPr>
        <w:t xml:space="preserve">, 145, 410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418.</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Malik, S., &amp; Ahmed, S. (2020). Coordination compounds of nickel(II) with biologically active ligands: A review of structural features and biomedical applications. </w:t>
      </w:r>
      <w:r>
        <w:rPr>
          <w:rFonts w:ascii="Times New Roman" w:hAnsi="Times New Roman" w:cs="Times New Roman" w:eastAsia="Times New Roman"/>
          <w:i/>
          <w:color w:val="auto"/>
          <w:spacing w:val="0"/>
          <w:position w:val="0"/>
          <w:sz w:val="24"/>
          <w:shd w:fill="auto" w:val="clear"/>
        </w:rPr>
        <w:t xml:space="preserve">Journal of Molecular Structure</w:t>
      </w:r>
      <w:r>
        <w:rPr>
          <w:rFonts w:ascii="Times New Roman" w:hAnsi="Times New Roman" w:cs="Times New Roman" w:eastAsia="Times New Roman"/>
          <w:color w:val="auto"/>
          <w:spacing w:val="0"/>
          <w:position w:val="0"/>
          <w:sz w:val="24"/>
          <w:shd w:fill="auto" w:val="clear"/>
        </w:rPr>
        <w:t xml:space="preserve">, 1201, 127111.</w:t>
      </w:r>
    </w:p>
    <w:p>
      <w:pPr>
        <w:numPr>
          <w:ilvl w:val="0"/>
          <w:numId w:val="94"/>
        </w:numPr>
        <w:tabs>
          <w:tab w:val="left" w:pos="720" w:leader="none"/>
        </w:tabs>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Chohan, Z. H., &amp; Supuran, C. T. (2006). In vitro antibacterial, antifungal, and cytotoxic activity of cobalt(II), copper(II), nickel(II), and zinc(II) complexes with ibuprofen-derived Schiff bases. </w:t>
      </w:r>
      <w:r>
        <w:rPr>
          <w:rFonts w:ascii="Times New Roman" w:hAnsi="Times New Roman" w:cs="Times New Roman" w:eastAsia="Times New Roman"/>
          <w:i/>
          <w:color w:val="auto"/>
          <w:spacing w:val="0"/>
          <w:position w:val="0"/>
          <w:sz w:val="24"/>
          <w:shd w:fill="auto" w:val="clear"/>
        </w:rPr>
        <w:t xml:space="preserve">Bioorganic &amp; Medicinal Chemistry</w:t>
      </w:r>
      <w:r>
        <w:rPr>
          <w:rFonts w:ascii="Times New Roman" w:hAnsi="Times New Roman" w:cs="Times New Roman" w:eastAsia="Times New Roman"/>
          <w:color w:val="auto"/>
          <w:spacing w:val="0"/>
          <w:position w:val="0"/>
          <w:sz w:val="24"/>
          <w:shd w:fill="auto" w:val="clear"/>
        </w:rPr>
        <w:t xml:space="preserve">, 14(13), 4563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4570.</w:t>
      </w:r>
    </w:p>
    <w:p>
      <w:pPr>
        <w:spacing w:before="100" w:after="100" w:line="480"/>
        <w:ind w:right="0" w:left="1440" w:hanging="1080"/>
        <w:jc w:val="both"/>
        <w:rPr>
          <w:rFonts w:ascii="Times New Roman" w:hAnsi="Times New Roman" w:cs="Times New Roman" w:eastAsia="Times New Roman"/>
          <w:color w:val="auto"/>
          <w:spacing w:val="0"/>
          <w:position w:val="0"/>
          <w:sz w:val="24"/>
          <w:shd w:fill="auto" w:val="clear"/>
        </w:rPr>
      </w:pPr>
    </w:p>
    <w:p>
      <w:pPr>
        <w:spacing w:before="0" w:after="160" w:line="480"/>
        <w:ind w:right="0" w:left="1440" w:hanging="108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30">
    <w:abstractNumId w:val="72"/>
  </w:num>
  <w:num w:numId="45">
    <w:abstractNumId w:val="66"/>
  </w:num>
  <w:num w:numId="47">
    <w:abstractNumId w:val="60"/>
  </w:num>
  <w:num w:numId="49">
    <w:abstractNumId w:val="54"/>
  </w:num>
  <w:num w:numId="53">
    <w:abstractNumId w:val="48"/>
  </w:num>
  <w:num w:numId="55">
    <w:abstractNumId w:val="42"/>
  </w:num>
  <w:num w:numId="62">
    <w:abstractNumId w:val="36"/>
  </w:num>
  <w:num w:numId="83">
    <w:abstractNumId w:val="30"/>
  </w:num>
  <w:num w:numId="85">
    <w:abstractNumId w:val="24"/>
  </w:num>
  <w:num w:numId="87">
    <w:abstractNumId w:val="18"/>
  </w:num>
  <w:num w:numId="89">
    <w:abstractNumId w:val="12"/>
  </w:num>
  <w:num w:numId="91">
    <w:abstractNumId w:val="6"/>
  </w:num>
  <w:num w:numId="9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