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AC77" w14:textId="77777777" w:rsidR="002366E1" w:rsidRPr="00CF3907" w:rsidRDefault="002366E1" w:rsidP="002230D6">
      <w:pPr>
        <w:spacing w:before="240" w:after="0" w:line="480" w:lineRule="auto"/>
        <w:rPr>
          <w:rFonts w:ascii="Times New Roman" w:eastAsia="Times New Roman" w:hAnsi="Times New Roman" w:cs="Times New Roman"/>
          <w:b/>
          <w:color w:val="000000" w:themeColor="text1"/>
        </w:rPr>
      </w:pPr>
      <w:bookmarkStart w:id="0" w:name="references-for-chapter-2"/>
      <w:r w:rsidRPr="00CF3907">
        <w:rPr>
          <w:rFonts w:ascii="Times New Roman" w:hAnsi="Times New Roman" w:cs="Times New Roman"/>
          <w:b/>
          <w:noProof/>
          <w:color w:val="000000" w:themeColor="text1"/>
          <w:lang w:val="en-GB" w:eastAsia="en-GB"/>
        </w:rPr>
        <w:drawing>
          <wp:anchor distT="0" distB="0" distL="114300" distR="114300" simplePos="0" relativeHeight="251658752" behindDoc="1" locked="0" layoutInCell="1" allowOverlap="1" wp14:anchorId="5A015A54" wp14:editId="00F33278">
            <wp:simplePos x="0" y="0"/>
            <wp:positionH relativeFrom="margin">
              <wp:align>center</wp:align>
            </wp:positionH>
            <wp:positionV relativeFrom="paragraph">
              <wp:posOffset>163</wp:posOffset>
            </wp:positionV>
            <wp:extent cx="1039986" cy="1023257"/>
            <wp:effectExtent l="0" t="0" r="8255" b="5715"/>
            <wp:wrapTight wrapText="bothSides">
              <wp:wrapPolygon edited="0">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9986" cy="10232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C2619FD" w14:textId="77777777" w:rsidR="002366E1" w:rsidRPr="00CF3907" w:rsidRDefault="002366E1" w:rsidP="002230D6">
      <w:pPr>
        <w:spacing w:before="240" w:line="480" w:lineRule="auto"/>
        <w:rPr>
          <w:rFonts w:ascii="Times New Roman" w:hAnsi="Times New Roman" w:cs="Times New Roman"/>
          <w:b/>
          <w:color w:val="000000" w:themeColor="text1"/>
        </w:rPr>
      </w:pPr>
    </w:p>
    <w:p w14:paraId="1CBFC0B3" w14:textId="77777777" w:rsidR="002366E1" w:rsidRPr="00CF3907" w:rsidRDefault="002366E1" w:rsidP="002230D6">
      <w:pPr>
        <w:spacing w:before="240" w:after="100" w:afterAutospacing="1" w:line="480" w:lineRule="auto"/>
        <w:jc w:val="center"/>
        <w:rPr>
          <w:rFonts w:ascii="Times New Roman" w:eastAsia="Times New Roman" w:hAnsi="Times New Roman" w:cs="Times New Roman"/>
          <w:b/>
          <w:bCs/>
          <w:color w:val="000000" w:themeColor="text1"/>
          <w:kern w:val="0"/>
          <w:sz w:val="28"/>
          <w:szCs w:val="28"/>
        </w:rPr>
      </w:pPr>
      <w:r w:rsidRPr="00CF3907">
        <w:rPr>
          <w:rFonts w:ascii="Times New Roman" w:eastAsia="Times New Roman" w:hAnsi="Times New Roman" w:cs="Times New Roman"/>
          <w:b/>
          <w:bCs/>
          <w:color w:val="000000" w:themeColor="text1"/>
          <w:kern w:val="0"/>
          <w:sz w:val="28"/>
          <w:szCs w:val="28"/>
        </w:rPr>
        <w:t>Modulatory Effect of Limestone Sample from Ogun State on Membrane Ca²⁺ ATPase of Rat</w:t>
      </w:r>
    </w:p>
    <w:p w14:paraId="035058F1" w14:textId="77777777" w:rsidR="002366E1" w:rsidRPr="00CF3907" w:rsidRDefault="002366E1" w:rsidP="002230D6">
      <w:pPr>
        <w:spacing w:before="240" w:after="100" w:afterAutospacing="1" w:line="480" w:lineRule="auto"/>
        <w:rPr>
          <w:rFonts w:ascii="Times New Roman" w:eastAsia="Times New Roman" w:hAnsi="Times New Roman" w:cs="Times New Roman"/>
          <w:b/>
          <w:bCs/>
          <w:color w:val="000000" w:themeColor="text1"/>
          <w:kern w:val="0"/>
        </w:rPr>
      </w:pPr>
    </w:p>
    <w:p w14:paraId="3C70B4B9" w14:textId="77777777" w:rsidR="002366E1" w:rsidRPr="00CF3907" w:rsidRDefault="002366E1" w:rsidP="002230D6">
      <w:pPr>
        <w:spacing w:before="240" w:after="0" w:line="48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BY</w:t>
      </w:r>
      <w:r w:rsidRPr="00CF3907">
        <w:rPr>
          <w:rFonts w:ascii="Times New Roman" w:eastAsia="Times New Roman" w:hAnsi="Times New Roman" w:cs="Times New Roman"/>
          <w:b/>
          <w:color w:val="000000" w:themeColor="text1"/>
        </w:rPr>
        <w:tab/>
      </w:r>
    </w:p>
    <w:p w14:paraId="4AD1E644" w14:textId="372B9678" w:rsidR="002366E1" w:rsidRPr="00CF3907" w:rsidRDefault="008938DE" w:rsidP="002230D6">
      <w:pPr>
        <w:spacing w:before="240" w:after="0" w:line="480" w:lineRule="auto"/>
        <w:ind w:left="720" w:hanging="72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OLAYIWOYIN SOFIYAT ALAKE</w:t>
      </w:r>
    </w:p>
    <w:p w14:paraId="717B8D00" w14:textId="51CB8A99" w:rsidR="002366E1" w:rsidRPr="00CF3907" w:rsidRDefault="002366E1" w:rsidP="002230D6">
      <w:pPr>
        <w:spacing w:before="240" w:after="0" w:line="480" w:lineRule="auto"/>
        <w:ind w:left="720" w:hanging="720"/>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t>ND/23/SLT/PT/0</w:t>
      </w:r>
      <w:r w:rsidR="008938DE">
        <w:rPr>
          <w:rFonts w:ascii="Times New Roman" w:eastAsia="Times New Roman" w:hAnsi="Times New Roman" w:cs="Times New Roman"/>
          <w:b/>
          <w:color w:val="000000" w:themeColor="text1"/>
        </w:rPr>
        <w:t>962</w:t>
      </w:r>
    </w:p>
    <w:p w14:paraId="2BDD3216" w14:textId="77777777" w:rsidR="002366E1" w:rsidRPr="00CF3907" w:rsidRDefault="002366E1" w:rsidP="002230D6">
      <w:pPr>
        <w:spacing w:before="240" w:after="0" w:line="480" w:lineRule="auto"/>
        <w:rPr>
          <w:rFonts w:ascii="Times New Roman" w:eastAsia="Times New Roman" w:hAnsi="Times New Roman" w:cs="Times New Roman"/>
          <w:b/>
          <w:bCs/>
          <w:color w:val="000000" w:themeColor="text1"/>
        </w:rPr>
      </w:pPr>
    </w:p>
    <w:p w14:paraId="5FD73DD9" w14:textId="77777777" w:rsidR="001542E5" w:rsidRPr="00CF3907" w:rsidRDefault="001542E5" w:rsidP="001542E5">
      <w:pPr>
        <w:spacing w:after="20" w:line="360" w:lineRule="auto"/>
        <w:ind w:right="65"/>
        <w:jc w:val="center"/>
        <w:rPr>
          <w:rFonts w:ascii="Times New Roman" w:hAnsi="Times New Roman" w:cs="Times New Roman"/>
          <w:color w:val="000000" w:themeColor="text1"/>
        </w:rPr>
      </w:pPr>
      <w:r w:rsidRPr="00CF3907">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14:paraId="5F6C8F16" w14:textId="77777777" w:rsidR="001542E5" w:rsidRPr="00CF3907" w:rsidRDefault="001542E5" w:rsidP="001542E5">
      <w:pPr>
        <w:spacing w:after="16" w:line="360" w:lineRule="auto"/>
        <w:jc w:val="center"/>
        <w:rPr>
          <w:rFonts w:ascii="Times New Roman" w:hAnsi="Times New Roman" w:cs="Times New Roman"/>
          <w:color w:val="000000" w:themeColor="text1"/>
        </w:rPr>
      </w:pPr>
    </w:p>
    <w:p w14:paraId="62BA365A" w14:textId="77777777" w:rsidR="001542E5" w:rsidRPr="00CF3907" w:rsidRDefault="001542E5" w:rsidP="001542E5">
      <w:pPr>
        <w:spacing w:after="20" w:line="360" w:lineRule="auto"/>
        <w:ind w:left="24"/>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t>IN PARTIAL FULFILMENT OF THE REQUIREMENTS FOR THE AWARD OF NATIONAL DIPLOMA (ND) IN SCIENCE LABORATORY TECHNOLOGY</w:t>
      </w:r>
    </w:p>
    <w:p w14:paraId="1CC40219" w14:textId="77777777" w:rsidR="001542E5" w:rsidRPr="00CF3907" w:rsidRDefault="001542E5" w:rsidP="001542E5">
      <w:pPr>
        <w:spacing w:after="20" w:line="259" w:lineRule="auto"/>
        <w:ind w:left="24"/>
        <w:rPr>
          <w:b/>
          <w:color w:val="000000" w:themeColor="text1"/>
        </w:rPr>
      </w:pPr>
    </w:p>
    <w:p w14:paraId="26914609" w14:textId="77777777" w:rsidR="001542E5" w:rsidRPr="00CF3907" w:rsidRDefault="001542E5" w:rsidP="001542E5">
      <w:pPr>
        <w:spacing w:after="20" w:line="259" w:lineRule="auto"/>
        <w:ind w:left="24"/>
        <w:rPr>
          <w:b/>
          <w:color w:val="000000" w:themeColor="text1"/>
        </w:rPr>
      </w:pPr>
    </w:p>
    <w:p w14:paraId="2E388FA7" w14:textId="77777777" w:rsidR="001542E5" w:rsidRPr="00CF3907" w:rsidRDefault="001542E5" w:rsidP="001542E5">
      <w:pPr>
        <w:spacing w:after="20" w:line="259" w:lineRule="auto"/>
        <w:ind w:left="24"/>
        <w:rPr>
          <w:color w:val="000000" w:themeColor="text1"/>
        </w:rPr>
      </w:pPr>
      <w:r w:rsidRPr="00CF3907">
        <w:rPr>
          <w:rFonts w:ascii="Verdana" w:hAnsi="Verdana"/>
          <w:b/>
          <w:color w:val="000000" w:themeColor="text1"/>
          <w:sz w:val="28"/>
          <w:szCs w:val="28"/>
        </w:rPr>
        <w:t>SUPERVISED BY: MRS. MOHAMMED HAWAWU T</w:t>
      </w:r>
      <w:r w:rsidRPr="00CF3907">
        <w:rPr>
          <w:b/>
          <w:color w:val="000000" w:themeColor="text1"/>
        </w:rPr>
        <w:t xml:space="preserve"> </w:t>
      </w:r>
    </w:p>
    <w:p w14:paraId="4AEBBEFA" w14:textId="77777777" w:rsidR="001542E5" w:rsidRPr="00CF3907" w:rsidRDefault="001542E5" w:rsidP="0094688D">
      <w:pPr>
        <w:spacing w:before="240" w:line="480" w:lineRule="auto"/>
        <w:jc w:val="right"/>
        <w:rPr>
          <w:rFonts w:ascii="Times New Roman" w:hAnsi="Times New Roman" w:cs="Times New Roman"/>
          <w:b/>
          <w:color w:val="000000" w:themeColor="text1"/>
        </w:rPr>
      </w:pPr>
    </w:p>
    <w:p w14:paraId="510A5755" w14:textId="77777777" w:rsidR="004B3DD4" w:rsidRPr="00CF3907" w:rsidRDefault="002366E1" w:rsidP="0094688D">
      <w:pPr>
        <w:spacing w:before="240" w:line="480" w:lineRule="auto"/>
        <w:jc w:val="right"/>
        <w:rPr>
          <w:rFonts w:ascii="Times New Roman" w:hAnsi="Times New Roman" w:cs="Times New Roman"/>
          <w:b/>
          <w:color w:val="000000" w:themeColor="text1"/>
        </w:rPr>
      </w:pPr>
      <w:r w:rsidRPr="00CF3907">
        <w:rPr>
          <w:rFonts w:ascii="Times New Roman" w:hAnsi="Times New Roman" w:cs="Times New Roman"/>
          <w:b/>
          <w:color w:val="000000" w:themeColor="text1"/>
        </w:rPr>
        <w:t>AUGUST 2025</w:t>
      </w:r>
    </w:p>
    <w:p w14:paraId="14C541E8" w14:textId="77777777" w:rsidR="001542E5" w:rsidRPr="00CF3907" w:rsidRDefault="001542E5" w:rsidP="0094688D">
      <w:pPr>
        <w:spacing w:before="240" w:line="480" w:lineRule="auto"/>
        <w:jc w:val="right"/>
        <w:rPr>
          <w:rFonts w:ascii="Times New Roman" w:hAnsi="Times New Roman" w:cs="Times New Roman"/>
          <w:b/>
          <w:color w:val="000000" w:themeColor="text1"/>
        </w:rPr>
      </w:pPr>
    </w:p>
    <w:p w14:paraId="6E7E1594" w14:textId="77777777" w:rsidR="001542E5" w:rsidRPr="00CF3907" w:rsidRDefault="001542E5" w:rsidP="001542E5">
      <w:pPr>
        <w:spacing w:line="480" w:lineRule="auto"/>
        <w:jc w:val="center"/>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lastRenderedPageBreak/>
        <w:t>DECLARATION</w:t>
      </w:r>
    </w:p>
    <w:p w14:paraId="760EC6B9" w14:textId="3E94894F" w:rsidR="001542E5" w:rsidRPr="00230E7E" w:rsidRDefault="001542E5" w:rsidP="00230E7E">
      <w:pPr>
        <w:spacing w:before="240" w:after="0" w:line="480" w:lineRule="auto"/>
        <w:rPr>
          <w:rFonts w:ascii="Times New Roman" w:eastAsia="Times New Roman" w:hAnsi="Times New Roman" w:cs="Times New Roman"/>
          <w:b/>
          <w:color w:val="000000" w:themeColor="text1"/>
        </w:rPr>
      </w:pPr>
      <w:r w:rsidRPr="00CF3907">
        <w:rPr>
          <w:rFonts w:ascii="Times New Roman" w:hAnsi="Times New Roman" w:cs="Times New Roman"/>
          <w:color w:val="000000" w:themeColor="text1"/>
          <w:sz w:val="28"/>
          <w:szCs w:val="28"/>
        </w:rPr>
        <w:t xml:space="preserve">I, </w:t>
      </w:r>
      <w:r w:rsidR="00230E7E">
        <w:rPr>
          <w:rFonts w:ascii="Times New Roman" w:eastAsia="Times New Roman" w:hAnsi="Times New Roman" w:cs="Times New Roman"/>
          <w:b/>
          <w:color w:val="000000" w:themeColor="text1"/>
        </w:rPr>
        <w:t xml:space="preserve">OLAOLAYIWOYIN SOFIYAT ALAKE </w:t>
      </w:r>
      <w:r w:rsidRPr="00CF3907">
        <w:rPr>
          <w:rFonts w:ascii="Times New Roman" w:hAnsi="Times New Roman" w:cs="Times New Roman"/>
          <w:color w:val="000000" w:themeColor="text1"/>
          <w:sz w:val="28"/>
          <w:szCs w:val="28"/>
        </w:rPr>
        <w:t>hereby declare that this project report was carried out by me under the supervision of Mrs Mohammed Hawawu T. All sources of information are specifically acknowledged by means of reference.</w:t>
      </w:r>
    </w:p>
    <w:p w14:paraId="2FEAA011"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570B8590"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700FD9E6"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2B273EAC" w14:textId="77777777" w:rsidR="001542E5" w:rsidRPr="00CF3907" w:rsidRDefault="001542E5" w:rsidP="001542E5">
      <w:pPr>
        <w:spacing w:line="480" w:lineRule="auto"/>
        <w:jc w:val="both"/>
        <w:rPr>
          <w:rFonts w:ascii="Times New Roman" w:hAnsi="Times New Roman" w:cs="Times New Roman"/>
          <w:color w:val="000000" w:themeColor="text1"/>
          <w:sz w:val="28"/>
          <w:szCs w:val="28"/>
        </w:rPr>
      </w:pPr>
    </w:p>
    <w:p w14:paraId="1B9C188A" w14:textId="77777777" w:rsidR="001542E5" w:rsidRPr="00CF3907" w:rsidRDefault="001542E5" w:rsidP="001542E5">
      <w:pPr>
        <w:spacing w:after="0" w:line="276"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r>
      <w:r w:rsidRPr="00CF3907">
        <w:rPr>
          <w:rFonts w:ascii="Times New Roman" w:hAnsi="Times New Roman" w:cs="Times New Roman"/>
          <w:b/>
          <w:bCs/>
          <w:color w:val="000000" w:themeColor="text1"/>
          <w:sz w:val="28"/>
          <w:szCs w:val="28"/>
        </w:rPr>
        <w:tab/>
        <w:t xml:space="preserve">      ………………………</w:t>
      </w:r>
    </w:p>
    <w:p w14:paraId="4E66279F" w14:textId="555C168B" w:rsidR="001542E5" w:rsidRPr="00CF3907" w:rsidRDefault="008938DE" w:rsidP="008938DE">
      <w:pPr>
        <w:spacing w:before="240" w:after="0" w:line="480" w:lineRule="auto"/>
        <w:ind w:left="720" w:hanging="72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OLAOLAYIWOYIN SOFIYAT ALAKE</w:t>
      </w:r>
      <w:r w:rsidR="001542E5" w:rsidRPr="00CF3907">
        <w:rPr>
          <w:rFonts w:ascii="Times New Roman" w:hAnsi="Times New Roman" w:cs="Times New Roman"/>
          <w:b/>
          <w:bCs/>
          <w:color w:val="000000" w:themeColor="text1"/>
          <w:sz w:val="28"/>
          <w:szCs w:val="28"/>
        </w:rPr>
        <w:t xml:space="preserve">           </w:t>
      </w:r>
      <w:r w:rsidR="001542E5" w:rsidRPr="00CF3907">
        <w:rPr>
          <w:rFonts w:ascii="Times New Roman" w:hAnsi="Times New Roman" w:cs="Times New Roman"/>
          <w:b/>
          <w:bCs/>
          <w:color w:val="000000" w:themeColor="text1"/>
          <w:sz w:val="28"/>
          <w:szCs w:val="28"/>
        </w:rPr>
        <w:tab/>
      </w:r>
      <w:r w:rsidR="001542E5" w:rsidRPr="00CF3907">
        <w:rPr>
          <w:rFonts w:ascii="Times New Roman" w:hAnsi="Times New Roman" w:cs="Times New Roman"/>
          <w:b/>
          <w:bCs/>
          <w:color w:val="000000" w:themeColor="text1"/>
          <w:sz w:val="28"/>
          <w:szCs w:val="28"/>
        </w:rPr>
        <w:tab/>
      </w:r>
      <w:r w:rsidR="001542E5" w:rsidRPr="00CF3907">
        <w:rPr>
          <w:rFonts w:ascii="Times New Roman" w:hAnsi="Times New Roman" w:cs="Times New Roman"/>
          <w:b/>
          <w:bCs/>
          <w:color w:val="000000" w:themeColor="text1"/>
          <w:sz w:val="28"/>
          <w:szCs w:val="28"/>
        </w:rPr>
        <w:tab/>
        <w:t>Signature &amp; Date</w:t>
      </w:r>
    </w:p>
    <w:p w14:paraId="400ACF29" w14:textId="38D07BA4" w:rsidR="001542E5" w:rsidRPr="00CF3907" w:rsidRDefault="007003EE" w:rsidP="001542E5">
      <w:pPr>
        <w:spacing w:after="0" w:line="276"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ND/23/SLT/</w:t>
      </w:r>
      <w:r w:rsidR="005C34C7">
        <w:rPr>
          <w:rFonts w:ascii="Times New Roman" w:hAnsi="Times New Roman" w:cs="Times New Roman"/>
          <w:b/>
          <w:bCs/>
          <w:color w:val="000000" w:themeColor="text1"/>
          <w:sz w:val="28"/>
          <w:szCs w:val="28"/>
        </w:rPr>
        <w:t>PT/</w:t>
      </w:r>
      <w:r>
        <w:rPr>
          <w:rFonts w:ascii="Times New Roman" w:hAnsi="Times New Roman" w:cs="Times New Roman"/>
          <w:b/>
          <w:bCs/>
          <w:color w:val="000000" w:themeColor="text1"/>
          <w:sz w:val="28"/>
          <w:szCs w:val="28"/>
        </w:rPr>
        <w:t>0</w:t>
      </w:r>
      <w:r w:rsidR="008938DE">
        <w:rPr>
          <w:rFonts w:ascii="Times New Roman" w:hAnsi="Times New Roman" w:cs="Times New Roman"/>
          <w:b/>
          <w:bCs/>
          <w:color w:val="000000" w:themeColor="text1"/>
          <w:sz w:val="28"/>
          <w:szCs w:val="28"/>
        </w:rPr>
        <w:t>962</w:t>
      </w:r>
    </w:p>
    <w:p w14:paraId="79BA2DE9" w14:textId="77777777" w:rsidR="001542E5" w:rsidRPr="00CF3907" w:rsidRDefault="001542E5" w:rsidP="001542E5">
      <w:pPr>
        <w:spacing w:after="0" w:line="480" w:lineRule="auto"/>
        <w:jc w:val="both"/>
        <w:rPr>
          <w:rFonts w:ascii="Times New Roman" w:hAnsi="Times New Roman" w:cs="Times New Roman"/>
          <w:b/>
          <w:bCs/>
          <w:color w:val="000000" w:themeColor="text1"/>
          <w:sz w:val="28"/>
          <w:szCs w:val="28"/>
        </w:rPr>
      </w:pPr>
      <w:r w:rsidRPr="00CF3907">
        <w:rPr>
          <w:rFonts w:ascii="Times New Roman" w:hAnsi="Times New Roman" w:cs="Times New Roman"/>
          <w:b/>
          <w:bCs/>
          <w:color w:val="000000" w:themeColor="text1"/>
          <w:sz w:val="28"/>
          <w:szCs w:val="28"/>
        </w:rPr>
        <w:t xml:space="preserve">    </w:t>
      </w:r>
    </w:p>
    <w:p w14:paraId="76803190" w14:textId="77777777" w:rsidR="001542E5" w:rsidRPr="00CF3907" w:rsidRDefault="001542E5" w:rsidP="001542E5">
      <w:pPr>
        <w:tabs>
          <w:tab w:val="left" w:pos="5055"/>
        </w:tabs>
        <w:spacing w:after="0"/>
        <w:rPr>
          <w:b/>
          <w:bCs/>
          <w:color w:val="000000" w:themeColor="text1"/>
          <w:sz w:val="28"/>
          <w:szCs w:val="28"/>
        </w:rPr>
      </w:pPr>
      <w:r w:rsidRPr="00CF3907">
        <w:rPr>
          <w:b/>
          <w:bCs/>
          <w:color w:val="000000" w:themeColor="text1"/>
          <w:sz w:val="28"/>
          <w:szCs w:val="28"/>
        </w:rPr>
        <w:tab/>
      </w:r>
      <w:r w:rsidRPr="00CF3907">
        <w:rPr>
          <w:b/>
          <w:bCs/>
          <w:color w:val="000000" w:themeColor="text1"/>
          <w:sz w:val="28"/>
          <w:szCs w:val="28"/>
        </w:rPr>
        <w:tab/>
      </w:r>
    </w:p>
    <w:p w14:paraId="2EFA4D23" w14:textId="77777777" w:rsidR="001542E5" w:rsidRPr="00CF3907" w:rsidRDefault="001542E5" w:rsidP="001542E5">
      <w:pPr>
        <w:rPr>
          <w:color w:val="000000" w:themeColor="text1"/>
          <w:sz w:val="28"/>
          <w:szCs w:val="28"/>
        </w:rPr>
      </w:pPr>
    </w:p>
    <w:p w14:paraId="536DF9E0" w14:textId="77777777" w:rsidR="001542E5" w:rsidRPr="00CF3907" w:rsidRDefault="001542E5" w:rsidP="001542E5">
      <w:pPr>
        <w:rPr>
          <w:color w:val="000000" w:themeColor="text1"/>
          <w:sz w:val="28"/>
          <w:szCs w:val="28"/>
        </w:rPr>
      </w:pPr>
    </w:p>
    <w:p w14:paraId="3D17EF20" w14:textId="77777777" w:rsidR="001542E5" w:rsidRPr="00CF3907" w:rsidRDefault="001542E5" w:rsidP="001542E5">
      <w:pPr>
        <w:spacing w:after="0" w:line="259" w:lineRule="auto"/>
        <w:jc w:val="right"/>
        <w:rPr>
          <w:color w:val="000000" w:themeColor="text1"/>
        </w:rPr>
      </w:pPr>
      <w:r w:rsidRPr="00CF3907">
        <w:rPr>
          <w:b/>
          <w:color w:val="000000" w:themeColor="text1"/>
        </w:rPr>
        <w:t xml:space="preserve"> </w:t>
      </w:r>
    </w:p>
    <w:p w14:paraId="5A3D75EA" w14:textId="77777777" w:rsidR="001542E5" w:rsidRPr="00CF3907" w:rsidRDefault="001542E5" w:rsidP="001542E5">
      <w:pPr>
        <w:pStyle w:val="Heading1"/>
        <w:spacing w:after="252"/>
        <w:ind w:right="64"/>
        <w:rPr>
          <w:color w:val="000000" w:themeColor="text1"/>
        </w:rPr>
      </w:pPr>
    </w:p>
    <w:p w14:paraId="02E1834E"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2076ED07"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0D6FE709"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18FF054F"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0A7B74A7" w14:textId="77777777" w:rsidR="001542E5" w:rsidRPr="00CF3907" w:rsidRDefault="001542E5" w:rsidP="001542E5">
      <w:pPr>
        <w:pStyle w:val="BodyTextIndent3"/>
        <w:spacing w:after="0"/>
        <w:ind w:left="0"/>
        <w:contextualSpacing/>
        <w:jc w:val="center"/>
        <w:rPr>
          <w:rFonts w:ascii="Times New Roman" w:hAnsi="Times New Roman"/>
          <w:b/>
          <w:bCs/>
          <w:color w:val="000000" w:themeColor="text1"/>
        </w:rPr>
      </w:pPr>
    </w:p>
    <w:p w14:paraId="3D36F30D" w14:textId="77777777" w:rsidR="001542E5" w:rsidRPr="00CF3907" w:rsidRDefault="001542E5" w:rsidP="001542E5">
      <w:pPr>
        <w:spacing w:before="240" w:line="480" w:lineRule="auto"/>
        <w:rPr>
          <w:rFonts w:ascii="Times New Roman" w:hAnsi="Times New Roman" w:cs="Times New Roman"/>
          <w:b/>
          <w:color w:val="000000" w:themeColor="text1"/>
        </w:rPr>
      </w:pPr>
    </w:p>
    <w:p w14:paraId="0016FF09" w14:textId="77777777" w:rsidR="001542E5" w:rsidRPr="001542E5" w:rsidRDefault="001542E5" w:rsidP="001542E5">
      <w:pPr>
        <w:spacing w:before="240" w:line="480" w:lineRule="auto"/>
        <w:jc w:val="center"/>
        <w:rPr>
          <w:rFonts w:ascii="Times New Roman" w:hAnsi="Times New Roman" w:cs="Times New Roman"/>
          <w:b/>
          <w:bCs/>
          <w:color w:val="000000" w:themeColor="text1"/>
        </w:rPr>
      </w:pPr>
      <w:r w:rsidRPr="001542E5">
        <w:rPr>
          <w:rFonts w:ascii="Times New Roman" w:hAnsi="Times New Roman" w:cs="Times New Roman"/>
          <w:b/>
          <w:bCs/>
          <w:color w:val="000000" w:themeColor="text1"/>
        </w:rPr>
        <w:lastRenderedPageBreak/>
        <w:t>CERTIFICATION</w:t>
      </w:r>
    </w:p>
    <w:p w14:paraId="0D42B06C" w14:textId="1BBFA745" w:rsidR="001542E5" w:rsidRPr="008938DE" w:rsidRDefault="001542E5" w:rsidP="008938DE">
      <w:pPr>
        <w:spacing w:before="240" w:after="0" w:line="480" w:lineRule="auto"/>
        <w:jc w:val="both"/>
        <w:rPr>
          <w:rFonts w:ascii="Times New Roman" w:eastAsia="Times New Roman" w:hAnsi="Times New Roman" w:cs="Times New Roman"/>
          <w:b/>
          <w:color w:val="000000" w:themeColor="text1"/>
        </w:rPr>
      </w:pPr>
      <w:r w:rsidRPr="001542E5">
        <w:rPr>
          <w:rFonts w:ascii="Times New Roman" w:hAnsi="Times New Roman" w:cs="Times New Roman"/>
          <w:color w:val="000000" w:themeColor="text1"/>
        </w:rPr>
        <w:t xml:space="preserve">This is to certify that this project was carried out by </w:t>
      </w:r>
      <w:r w:rsidR="008938DE">
        <w:rPr>
          <w:rFonts w:ascii="Times New Roman" w:eastAsia="Times New Roman" w:hAnsi="Times New Roman" w:cs="Times New Roman"/>
          <w:b/>
          <w:color w:val="000000" w:themeColor="text1"/>
        </w:rPr>
        <w:t xml:space="preserve">OLAOLAYIWOYIN SOFIYAT ALAKE </w:t>
      </w:r>
      <w:r w:rsidRPr="001542E5">
        <w:rPr>
          <w:rFonts w:ascii="Times New Roman" w:hAnsi="Times New Roman" w:cs="Times New Roman"/>
          <w:color w:val="000000" w:themeColor="text1"/>
        </w:rPr>
        <w:t xml:space="preserve">with matriculation number </w:t>
      </w:r>
      <w:r w:rsidR="008938DE">
        <w:rPr>
          <w:rFonts w:ascii="Times New Roman" w:hAnsi="Times New Roman" w:cs="Times New Roman"/>
          <w:b/>
          <w:color w:val="000000" w:themeColor="text1"/>
        </w:rPr>
        <w:t>ND/23/SLT/PT</w:t>
      </w:r>
      <w:r w:rsidRPr="001542E5">
        <w:rPr>
          <w:rFonts w:ascii="Times New Roman" w:hAnsi="Times New Roman" w:cs="Times New Roman"/>
          <w:b/>
          <w:color w:val="000000" w:themeColor="text1"/>
        </w:rPr>
        <w:t>0</w:t>
      </w:r>
      <w:r w:rsidR="008938DE">
        <w:rPr>
          <w:rFonts w:ascii="Times New Roman" w:hAnsi="Times New Roman" w:cs="Times New Roman"/>
          <w:b/>
          <w:color w:val="000000" w:themeColor="text1"/>
        </w:rPr>
        <w:t>962</w:t>
      </w:r>
      <w:r w:rsidRPr="001542E5">
        <w:rPr>
          <w:rFonts w:ascii="Times New Roman" w:hAnsi="Times New Roman" w:cs="Times New Roman"/>
          <w:color w:val="000000" w:themeColor="text1"/>
        </w:rPr>
        <w:t xml:space="preserve"> and it was read and approved as meeting the requirements of Department of Science Laboratory Technology, Institute of Applied Science, Kwara State Polytechnic, Ilorin for the Award of National Diploma (ND) in Department of Science Laboratory Technology.</w:t>
      </w:r>
    </w:p>
    <w:p w14:paraId="5276E2E5" w14:textId="77777777" w:rsidR="002366E1" w:rsidRPr="00CF3907" w:rsidRDefault="002366E1" w:rsidP="0094688D">
      <w:pPr>
        <w:spacing w:before="240" w:line="276" w:lineRule="auto"/>
        <w:rPr>
          <w:rFonts w:ascii="Times New Roman" w:hAnsi="Times New Roman" w:cs="Times New Roman"/>
          <w:b/>
          <w:color w:val="000000" w:themeColor="text1"/>
        </w:rPr>
      </w:pPr>
    </w:p>
    <w:p w14:paraId="35EB5383"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1FEF9492"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MRS. MOHAMMED H.T.</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14:paraId="45235F8F" w14:textId="77777777" w:rsidR="002366E1"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w:t>
      </w:r>
      <w:r w:rsidR="00994D11" w:rsidRPr="00CF3907">
        <w:rPr>
          <w:rFonts w:ascii="Times New Roman" w:hAnsi="Times New Roman" w:cs="Times New Roman"/>
          <w:i/>
          <w:color w:val="000000" w:themeColor="text1"/>
        </w:rPr>
        <w:t>PROJECT</w:t>
      </w:r>
      <w:r w:rsidR="002366E1" w:rsidRPr="00CF3907">
        <w:rPr>
          <w:rFonts w:ascii="Times New Roman" w:hAnsi="Times New Roman" w:cs="Times New Roman"/>
          <w:i/>
          <w:color w:val="000000" w:themeColor="text1"/>
        </w:rPr>
        <w:t xml:space="preserve"> SUPERVISOR</w:t>
      </w:r>
      <w:r w:rsidRPr="00CF3907">
        <w:rPr>
          <w:rFonts w:ascii="Times New Roman" w:hAnsi="Times New Roman" w:cs="Times New Roman"/>
          <w:i/>
          <w:color w:val="000000" w:themeColor="text1"/>
        </w:rPr>
        <w:t>)</w:t>
      </w:r>
    </w:p>
    <w:p w14:paraId="7915C577" w14:textId="77777777" w:rsidR="002366E1" w:rsidRPr="00CF3907" w:rsidRDefault="002366E1" w:rsidP="001542E5">
      <w:pPr>
        <w:spacing w:after="0" w:line="360" w:lineRule="auto"/>
        <w:rPr>
          <w:rFonts w:ascii="Times New Roman" w:hAnsi="Times New Roman" w:cs="Times New Roman"/>
          <w:b/>
          <w:color w:val="000000" w:themeColor="text1"/>
        </w:rPr>
      </w:pPr>
    </w:p>
    <w:p w14:paraId="5345623C" w14:textId="77777777" w:rsidR="002366E1" w:rsidRPr="00CF3907" w:rsidRDefault="002366E1" w:rsidP="001542E5">
      <w:pPr>
        <w:spacing w:after="0" w:line="360" w:lineRule="auto"/>
        <w:rPr>
          <w:rFonts w:ascii="Times New Roman" w:hAnsi="Times New Roman" w:cs="Times New Roman"/>
          <w:b/>
          <w:color w:val="000000" w:themeColor="text1"/>
        </w:rPr>
      </w:pPr>
    </w:p>
    <w:p w14:paraId="27D68951" w14:textId="77777777" w:rsidR="001542E5"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6C5EA304" w14:textId="77777777" w:rsidR="001542E5"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MR. LUKMAN Z.A.</w:t>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t>DATE</w:t>
      </w:r>
    </w:p>
    <w:p w14:paraId="05A0D24F" w14:textId="77777777" w:rsidR="001542E5"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(SLT PT COORDINATOR)</w:t>
      </w:r>
    </w:p>
    <w:p w14:paraId="05B0CBF0" w14:textId="77777777" w:rsidR="001542E5" w:rsidRPr="00CF3907" w:rsidRDefault="001542E5" w:rsidP="001542E5">
      <w:pPr>
        <w:spacing w:after="0" w:line="360" w:lineRule="auto"/>
        <w:rPr>
          <w:rFonts w:ascii="Times New Roman" w:hAnsi="Times New Roman" w:cs="Times New Roman"/>
          <w:b/>
          <w:color w:val="000000" w:themeColor="text1"/>
        </w:rPr>
      </w:pPr>
    </w:p>
    <w:p w14:paraId="6A8C623E" w14:textId="77777777" w:rsidR="001542E5" w:rsidRPr="00CF3907" w:rsidRDefault="001542E5" w:rsidP="001542E5">
      <w:pPr>
        <w:spacing w:after="0" w:line="360" w:lineRule="auto"/>
        <w:rPr>
          <w:rFonts w:ascii="Times New Roman" w:hAnsi="Times New Roman" w:cs="Times New Roman"/>
          <w:b/>
          <w:color w:val="000000" w:themeColor="text1"/>
        </w:rPr>
      </w:pPr>
    </w:p>
    <w:p w14:paraId="26A1DD3C"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2AB1122D" w14:textId="77777777" w:rsidR="002366E1"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DR. USMAN ABDULKAREEM</w:t>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t>DATE</w:t>
      </w:r>
    </w:p>
    <w:p w14:paraId="661317D8" w14:textId="77777777" w:rsidR="002366E1" w:rsidRPr="00CF3907" w:rsidRDefault="001542E5" w:rsidP="001542E5">
      <w:pPr>
        <w:spacing w:after="0" w:line="360" w:lineRule="auto"/>
        <w:rPr>
          <w:rFonts w:ascii="Times New Roman" w:hAnsi="Times New Roman" w:cs="Times New Roman"/>
          <w:i/>
          <w:color w:val="000000" w:themeColor="text1"/>
        </w:rPr>
      </w:pPr>
      <w:r w:rsidRPr="00CF3907">
        <w:rPr>
          <w:rFonts w:ascii="Times New Roman" w:hAnsi="Times New Roman" w:cs="Times New Roman"/>
          <w:i/>
          <w:color w:val="000000" w:themeColor="text1"/>
        </w:rPr>
        <w:t>(</w:t>
      </w:r>
      <w:r w:rsidR="002366E1" w:rsidRPr="00CF3907">
        <w:rPr>
          <w:rFonts w:ascii="Times New Roman" w:hAnsi="Times New Roman" w:cs="Times New Roman"/>
          <w:i/>
          <w:color w:val="000000" w:themeColor="text1"/>
        </w:rPr>
        <w:t xml:space="preserve">HEAD OF </w:t>
      </w:r>
      <w:r w:rsidRPr="00CF3907">
        <w:rPr>
          <w:rFonts w:ascii="Times New Roman" w:hAnsi="Times New Roman" w:cs="Times New Roman"/>
          <w:i/>
          <w:color w:val="000000" w:themeColor="text1"/>
        </w:rPr>
        <w:t>DEPAERTMENT)</w:t>
      </w:r>
    </w:p>
    <w:p w14:paraId="0586AEF6" w14:textId="77777777" w:rsidR="002366E1" w:rsidRPr="00CF3907" w:rsidRDefault="002366E1" w:rsidP="001542E5">
      <w:pPr>
        <w:spacing w:after="0" w:line="360" w:lineRule="auto"/>
        <w:rPr>
          <w:rFonts w:ascii="Times New Roman" w:hAnsi="Times New Roman" w:cs="Times New Roman"/>
          <w:b/>
          <w:color w:val="000000" w:themeColor="text1"/>
        </w:rPr>
      </w:pPr>
    </w:p>
    <w:p w14:paraId="1AF2BFA7" w14:textId="77777777" w:rsidR="002366E1" w:rsidRPr="00CF3907" w:rsidRDefault="002366E1" w:rsidP="001542E5">
      <w:pPr>
        <w:spacing w:after="0" w:line="360" w:lineRule="auto"/>
        <w:rPr>
          <w:rFonts w:ascii="Times New Roman" w:hAnsi="Times New Roman" w:cs="Times New Roman"/>
          <w:b/>
          <w:color w:val="000000" w:themeColor="text1"/>
        </w:rPr>
      </w:pPr>
    </w:p>
    <w:p w14:paraId="6DAF2A8E" w14:textId="77777777" w:rsidR="002366E1" w:rsidRPr="00CF3907" w:rsidRDefault="002366E1" w:rsidP="001542E5">
      <w:pPr>
        <w:spacing w:after="0" w:line="360" w:lineRule="auto"/>
        <w:rPr>
          <w:rFonts w:ascii="Times New Roman" w:hAnsi="Times New Roman" w:cs="Times New Roman"/>
          <w:b/>
          <w:color w:val="000000" w:themeColor="text1"/>
        </w:rPr>
      </w:pP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r w:rsidRPr="00CF3907">
        <w:rPr>
          <w:rFonts w:ascii="Times New Roman" w:hAnsi="Times New Roman" w:cs="Times New Roman"/>
          <w:b/>
          <w:color w:val="000000" w:themeColor="text1"/>
          <w:u w:val="single"/>
        </w:rPr>
        <w:tab/>
      </w:r>
    </w:p>
    <w:p w14:paraId="74006EF6" w14:textId="77777777" w:rsidR="002366E1" w:rsidRPr="00CF3907" w:rsidRDefault="001542E5" w:rsidP="001542E5">
      <w:pPr>
        <w:spacing w:after="0" w:line="360" w:lineRule="auto"/>
        <w:rPr>
          <w:rFonts w:ascii="Times New Roman" w:hAnsi="Times New Roman" w:cs="Times New Roman"/>
          <w:b/>
          <w:color w:val="000000" w:themeColor="text1"/>
        </w:rPr>
      </w:pPr>
      <w:r w:rsidRPr="00CF3907">
        <w:rPr>
          <w:rFonts w:ascii="Times New Roman" w:eastAsia="Times New Roman" w:hAnsi="Times New Roman" w:cs="Times New Roman"/>
          <w:b/>
          <w:color w:val="000000" w:themeColor="text1"/>
        </w:rPr>
        <w:t>EXTERNAL EXAMINER</w:t>
      </w:r>
      <w:r w:rsidR="002366E1" w:rsidRPr="00CF3907">
        <w:rPr>
          <w:rFonts w:ascii="Times New Roman" w:eastAsia="Times New Roman" w:hAnsi="Times New Roman" w:cs="Times New Roman"/>
          <w:b/>
          <w:color w:val="000000" w:themeColor="text1"/>
        </w:rPr>
        <w:tab/>
      </w:r>
      <w:r w:rsidR="002366E1" w:rsidRPr="00CF3907">
        <w:rPr>
          <w:rFonts w:ascii="Times New Roman" w:eastAsia="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ab/>
      </w:r>
      <w:r w:rsidRPr="00CF3907">
        <w:rPr>
          <w:rFonts w:ascii="Times New Roman" w:hAnsi="Times New Roman" w:cs="Times New Roman"/>
          <w:b/>
          <w:color w:val="000000" w:themeColor="text1"/>
        </w:rPr>
        <w:tab/>
      </w:r>
      <w:r w:rsidR="002366E1" w:rsidRPr="00CF3907">
        <w:rPr>
          <w:rFonts w:ascii="Times New Roman" w:hAnsi="Times New Roman" w:cs="Times New Roman"/>
          <w:b/>
          <w:color w:val="000000" w:themeColor="text1"/>
        </w:rPr>
        <w:t>DATE</w:t>
      </w:r>
    </w:p>
    <w:p w14:paraId="4FADCA6D" w14:textId="77777777" w:rsidR="002366E1" w:rsidRPr="00CF3907" w:rsidRDefault="002366E1" w:rsidP="001542E5">
      <w:pPr>
        <w:spacing w:after="0" w:line="360" w:lineRule="auto"/>
        <w:rPr>
          <w:rFonts w:ascii="Times New Roman" w:hAnsi="Times New Roman" w:cs="Times New Roman"/>
          <w:i/>
          <w:color w:val="000000" w:themeColor="text1"/>
        </w:rPr>
      </w:pPr>
    </w:p>
    <w:p w14:paraId="593BA990" w14:textId="77777777" w:rsidR="002366E1" w:rsidRPr="00CF3907" w:rsidRDefault="002366E1" w:rsidP="0094688D">
      <w:pPr>
        <w:spacing w:before="240" w:after="0" w:line="276" w:lineRule="auto"/>
        <w:rPr>
          <w:rFonts w:ascii="Times New Roman" w:hAnsi="Times New Roman" w:cs="Times New Roman"/>
          <w:b/>
          <w:color w:val="000000" w:themeColor="text1"/>
        </w:rPr>
      </w:pPr>
    </w:p>
    <w:p w14:paraId="60E4DDB7" w14:textId="77777777" w:rsidR="002366E1" w:rsidRPr="00CF3907" w:rsidRDefault="002366E1" w:rsidP="0094688D">
      <w:pPr>
        <w:spacing w:before="240" w:line="480" w:lineRule="auto"/>
        <w:rPr>
          <w:rFonts w:ascii="Times New Roman" w:hAnsi="Times New Roman" w:cs="Times New Roman"/>
          <w:b/>
          <w:color w:val="000000" w:themeColor="text1"/>
        </w:rPr>
      </w:pPr>
    </w:p>
    <w:p w14:paraId="471A9E9B" w14:textId="77777777" w:rsidR="002366E1" w:rsidRPr="00CF3907" w:rsidRDefault="002366E1" w:rsidP="002230D6">
      <w:pPr>
        <w:pStyle w:val="Heading1"/>
        <w:spacing w:before="240" w:line="480" w:lineRule="auto"/>
        <w:jc w:val="center"/>
        <w:rPr>
          <w:rFonts w:ascii="Times New Roman" w:hAnsi="Times New Roman" w:cs="Times New Roman"/>
          <w:b/>
          <w:color w:val="000000" w:themeColor="text1"/>
          <w:sz w:val="24"/>
          <w:szCs w:val="24"/>
        </w:rPr>
      </w:pPr>
      <w:bookmarkStart w:id="1" w:name="_Toc205560536"/>
      <w:r w:rsidRPr="00CF3907">
        <w:rPr>
          <w:rFonts w:ascii="Times New Roman" w:hAnsi="Times New Roman" w:cs="Times New Roman"/>
          <w:b/>
          <w:color w:val="000000" w:themeColor="text1"/>
          <w:sz w:val="24"/>
          <w:szCs w:val="24"/>
        </w:rPr>
        <w:lastRenderedPageBreak/>
        <w:t>DEDICATION</w:t>
      </w:r>
      <w:bookmarkEnd w:id="1"/>
    </w:p>
    <w:p w14:paraId="63437414" w14:textId="46936215"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This </w:t>
      </w:r>
      <w:r w:rsidR="009C1E40">
        <w:rPr>
          <w:rFonts w:ascii="Times New Roman" w:eastAsia="Times New Roman" w:hAnsi="Times New Roman" w:cs="Times New Roman"/>
          <w:color w:val="000000" w:themeColor="text1"/>
        </w:rPr>
        <w:t xml:space="preserve">project </w:t>
      </w:r>
      <w:r w:rsidRPr="00CF3907">
        <w:rPr>
          <w:rFonts w:ascii="Times New Roman" w:eastAsia="Times New Roman" w:hAnsi="Times New Roman" w:cs="Times New Roman"/>
          <w:color w:val="000000" w:themeColor="text1"/>
        </w:rPr>
        <w:t xml:space="preserve">is dedicated foremost to Almighty God for his favor, mercy and grace upon our lives especially during this National Diploma programme in Kwara State Polytechnic Ilorin. We would also like to dedicate it to my parents </w:t>
      </w:r>
      <w:r w:rsidRPr="00CF3907">
        <w:rPr>
          <w:rFonts w:ascii="Times New Roman" w:eastAsia="Times New Roman" w:hAnsi="Times New Roman" w:cs="Times New Roman"/>
          <w:b/>
          <w:bCs/>
          <w:color w:val="000000" w:themeColor="text1"/>
        </w:rPr>
        <w:t xml:space="preserve">Mr. and Mrs. </w:t>
      </w:r>
      <w:r w:rsidR="008938DE">
        <w:rPr>
          <w:rFonts w:ascii="Times New Roman" w:eastAsia="Times New Roman" w:hAnsi="Times New Roman" w:cs="Times New Roman"/>
          <w:b/>
          <w:bCs/>
          <w:color w:val="000000" w:themeColor="text1"/>
        </w:rPr>
        <w:t>Olayiwoyin</w:t>
      </w:r>
      <w:r w:rsidRPr="00CF3907">
        <w:rPr>
          <w:rFonts w:ascii="Times New Roman" w:eastAsia="Times New Roman" w:hAnsi="Times New Roman" w:cs="Times New Roman"/>
          <w:color w:val="000000" w:themeColor="text1"/>
        </w:rPr>
        <w:t>, for their supports throughout this program.</w:t>
      </w:r>
    </w:p>
    <w:p w14:paraId="2DC8FFF4"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3100192"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6818EDEB"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F6C2CD6"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1400C6C4"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7CD6097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3A3535C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265BF0C7"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3030B698"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57D9B6D1"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56474259" w14:textId="77777777" w:rsidR="002366E1" w:rsidRPr="00CF3907" w:rsidRDefault="002366E1" w:rsidP="002230D6">
      <w:pPr>
        <w:spacing w:before="240" w:line="480" w:lineRule="auto"/>
        <w:jc w:val="center"/>
        <w:rPr>
          <w:rFonts w:ascii="Times New Roman" w:hAnsi="Times New Roman" w:cs="Times New Roman"/>
          <w:b/>
          <w:color w:val="000000" w:themeColor="text1"/>
        </w:rPr>
      </w:pPr>
    </w:p>
    <w:p w14:paraId="06C922AF" w14:textId="77777777" w:rsidR="002366E1" w:rsidRPr="00CF3907" w:rsidRDefault="002366E1" w:rsidP="002230D6">
      <w:pPr>
        <w:spacing w:before="240" w:after="0" w:line="480" w:lineRule="auto"/>
        <w:rPr>
          <w:rFonts w:ascii="Times New Roman" w:hAnsi="Times New Roman" w:cs="Times New Roman"/>
          <w:b/>
          <w:color w:val="000000" w:themeColor="text1"/>
        </w:rPr>
      </w:pPr>
    </w:p>
    <w:p w14:paraId="6D443896" w14:textId="77777777" w:rsidR="002366E1" w:rsidRPr="00CF3907" w:rsidRDefault="002366E1" w:rsidP="002230D6">
      <w:pPr>
        <w:pStyle w:val="Heading1"/>
        <w:spacing w:before="240" w:line="480" w:lineRule="auto"/>
        <w:jc w:val="center"/>
        <w:rPr>
          <w:rFonts w:ascii="Times New Roman" w:hAnsi="Times New Roman" w:cs="Times New Roman"/>
          <w:b/>
          <w:color w:val="000000" w:themeColor="text1"/>
          <w:sz w:val="24"/>
          <w:szCs w:val="24"/>
        </w:rPr>
      </w:pPr>
      <w:bookmarkStart w:id="2" w:name="_Toc205560537"/>
      <w:r w:rsidRPr="00CF3907">
        <w:rPr>
          <w:rFonts w:ascii="Times New Roman" w:hAnsi="Times New Roman" w:cs="Times New Roman"/>
          <w:b/>
          <w:color w:val="000000" w:themeColor="text1"/>
          <w:sz w:val="24"/>
          <w:szCs w:val="24"/>
        </w:rPr>
        <w:lastRenderedPageBreak/>
        <w:t>ACKNOWLEDGEMENT</w:t>
      </w:r>
      <w:bookmarkEnd w:id="2"/>
    </w:p>
    <w:p w14:paraId="6D3BC85A"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gratitude is to God Almighty Allah who has made it possible for making this </w:t>
      </w:r>
      <w:r w:rsidR="004B3DD4" w:rsidRPr="00CF3907">
        <w:rPr>
          <w:rFonts w:ascii="Times New Roman" w:eastAsia="Times New Roman" w:hAnsi="Times New Roman" w:cs="Times New Roman"/>
          <w:color w:val="000000" w:themeColor="text1"/>
        </w:rPr>
        <w:t xml:space="preserve">project </w:t>
      </w:r>
      <w:r w:rsidRPr="00CF3907">
        <w:rPr>
          <w:rFonts w:ascii="Times New Roman" w:eastAsia="Times New Roman" w:hAnsi="Times New Roman" w:cs="Times New Roman"/>
          <w:color w:val="000000" w:themeColor="text1"/>
        </w:rPr>
        <w:t>a successful one.</w:t>
      </w:r>
    </w:p>
    <w:p w14:paraId="29821A42"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My sincere appreciation goes to our amiable supervisor, </w:t>
      </w:r>
      <w:r w:rsidRPr="00CF3907">
        <w:rPr>
          <w:rFonts w:ascii="Times New Roman" w:eastAsia="Times New Roman" w:hAnsi="Times New Roman" w:cs="Times New Roman"/>
          <w:b/>
          <w:color w:val="000000" w:themeColor="text1"/>
        </w:rPr>
        <w:t>Mrs. Mohammed H.T.</w:t>
      </w:r>
      <w:r w:rsidRPr="00CF3907">
        <w:rPr>
          <w:rFonts w:ascii="Times New Roman" w:eastAsia="Times New Roman" w:hAnsi="Times New Roman" w:cs="Times New Roman"/>
          <w:color w:val="000000" w:themeColor="text1"/>
        </w:rPr>
        <w:t xml:space="preserve">, for her patience, guidance and motherly love in making this </w:t>
      </w:r>
      <w:r w:rsidR="004B3DD4" w:rsidRPr="00CF3907">
        <w:rPr>
          <w:rFonts w:ascii="Times New Roman" w:eastAsia="Times New Roman" w:hAnsi="Times New Roman" w:cs="Times New Roman"/>
          <w:color w:val="000000" w:themeColor="text1"/>
        </w:rPr>
        <w:t>project</w:t>
      </w:r>
      <w:r w:rsidRPr="00CF3907">
        <w:rPr>
          <w:rFonts w:ascii="Times New Roman" w:eastAsia="Times New Roman" w:hAnsi="Times New Roman" w:cs="Times New Roman"/>
          <w:color w:val="000000" w:themeColor="text1"/>
        </w:rPr>
        <w:t xml:space="preserve"> research a reality, Thank you ma.</w:t>
      </w:r>
    </w:p>
    <w:p w14:paraId="7F362FAA" w14:textId="77777777"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I also appreciate the Head of Department, the Head of Unit, and all the lecturers and staffs of the Department of Science Laboratory Technology for their supports throughout the National Diploma programme, God bless you all.</w:t>
      </w:r>
    </w:p>
    <w:p w14:paraId="5CCF76DB" w14:textId="7D49A571" w:rsidR="002366E1" w:rsidRPr="00CF3907" w:rsidRDefault="002366E1" w:rsidP="002230D6">
      <w:pPr>
        <w:spacing w:before="240" w:after="100" w:afterAutospacing="1" w:line="480" w:lineRule="auto"/>
        <w:ind w:firstLine="720"/>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To my amazing parents </w:t>
      </w:r>
      <w:r w:rsidRPr="00CF3907">
        <w:rPr>
          <w:rFonts w:ascii="Times New Roman" w:eastAsia="Times New Roman" w:hAnsi="Times New Roman" w:cs="Times New Roman"/>
          <w:b/>
          <w:bCs/>
          <w:color w:val="000000" w:themeColor="text1"/>
        </w:rPr>
        <w:t xml:space="preserve">Mr. and Mrs. </w:t>
      </w:r>
      <w:r w:rsidR="008938DE">
        <w:rPr>
          <w:rFonts w:ascii="Times New Roman" w:eastAsia="Times New Roman" w:hAnsi="Times New Roman" w:cs="Times New Roman"/>
          <w:b/>
          <w:bCs/>
          <w:color w:val="000000" w:themeColor="text1"/>
        </w:rPr>
        <w:t>Olayiwoyin</w:t>
      </w:r>
      <w:r w:rsidRPr="00CF3907">
        <w:rPr>
          <w:rFonts w:ascii="Times New Roman" w:eastAsia="Times New Roman" w:hAnsi="Times New Roman" w:cs="Times New Roman"/>
          <w:b/>
          <w:bCs/>
          <w:color w:val="000000" w:themeColor="text1"/>
        </w:rPr>
        <w:t xml:space="preserve">, </w:t>
      </w:r>
      <w:r w:rsidRPr="00CF3907">
        <w:rPr>
          <w:rFonts w:ascii="Times New Roman" w:eastAsia="Times New Roman" w:hAnsi="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14:paraId="1E0F9131"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5641D247"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362CC097"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6DE52FAD"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0C63035A"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4D843EC7" w14:textId="77777777" w:rsidR="002366E1" w:rsidRPr="00CF3907" w:rsidRDefault="002366E1" w:rsidP="002230D6">
      <w:pPr>
        <w:spacing w:before="240" w:after="0" w:line="480" w:lineRule="auto"/>
        <w:rPr>
          <w:rFonts w:ascii="Times New Roman" w:hAnsi="Times New Roman" w:cs="Times New Roman"/>
          <w:b/>
          <w:color w:val="000000" w:themeColor="text1"/>
        </w:rPr>
      </w:pPr>
    </w:p>
    <w:bookmarkStart w:id="3" w:name="_Toc7935" w:displacedByCustomXml="next"/>
    <w:sdt>
      <w:sdtPr>
        <w:rPr>
          <w:rFonts w:asciiTheme="minorHAnsi" w:eastAsiaTheme="minorHAnsi" w:hAnsiTheme="minorHAnsi" w:cstheme="minorBidi"/>
          <w:b/>
          <w:color w:val="000000" w:themeColor="text1"/>
          <w:sz w:val="24"/>
          <w:szCs w:val="24"/>
        </w:rPr>
        <w:id w:val="-1367976802"/>
        <w:docPartObj>
          <w:docPartGallery w:val="Table of Contents"/>
        </w:docPartObj>
      </w:sdtPr>
      <w:sdtEndPr>
        <w:rPr>
          <w:b w:val="0"/>
        </w:rPr>
      </w:sdtEndPr>
      <w:sdtContent>
        <w:p w14:paraId="65694324" w14:textId="77777777" w:rsidR="003E127D" w:rsidRPr="00CF3907" w:rsidRDefault="003E127D" w:rsidP="003E127D">
          <w:pPr>
            <w:pStyle w:val="Heading1"/>
            <w:spacing w:after="252"/>
            <w:ind w:left="3037"/>
            <w:rPr>
              <w:rFonts w:ascii="Times New Roman" w:hAnsi="Times New Roman" w:cs="Times New Roman"/>
              <w:color w:val="000000" w:themeColor="text1"/>
              <w:sz w:val="24"/>
              <w:szCs w:val="24"/>
            </w:rPr>
          </w:pPr>
          <w:r w:rsidRPr="00CF3907">
            <w:rPr>
              <w:rFonts w:ascii="Times New Roman" w:hAnsi="Times New Roman" w:cs="Times New Roman"/>
              <w:color w:val="000000" w:themeColor="text1"/>
              <w:sz w:val="24"/>
              <w:szCs w:val="24"/>
            </w:rPr>
            <w:t xml:space="preserve">TABLE OF CONTENTS </w:t>
          </w:r>
          <w:bookmarkEnd w:id="3"/>
        </w:p>
        <w:p w14:paraId="124196AB" w14:textId="77777777" w:rsidR="003E127D" w:rsidRPr="00CF3907" w:rsidRDefault="003E127D" w:rsidP="003E127D">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 xml:space="preserve"> Title page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w:t>
          </w:r>
          <w:r w:rsidRPr="00CF3907">
            <w:rPr>
              <w:rFonts w:ascii="Times New Roman" w:hAnsi="Times New Roman" w:cs="Times New Roman"/>
              <w:color w:val="000000" w:themeColor="text1"/>
            </w:rPr>
            <w:tab/>
            <w:t xml:space="preserve">                     i </w:t>
          </w:r>
        </w:p>
        <w:p w14:paraId="793DE8BF" w14:textId="77777777" w:rsidR="003E127D" w:rsidRPr="00CF3907" w:rsidRDefault="003E127D" w:rsidP="003E127D">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sidRPr="00CF3907">
            <w:rPr>
              <w:rFonts w:ascii="Times New Roman" w:hAnsi="Times New Roman" w:cs="Times New Roman"/>
              <w:color w:val="000000" w:themeColor="text1"/>
            </w:rPr>
            <w:t>Declaration                                                                                                                            ii</w:t>
          </w:r>
        </w:p>
        <w:p w14:paraId="5716E44B" w14:textId="77777777" w:rsidR="003E127D" w:rsidRPr="00CF3907" w:rsidRDefault="003E127D" w:rsidP="003E127D">
          <w:pPr>
            <w:pStyle w:val="TOC1"/>
            <w:tabs>
              <w:tab w:val="right" w:pos="8702"/>
            </w:tabs>
            <w:rPr>
              <w:b w:val="0"/>
              <w:bCs w:val="0"/>
              <w:color w:val="000000" w:themeColor="text1"/>
            </w:rPr>
          </w:pPr>
          <w:r w:rsidRPr="00CF3907">
            <w:rPr>
              <w:b w:val="0"/>
              <w:bCs w:val="0"/>
              <w:color w:val="000000" w:themeColor="text1"/>
            </w:rPr>
            <w:fldChar w:fldCharType="begin"/>
          </w:r>
          <w:r w:rsidRPr="00CF3907">
            <w:rPr>
              <w:b w:val="0"/>
              <w:bCs w:val="0"/>
              <w:color w:val="000000" w:themeColor="text1"/>
            </w:rPr>
            <w:instrText xml:space="preserve"> TOC \o "1-1" \h \z \u </w:instrText>
          </w:r>
          <w:r w:rsidRPr="00CF3907">
            <w:rPr>
              <w:b w:val="0"/>
              <w:bCs w:val="0"/>
              <w:color w:val="000000" w:themeColor="text1"/>
            </w:rPr>
            <w:fldChar w:fldCharType="separate"/>
          </w:r>
          <w:hyperlink w:anchor="_Toc7932">
            <w:r w:rsidRPr="00CF3907">
              <w:rPr>
                <w:b w:val="0"/>
                <w:bCs w:val="0"/>
                <w:color w:val="000000" w:themeColor="text1"/>
              </w:rPr>
              <w:t>Certification</w:t>
            </w:r>
            <w:r w:rsidRPr="00CF3907">
              <w:rPr>
                <w:b w:val="0"/>
                <w:bCs w:val="0"/>
                <w:color w:val="000000" w:themeColor="text1"/>
              </w:rPr>
              <w:tab/>
              <w:t>i</w:t>
            </w:r>
            <w:r w:rsidRPr="00CF3907">
              <w:rPr>
                <w:b w:val="0"/>
                <w:bCs w:val="0"/>
                <w:color w:val="000000" w:themeColor="text1"/>
              </w:rPr>
              <w:fldChar w:fldCharType="begin"/>
            </w:r>
            <w:r w:rsidRPr="00CF3907">
              <w:rPr>
                <w:b w:val="0"/>
                <w:bCs w:val="0"/>
                <w:color w:val="000000" w:themeColor="text1"/>
              </w:rPr>
              <w:instrText>PAGEREF _Toc7932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ii </w:t>
            </w:r>
            <w:r w:rsidRPr="00CF3907">
              <w:rPr>
                <w:b w:val="0"/>
                <w:bCs w:val="0"/>
                <w:color w:val="000000" w:themeColor="text1"/>
              </w:rPr>
              <w:fldChar w:fldCharType="end"/>
            </w:r>
          </w:hyperlink>
        </w:p>
        <w:p w14:paraId="2440E34B" w14:textId="77777777" w:rsidR="003E127D" w:rsidRPr="00CF3907" w:rsidRDefault="003E127D" w:rsidP="003E127D">
          <w:pPr>
            <w:pStyle w:val="TOC1"/>
            <w:tabs>
              <w:tab w:val="right" w:pos="8702"/>
            </w:tabs>
            <w:rPr>
              <w:b w:val="0"/>
              <w:bCs w:val="0"/>
              <w:color w:val="000000" w:themeColor="text1"/>
            </w:rPr>
          </w:pPr>
          <w:hyperlink w:anchor="_Toc7933">
            <w:r w:rsidRPr="00CF3907">
              <w:rPr>
                <w:b w:val="0"/>
                <w:bCs w:val="0"/>
                <w:color w:val="000000" w:themeColor="text1"/>
              </w:rPr>
              <w:t>Dedication</w:t>
            </w:r>
            <w:r w:rsidRPr="00CF3907">
              <w:rPr>
                <w:b w:val="0"/>
                <w:bCs w:val="0"/>
                <w:color w:val="000000" w:themeColor="text1"/>
              </w:rPr>
              <w:tab/>
              <w:t>iv</w:t>
            </w:r>
          </w:hyperlink>
        </w:p>
        <w:p w14:paraId="685C8A1D" w14:textId="77777777" w:rsidR="003E127D" w:rsidRPr="00CF3907" w:rsidRDefault="003E127D" w:rsidP="003E127D">
          <w:pPr>
            <w:pStyle w:val="TOC1"/>
            <w:tabs>
              <w:tab w:val="right" w:pos="8702"/>
            </w:tabs>
            <w:rPr>
              <w:b w:val="0"/>
              <w:bCs w:val="0"/>
              <w:color w:val="000000" w:themeColor="text1"/>
            </w:rPr>
          </w:pPr>
          <w:hyperlink w:anchor="_Toc7934">
            <w:r w:rsidRPr="00CF3907">
              <w:rPr>
                <w:b w:val="0"/>
                <w:bCs w:val="0"/>
                <w:color w:val="000000" w:themeColor="text1"/>
              </w:rPr>
              <w:t>Acknowledgement</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_Toc7934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 </w:t>
            </w:r>
            <w:r w:rsidRPr="00CF3907">
              <w:rPr>
                <w:b w:val="0"/>
                <w:bCs w:val="0"/>
                <w:color w:val="000000" w:themeColor="text1"/>
              </w:rPr>
              <w:fldChar w:fldCharType="end"/>
            </w:r>
          </w:hyperlink>
        </w:p>
        <w:p w14:paraId="412B5A85" w14:textId="77777777" w:rsidR="003E127D" w:rsidRPr="00CF3907" w:rsidRDefault="003E127D" w:rsidP="003E127D">
          <w:pPr>
            <w:pStyle w:val="TOC1"/>
            <w:tabs>
              <w:tab w:val="right" w:pos="8702"/>
            </w:tabs>
            <w:rPr>
              <w:b w:val="0"/>
              <w:bCs w:val="0"/>
              <w:color w:val="000000" w:themeColor="text1"/>
            </w:rPr>
          </w:pPr>
          <w:hyperlink w:anchor="_Toc7935">
            <w:r w:rsidRPr="00CF3907">
              <w:rPr>
                <w:b w:val="0"/>
                <w:bCs w:val="0"/>
                <w:color w:val="000000" w:themeColor="text1"/>
              </w:rPr>
              <w:t>Table of Contents</w:t>
            </w:r>
            <w:r w:rsidRPr="00CF3907">
              <w:rPr>
                <w:b w:val="0"/>
                <w:bCs w:val="0"/>
                <w:color w:val="000000" w:themeColor="text1"/>
              </w:rPr>
              <w:tab/>
            </w:r>
            <w:r w:rsidRPr="00CF3907">
              <w:rPr>
                <w:b w:val="0"/>
                <w:bCs w:val="0"/>
                <w:color w:val="000000" w:themeColor="text1"/>
              </w:rPr>
              <w:fldChar w:fldCharType="begin"/>
            </w:r>
            <w:r w:rsidRPr="00CF3907">
              <w:rPr>
                <w:b w:val="0"/>
                <w:bCs w:val="0"/>
                <w:color w:val="000000" w:themeColor="text1"/>
              </w:rPr>
              <w:instrText>PAGEREF _Toc7935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 </w:t>
            </w:r>
            <w:r w:rsidRPr="00CF3907">
              <w:rPr>
                <w:b w:val="0"/>
                <w:bCs w:val="0"/>
                <w:color w:val="000000" w:themeColor="text1"/>
              </w:rPr>
              <w:fldChar w:fldCharType="end"/>
            </w:r>
          </w:hyperlink>
        </w:p>
        <w:p w14:paraId="373C6DF1" w14:textId="77777777" w:rsidR="003E127D" w:rsidRPr="00CF3907" w:rsidRDefault="003E127D" w:rsidP="003E127D">
          <w:pPr>
            <w:pStyle w:val="TOC1"/>
            <w:tabs>
              <w:tab w:val="right" w:pos="8702"/>
            </w:tabs>
            <w:rPr>
              <w:b w:val="0"/>
              <w:bCs w:val="0"/>
              <w:color w:val="000000" w:themeColor="text1"/>
            </w:rPr>
          </w:pPr>
          <w:hyperlink w:anchor="_Toc7936">
            <w:r w:rsidRPr="00CF3907">
              <w:rPr>
                <w:b w:val="0"/>
                <w:bCs w:val="0"/>
                <w:color w:val="000000" w:themeColor="text1"/>
              </w:rPr>
              <w:t xml:space="preserve">Abstract                                                                                                                                </w:t>
            </w:r>
            <w:r w:rsidRPr="00CF3907">
              <w:rPr>
                <w:b w:val="0"/>
                <w:bCs w:val="0"/>
                <w:color w:val="000000" w:themeColor="text1"/>
              </w:rPr>
              <w:fldChar w:fldCharType="begin"/>
            </w:r>
            <w:r w:rsidRPr="00CF3907">
              <w:rPr>
                <w:b w:val="0"/>
                <w:bCs w:val="0"/>
                <w:color w:val="000000" w:themeColor="text1"/>
              </w:rPr>
              <w:instrText>PAGEREF _Toc7936 \h</w:instrText>
            </w:r>
            <w:r w:rsidRPr="00CF3907">
              <w:rPr>
                <w:b w:val="0"/>
                <w:bCs w:val="0"/>
                <w:color w:val="000000" w:themeColor="text1"/>
              </w:rPr>
            </w:r>
            <w:r w:rsidRPr="00CF3907">
              <w:rPr>
                <w:b w:val="0"/>
                <w:bCs w:val="0"/>
                <w:color w:val="000000" w:themeColor="text1"/>
              </w:rPr>
              <w:fldChar w:fldCharType="separate"/>
            </w:r>
            <w:r w:rsidRPr="00CF3907">
              <w:rPr>
                <w:b w:val="0"/>
                <w:bCs w:val="0"/>
                <w:color w:val="000000" w:themeColor="text1"/>
              </w:rPr>
              <w:t xml:space="preserve">viii </w:t>
            </w:r>
            <w:r w:rsidRPr="00CF3907">
              <w:rPr>
                <w:b w:val="0"/>
                <w:bCs w:val="0"/>
                <w:color w:val="000000" w:themeColor="text1"/>
              </w:rPr>
              <w:fldChar w:fldCharType="end"/>
            </w:r>
            <w:r w:rsidRPr="00CF3907">
              <w:rPr>
                <w:b w:val="0"/>
                <w:bCs w:val="0"/>
                <w:color w:val="000000" w:themeColor="text1"/>
              </w:rPr>
              <w:t xml:space="preserve">               </w:t>
            </w:r>
          </w:hyperlink>
        </w:p>
        <w:p w14:paraId="24529749" w14:textId="77777777" w:rsidR="003E127D" w:rsidRPr="00CF3907" w:rsidRDefault="003E127D" w:rsidP="003E127D">
          <w:pPr>
            <w:spacing w:after="249" w:line="267" w:lineRule="auto"/>
            <w:jc w:val="both"/>
            <w:rPr>
              <w:color w:val="000000" w:themeColor="text1"/>
            </w:rPr>
          </w:pPr>
          <w:r w:rsidRPr="00CF3907">
            <w:rPr>
              <w:rFonts w:ascii="Times New Roman" w:hAnsi="Times New Roman" w:cs="Times New Roman"/>
              <w:color w:val="000000" w:themeColor="text1"/>
            </w:rPr>
            <w:fldChar w:fldCharType="end"/>
          </w:r>
        </w:p>
      </w:sdtContent>
    </w:sdt>
    <w:p w14:paraId="0F82921B" w14:textId="77777777" w:rsidR="003E127D" w:rsidRPr="00CF3907" w:rsidRDefault="003E127D" w:rsidP="003E127D">
      <w:pPr>
        <w:spacing w:before="240" w:line="480" w:lineRule="auto"/>
        <w:outlineLvl w:val="0"/>
        <w:rPr>
          <w:rFonts w:ascii="Times New Roman" w:hAnsi="Times New Roman" w:cs="Times New Roman"/>
          <w:b/>
          <w:color w:val="000000" w:themeColor="text1"/>
        </w:rPr>
      </w:pPr>
    </w:p>
    <w:p w14:paraId="1F2BCD55"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ONE: INTRODUCTION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1.1 Background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1</w:t>
      </w:r>
      <w:r w:rsidRPr="003E127D">
        <w:rPr>
          <w:rFonts w:ascii="Times New Roman" w:hAnsi="Times New Roman" w:cs="Times New Roman"/>
          <w:bCs/>
          <w:color w:val="000000" w:themeColor="text1"/>
        </w:rPr>
        <w:br/>
        <w:t>1.2 Statement of Problem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w:t>
      </w:r>
      <w:r w:rsidRPr="003E127D">
        <w:rPr>
          <w:rFonts w:ascii="Times New Roman" w:hAnsi="Times New Roman" w:cs="Times New Roman"/>
          <w:bCs/>
          <w:color w:val="000000" w:themeColor="text1"/>
        </w:rPr>
        <w:br/>
        <w:t>1.3 Justification of Study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w:t>
      </w:r>
      <w:r w:rsidRPr="003E127D">
        <w:rPr>
          <w:rFonts w:ascii="Times New Roman" w:hAnsi="Times New Roman" w:cs="Times New Roman"/>
          <w:bCs/>
          <w:color w:val="000000" w:themeColor="text1"/>
        </w:rPr>
        <w:br/>
        <w:t>1.4 Aim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r w:rsidRPr="003E127D">
        <w:rPr>
          <w:rFonts w:ascii="Times New Roman" w:hAnsi="Times New Roman" w:cs="Times New Roman"/>
          <w:bCs/>
          <w:color w:val="000000" w:themeColor="text1"/>
        </w:rPr>
        <w:br/>
        <w:t>1.5 Specific Objectives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w:t>
      </w:r>
    </w:p>
    <w:p w14:paraId="6E710035"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TWO: LITERATURE REVIEW</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2.1 Limestone Composition and Regional Variation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xml:space="preserve"> 7</w:t>
      </w:r>
      <w:r w:rsidRPr="003E127D">
        <w:rPr>
          <w:rFonts w:ascii="Times New Roman" w:hAnsi="Times New Roman" w:cs="Times New Roman"/>
          <w:bCs/>
          <w:color w:val="000000" w:themeColor="text1"/>
        </w:rPr>
        <w:br/>
        <w:t>2.2 Membrane Calcium 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9</w:t>
      </w:r>
      <w:r w:rsidRPr="003E127D">
        <w:rPr>
          <w:rFonts w:ascii="Times New Roman" w:hAnsi="Times New Roman" w:cs="Times New Roman"/>
          <w:bCs/>
          <w:color w:val="000000" w:themeColor="text1"/>
        </w:rPr>
        <w:br/>
        <w:t>2.3 Calcium ATPase Structure and Mechanism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11</w:t>
      </w:r>
      <w:r w:rsidRPr="003E127D">
        <w:rPr>
          <w:rFonts w:ascii="Times New Roman" w:hAnsi="Times New Roman" w:cs="Times New Roman"/>
          <w:bCs/>
          <w:color w:val="000000" w:themeColor="text1"/>
        </w:rPr>
        <w:br/>
        <w:t>2.4 Biochemical Processes Involving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13</w:t>
      </w:r>
      <w:r w:rsidRPr="003E127D">
        <w:rPr>
          <w:rFonts w:ascii="Times New Roman" w:hAnsi="Times New Roman" w:cs="Times New Roman"/>
          <w:bCs/>
          <w:color w:val="000000" w:themeColor="text1"/>
        </w:rPr>
        <w:br/>
        <w:t>2.5 Roles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15</w:t>
      </w:r>
      <w:r w:rsidRPr="003E127D">
        <w:rPr>
          <w:rFonts w:ascii="Times New Roman" w:hAnsi="Times New Roman" w:cs="Times New Roman"/>
          <w:bCs/>
          <w:color w:val="000000" w:themeColor="text1"/>
        </w:rPr>
        <w:br/>
        <w:t>2.6 Studies on Enzyme Activities and Modulation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2.7 Factors Affecting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19</w:t>
      </w:r>
      <w:r w:rsidRPr="003E127D">
        <w:rPr>
          <w:rFonts w:ascii="Times New Roman" w:hAnsi="Times New Roman" w:cs="Times New Roman"/>
          <w:bCs/>
          <w:color w:val="000000" w:themeColor="text1"/>
        </w:rPr>
        <w:br/>
        <w:t>2.8 Research Gaps and Rationale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21</w:t>
      </w:r>
    </w:p>
    <w:p w14:paraId="0021D24A"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THREE: MATERIALS AND METHODS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3.1 Materials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3.1.1 Sample Collection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23</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3.1.2 Animals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24</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3.1.3 Chemicals/Reagents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25</w:t>
      </w:r>
      <w:r w:rsidRPr="003E127D">
        <w:rPr>
          <w:rFonts w:ascii="Times New Roman" w:hAnsi="Times New Roman" w:cs="Times New Roman"/>
          <w:bCs/>
          <w:color w:val="000000" w:themeColor="text1"/>
        </w:rPr>
        <w:br/>
        <w:t>3.2 Methods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3.2.1 Preparation of Limestone Samples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26</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xml:space="preserve">3.2.2 Characterization of Mineral Composition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27</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3.2.3 Preparation of Homogenate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28</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3.2.4 Determination of Ca²⁺-ATPase Activity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29</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 </w:t>
      </w:r>
      <w:r w:rsidRPr="003E127D">
        <w:rPr>
          <w:rFonts w:ascii="Times New Roman" w:hAnsi="Times New Roman" w:cs="Times New Roman"/>
          <w:bCs/>
          <w:color w:val="000000" w:themeColor="text1"/>
        </w:rPr>
        <w:t>3.2.5 Kinetics of Ca²⁺-ATPase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30</w:t>
      </w:r>
      <w:r w:rsidRPr="003E127D">
        <w:rPr>
          <w:rFonts w:ascii="Times New Roman" w:hAnsi="Times New Roman" w:cs="Times New Roman"/>
          <w:bCs/>
          <w:color w:val="000000" w:themeColor="text1"/>
        </w:rPr>
        <w:br/>
        <w:t>3.3 Statistical Analysis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31</w:t>
      </w:r>
    </w:p>
    <w:p w14:paraId="2C8D1D0D"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FOUR: RESULTS</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4.1 FTIR of Limestone Sample 1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33</w:t>
      </w:r>
      <w:r w:rsidRPr="003E127D">
        <w:rPr>
          <w:rFonts w:ascii="Times New Roman" w:hAnsi="Times New Roman" w:cs="Times New Roman"/>
          <w:bCs/>
          <w:color w:val="000000" w:themeColor="text1"/>
        </w:rPr>
        <w:br/>
        <w:t>4.2 FTIR of Limestone Sample 2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34</w:t>
      </w:r>
      <w:r w:rsidRPr="003E127D">
        <w:rPr>
          <w:rFonts w:ascii="Times New Roman" w:hAnsi="Times New Roman" w:cs="Times New Roman"/>
          <w:bCs/>
          <w:color w:val="000000" w:themeColor="text1"/>
        </w:rPr>
        <w:br/>
        <w:t>4.3 FTIR of Limestone Sample 3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35</w:t>
      </w:r>
      <w:r w:rsidRPr="003E127D">
        <w:rPr>
          <w:rFonts w:ascii="Times New Roman" w:hAnsi="Times New Roman" w:cs="Times New Roman"/>
          <w:bCs/>
          <w:color w:val="000000" w:themeColor="text1"/>
        </w:rPr>
        <w:br/>
        <w:t>4.4 FTIR of Limestone Sample 4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36</w:t>
      </w:r>
      <w:r w:rsidRPr="003E127D">
        <w:rPr>
          <w:rFonts w:ascii="Times New Roman" w:hAnsi="Times New Roman" w:cs="Times New Roman"/>
          <w:bCs/>
          <w:color w:val="000000" w:themeColor="text1"/>
        </w:rPr>
        <w:br/>
        <w:t>4.5 FTIR of Limestone Sample 5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37</w:t>
      </w:r>
      <w:r w:rsidRPr="003E127D">
        <w:rPr>
          <w:rFonts w:ascii="Times New Roman" w:hAnsi="Times New Roman" w:cs="Times New Roman"/>
          <w:bCs/>
          <w:color w:val="000000" w:themeColor="text1"/>
        </w:rPr>
        <w:br/>
        <w:t>4.6 ATPase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38</w:t>
      </w:r>
      <w:r w:rsidRPr="003E127D">
        <w:rPr>
          <w:rFonts w:ascii="Times New Roman" w:hAnsi="Times New Roman" w:cs="Times New Roman"/>
          <w:bCs/>
          <w:color w:val="000000" w:themeColor="text1"/>
        </w:rPr>
        <w:br/>
        <w:t>4.7 ATPase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39</w:t>
      </w:r>
      <w:r w:rsidRPr="003E127D">
        <w:rPr>
          <w:rFonts w:ascii="Times New Roman" w:hAnsi="Times New Roman" w:cs="Times New Roman"/>
          <w:bCs/>
          <w:color w:val="000000" w:themeColor="text1"/>
        </w:rPr>
        <w:br/>
        <w:t>4.8 ATPase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40</w:t>
      </w:r>
      <w:r w:rsidRPr="003E127D">
        <w:rPr>
          <w:rFonts w:ascii="Times New Roman" w:hAnsi="Times New Roman" w:cs="Times New Roman"/>
          <w:bCs/>
          <w:color w:val="000000" w:themeColor="text1"/>
        </w:rPr>
        <w:br/>
      </w:r>
      <w:r w:rsidRPr="003E127D">
        <w:rPr>
          <w:rFonts w:ascii="Times New Roman" w:hAnsi="Times New Roman" w:cs="Times New Roman"/>
          <w:bCs/>
          <w:color w:val="000000" w:themeColor="text1"/>
        </w:rPr>
        <w:lastRenderedPageBreak/>
        <w:t>4.9 Limestone-Dependent Activity in Brain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42</w:t>
      </w:r>
      <w:r w:rsidRPr="003E127D">
        <w:rPr>
          <w:rFonts w:ascii="Times New Roman" w:hAnsi="Times New Roman" w:cs="Times New Roman"/>
          <w:bCs/>
          <w:color w:val="000000" w:themeColor="text1"/>
        </w:rPr>
        <w:br/>
        <w:t>4.10 Limestone-Dependent Activity in Liver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43</w:t>
      </w:r>
      <w:r w:rsidRPr="003E127D">
        <w:rPr>
          <w:rFonts w:ascii="Times New Roman" w:hAnsi="Times New Roman" w:cs="Times New Roman"/>
          <w:bCs/>
          <w:color w:val="000000" w:themeColor="text1"/>
        </w:rPr>
        <w:br/>
        <w:t>4.11 Limestone-Dependent Activity in Muscle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44</w:t>
      </w:r>
    </w:p>
    <w:p w14:paraId="3CA05018"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
          <w:bCs/>
          <w:color w:val="000000" w:themeColor="text1"/>
        </w:rPr>
        <w:t>CHAPTER FIVE: DISCUSSION AND CONCLUSION</w:t>
      </w:r>
      <w:r w:rsidRPr="003E127D">
        <w:rPr>
          <w:rFonts w:ascii="Times New Roman" w:hAnsi="Times New Roman" w:cs="Times New Roman"/>
          <w:b/>
          <w:color w:val="000000" w:themeColor="text1"/>
        </w:rPr>
        <w:br/>
      </w:r>
      <w:r w:rsidRPr="003E127D">
        <w:rPr>
          <w:rFonts w:ascii="Times New Roman" w:hAnsi="Times New Roman" w:cs="Times New Roman"/>
          <w:bCs/>
          <w:color w:val="000000" w:themeColor="text1"/>
        </w:rPr>
        <w:t>5.1 Discussion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46</w:t>
      </w:r>
      <w:r w:rsidRPr="003E127D">
        <w:rPr>
          <w:rFonts w:ascii="Times New Roman" w:hAnsi="Times New Roman" w:cs="Times New Roman"/>
          <w:bCs/>
          <w:color w:val="000000" w:themeColor="text1"/>
        </w:rPr>
        <w:br/>
        <w:t>5.2 Conclusion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50</w:t>
      </w:r>
    </w:p>
    <w:p w14:paraId="6D2D7ECF" w14:textId="77777777" w:rsidR="003E127D" w:rsidRPr="003E127D" w:rsidRDefault="003E127D" w:rsidP="003E127D">
      <w:pPr>
        <w:pStyle w:val="ListParagraph"/>
        <w:spacing w:before="240" w:line="480" w:lineRule="auto"/>
        <w:outlineLvl w:val="0"/>
        <w:rPr>
          <w:rFonts w:ascii="Times New Roman" w:hAnsi="Times New Roman" w:cs="Times New Roman"/>
          <w:bCs/>
          <w:color w:val="000000" w:themeColor="text1"/>
        </w:rPr>
      </w:pPr>
      <w:r w:rsidRPr="003E127D">
        <w:rPr>
          <w:rFonts w:ascii="Times New Roman" w:hAnsi="Times New Roman" w:cs="Times New Roman"/>
          <w:bCs/>
          <w:color w:val="000000" w:themeColor="text1"/>
        </w:rPr>
        <w:t>References …………………………………………</w:t>
      </w:r>
      <w:r w:rsidRPr="00CF3907">
        <w:rPr>
          <w:rFonts w:ascii="Times New Roman" w:hAnsi="Times New Roman" w:cs="Times New Roman"/>
          <w:bCs/>
          <w:color w:val="000000" w:themeColor="text1"/>
        </w:rPr>
        <w:t>………………………..</w:t>
      </w:r>
      <w:r w:rsidRPr="003E127D">
        <w:rPr>
          <w:rFonts w:ascii="Times New Roman" w:hAnsi="Times New Roman" w:cs="Times New Roman"/>
          <w:bCs/>
          <w:color w:val="000000" w:themeColor="text1"/>
        </w:rPr>
        <w:t>… 52</w:t>
      </w:r>
    </w:p>
    <w:p w14:paraId="0566C017" w14:textId="77777777" w:rsidR="003E127D" w:rsidRPr="00CF3907" w:rsidRDefault="003E127D" w:rsidP="003E127D">
      <w:pPr>
        <w:pStyle w:val="ListParagraph"/>
        <w:spacing w:before="240" w:line="480" w:lineRule="auto"/>
        <w:outlineLvl w:val="0"/>
        <w:rPr>
          <w:rFonts w:ascii="Times New Roman" w:hAnsi="Times New Roman" w:cs="Times New Roman"/>
          <w:b/>
          <w:color w:val="000000" w:themeColor="text1"/>
        </w:rPr>
      </w:pPr>
    </w:p>
    <w:p w14:paraId="51E3F39E" w14:textId="77777777" w:rsidR="003E127D" w:rsidRPr="00CF3907" w:rsidRDefault="003E127D" w:rsidP="002230D6">
      <w:pPr>
        <w:pStyle w:val="ListParagraph"/>
        <w:spacing w:before="240" w:line="480" w:lineRule="auto"/>
        <w:jc w:val="center"/>
        <w:outlineLvl w:val="0"/>
        <w:rPr>
          <w:rFonts w:ascii="Times New Roman" w:hAnsi="Times New Roman" w:cs="Times New Roman"/>
          <w:b/>
          <w:color w:val="000000" w:themeColor="text1"/>
        </w:rPr>
      </w:pPr>
    </w:p>
    <w:p w14:paraId="3105D642" w14:textId="77777777" w:rsidR="002366E1" w:rsidRPr="00CF3907" w:rsidRDefault="002366E1" w:rsidP="002230D6">
      <w:pPr>
        <w:spacing w:before="240" w:after="0" w:line="480" w:lineRule="auto"/>
        <w:jc w:val="both"/>
        <w:rPr>
          <w:rFonts w:ascii="Times New Roman" w:hAnsi="Times New Roman" w:cs="Times New Roman"/>
          <w:color w:val="000000" w:themeColor="text1"/>
        </w:rPr>
      </w:pPr>
    </w:p>
    <w:p w14:paraId="6B0C4763"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3AA1D82B"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4EFC9BC"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F18984F"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33A68C9D"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73986C9C"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1483FBCB"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24BDD755"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5F65823E" w14:textId="77777777" w:rsidR="003E127D" w:rsidRPr="00CF3907" w:rsidRDefault="003E127D" w:rsidP="002230D6">
      <w:pPr>
        <w:spacing w:before="240" w:after="0" w:line="480" w:lineRule="auto"/>
        <w:jc w:val="both"/>
        <w:rPr>
          <w:rFonts w:ascii="Times New Roman" w:hAnsi="Times New Roman" w:cs="Times New Roman"/>
          <w:color w:val="000000" w:themeColor="text1"/>
        </w:rPr>
      </w:pPr>
    </w:p>
    <w:p w14:paraId="47F95DFE" w14:textId="77777777" w:rsidR="003E127D" w:rsidRPr="003E127D" w:rsidRDefault="003E127D" w:rsidP="003E127D">
      <w:pPr>
        <w:pStyle w:val="BodyText"/>
        <w:jc w:val="center"/>
        <w:rPr>
          <w:rFonts w:ascii="Times New Roman" w:eastAsiaTheme="majorEastAsia" w:hAnsi="Times New Roman" w:cs="Times New Roman"/>
          <w:b/>
          <w:bCs/>
          <w:i/>
          <w:iCs/>
          <w:color w:val="000000" w:themeColor="text1"/>
        </w:rPr>
      </w:pPr>
      <w:bookmarkStart w:id="4" w:name="chapter-1-introduction"/>
      <w:r w:rsidRPr="003E127D">
        <w:rPr>
          <w:rFonts w:ascii="Times New Roman" w:eastAsiaTheme="majorEastAsia" w:hAnsi="Times New Roman" w:cs="Times New Roman"/>
          <w:b/>
          <w:bCs/>
          <w:i/>
          <w:iCs/>
          <w:color w:val="000000" w:themeColor="text1"/>
        </w:rPr>
        <w:lastRenderedPageBreak/>
        <w:t>ABSTRACT</w:t>
      </w:r>
    </w:p>
    <w:p w14:paraId="0D96707E" w14:textId="67395646" w:rsidR="00077D6F" w:rsidRPr="00CF3907" w:rsidRDefault="003E127D" w:rsidP="003E127D">
      <w:pPr>
        <w:pStyle w:val="BodyText"/>
        <w:spacing w:line="360" w:lineRule="auto"/>
        <w:jc w:val="both"/>
        <w:rPr>
          <w:rFonts w:ascii="Times New Roman" w:eastAsiaTheme="majorEastAsia" w:hAnsi="Times New Roman" w:cs="Times New Roman"/>
          <w:i/>
          <w:iCs/>
          <w:color w:val="000000" w:themeColor="text1"/>
        </w:rPr>
        <w:sectPr w:rsidR="00077D6F" w:rsidRPr="00CF3907" w:rsidSect="004F6720">
          <w:footerReference w:type="default" r:id="rId9"/>
          <w:pgSz w:w="12240" w:h="15840"/>
          <w:pgMar w:top="1440" w:right="1440" w:bottom="1440" w:left="1440" w:header="720" w:footer="720" w:gutter="0"/>
          <w:pgNumType w:fmt="lowerRoman" w:start="1"/>
          <w:cols w:space="720"/>
          <w:docGrid w:linePitch="360"/>
        </w:sectPr>
      </w:pPr>
      <w:r w:rsidRPr="003E127D">
        <w:rPr>
          <w:rFonts w:ascii="Times New Roman" w:eastAsiaTheme="majorEastAsia" w:hAnsi="Times New Roman" w:cs="Times New Roman"/>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(CaCO₃)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p>
    <w:bookmarkEnd w:id="0"/>
    <w:bookmarkEnd w:id="4"/>
    <w:p w14:paraId="4A48C494" w14:textId="77777777" w:rsidR="003E127D" w:rsidRPr="00CF3907" w:rsidRDefault="003E127D" w:rsidP="003E127D">
      <w:pPr>
        <w:spacing w:line="36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ONE</w:t>
      </w:r>
    </w:p>
    <w:p w14:paraId="64AA3010" w14:textId="77777777" w:rsidR="003E127D" w:rsidRPr="00CF3907" w:rsidRDefault="003E127D" w:rsidP="003E127D">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INTRODUCTION </w:t>
      </w:r>
    </w:p>
    <w:p w14:paraId="7002CEE5"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1.1 BACKGROUND OF STUDY</w:t>
      </w:r>
    </w:p>
    <w:p w14:paraId="36C81569"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w:t>
      </w:r>
    </w:p>
    <w:p w14:paraId="34EA3E7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These are mineral-rich natural resources like limestone, which may exert biochemical action due to the presence of calcium along with other trace elements.</w:t>
      </w:r>
    </w:p>
    <w:p w14:paraId="196BA64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 xml:space="preserve">Limestone, being predominantly calcium carbonate (CaCO₃), usually contains additional mineral elements such as magnesium, zinc, and even heavy metals depending on its geochemical origin. Nigeria's Ogun State abounds with rich limestone deposits, used extensively across construction, agriculture, and industry (Adebayo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2021). With the wide range of human and environmental exposure of limestone to this area, it is imperative to investigate its likely biological impact, particularly at the molecular level.</w:t>
      </w:r>
    </w:p>
    <w:p w14:paraId="51D721CC"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14:paraId="453882CC"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lastRenderedPageBreak/>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sidRPr="00CF3907">
        <w:rPr>
          <w:rFonts w:ascii="Times New Roman" w:eastAsia="Times New Roman" w:hAnsi="Times New Roman" w:cs="Times New Roman"/>
          <w:bCs/>
          <w:i/>
          <w:color w:val="000000" w:themeColor="text1"/>
        </w:rPr>
        <w:t>et al</w:t>
      </w:r>
      <w:r w:rsidRPr="00CF3907">
        <w:rPr>
          <w:rFonts w:ascii="Times New Roman" w:eastAsia="Times New Roman" w:hAnsi="Times New Roman" w:cs="Times New Roman"/>
          <w:bCs/>
          <w:color w:val="000000" w:themeColor="text1"/>
        </w:rPr>
        <w:t>., 2020). Despite its widely reported structural and industrial importance, limestone lacks significant data regarding its interaction with critical cell enzymes.</w:t>
      </w:r>
    </w:p>
    <w:p w14:paraId="23FEB755"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Cs/>
          <w:color w:val="000000" w:themeColor="text1"/>
        </w:rPr>
      </w:pPr>
      <w:r w:rsidRPr="00CF3907">
        <w:rPr>
          <w:rFonts w:ascii="Times New Roman" w:eastAsia="Times New Roman" w:hAnsi="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14:paraId="7DCC0EF1"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1.2 STATEMENT OF PROBLEM</w:t>
      </w:r>
    </w:p>
    <w:p w14:paraId="1866364E"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14:paraId="243E0077"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1.3 JUSTIFICATION OF STUDY</w:t>
      </w:r>
    </w:p>
    <w:p w14:paraId="79A49C8F"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14:paraId="3B17172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b/>
          <w:bCs/>
          <w:color w:val="000000" w:themeColor="text1"/>
        </w:rPr>
      </w:pPr>
    </w:p>
    <w:p w14:paraId="7FE02116"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1.4 AIM</w:t>
      </w:r>
    </w:p>
    <w:p w14:paraId="546234BD"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To evaluate the modulatory effect of limestone sample from Ogun State on membrane Ca²⁺-ATPase activity in membrane of male wistar rats.</w:t>
      </w:r>
    </w:p>
    <w:p w14:paraId="568E184A"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1.5 SPECIFIC OBJECTIVES</w:t>
      </w:r>
    </w:p>
    <w:p w14:paraId="2446C2B9"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To collect limestone samples and characterize the mineral composition of  samples from selected locations in Ogun State;</w:t>
      </w:r>
    </w:p>
    <w:p w14:paraId="49A90601"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Evaluate the modulatory effects of limestone samples from selected locations in Ogun State on Ca</w:t>
      </w:r>
      <w:r w:rsidRPr="00CF3907">
        <w:rPr>
          <w:rFonts w:ascii="Times New Roman" w:hAnsi="Times New Roman" w:cs="Times New Roman"/>
          <w:color w:val="000000" w:themeColor="text1"/>
          <w:vertAlign w:val="superscript"/>
        </w:rPr>
        <w:t>2+</w:t>
      </w:r>
      <w:r w:rsidRPr="00CF3907">
        <w:rPr>
          <w:rFonts w:ascii="Times New Roman" w:hAnsi="Times New Roman" w:cs="Times New Roman"/>
          <w:color w:val="000000" w:themeColor="text1"/>
        </w:rPr>
        <w:t>-ATPase.</w:t>
      </w:r>
    </w:p>
    <w:p w14:paraId="7458232F" w14:textId="77777777" w:rsidR="003E127D" w:rsidRPr="00CF3907" w:rsidRDefault="003E127D" w:rsidP="003E127D">
      <w:pPr>
        <w:pStyle w:val="ListParagraph"/>
        <w:numPr>
          <w:ilvl w:val="0"/>
          <w:numId w:val="8"/>
        </w:numPr>
        <w:spacing w:line="36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determine the kinetics of Ca2+-ATPase and Na+/K+-ATPase with limestone samples from selected locations in Ogun State </w:t>
      </w:r>
    </w:p>
    <w:p w14:paraId="744AC592"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p>
    <w:p w14:paraId="738A69D9" w14:textId="77777777" w:rsidR="003E127D" w:rsidRPr="00CF3907" w:rsidRDefault="003E127D" w:rsidP="003E127D">
      <w:pPr>
        <w:spacing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br w:type="page"/>
      </w:r>
    </w:p>
    <w:p w14:paraId="200B94C2" w14:textId="77777777" w:rsidR="003E127D" w:rsidRPr="00CF3907" w:rsidRDefault="003E127D" w:rsidP="003E127D">
      <w:pPr>
        <w:spacing w:before="100" w:beforeAutospacing="1" w:after="100" w:afterAutospacing="1" w:line="360" w:lineRule="auto"/>
        <w:jc w:val="center"/>
        <w:rPr>
          <w:rFonts w:ascii="Times New Roman" w:eastAsia="Times New Roman" w:hAnsi="Times New Roman" w:cs="Times New Roman"/>
          <w:b/>
          <w:color w:val="000000" w:themeColor="text1"/>
        </w:rPr>
      </w:pPr>
      <w:r w:rsidRPr="00CF3907">
        <w:rPr>
          <w:rFonts w:ascii="Times New Roman" w:eastAsia="Times New Roman" w:hAnsi="Times New Roman" w:cs="Times New Roman"/>
          <w:b/>
          <w:color w:val="000000" w:themeColor="text1"/>
        </w:rPr>
        <w:lastRenderedPageBreak/>
        <w:t>CHAPTER TWO</w:t>
      </w:r>
    </w:p>
    <w:p w14:paraId="775691BE" w14:textId="77777777" w:rsidR="003E127D" w:rsidRPr="00CF3907" w:rsidRDefault="003E127D" w:rsidP="003E127D">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b w:val="0"/>
          <w:bCs w:val="0"/>
          <w:color w:val="000000" w:themeColor="text1"/>
          <w:sz w:val="24"/>
          <w:szCs w:val="24"/>
        </w:rPr>
        <w:t>2.0 Literature Review</w:t>
      </w:r>
    </w:p>
    <w:p w14:paraId="4F2219DD" w14:textId="77777777" w:rsidR="003E127D" w:rsidRPr="00CF3907" w:rsidRDefault="003E127D" w:rsidP="003E127D">
      <w:pPr>
        <w:pStyle w:val="Heading3"/>
        <w:spacing w:line="360" w:lineRule="auto"/>
        <w:jc w:val="both"/>
        <w:rPr>
          <w:rFonts w:ascii="Times New Roman" w:hAnsi="Times New Roman" w:cs="Times New Roman"/>
          <w:color w:val="000000" w:themeColor="text1"/>
          <w:sz w:val="24"/>
          <w:szCs w:val="24"/>
        </w:rPr>
      </w:pPr>
      <w:r w:rsidRPr="00CF3907">
        <w:rPr>
          <w:rStyle w:val="Strong"/>
          <w:rFonts w:ascii="Times New Roman" w:hAnsi="Times New Roman" w:cs="Times New Roman"/>
          <w:b w:val="0"/>
          <w:bCs w:val="0"/>
          <w:color w:val="000000" w:themeColor="text1"/>
          <w:sz w:val="24"/>
          <w:szCs w:val="24"/>
        </w:rPr>
        <w:t>2.1 Limestone Composition and Regional Variation</w:t>
      </w:r>
    </w:p>
    <w:p w14:paraId="6A47063B" w14:textId="77777777" w:rsidR="003E127D" w:rsidRPr="00CF3907" w:rsidRDefault="003E127D" w:rsidP="003E127D">
      <w:pPr>
        <w:pStyle w:val="NormalWeb"/>
        <w:spacing w:line="360" w:lineRule="auto"/>
        <w:jc w:val="both"/>
        <w:rPr>
          <w:color w:val="000000" w:themeColor="text1"/>
        </w:rPr>
      </w:pPr>
      <w:r w:rsidRPr="00CF3907">
        <w:rPr>
          <w:color w:val="000000" w:themeColor="text1"/>
        </w:rPr>
        <w:t>Limestone is a sedimentary rock primarily composed of calcium carbonate (CaCO₃),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Ewekoro and Shagamu, where limestone is mined extensively for use in cement production and agriculture.</w:t>
      </w:r>
    </w:p>
    <w:p w14:paraId="41C6E232"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According to Adebayo </w:t>
      </w:r>
      <w:r w:rsidRPr="00CF3907">
        <w:rPr>
          <w:i/>
          <w:color w:val="000000" w:themeColor="text1"/>
        </w:rPr>
        <w:t>et al</w:t>
      </w:r>
      <w:r w:rsidRPr="00CF3907">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05E06D10" w14:textId="77777777" w:rsidR="003E127D" w:rsidRPr="00CF3907" w:rsidRDefault="003E127D" w:rsidP="003E127D">
      <w:pPr>
        <w:pStyle w:val="NormalWeb"/>
        <w:spacing w:line="360" w:lineRule="auto"/>
        <w:jc w:val="both"/>
        <w:rPr>
          <w:color w:val="000000" w:themeColor="text1"/>
        </w:rPr>
      </w:pPr>
      <w:r w:rsidRPr="00CF3907">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0DC4AA93" w14:textId="77777777" w:rsidR="003E127D" w:rsidRPr="00CF3907" w:rsidRDefault="003E127D" w:rsidP="003E127D">
      <w:pPr>
        <w:pStyle w:val="Heading3"/>
        <w:spacing w:line="360" w:lineRule="auto"/>
        <w:jc w:val="both"/>
        <w:rPr>
          <w:rStyle w:val="Strong"/>
          <w:b w:val="0"/>
          <w:bCs w:val="0"/>
          <w:color w:val="000000" w:themeColor="text1"/>
          <w:sz w:val="24"/>
          <w:szCs w:val="24"/>
        </w:rPr>
      </w:pPr>
      <w:r w:rsidRPr="00CF3907">
        <w:rPr>
          <w:rStyle w:val="Strong"/>
          <w:b w:val="0"/>
          <w:bCs w:val="0"/>
          <w:color w:val="000000" w:themeColor="text1"/>
          <w:sz w:val="24"/>
          <w:szCs w:val="24"/>
        </w:rPr>
        <w:t>2.2 Membrane Calcium ATPase</w:t>
      </w:r>
    </w:p>
    <w:p w14:paraId="4CD07FE0" w14:textId="77777777" w:rsidR="003E127D" w:rsidRPr="00CF3907" w:rsidRDefault="003E127D" w:rsidP="003E127D">
      <w:pPr>
        <w:pStyle w:val="NormalWeb"/>
        <w:spacing w:line="360" w:lineRule="auto"/>
        <w:jc w:val="both"/>
        <w:rPr>
          <w:color w:val="000000" w:themeColor="text1"/>
        </w:rPr>
      </w:pPr>
      <w:r w:rsidRPr="00CF3907">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75C6903C" w14:textId="77777777" w:rsidR="003E127D" w:rsidRPr="00CF3907" w:rsidRDefault="003E127D" w:rsidP="003E127D">
      <w:pPr>
        <w:pStyle w:val="NormalWeb"/>
        <w:spacing w:line="360" w:lineRule="auto"/>
        <w:jc w:val="both"/>
        <w:rPr>
          <w:color w:val="000000" w:themeColor="text1"/>
        </w:rPr>
      </w:pPr>
      <w:r w:rsidRPr="00CF3907">
        <w:rPr>
          <w:color w:val="000000" w:themeColor="text1"/>
        </w:rPr>
        <w:lastRenderedPageBreak/>
        <w:t xml:space="preserve">There are `````````different isoforms of Ca²⁺-ATPase depending on the membrane in which they reside. For example, </w:t>
      </w:r>
      <w:r w:rsidRPr="00CF3907">
        <w:rPr>
          <w:rStyle w:val="Strong"/>
          <w:rFonts w:eastAsiaTheme="majorEastAsia"/>
          <w:color w:val="000000" w:themeColor="text1"/>
        </w:rPr>
        <w:t>plasma membrane Ca²⁺-ATPase (PMCA)</w:t>
      </w:r>
      <w:r w:rsidRPr="00CF3907">
        <w:rPr>
          <w:color w:val="000000" w:themeColor="text1"/>
        </w:rPr>
        <w:t xml:space="preserve"> regulates calcium efflux across the cell membrane, while </w:t>
      </w:r>
      <w:r w:rsidRPr="00CF3907">
        <w:rPr>
          <w:rStyle w:val="Strong"/>
          <w:rFonts w:eastAsiaTheme="majorEastAsia"/>
          <w:color w:val="000000" w:themeColor="text1"/>
        </w:rPr>
        <w:t>sarcoplasmic/endoplasmic reticulum Ca²⁺-ATPase (SERCA)</w:t>
      </w:r>
      <w:r w:rsidRPr="00CF3907">
        <w:rPr>
          <w:color w:val="000000" w:themeColor="text1"/>
        </w:rPr>
        <w:t xml:space="preserve"> facilitates calcium uptake into the ER or SR. Both rely on ATP hydrolysis to actively pump calcium ions against their concentration gradient, a process vital for cellular survival and function (Wang </w:t>
      </w:r>
      <w:r w:rsidRPr="00CF3907">
        <w:rPr>
          <w:i/>
          <w:color w:val="000000" w:themeColor="text1"/>
        </w:rPr>
        <w:t>et al</w:t>
      </w:r>
      <w:r w:rsidRPr="00CF3907">
        <w:rPr>
          <w:color w:val="000000" w:themeColor="text1"/>
        </w:rPr>
        <w:t>., 2020).</w:t>
      </w:r>
    </w:p>
    <w:p w14:paraId="5D984229" w14:textId="77777777" w:rsidR="003E127D" w:rsidRPr="00CF3907" w:rsidRDefault="003E127D" w:rsidP="003E127D">
      <w:pPr>
        <w:pStyle w:val="NormalWeb"/>
        <w:spacing w:line="360" w:lineRule="auto"/>
        <w:jc w:val="both"/>
        <w:rPr>
          <w:color w:val="000000" w:themeColor="text1"/>
        </w:rPr>
      </w:pPr>
      <w:r w:rsidRPr="00CF3907">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352EFC2E" w14:textId="77777777" w:rsidR="003E127D" w:rsidRPr="00CF3907" w:rsidRDefault="003E127D" w:rsidP="003E127D">
      <w:pPr>
        <w:pStyle w:val="Heading3"/>
        <w:spacing w:line="360" w:lineRule="auto"/>
        <w:jc w:val="both"/>
        <w:rPr>
          <w:color w:val="000000" w:themeColor="text1"/>
          <w:sz w:val="24"/>
          <w:szCs w:val="24"/>
        </w:rPr>
      </w:pPr>
      <w:r w:rsidRPr="00CF3907">
        <w:rPr>
          <w:rStyle w:val="Strong"/>
          <w:b w:val="0"/>
          <w:bCs w:val="0"/>
          <w:color w:val="000000" w:themeColor="text1"/>
          <w:sz w:val="24"/>
          <w:szCs w:val="24"/>
        </w:rPr>
        <w:t>2.3 Calcium ATPase Structure and Mechanism of Action</w:t>
      </w:r>
    </w:p>
    <w:p w14:paraId="668D5005"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Ca²⁺-ATPases are members of the P-type ATPase family, characterized by forming a phosphorylated intermediate during the catalytic cycle. The enzyme typically consists of three major cytoplasmic domains </w:t>
      </w:r>
      <w:r w:rsidRPr="00CF3907">
        <w:rPr>
          <w:rStyle w:val="Strong"/>
          <w:rFonts w:eastAsiaTheme="majorEastAsia"/>
          <w:color w:val="000000" w:themeColor="text1"/>
        </w:rPr>
        <w:t>the actuator (A) domain</w:t>
      </w:r>
      <w:r w:rsidRPr="00CF3907">
        <w:rPr>
          <w:b/>
          <w:color w:val="000000" w:themeColor="text1"/>
        </w:rPr>
        <w:t xml:space="preserve">, </w:t>
      </w:r>
      <w:r w:rsidRPr="00CF3907">
        <w:rPr>
          <w:rStyle w:val="Strong"/>
          <w:rFonts w:eastAsiaTheme="majorEastAsia"/>
          <w:color w:val="000000" w:themeColor="text1"/>
        </w:rPr>
        <w:t>the phosphorylation (P) domain</w:t>
      </w:r>
      <w:r w:rsidRPr="00CF3907">
        <w:rPr>
          <w:b/>
          <w:color w:val="000000" w:themeColor="text1"/>
        </w:rPr>
        <w:t xml:space="preserve">, and </w:t>
      </w:r>
      <w:r w:rsidRPr="00CF3907">
        <w:rPr>
          <w:rStyle w:val="Strong"/>
          <w:rFonts w:eastAsiaTheme="majorEastAsia"/>
          <w:color w:val="000000" w:themeColor="text1"/>
        </w:rPr>
        <w:t>the nucleotide-binding (N) domain</w:t>
      </w:r>
      <w:r w:rsidRPr="00CF3907">
        <w:rPr>
          <w:color w:val="000000" w:themeColor="text1"/>
        </w:rPr>
        <w:t xml:space="preserve"> and several transmembrane helices that facilitate calcium translocation.</w:t>
      </w:r>
    </w:p>
    <w:p w14:paraId="5643AB74" w14:textId="77777777" w:rsidR="003E127D" w:rsidRPr="00CF3907" w:rsidRDefault="003E127D" w:rsidP="003E127D">
      <w:pPr>
        <w:pStyle w:val="NormalWeb"/>
        <w:spacing w:line="360" w:lineRule="auto"/>
        <w:jc w:val="both"/>
        <w:rPr>
          <w:color w:val="000000" w:themeColor="text1"/>
        </w:rPr>
      </w:pPr>
      <w:r w:rsidRPr="00CF3907">
        <w:rPr>
          <w:rStyle w:val="Strong"/>
          <w:rFonts w:eastAsiaTheme="majorEastAsia"/>
          <w:color w:val="000000" w:themeColor="text1"/>
        </w:rPr>
        <w:t>Mechanism of Action:</w:t>
      </w:r>
    </w:p>
    <w:p w14:paraId="7D156099"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 xml:space="preserve">In the </w:t>
      </w:r>
      <w:r w:rsidRPr="00CF3907">
        <w:rPr>
          <w:rStyle w:val="Strong"/>
          <w:rFonts w:eastAsiaTheme="majorEastAsia"/>
          <w:color w:val="000000" w:themeColor="text1"/>
        </w:rPr>
        <w:t>E1 conformation</w:t>
      </w:r>
      <w:r w:rsidRPr="00CF3907">
        <w:rPr>
          <w:color w:val="000000" w:themeColor="text1"/>
        </w:rPr>
        <w:t>, the enzyme has high affinity for calcium ions and binds two Ca²⁺ molecules from the cytoplasm.</w:t>
      </w:r>
    </w:p>
    <w:p w14:paraId="3827B728"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ATP binds to the N domain and is hydrolyzed, leading to phosphorylation of the P domain.</w:t>
      </w:r>
    </w:p>
    <w:p w14:paraId="66AA50D2" w14:textId="77777777" w:rsidR="003E127D" w:rsidRPr="00CF3907" w:rsidRDefault="003E127D" w:rsidP="003E127D">
      <w:pPr>
        <w:pStyle w:val="NormalWeb"/>
        <w:numPr>
          <w:ilvl w:val="0"/>
          <w:numId w:val="6"/>
        </w:numPr>
        <w:spacing w:line="360" w:lineRule="auto"/>
        <w:jc w:val="both"/>
        <w:rPr>
          <w:color w:val="000000" w:themeColor="text1"/>
        </w:rPr>
      </w:pPr>
      <w:r w:rsidRPr="00CF3907">
        <w:rPr>
          <w:color w:val="000000" w:themeColor="text1"/>
        </w:rPr>
        <w:t xml:space="preserve">The enzyme transitions to the </w:t>
      </w:r>
      <w:r w:rsidRPr="00CF3907">
        <w:rPr>
          <w:rStyle w:val="Strong"/>
          <w:rFonts w:eastAsiaTheme="majorEastAsia"/>
          <w:color w:val="000000" w:themeColor="text1"/>
        </w:rPr>
        <w:t>E2 conformation</w:t>
      </w:r>
      <w:r w:rsidRPr="00CF3907">
        <w:rPr>
          <w:color w:val="000000" w:themeColor="text1"/>
        </w:rPr>
        <w:t>, reducing calcium affinity and causing the release of Ca²⁺ into the extracellular space or into organelles.</w:t>
      </w:r>
    </w:p>
    <w:p w14:paraId="2EEB7995" w14:textId="77777777" w:rsidR="003E127D" w:rsidRPr="00CF3907" w:rsidRDefault="003E127D" w:rsidP="003E127D">
      <w:pPr>
        <w:pStyle w:val="NormalWeb"/>
        <w:numPr>
          <w:ilvl w:val="0"/>
          <w:numId w:val="6"/>
        </w:numPr>
        <w:spacing w:line="360" w:lineRule="auto"/>
        <w:jc w:val="both"/>
        <w:rPr>
          <w:rStyle w:val="Emphasis"/>
          <w:rFonts w:eastAsiaTheme="majorEastAsia"/>
          <w:i w:val="0"/>
          <w:iCs w:val="0"/>
          <w:color w:val="000000" w:themeColor="text1"/>
        </w:rPr>
      </w:pPr>
      <w:r w:rsidRPr="00CF3907">
        <w:rPr>
          <w:color w:val="000000" w:themeColor="text1"/>
        </w:rPr>
        <w:t>Dephosphorylation of the enzyme and return to the E1 conformation resets the system.</w:t>
      </w:r>
      <w:r w:rsidRPr="00CF3907">
        <w:rPr>
          <w:rStyle w:val="Emphasis"/>
          <w:rFonts w:eastAsiaTheme="majorEastAsia"/>
          <w:i w:val="0"/>
          <w:color w:val="000000" w:themeColor="text1"/>
        </w:rPr>
        <w:t>.</w:t>
      </w:r>
    </w:p>
    <w:p w14:paraId="1AA4152F" w14:textId="77777777" w:rsidR="003E127D" w:rsidRPr="00CF3907" w:rsidRDefault="003E127D" w:rsidP="003E127D">
      <w:pPr>
        <w:pStyle w:val="NormalWeb"/>
        <w:spacing w:line="360" w:lineRule="auto"/>
        <w:jc w:val="both"/>
        <w:rPr>
          <w:color w:val="000000" w:themeColor="text1"/>
        </w:rPr>
      </w:pPr>
      <w:r w:rsidRPr="00CF3907">
        <w:rPr>
          <w:noProof/>
          <w:color w:val="000000" w:themeColor="text1"/>
          <w:lang w:val="en-GB" w:eastAsia="en-GB"/>
        </w:rPr>
        <w:lastRenderedPageBreak/>
        <w:drawing>
          <wp:inline distT="0" distB="0" distL="0" distR="0" wp14:anchorId="188DA2E8" wp14:editId="0CAF6312">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032"/>
                    <a:stretch/>
                  </pic:blipFill>
                  <pic:spPr bwMode="auto">
                    <a:xfrm>
                      <a:off x="0" y="0"/>
                      <a:ext cx="3105310" cy="3060858"/>
                    </a:xfrm>
                    <a:prstGeom prst="rect">
                      <a:avLst/>
                    </a:prstGeom>
                    <a:ln>
                      <a:noFill/>
                    </a:ln>
                    <a:extLst>
                      <a:ext uri="{53640926-AAD7-44D8-BBD7-CCE9431645EC}">
                        <a14:shadowObscured xmlns:a14="http://schemas.microsoft.com/office/drawing/2010/main"/>
                      </a:ext>
                    </a:extLst>
                  </pic:spPr>
                </pic:pic>
              </a:graphicData>
            </a:graphic>
          </wp:inline>
        </w:drawing>
      </w:r>
    </w:p>
    <w:p w14:paraId="23CD6D90" w14:textId="77777777" w:rsidR="003E127D" w:rsidRPr="00CF3907" w:rsidRDefault="003E127D" w:rsidP="003E127D">
      <w:pPr>
        <w:pStyle w:val="NormalWeb"/>
        <w:spacing w:line="360" w:lineRule="auto"/>
        <w:jc w:val="both"/>
        <w:rPr>
          <w:color w:val="000000" w:themeColor="text1"/>
        </w:rPr>
      </w:pPr>
      <w:r w:rsidRPr="00CF3907">
        <w:rPr>
          <w:color w:val="000000" w:themeColor="text1"/>
        </w:rPr>
        <w:t>Figure .1 Schematic representation of Ca²⁺-ATPase catalytic cycle showing E1-E2 transitions, ATP binding, and calcium translocation.</w:t>
      </w:r>
    </w:p>
    <w:p w14:paraId="1AF0FDB7" w14:textId="77777777" w:rsidR="003E127D" w:rsidRPr="00CF3907" w:rsidRDefault="003E127D" w:rsidP="003E127D">
      <w:pPr>
        <w:pStyle w:val="NormalWeb"/>
        <w:spacing w:line="360" w:lineRule="auto"/>
        <w:jc w:val="both"/>
        <w:rPr>
          <w:color w:val="000000" w:themeColor="text1"/>
        </w:rPr>
      </w:pPr>
      <w:r w:rsidRPr="00CF3907">
        <w:rPr>
          <w:color w:val="000000" w:themeColor="text1"/>
        </w:rPr>
        <w:t>Source:</w:t>
      </w:r>
    </w:p>
    <w:p w14:paraId="2A420523"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sidRPr="00CF3907">
        <w:rPr>
          <w:i/>
          <w:color w:val="000000" w:themeColor="text1"/>
        </w:rPr>
        <w:t>et al</w:t>
      </w:r>
      <w:r w:rsidRPr="00CF3907">
        <w:rPr>
          <w:color w:val="000000" w:themeColor="text1"/>
        </w:rPr>
        <w:t>., 2020).</w:t>
      </w:r>
    </w:p>
    <w:p w14:paraId="41CBD746" w14:textId="77777777" w:rsidR="003E127D" w:rsidRPr="00CF3907" w:rsidRDefault="003E127D" w:rsidP="003E127D">
      <w:pPr>
        <w:pStyle w:val="Heading3"/>
        <w:spacing w:line="360" w:lineRule="auto"/>
        <w:jc w:val="both"/>
        <w:rPr>
          <w:color w:val="000000" w:themeColor="text1"/>
          <w:sz w:val="24"/>
          <w:szCs w:val="24"/>
        </w:rPr>
      </w:pPr>
      <w:r w:rsidRPr="00CF3907">
        <w:rPr>
          <w:rStyle w:val="Strong"/>
          <w:b w:val="0"/>
          <w:bCs w:val="0"/>
          <w:color w:val="000000" w:themeColor="text1"/>
          <w:sz w:val="24"/>
          <w:szCs w:val="24"/>
        </w:rPr>
        <w:t>2.4 Biochemical Processes Involving Ca²⁺-ATPase</w:t>
      </w:r>
    </w:p>
    <w:p w14:paraId="440E5DD0" w14:textId="77777777" w:rsidR="003E127D" w:rsidRPr="00CF3907" w:rsidRDefault="003E127D" w:rsidP="003E127D">
      <w:pPr>
        <w:pStyle w:val="NormalWeb"/>
        <w:spacing w:line="360" w:lineRule="auto"/>
        <w:jc w:val="both"/>
        <w:rPr>
          <w:color w:val="000000" w:themeColor="text1"/>
        </w:rPr>
      </w:pPr>
      <w:r w:rsidRPr="00CF3907">
        <w:rPr>
          <w:color w:val="000000" w:themeColor="text1"/>
        </w:rPr>
        <w:t xml:space="preserve">Ca²⁺-ATPases are involved in several biochemical processes vital for maintaining homeostasis and enabling signaling cascades. In </w:t>
      </w:r>
      <w:r w:rsidRPr="00CF3907">
        <w:rPr>
          <w:rStyle w:val="Strong"/>
          <w:rFonts w:eastAsiaTheme="majorEastAsia"/>
          <w:color w:val="000000" w:themeColor="text1"/>
        </w:rPr>
        <w:t>muscle cells</w:t>
      </w:r>
      <w:r w:rsidRPr="00CF3907">
        <w:rPr>
          <w:color w:val="000000" w:themeColor="text1"/>
        </w:rPr>
        <w:t xml:space="preserve">, particularly cardiac and skeletal muscle, SERCA pumps are critical for relaxation following contraction by sequestering cytosolic Ca²⁺ back into the sarcoplasmic reticulum. In </w:t>
      </w:r>
      <w:r w:rsidRPr="00CF3907">
        <w:rPr>
          <w:rStyle w:val="Strong"/>
          <w:rFonts w:eastAsiaTheme="majorEastAsia"/>
          <w:color w:val="000000" w:themeColor="text1"/>
        </w:rPr>
        <w:t>neurons</w:t>
      </w:r>
      <w:r w:rsidRPr="00CF3907">
        <w:rPr>
          <w:color w:val="000000" w:themeColor="text1"/>
        </w:rPr>
        <w:t>, PMCA helps terminate synaptic signals by clearing calcium from the cytoplasm, thus preventing excitotoxicity.</w:t>
      </w:r>
    </w:p>
    <w:p w14:paraId="7631D60B" w14:textId="77777777" w:rsidR="003E127D" w:rsidRPr="00CF3907" w:rsidRDefault="003E127D" w:rsidP="003E127D">
      <w:pPr>
        <w:pStyle w:val="NormalWeb"/>
        <w:spacing w:line="360" w:lineRule="auto"/>
        <w:jc w:val="both"/>
        <w:rPr>
          <w:color w:val="000000" w:themeColor="text1"/>
        </w:rPr>
      </w:pPr>
      <w:r w:rsidRPr="00CF3907">
        <w:rPr>
          <w:color w:val="000000" w:themeColor="text1"/>
        </w:rPr>
        <w:lastRenderedPageBreak/>
        <w:t xml:space="preserve">In </w:t>
      </w:r>
      <w:r w:rsidRPr="00CF3907">
        <w:rPr>
          <w:rStyle w:val="Strong"/>
          <w:rFonts w:eastAsiaTheme="majorEastAsia"/>
          <w:color w:val="000000" w:themeColor="text1"/>
        </w:rPr>
        <w:t>secretory cells</w:t>
      </w:r>
      <w:r w:rsidRPr="00CF3907">
        <w:rPr>
          <w:b/>
          <w:color w:val="000000" w:themeColor="text1"/>
        </w:rPr>
        <w:t>,</w:t>
      </w:r>
      <w:r w:rsidRPr="00CF3907">
        <w:rPr>
          <w:color w:val="000000" w:themeColor="text1"/>
        </w:rPr>
        <w:t xml:space="preserve"> such as those in the pancreas or salivary glands, Ca²⁺-ATPase regulates calcium-dependent exocytosis. Moreover, the enzyme plays a central role in </w:t>
      </w:r>
      <w:r w:rsidRPr="00CF3907">
        <w:rPr>
          <w:rStyle w:val="Strong"/>
          <w:rFonts w:eastAsiaTheme="majorEastAsia"/>
          <w:color w:val="000000" w:themeColor="text1"/>
        </w:rPr>
        <w:t>apoptosis</w:t>
      </w:r>
      <w:r w:rsidRPr="00CF3907">
        <w:rPr>
          <w:b/>
          <w:color w:val="000000" w:themeColor="text1"/>
        </w:rPr>
        <w:t>,</w:t>
      </w:r>
      <w:r w:rsidRPr="00CF3907">
        <w:rPr>
          <w:color w:val="000000" w:themeColor="text1"/>
        </w:rPr>
        <w:t xml:space="preserve"> where abnormal calcium handling can lead to mitochondrial dysfunction and activation of cell death pathways.</w:t>
      </w:r>
    </w:p>
    <w:p w14:paraId="70ED49E5" w14:textId="77777777" w:rsidR="003E127D" w:rsidRPr="00CF3907" w:rsidRDefault="003E127D" w:rsidP="003E127D">
      <w:pPr>
        <w:pStyle w:val="NormalWeb"/>
        <w:spacing w:line="360" w:lineRule="auto"/>
        <w:jc w:val="both"/>
        <w:rPr>
          <w:color w:val="000000" w:themeColor="text1"/>
        </w:rPr>
      </w:pPr>
      <w:r w:rsidRPr="00CF3907">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5A38D797" w14:textId="77777777" w:rsidR="003E127D" w:rsidRPr="00CF3907" w:rsidRDefault="003E127D" w:rsidP="003E127D">
      <w:pPr>
        <w:pStyle w:val="NormalWeb"/>
        <w:spacing w:line="360" w:lineRule="auto"/>
        <w:jc w:val="both"/>
        <w:rPr>
          <w:color w:val="000000" w:themeColor="text1"/>
        </w:rPr>
      </w:pPr>
      <w:r w:rsidRPr="00CF3907">
        <w:rPr>
          <w:noProof/>
          <w:color w:val="000000" w:themeColor="text1"/>
          <w:lang w:val="en-GB" w:eastAsia="en-GB"/>
        </w:rPr>
        <w:drawing>
          <wp:inline distT="0" distB="0" distL="0" distR="0" wp14:anchorId="3F785346" wp14:editId="061F84F1">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629"/>
                    <a:stretch/>
                  </pic:blipFill>
                  <pic:spPr bwMode="auto">
                    <a:xfrm>
                      <a:off x="0" y="0"/>
                      <a:ext cx="3118010" cy="3067207"/>
                    </a:xfrm>
                    <a:prstGeom prst="rect">
                      <a:avLst/>
                    </a:prstGeom>
                    <a:ln>
                      <a:noFill/>
                    </a:ln>
                    <a:extLst>
                      <a:ext uri="{53640926-AAD7-44D8-BBD7-CCE9431645EC}">
                        <a14:shadowObscured xmlns:a14="http://schemas.microsoft.com/office/drawing/2010/main"/>
                      </a:ext>
                    </a:extLst>
                  </pic:spPr>
                </pic:pic>
              </a:graphicData>
            </a:graphic>
          </wp:inline>
        </w:drawing>
      </w:r>
    </w:p>
    <w:p w14:paraId="51B3B05E" w14:textId="77777777" w:rsidR="003E127D" w:rsidRPr="00CF3907" w:rsidRDefault="003E127D" w:rsidP="003E127D">
      <w:pPr>
        <w:pStyle w:val="NormalWeb"/>
        <w:spacing w:line="360" w:lineRule="auto"/>
        <w:jc w:val="both"/>
        <w:rPr>
          <w:rStyle w:val="Emphasis"/>
          <w:rFonts w:eastAsiaTheme="majorEastAsia"/>
          <w:i w:val="0"/>
          <w:color w:val="000000" w:themeColor="text1"/>
        </w:rPr>
      </w:pPr>
      <w:r w:rsidRPr="00CF3907">
        <w:rPr>
          <w:rStyle w:val="Emphasis"/>
          <w:rFonts w:eastAsiaTheme="majorEastAsia"/>
          <w:i w:val="0"/>
          <w:color w:val="000000" w:themeColor="text1"/>
        </w:rPr>
        <w:t>Figure.2:</w:t>
      </w:r>
      <w:r w:rsidRPr="00CF3907">
        <w:rPr>
          <w:rStyle w:val="Emphasis"/>
          <w:rFonts w:eastAsiaTheme="majorEastAsia"/>
          <w:color w:val="000000" w:themeColor="text1"/>
        </w:rPr>
        <w:t xml:space="preserve"> </w:t>
      </w:r>
      <w:r w:rsidRPr="00CF3907">
        <w:rPr>
          <w:rStyle w:val="Emphasis"/>
          <w:rFonts w:eastAsiaTheme="majorEastAsia"/>
          <w:i w:val="0"/>
          <w:color w:val="000000" w:themeColor="text1"/>
        </w:rPr>
        <w:t>Calcium ATPase involvement in cellular pathways muscle contraction, neurotransmission, apoptosis, and secretion.</w:t>
      </w:r>
    </w:p>
    <w:p w14:paraId="7581F14B" w14:textId="77777777" w:rsidR="003E127D" w:rsidRPr="00CF3907" w:rsidRDefault="003E127D" w:rsidP="003E127D">
      <w:pPr>
        <w:pStyle w:val="NormalWeb"/>
        <w:spacing w:line="360" w:lineRule="auto"/>
        <w:jc w:val="both"/>
        <w:rPr>
          <w:rFonts w:eastAsiaTheme="majorEastAsia"/>
          <w:i/>
          <w:iCs/>
          <w:color w:val="000000" w:themeColor="text1"/>
        </w:rPr>
      </w:pPr>
      <w:r w:rsidRPr="00CF3907">
        <w:rPr>
          <w:rStyle w:val="Emphasis"/>
          <w:rFonts w:eastAsiaTheme="majorEastAsia"/>
          <w:i w:val="0"/>
          <w:color w:val="000000" w:themeColor="text1"/>
        </w:rPr>
        <w:t>Source:</w:t>
      </w:r>
    </w:p>
    <w:p w14:paraId="1512C0B6"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2.5 Roles of Ca²⁺-ATPase</w:t>
      </w:r>
    </w:p>
    <w:p w14:paraId="0B77C057"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The Ca²⁺-ATPase enzyme performs several essential physiological functions in both excitable and non-excitable cells. Below are its key roles:</w:t>
      </w:r>
    </w:p>
    <w:p w14:paraId="0C1A8241"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Calcium Homeostasis:</w:t>
      </w:r>
      <w:r w:rsidRPr="00CF3907">
        <w:rPr>
          <w:rFonts w:ascii="Times New Roman" w:eastAsia="Times New Roman" w:hAnsi="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14:paraId="7003B760"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Muscle Relaxation:</w:t>
      </w:r>
      <w:r w:rsidRPr="00CF3907">
        <w:rPr>
          <w:rFonts w:ascii="Times New Roman" w:eastAsia="Times New Roman" w:hAnsi="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14:paraId="599ECDD1" w14:textId="77777777" w:rsidR="003E127D" w:rsidRPr="00CF3907" w:rsidRDefault="003E127D" w:rsidP="003E127D">
      <w:pPr>
        <w:pStyle w:val="ListParagraph"/>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Neuronal Signal Termination:</w:t>
      </w:r>
      <w:r w:rsidRPr="00CF3907">
        <w:rPr>
          <w:rFonts w:ascii="Times New Roman" w:eastAsia="Times New Roman" w:hAnsi="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14:paraId="3C4AB327"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Hormone and Enzyme Secretion:</w:t>
      </w:r>
      <w:r w:rsidRPr="00CF3907">
        <w:rPr>
          <w:rFonts w:ascii="Times New Roman" w:eastAsia="Times New Roman" w:hAnsi="Times New Roman" w:cs="Times New Roman"/>
          <w:color w:val="000000" w:themeColor="text1"/>
        </w:rPr>
        <w:t xml:space="preserve"> Ca²⁺-ATPase regulates calcium-dependent secretion in exocrine and endocrine tissues. For example, pancreatic cells rely on tightly regulated calcium for insulin release.</w:t>
      </w:r>
    </w:p>
    <w:p w14:paraId="18C7AC0C"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Cell Growth and Apoptosis:</w:t>
      </w:r>
      <w:r w:rsidRPr="00CF3907">
        <w:rPr>
          <w:rFonts w:ascii="Times New Roman" w:eastAsia="Times New Roman" w:hAnsi="Times New Roman" w:cs="Times New Roman"/>
          <w:color w:val="000000" w:themeColor="text1"/>
        </w:rPr>
        <w:t xml:space="preserve"> Calcium levels influence pathways for cell cycle progression and apoptosis. Ca²⁺-ATPase indirectly regulates these pathways by controlling cytosolic calcium concentrations.</w:t>
      </w:r>
    </w:p>
    <w:p w14:paraId="3F2009C6"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Sperm Motility and Fertility:</w:t>
      </w:r>
      <w:r w:rsidRPr="00CF3907">
        <w:rPr>
          <w:rFonts w:ascii="Times New Roman" w:eastAsia="Times New Roman" w:hAnsi="Times New Roman" w:cs="Times New Roman"/>
          <w:color w:val="000000" w:themeColor="text1"/>
        </w:rPr>
        <w:t xml:space="preserve"> Calcium signaling is essential for sperm activation and motility. Disruption in Ca²⁺-ATPase activity can impair fertility.</w:t>
      </w:r>
    </w:p>
    <w:p w14:paraId="4B23BA5C" w14:textId="77777777" w:rsidR="003E127D" w:rsidRPr="00CF3907" w:rsidRDefault="003E127D" w:rsidP="003E127D">
      <w:pPr>
        <w:numPr>
          <w:ilvl w:val="0"/>
          <w:numId w:val="10"/>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Prevention of Calcium-Induced Cytotoxicity:</w:t>
      </w:r>
      <w:r w:rsidRPr="00CF3907">
        <w:rPr>
          <w:rFonts w:ascii="Times New Roman" w:eastAsia="Times New Roman" w:hAnsi="Times New Roman" w:cs="Times New Roman"/>
          <w:color w:val="000000" w:themeColor="text1"/>
        </w:rPr>
        <w:t xml:space="preserve"> by maintaining a steep gradient of calcium ions, Ca²⁺-ATPase prevents mitochondrial calcium overload and the initiation of apoptotic cascades (Nguyen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14:paraId="34B1359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0D609C7F"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2.6 Studies on Enzyme Activities and Modulation</w:t>
      </w:r>
    </w:p>
    <w:p w14:paraId="4E607D0B"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66A9DEB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lastRenderedPageBreak/>
        <w:t xml:space="preserve">Another area of investigation is the use of animal models to examine enzyme modulation through dietary and environmental interventions. For example,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14:paraId="1DD21CE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0AA83A9"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Modulation of enzyme activity is also used therapeutically. For instance, drugs such as thapsigargin inhibit SERCA to induce apoptosis in cancer therapy. On the other hand, compounds that enhance Ca²⁺-ATPase activity are being investigated for use in treating cardiac failure and neurodegenerative disorders.</w:t>
      </w:r>
    </w:p>
    <w:p w14:paraId="4889AC68"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2.7 Factors Affecting Ca²⁺-ATPase Activity</w:t>
      </w:r>
    </w:p>
    <w:p w14:paraId="64A7EC98"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Several internal and external factors affect Ca²⁺-ATPase enzyme activity:</w:t>
      </w:r>
    </w:p>
    <w:p w14:paraId="192C62C1"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pH and Temperature:</w:t>
      </w:r>
      <w:r w:rsidRPr="00CF3907">
        <w:rPr>
          <w:rFonts w:ascii="Times New Roman" w:eastAsia="Times New Roman" w:hAnsi="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56D5504B"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Availability of ATP and Mg²⁺:</w:t>
      </w:r>
      <w:r w:rsidRPr="00CF3907">
        <w:rPr>
          <w:rFonts w:ascii="Times New Roman" w:eastAsia="Times New Roman" w:hAnsi="Times New Roman" w:cs="Times New Roman"/>
          <w:color w:val="000000" w:themeColor="text1"/>
        </w:rPr>
        <w:t xml:space="preserve"> Ca²⁺-ATPase is ATP-dependent, and ATP hydrolysis requires magnesium ions as cofactors. A deficiency in Mg²⁺ or ATP impairs enzyme activity.</w:t>
      </w:r>
    </w:p>
    <w:p w14:paraId="50762057"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Lipid Composition of Membranes:</w:t>
      </w:r>
      <w:r w:rsidRPr="00CF3907">
        <w:rPr>
          <w:rFonts w:ascii="Times New Roman" w:eastAsia="Times New Roman" w:hAnsi="Times New Roman" w:cs="Times New Roman"/>
          <w:color w:val="000000" w:themeColor="text1"/>
        </w:rPr>
        <w:t xml:space="preserve"> The enzyme is embedded in the lipid bilayer, and membrane fluidity directly affects its function. Cholesterol content and fatty acid saturation can modulate activity.</w:t>
      </w:r>
    </w:p>
    <w:p w14:paraId="5EC3944D"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Presence of Inhibitors or Modulators:</w:t>
      </w:r>
      <w:r w:rsidRPr="00CF3907">
        <w:rPr>
          <w:rFonts w:ascii="Times New Roman" w:eastAsia="Times New Roman" w:hAnsi="Times New Roman" w:cs="Times New Roman"/>
          <w:color w:val="000000" w:themeColor="text1"/>
        </w:rPr>
        <w:t xml:space="preserve"> Certain drugs (e.g., vanadate), toxins, and environmental metals can inhibit Ca²⁺-ATPase. Conversely, calcium-mobilizing agents like calmodulin can enhance PMCA activity.</w:t>
      </w:r>
    </w:p>
    <w:p w14:paraId="101D40FE"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lastRenderedPageBreak/>
        <w:t>Oxidative Stress:</w:t>
      </w:r>
      <w:r w:rsidRPr="00CF3907">
        <w:rPr>
          <w:rFonts w:ascii="Times New Roman" w:eastAsia="Times New Roman" w:hAnsi="Times New Roman" w:cs="Times New Roman"/>
          <w:color w:val="000000" w:themeColor="text1"/>
        </w:rPr>
        <w:t xml:space="preserve"> Oxidative stress resulting from reactive oxygen species (ROS) can cause enzyme denaturation or modify functional groups essential for calcium transport (Zhang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2020).</w:t>
      </w:r>
    </w:p>
    <w:p w14:paraId="4D52FCC8" w14:textId="77777777" w:rsidR="003E127D" w:rsidRPr="00CF3907" w:rsidRDefault="003E127D" w:rsidP="003E127D">
      <w:pPr>
        <w:numPr>
          <w:ilvl w:val="0"/>
          <w:numId w:val="7"/>
        </w:num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b/>
          <w:bCs/>
          <w:color w:val="000000" w:themeColor="text1"/>
        </w:rPr>
        <w:t>Mineral Interactions from Environmental Sources:</w:t>
      </w:r>
      <w:r w:rsidRPr="00CF3907">
        <w:rPr>
          <w:rFonts w:ascii="Times New Roman" w:eastAsia="Times New Roman" w:hAnsi="Times New Roman" w:cs="Times New Roman"/>
          <w:color w:val="000000" w:themeColor="text1"/>
        </w:rPr>
        <w:t xml:space="preserve"> Minerals like those in limestone can bind to enzyme sites or influence membrane integrity, thereby modifying enzyme conformation and activity (Adebayo </w:t>
      </w:r>
      <w:r w:rsidRPr="00CF3907">
        <w:rPr>
          <w:rFonts w:ascii="Times New Roman" w:eastAsia="Times New Roman" w:hAnsi="Times New Roman" w:cs="Times New Roman"/>
          <w:i/>
          <w:color w:val="000000" w:themeColor="text1"/>
        </w:rPr>
        <w:t>et al</w:t>
      </w:r>
      <w:r w:rsidRPr="00CF3907">
        <w:rPr>
          <w:rFonts w:ascii="Times New Roman" w:eastAsia="Times New Roman" w:hAnsi="Times New Roman" w:cs="Times New Roman"/>
          <w:color w:val="000000" w:themeColor="text1"/>
        </w:rPr>
        <w:t>., 2021).</w:t>
      </w:r>
    </w:p>
    <w:p w14:paraId="03B85A74" w14:textId="77777777" w:rsidR="003E127D" w:rsidRPr="00CF3907" w:rsidRDefault="003E127D" w:rsidP="003E127D">
      <w:pPr>
        <w:spacing w:before="100" w:beforeAutospacing="1" w:after="100" w:afterAutospacing="1" w:line="360" w:lineRule="auto"/>
        <w:jc w:val="both"/>
        <w:outlineLvl w:val="2"/>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2.8 Research Gaps and Rationale for Current Study</w:t>
      </w:r>
    </w:p>
    <w:p w14:paraId="5272C6CB"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18412B7F"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r w:rsidRPr="00CF3907">
        <w:rPr>
          <w:rFonts w:ascii="Times New Roman" w:eastAsia="Times New Roman" w:hAnsi="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172E6122"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9511F74"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83097A1"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2B35EA4F"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4E6AA4FA"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6C47E136"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1C97BF05"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p>
    <w:p w14:paraId="0487D399" w14:textId="77777777" w:rsidR="003E127D" w:rsidRPr="00CF3907" w:rsidRDefault="003E127D" w:rsidP="003E127D">
      <w:pPr>
        <w:tabs>
          <w:tab w:val="left" w:pos="3594"/>
        </w:tabs>
        <w:spacing w:line="480" w:lineRule="auto"/>
        <w:jc w:val="center"/>
        <w:rPr>
          <w:rFonts w:ascii="Times New Roman" w:hAnsi="Times New Roman" w:cs="Times New Roman"/>
          <w:b/>
          <w:color w:val="000000" w:themeColor="text1"/>
        </w:rPr>
      </w:pPr>
      <w:r w:rsidRPr="00CF3907">
        <w:rPr>
          <w:rFonts w:ascii="Times New Roman" w:hAnsi="Times New Roman" w:cs="Times New Roman"/>
          <w:b/>
          <w:color w:val="000000" w:themeColor="text1"/>
        </w:rPr>
        <w:lastRenderedPageBreak/>
        <w:t>CHAPTER THREE</w:t>
      </w:r>
    </w:p>
    <w:p w14:paraId="69CD5192"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3.0 MATERIALS AND METHODS</w:t>
      </w:r>
    </w:p>
    <w:p w14:paraId="04BF48B3"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 Materials</w:t>
      </w:r>
    </w:p>
    <w:p w14:paraId="3954BBC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3.1.1 Sample collection</w:t>
      </w:r>
    </w:p>
    <w:p w14:paraId="02B425A6"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The materials required for this study included limestone samples collected from different locations in Ogun State. </w:t>
      </w:r>
    </w:p>
    <w:p w14:paraId="541503CE"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3.1.2 Animals</w:t>
      </w:r>
    </w:p>
    <w:p w14:paraId="453FE003"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3 adult male Wistar rat was utilized for this study, with an average weight range of 150–200 g. The rat were procured from a certified animal breeding facility, and the brain, liver and muscles of the rats were excised to prevent tissue degradation. The organs were collected into ice-cold 0.25 M sucrose buffer (pH 7.4) to preserve enzymatic activity. This procedures were conducted in strict compliance with ethical guidelines, with approval obtained from the institutional Animal Care and Use Committee (ACUC).</w:t>
      </w:r>
    </w:p>
    <w:p w14:paraId="3E81AC5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3.1.3 Chemicals/Reagents</w:t>
      </w:r>
    </w:p>
    <w:p w14:paraId="0FBCF92C"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(KCl), magnesium chloride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calcium chloride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and Tris base were used. Enzymatic assays required ATP, sucrose buffer, and vanadate as the standard Ca²⁺ inhibitor. All reagents were of analytical grade, and distilled water was used </w:t>
      </w:r>
      <w:r w:rsidRPr="00CF3907">
        <w:rPr>
          <w:rFonts w:ascii="Times New Roman" w:hAnsi="Times New Roman" w:cs="Times New Roman"/>
          <w:color w:val="000000" w:themeColor="text1"/>
        </w:rPr>
        <w:lastRenderedPageBreak/>
        <w:t>throughout the experiments. Plastic containers and labelled glassware were utilized for reagent storage, ensuring compatibility with the chemicals involved.</w:t>
      </w:r>
    </w:p>
    <w:p w14:paraId="5FAFBA9D"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 Methods</w:t>
      </w:r>
    </w:p>
    <w:p w14:paraId="73970AA0"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3.2.1 Preparation of Limestone Samples</w:t>
      </w:r>
    </w:p>
    <w:p w14:paraId="047F840E"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was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14:paraId="2AF9BE2A"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3.2.2 Characterization of Mineral Composition  </w:t>
      </w:r>
    </w:p>
    <w:p w14:paraId="4A012A1F"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2021).  </w:t>
      </w:r>
    </w:p>
    <w:p w14:paraId="29B9D170"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3.2.3 Preparation of Homogenate/ Enzyme Source</w:t>
      </w:r>
    </w:p>
    <w:p w14:paraId="58A477EC"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color w:val="000000" w:themeColor="text1"/>
        </w:rPr>
        <w:t>Brain, liver and muscle tissues were quickly excised. The tissues were washed in ice-cold 0.25 M sucrose buffer (pH 7.4) and homogenized using a Potter-Elvehjem homogenizer. The homogenates were centrifuged at 10,000 × g for 15 minutes, and the supernatant served as the enzyme source.</w:t>
      </w:r>
    </w:p>
    <w:p w14:paraId="38998874"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3.2.4 Determination of Ca²⁺-ATPase Activity  </w:t>
      </w:r>
    </w:p>
    <w:p w14:paraId="75149D4F"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Ca²⁺-ATPase activity were assayed in reaction mixtures containing 500 µL of Ca²⁺-ATPase buffer (240 mM KCl, 4 mM (MgCl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and 40 mM Tris, pH 7.4), 100 µL of 10 mM (CaCl</w:t>
      </w:r>
      <w:r w:rsidRPr="00CF3907">
        <w:rPr>
          <w:rFonts w:ascii="Times New Roman" w:hAnsi="Times New Roman" w:cs="Times New Roman"/>
          <w:color w:val="000000" w:themeColor="text1"/>
          <w:vertAlign w:val="subscript"/>
        </w:rPr>
        <w:t>2</w:t>
      </w:r>
      <w:r w:rsidRPr="00CF3907">
        <w:rPr>
          <w:rFonts w:ascii="Times New Roman" w:hAnsi="Times New Roman" w:cs="Times New Roman"/>
          <w:color w:val="000000" w:themeColor="text1"/>
        </w:rPr>
        <w:t xml:space="preserve">), 10 µL </w:t>
      </w:r>
      <w:r w:rsidRPr="00CF3907">
        <w:rPr>
          <w:rFonts w:ascii="Times New Roman" w:hAnsi="Times New Roman" w:cs="Times New Roman"/>
          <w:color w:val="000000" w:themeColor="text1"/>
        </w:rPr>
        <w:lastRenderedPageBreak/>
        <w:t>homogenate, and varying volumes of 10 mM ATP. Reactions were conducted at 37°C for 30 minutes,</w:t>
      </w:r>
      <w:r w:rsidRPr="00CF3907">
        <w:rPr>
          <w:color w:val="000000" w:themeColor="text1"/>
        </w:rPr>
        <w:t xml:space="preserve"> </w:t>
      </w:r>
      <w:r w:rsidRPr="00CF3907">
        <w:rPr>
          <w:rFonts w:ascii="Times New Roman" w:hAnsi="Times New Roman" w:cs="Times New Roman"/>
          <w:color w:val="000000" w:themeColor="text1"/>
        </w:rPr>
        <w:t>the reaction was stopped with 0.2 ml of 5% (w/v) Sodium Dodecyl Sulphate (SDS) and the release of inorganic phosphate (P</w:t>
      </w:r>
      <w:r w:rsidRPr="00CF3907">
        <w:rPr>
          <w:rFonts w:ascii="Times New Roman" w:hAnsi="Times New Roman" w:cs="Times New Roman"/>
          <w:color w:val="000000" w:themeColor="text1"/>
          <w:vertAlign w:val="subscript"/>
        </w:rPr>
        <w:t>i</w:t>
      </w:r>
      <w:r w:rsidRPr="00CF3907">
        <w:rPr>
          <w:rFonts w:ascii="Times New Roman" w:hAnsi="Times New Roman" w:cs="Times New Roman"/>
          <w:color w:val="000000" w:themeColor="text1"/>
        </w:rPr>
        <w:t xml:space="preserve">) was measured colorimetrically using a molybdate-based assay at 820 nm (Bewaji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All the assays were carried out in triplicate and individual experiment repeated three times to confirm the results. </w:t>
      </w:r>
    </w:p>
    <w:p w14:paraId="32E3D15E"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 xml:space="preserve">3.2.5 Kinetics of Ca²⁺ATPases  </w:t>
      </w:r>
    </w:p>
    <w:p w14:paraId="68E3CBC0"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To determine enzyme kinetics, assays was performed at varying ATP concentrations (10–100 µL of 10 mM ATP solution). The Michaelis-Menten parameters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xml:space="preserve">) was calculated by plotting initial velocity against substrate concentration and fitting the data to the Michaelis-Menten equation. Assays was conducted in the presence and absence of limestone extracts and standard inhibitors to assess their modulatory effects (bewaji </w:t>
      </w:r>
      <w:r w:rsidRPr="00CF3907">
        <w:rPr>
          <w:rFonts w:ascii="Times New Roman" w:hAnsi="Times New Roman" w:cs="Times New Roman"/>
          <w:i/>
          <w:color w:val="000000" w:themeColor="text1"/>
        </w:rPr>
        <w:t>et al.,</w:t>
      </w:r>
      <w:r w:rsidRPr="00CF3907">
        <w:rPr>
          <w:rFonts w:ascii="Times New Roman" w:hAnsi="Times New Roman" w:cs="Times New Roman"/>
          <w:color w:val="000000" w:themeColor="text1"/>
        </w:rPr>
        <w:t xml:space="preserve"> 1985).  </w:t>
      </w:r>
    </w:p>
    <w:p w14:paraId="060C8555" w14:textId="77777777" w:rsidR="003E127D" w:rsidRPr="00CF3907" w:rsidRDefault="003E127D" w:rsidP="003E127D">
      <w:pPr>
        <w:tabs>
          <w:tab w:val="left" w:pos="3594"/>
        </w:tabs>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3.3 Statistical Analysis</w:t>
      </w:r>
    </w:p>
    <w:p w14:paraId="2963B5AB" w14:textId="77777777" w:rsidR="003E127D" w:rsidRPr="00CF3907" w:rsidRDefault="003E127D" w:rsidP="003E127D">
      <w:pPr>
        <w:tabs>
          <w:tab w:val="left" w:pos="3594"/>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Comparative analyses was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sidRPr="00CF3907">
        <w:rPr>
          <w:rFonts w:ascii="Times New Roman" w:hAnsi="Times New Roman" w:cs="Times New Roman"/>
          <w:color w:val="000000" w:themeColor="text1"/>
          <w:vertAlign w:val="subscript"/>
        </w:rPr>
        <w:t>max</w:t>
      </w:r>
      <w:r w:rsidRPr="00CF3907">
        <w:rPr>
          <w:rFonts w:ascii="Times New Roman" w:hAnsi="Times New Roman" w:cs="Times New Roman"/>
          <w:color w:val="000000" w:themeColor="text1"/>
        </w:rPr>
        <w:t xml:space="preserve"> and K</w:t>
      </w:r>
      <w:r w:rsidRPr="00CF3907">
        <w:rPr>
          <w:rFonts w:ascii="Times New Roman" w:hAnsi="Times New Roman" w:cs="Times New Roman"/>
          <w:color w:val="000000" w:themeColor="text1"/>
          <w:vertAlign w:val="subscript"/>
        </w:rPr>
        <w:t>m</w:t>
      </w:r>
      <w:r w:rsidRPr="00CF3907">
        <w:rPr>
          <w:rFonts w:ascii="Times New Roman" w:hAnsi="Times New Roman" w:cs="Times New Roman"/>
          <w:color w:val="000000" w:themeColor="text1"/>
        </w:rPr>
        <w:t>). Statistical tests was conducted at a 95% confidence level (p &lt; 0.05) to establish significance. All analyses was performed using GraphPad Prism (version 9.0 or later)</w:t>
      </w:r>
    </w:p>
    <w:p w14:paraId="713D25E7"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33AF3AD2"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rPr>
      </w:pPr>
    </w:p>
    <w:p w14:paraId="6470694C"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CHAPTER FOUR</w:t>
      </w:r>
    </w:p>
    <w:p w14:paraId="47846EB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4.0 RESULT</w:t>
      </w:r>
    </w:p>
    <w:p w14:paraId="3E99123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115D963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1  </w:t>
      </w:r>
    </w:p>
    <w:p w14:paraId="4E59611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5EEEC1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 xml:space="preserve">(FTIR) OF LIMESTONE </w:t>
      </w:r>
    </w:p>
    <w:p w14:paraId="49E46A2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SAMPLE 2  </w:t>
      </w:r>
    </w:p>
    <w:p w14:paraId="5AC82EC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were found at 3,703cm and 3397. </w:t>
      </w:r>
    </w:p>
    <w:p w14:paraId="4CB8853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DDBED9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5936ACCB"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18FDA0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6AB7F0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C342202"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170955A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 xml:space="preserve"> SAMPLE 3  </w:t>
      </w:r>
    </w:p>
    <w:p w14:paraId="5C26F673"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1541.3</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cm</w:t>
      </w:r>
      <w:r w:rsidRPr="00CF3907">
        <w:rPr>
          <w:rFonts w:ascii="Times New Roman" w:eastAsia="Times New Roman" w:hAnsi="Times New Roman" w:cs="Times New Roman"/>
          <w:b/>
          <w:bCs/>
          <w:color w:val="000000" w:themeColor="text1"/>
          <w:lang w:val="en-GB"/>
        </w:rPr>
        <w:t>⁻¹</w:t>
      </w:r>
      <w:r w:rsidRPr="00CF3907">
        <w:rPr>
          <w:rFonts w:ascii="Times New Roman" w:eastAsia="Times New Roman" w:hAnsi="Times New Roman" w:cs="Times New Roman"/>
          <w:color w:val="000000" w:themeColor="text1"/>
          <w:lang w:val="en-GB"/>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sidRPr="00CF3907">
        <w:rPr>
          <w:rFonts w:ascii="Times New Roman" w:eastAsia="Times New Roman" w:hAnsi="Times New Roman" w:cs="Times New Roman"/>
          <w:b/>
          <w:bCs/>
          <w:color w:val="000000" w:themeColor="text1"/>
          <w:lang w:val="en-GB"/>
        </w:rPr>
        <w:t xml:space="preserve"> </w:t>
      </w:r>
      <w:r w:rsidRPr="00CF3907">
        <w:rPr>
          <w:rFonts w:ascii="Times New Roman" w:eastAsia="Times New Roman" w:hAnsi="Times New Roman" w:cs="Times New Roman"/>
          <w:bCs/>
          <w:color w:val="000000" w:themeColor="text1"/>
          <w:lang w:val="en-GB"/>
        </w:rPr>
        <w:t>1019.4 cm⁻¹:</w:t>
      </w:r>
    </w:p>
    <w:p w14:paraId="5DC9885F"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17818240"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5E6E8DA4"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523CB5DA"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7E194DE6"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2BCE6B5D"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28F99D89"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B1D66F1"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202DAAF"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428C28B7"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1602D6B7"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5F3F9FC"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7BC9E14E" w14:textId="77777777" w:rsidR="003E127D" w:rsidRPr="00CF3907" w:rsidRDefault="003E127D" w:rsidP="003E127D">
      <w:pPr>
        <w:spacing w:after="0" w:line="360" w:lineRule="auto"/>
        <w:jc w:val="both"/>
        <w:rPr>
          <w:rFonts w:ascii="Times New Roman" w:eastAsia="Times New Roman" w:hAnsi="Times New Roman" w:cs="Times New Roman"/>
          <w:bCs/>
          <w:color w:val="000000" w:themeColor="text1"/>
          <w:lang w:val="en-GB"/>
        </w:rPr>
      </w:pPr>
    </w:p>
    <w:p w14:paraId="0AD5665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 </w:t>
      </w:r>
    </w:p>
    <w:p w14:paraId="37C4254C"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AD79A9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23BC33B" wp14:editId="49BD7252">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742565"/>
                    </a:xfrm>
                    <a:prstGeom prst="rect">
                      <a:avLst/>
                    </a:prstGeom>
                  </pic:spPr>
                </pic:pic>
              </a:graphicData>
            </a:graphic>
          </wp:inline>
        </w:drawing>
      </w:r>
    </w:p>
    <w:p w14:paraId="3C5285B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4E0CF3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4.1: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1</w:t>
      </w:r>
    </w:p>
    <w:p w14:paraId="7F7A55F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4178B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1BFF78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C884FC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469A604"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412B2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C5DA52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F95071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33D828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9C53CF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EC104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DDD7A7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4AF758D"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A3D9205"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7177D9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B39F76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03D77D00" wp14:editId="7CE31EDF">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696210"/>
                    </a:xfrm>
                    <a:prstGeom prst="rect">
                      <a:avLst/>
                    </a:prstGeom>
                  </pic:spPr>
                </pic:pic>
              </a:graphicData>
            </a:graphic>
          </wp:inline>
        </w:drawing>
      </w:r>
    </w:p>
    <w:p w14:paraId="59D4F37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4.2: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2</w:t>
      </w:r>
    </w:p>
    <w:p w14:paraId="598D469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BDAF730"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A49B37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876E3ED"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412D310"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137F01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A02960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0430F3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7ABAE7C"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051AE6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302441DB" wp14:editId="79FF3750">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30805"/>
                    </a:xfrm>
                    <a:prstGeom prst="rect">
                      <a:avLst/>
                    </a:prstGeom>
                  </pic:spPr>
                </pic:pic>
              </a:graphicData>
            </a:graphic>
          </wp:inline>
        </w:drawing>
      </w:r>
    </w:p>
    <w:p w14:paraId="689C79B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4.3: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3</w:t>
      </w:r>
    </w:p>
    <w:p w14:paraId="55F6223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E8B95C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BFE18E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E0D804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6FEE60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w:t>
      </w:r>
    </w:p>
    <w:p w14:paraId="2BCB8A4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A83FF9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4F0EFC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5A2AF69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D43B8BB"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A12B3A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A82DFB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9CD455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2EA475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0BEBC0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0411F7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D60921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CD1340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10C5C8D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EB585FE"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lastRenderedPageBreak/>
        <w:t xml:space="preserv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w:t>
      </w:r>
    </w:p>
    <w:p w14:paraId="64E21E1D"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r w:rsidRPr="00CF3907">
        <w:rPr>
          <w:rFonts w:ascii="Times New Roman" w:eastAsia="Times New Roman" w:hAnsi="Times New Roman" w:cs="Times New Roman"/>
          <w:b/>
          <w:color w:val="000000" w:themeColor="text1"/>
          <w:lang w:val="en-GB"/>
        </w:rPr>
        <w:t xml:space="preserve">      SAMPLE 4</w:t>
      </w:r>
    </w:p>
    <w:p w14:paraId="51AA2B41"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084A4BF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14:paraId="2550CCB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w:t>
      </w:r>
      <w:r w:rsidRPr="00CF3907">
        <w:rPr>
          <w:rFonts w:ascii="Times New Roman" w:eastAsia="Times New Roman" w:hAnsi="Times New Roman" w:cs="Times New Roman"/>
          <w:color w:val="000000" w:themeColor="text1"/>
          <w:lang w:val="en-GB"/>
        </w:rPr>
        <w:noBreakHyphen/>
        <w:t>of</w:t>
      </w:r>
      <w:r w:rsidRPr="00CF3907">
        <w:rPr>
          <w:rFonts w:ascii="Times New Roman" w:eastAsia="Times New Roman" w:hAnsi="Times New Roman" w:cs="Times New Roman"/>
          <w:color w:val="000000" w:themeColor="text1"/>
          <w:lang w:val="en-GB"/>
        </w:rPr>
        <w:noBreakHyphen/>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sidRPr="00CF3907">
        <w:rPr>
          <w:rFonts w:ascii="Times New Roman" w:eastAsia="Times New Roman" w:hAnsi="Times New Roman" w:cs="Times New Roman"/>
          <w:color w:val="000000" w:themeColor="text1"/>
          <w:lang w:val="en-GB"/>
        </w:rPr>
        <w:noBreakHyphen/>
        <w:t>diagnostic and likely reflect atmospheric/combination interferences rather than intrinsic carbonate chemistry.</w:t>
      </w:r>
    </w:p>
    <w:p w14:paraId="27C9A89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E54D60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7A4E24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B8A90B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4EF9E036" wp14:editId="631B6409">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787015"/>
                    </a:xfrm>
                    <a:prstGeom prst="rect">
                      <a:avLst/>
                    </a:prstGeom>
                  </pic:spPr>
                </pic:pic>
              </a:graphicData>
            </a:graphic>
          </wp:inline>
        </w:drawing>
      </w:r>
    </w:p>
    <w:p w14:paraId="7DDDC5A4"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4.4: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4</w:t>
      </w:r>
    </w:p>
    <w:p w14:paraId="3FF421A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BB23D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D5A965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74774E1"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B5BC8A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B2EBF76"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5B73DC32"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6D34B33"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72F89F9E"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4710642A"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noProof/>
          <w:color w:val="000000" w:themeColor="text1"/>
          <w:lang w:val="en-GB"/>
        </w:rPr>
        <w:lastRenderedPageBreak/>
        <w:drawing>
          <wp:inline distT="0" distB="0" distL="0" distR="0" wp14:anchorId="2CD9A71B" wp14:editId="34EC779F">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727325"/>
                    </a:xfrm>
                    <a:prstGeom prst="rect">
                      <a:avLst/>
                    </a:prstGeom>
                  </pic:spPr>
                </pic:pic>
              </a:graphicData>
            </a:graphic>
          </wp:inline>
        </w:drawing>
      </w:r>
    </w:p>
    <w:p w14:paraId="5ADF6B29"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b/>
          <w:color w:val="000000" w:themeColor="text1"/>
          <w:lang w:val="en-GB"/>
        </w:rPr>
        <w:t>Figure 4.5: FOURIER TRANSFORM INFRARED SPECTUM</w:t>
      </w:r>
      <w:r w:rsidRPr="00CF3907">
        <w:rPr>
          <w:rFonts w:ascii="Times New Roman" w:eastAsia="Times New Roman" w:hAnsi="Times New Roman" w:cs="Times New Roman"/>
          <w:color w:val="000000" w:themeColor="text1"/>
          <w:lang w:val="en-GB"/>
        </w:rPr>
        <w:t xml:space="preserve"> </w:t>
      </w:r>
      <w:r w:rsidRPr="00CF3907">
        <w:rPr>
          <w:rFonts w:ascii="Times New Roman" w:eastAsia="Times New Roman" w:hAnsi="Times New Roman" w:cs="Times New Roman"/>
          <w:b/>
          <w:color w:val="000000" w:themeColor="text1"/>
          <w:lang w:val="en-GB"/>
        </w:rPr>
        <w:t>(FTIR) OF LIMESTONE SAMPLE 5</w:t>
      </w:r>
    </w:p>
    <w:p w14:paraId="481EDDCF"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33026D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94EDB60"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142C079"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28DED08E"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6F38EF6"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8C02FC2"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FF50EC1"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4743BD75"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0CC805F4"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709909F3"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3A1FA4D7" w14:textId="77777777" w:rsidR="003E127D" w:rsidRPr="00CF3907" w:rsidRDefault="003E127D" w:rsidP="003E127D">
      <w:pPr>
        <w:spacing w:after="0" w:line="360" w:lineRule="auto"/>
        <w:jc w:val="both"/>
        <w:rPr>
          <w:rFonts w:ascii="Times New Roman" w:eastAsia="Times New Roman" w:hAnsi="Times New Roman" w:cs="Times New Roman"/>
          <w:b/>
          <w:color w:val="000000" w:themeColor="text1"/>
          <w:lang w:val="en-GB"/>
        </w:rPr>
      </w:pPr>
    </w:p>
    <w:p w14:paraId="6B03A5CB"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05FC46D9"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3A36AE1A" w14:textId="77777777" w:rsidR="003E127D" w:rsidRPr="00CF3907" w:rsidRDefault="003E127D" w:rsidP="003E127D">
      <w:pPr>
        <w:spacing w:line="480" w:lineRule="auto"/>
        <w:jc w:val="both"/>
        <w:rPr>
          <w:rFonts w:ascii="Times New Roman" w:eastAsia="Times New Roman" w:hAnsi="Times New Roman" w:cs="Times New Roman"/>
          <w:b/>
          <w:color w:val="000000" w:themeColor="text1"/>
          <w:lang w:eastAsia="en-GB"/>
        </w:rPr>
      </w:pPr>
    </w:p>
    <w:p w14:paraId="5EC1E8E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color w:val="000000" w:themeColor="text1"/>
          <w:lang w:eastAsia="en-GB"/>
        </w:rPr>
        <w:lastRenderedPageBreak/>
        <w:t xml:space="preserve">4.6: </w:t>
      </w:r>
      <w:r w:rsidRPr="00CF3907">
        <w:rPr>
          <w:rFonts w:ascii="Times New Roman" w:eastAsia="Times New Roman" w:hAnsi="Times New Roman" w:cs="Times New Roman"/>
          <w:color w:val="000000" w:themeColor="text1"/>
          <w:lang w:eastAsia="en-GB"/>
        </w:rPr>
        <w:t xml:space="preserve"> </w:t>
      </w:r>
      <w:r w:rsidRPr="00CF3907">
        <w:rPr>
          <w:rFonts w:ascii="Times New Roman" w:hAnsi="Times New Roman" w:cs="Times New Roman"/>
          <w:color w:val="000000" w:themeColor="text1"/>
        </w:rPr>
        <w:t>ATP-DEPENDENT ACTIVITY OF CALCIUM ATPase ACTIVITIES IN</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THE BRAIN IN THE PRESENCE OF LIMESTONE</w:t>
      </w:r>
      <w:r w:rsidRPr="00CF3907">
        <w:rPr>
          <w:rFonts w:ascii="Times New Roman" w:hAnsi="Times New Roman" w:cs="Times New Roman"/>
          <w:b/>
          <w:color w:val="000000" w:themeColor="text1"/>
        </w:rPr>
        <w:t xml:space="preserve"> </w:t>
      </w:r>
      <w:r w:rsidRPr="00CF3907">
        <w:rPr>
          <w:rFonts w:ascii="Times New Roman" w:hAnsi="Times New Roman" w:cs="Times New Roman"/>
          <w:color w:val="000000" w:themeColor="text1"/>
        </w:rPr>
        <w:t>SAMPLES</w:t>
      </w:r>
    </w:p>
    <w:p w14:paraId="50117888"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eastAsia="Times New Roman" w:hAnsi="Times New Roman" w:cs="Times New Roman"/>
          <w:color w:val="000000" w:themeColor="text1"/>
          <w:lang w:eastAsia="en-GB"/>
        </w:rPr>
        <w:t xml:space="preserve">Sample 3 has the highest ATP-dependent activity, showing a significantly higher specific activity at all easured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sidRPr="00CF3907">
        <w:rPr>
          <w:rFonts w:ascii="Times New Roman" w:hAnsi="Times New Roman" w:cs="Times New Roman"/>
          <w:color w:val="000000" w:themeColor="text1"/>
        </w:rPr>
        <w:t>The maximum reaction velocity (</w:t>
      </w:r>
      <w:r w:rsidRPr="00CF3907">
        <w:rPr>
          <w:rStyle w:val="Emphasis"/>
          <w:color w:val="000000" w:themeColor="text1"/>
        </w:rPr>
        <w:t>V</w:t>
      </w:r>
      <w:r w:rsidRPr="00CF3907">
        <w:rPr>
          <w:rFonts w:ascii="Times New Roman" w:hAnsi="Times New Roman" w:cs="Times New Roman"/>
          <w:color w:val="000000" w:themeColor="text1"/>
        </w:rPr>
        <w:t>max) ranged from 0.7001 to 1.778, with the highest catalytic capacity observed in Sample 2 (</w:t>
      </w:r>
      <w:r w:rsidRPr="00CF3907">
        <w:rPr>
          <w:rStyle w:val="Emphasis"/>
          <w:color w:val="000000" w:themeColor="text1"/>
        </w:rPr>
        <w:t>V</w:t>
      </w:r>
      <w:r w:rsidRPr="00CF3907">
        <w:rPr>
          <w:rFonts w:ascii="Times New Roman" w:hAnsi="Times New Roman" w:cs="Times New Roman"/>
          <w:color w:val="000000" w:themeColor="text1"/>
        </w:rPr>
        <w:t>max = 1.778). The Michaelis constant (</w:t>
      </w:r>
      <w:r w:rsidRPr="00CF3907">
        <w:rPr>
          <w:rStyle w:val="Emphasis"/>
          <w:color w:val="000000" w:themeColor="text1"/>
        </w:rPr>
        <w:t>K</w:t>
      </w:r>
      <w:r w:rsidRPr="00CF3907">
        <w:rPr>
          <w:rFonts w:ascii="Times New Roman" w:hAnsi="Times New Roman" w:cs="Times New Roman"/>
          <w:color w:val="000000" w:themeColor="text1"/>
        </w:rPr>
        <w:t>m) values extended from 8.582 to 18.41. Notably, Sample 2 exhibited the lowest substrate affinity (</w:t>
      </w:r>
      <w:r w:rsidRPr="00CF3907">
        <w:rPr>
          <w:rStyle w:val="Emphasis"/>
          <w:color w:val="000000" w:themeColor="text1"/>
        </w:rPr>
        <w:t>K</w:t>
      </w:r>
      <w:r w:rsidRPr="00CF3907">
        <w:rPr>
          <w:rFonts w:ascii="Times New Roman" w:hAnsi="Times New Roman" w:cs="Times New Roman"/>
          <w:color w:val="000000" w:themeColor="text1"/>
        </w:rPr>
        <w:t>m = 18.41), whereas Sample 1 demonstrated the highest affinity (</w:t>
      </w:r>
      <w:r w:rsidRPr="00CF3907">
        <w:rPr>
          <w:rStyle w:val="Emphasis"/>
          <w:color w:val="000000" w:themeColor="text1"/>
        </w:rPr>
        <w:t>K</w:t>
      </w:r>
      <w:r w:rsidRPr="00CF3907">
        <w:rPr>
          <w:rFonts w:ascii="Times New Roman" w:hAnsi="Times New Roman" w:cs="Times New Roman"/>
          <w:color w:val="000000" w:themeColor="text1"/>
        </w:rPr>
        <w:t>m = 8.582).</w:t>
      </w:r>
    </w:p>
    <w:p w14:paraId="4949C83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eastAsia="Times New Roman" w:hAnsi="Times New Roman" w:cs="Times New Roman"/>
          <w:b/>
          <w:bCs/>
          <w:color w:val="000000" w:themeColor="text1"/>
          <w:lang w:eastAsia="en-GB"/>
        </w:rPr>
        <w:t xml:space="preserve">4.7: </w:t>
      </w:r>
      <w:r w:rsidRPr="00CF3907">
        <w:rPr>
          <w:rFonts w:ascii="Times New Roman" w:hAnsi="Times New Roman" w:cs="Times New Roman"/>
          <w:color w:val="000000" w:themeColor="text1"/>
        </w:rPr>
        <w:t>ATP-DEPENDENT ACTIVITY OF CALCIUM ATPase ACTIVITIES IN THE LIVER IN THE PRESENCE OF LIMESTONE SAMPLES</w:t>
      </w:r>
      <w:r w:rsidRPr="00CF3907">
        <w:rPr>
          <w:rFonts w:ascii="Times New Roman" w:hAnsi="Times New Roman" w:cs="Times New Roman"/>
          <w:b/>
          <w:color w:val="000000" w:themeColor="text1"/>
        </w:rPr>
        <w:t xml:space="preserve"> </w:t>
      </w:r>
    </w:p>
    <w:p w14:paraId="2E935C9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eastAsia="Times New Roman" w:hAnsi="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max values spanned between 0.2559 and 0.7754, with the highest value recorded in Sample 2 (</w:t>
      </w:r>
      <w:r w:rsidRPr="00CF3907">
        <w:rPr>
          <w:rStyle w:val="Emphasis"/>
          <w:rFonts w:ascii="Times New Roman" w:hAnsi="Times New Roman" w:cs="Times New Roman"/>
          <w:color w:val="000000" w:themeColor="text1"/>
        </w:rPr>
        <w:t>V</w:t>
      </w:r>
      <w:r w:rsidRPr="00CF3907">
        <w:rPr>
          <w:rFonts w:ascii="Times New Roman" w:hAnsi="Times New Roman" w:cs="Times New Roman"/>
          <w:color w:val="000000" w:themeColor="text1"/>
        </w:rPr>
        <w:t xml:space="preserve">max = 0.7754). The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values varied from 0.1824 to 19.47, where Sample 2 had the lowest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19.47) and Sample 1 showed the highest affinity (</w:t>
      </w:r>
      <w:r w:rsidRPr="00CF3907">
        <w:rPr>
          <w:rStyle w:val="Emphasis"/>
          <w:rFonts w:ascii="Times New Roman" w:hAnsi="Times New Roman" w:cs="Times New Roman"/>
          <w:color w:val="000000" w:themeColor="text1"/>
        </w:rPr>
        <w:t>K</w:t>
      </w:r>
      <w:r w:rsidRPr="00CF3907">
        <w:rPr>
          <w:rFonts w:ascii="Times New Roman" w:hAnsi="Times New Roman" w:cs="Times New Roman"/>
          <w:color w:val="000000" w:themeColor="text1"/>
        </w:rPr>
        <w:t>m = 0.1824).</w:t>
      </w:r>
    </w:p>
    <w:p w14:paraId="66531E69" w14:textId="77777777" w:rsidR="003E127D" w:rsidRPr="00CF3907" w:rsidRDefault="003E127D" w:rsidP="003E127D">
      <w:pPr>
        <w:spacing w:line="480" w:lineRule="auto"/>
        <w:jc w:val="both"/>
        <w:rPr>
          <w:rFonts w:ascii="Times New Roman" w:hAnsi="Times New Roman" w:cs="Times New Roman"/>
          <w:color w:val="000000" w:themeColor="text1"/>
        </w:rPr>
      </w:pPr>
    </w:p>
    <w:p w14:paraId="1DC28607" w14:textId="77777777" w:rsidR="003E127D" w:rsidRPr="00CF3907" w:rsidRDefault="003E127D" w:rsidP="003E127D">
      <w:pPr>
        <w:spacing w:line="480" w:lineRule="auto"/>
        <w:jc w:val="both"/>
        <w:rPr>
          <w:bCs/>
          <w:color w:val="000000" w:themeColor="text1"/>
          <w:bdr w:val="none" w:sz="0" w:space="0" w:color="auto" w:frame="1"/>
        </w:rPr>
      </w:pPr>
    </w:p>
    <w:p w14:paraId="4A9C72E4" w14:textId="77777777" w:rsidR="003E127D" w:rsidRPr="00CF3907" w:rsidRDefault="003E127D" w:rsidP="003E127D">
      <w:pPr>
        <w:spacing w:line="480" w:lineRule="auto"/>
        <w:jc w:val="both"/>
        <w:rPr>
          <w:bCs/>
          <w:color w:val="000000" w:themeColor="text1"/>
          <w:bdr w:val="none" w:sz="0" w:space="0" w:color="auto" w:frame="1"/>
        </w:rPr>
      </w:pPr>
    </w:p>
    <w:p w14:paraId="6EF05F14" w14:textId="77777777" w:rsidR="003E127D" w:rsidRPr="00CF3907" w:rsidRDefault="003E127D" w:rsidP="003E127D">
      <w:pPr>
        <w:spacing w:line="480" w:lineRule="auto"/>
        <w:jc w:val="both"/>
        <w:rPr>
          <w:bCs/>
          <w:color w:val="000000" w:themeColor="text1"/>
          <w:bdr w:val="none" w:sz="0" w:space="0" w:color="auto" w:frame="1"/>
        </w:rPr>
      </w:pPr>
    </w:p>
    <w:p w14:paraId="167C82B2" w14:textId="77777777" w:rsidR="003E127D" w:rsidRPr="00CF3907" w:rsidRDefault="003E127D" w:rsidP="003E127D">
      <w:pPr>
        <w:spacing w:line="480" w:lineRule="auto"/>
        <w:jc w:val="both"/>
        <w:rPr>
          <w:bCs/>
          <w:color w:val="000000" w:themeColor="text1"/>
          <w:bdr w:val="none" w:sz="0" w:space="0" w:color="auto" w:frame="1"/>
        </w:rPr>
      </w:pPr>
    </w:p>
    <w:p w14:paraId="41AEA707" w14:textId="77777777" w:rsidR="003E127D" w:rsidRPr="00CF3907" w:rsidRDefault="003E127D" w:rsidP="003E127D">
      <w:pPr>
        <w:spacing w:line="480" w:lineRule="auto"/>
        <w:jc w:val="both"/>
        <w:rPr>
          <w:bCs/>
          <w:color w:val="000000" w:themeColor="text1"/>
          <w:bdr w:val="none" w:sz="0" w:space="0" w:color="auto" w:frame="1"/>
        </w:rPr>
      </w:pPr>
    </w:p>
    <w:p w14:paraId="644A9281" w14:textId="77777777" w:rsidR="003E127D" w:rsidRPr="00CF3907" w:rsidRDefault="003E127D" w:rsidP="003E127D">
      <w:pPr>
        <w:spacing w:line="480" w:lineRule="auto"/>
        <w:jc w:val="both"/>
        <w:rPr>
          <w:bCs/>
          <w:color w:val="000000" w:themeColor="text1"/>
          <w:bdr w:val="none" w:sz="0" w:space="0" w:color="auto" w:frame="1"/>
        </w:rPr>
      </w:pPr>
    </w:p>
    <w:p w14:paraId="1BE34C56" w14:textId="77777777" w:rsidR="003E127D" w:rsidRPr="00CF3907" w:rsidRDefault="003E127D" w:rsidP="003E127D">
      <w:pPr>
        <w:spacing w:line="480" w:lineRule="auto"/>
        <w:jc w:val="both"/>
        <w:rPr>
          <w:bCs/>
          <w:color w:val="000000" w:themeColor="text1"/>
          <w:bdr w:val="none" w:sz="0" w:space="0" w:color="auto" w:frame="1"/>
        </w:rPr>
      </w:pPr>
    </w:p>
    <w:p w14:paraId="79F4412D"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noProof/>
          <w:color w:val="000000" w:themeColor="text1"/>
          <w:lang w:eastAsia="en-GB"/>
        </w:rPr>
        <w:drawing>
          <wp:inline distT="0" distB="0" distL="0" distR="0" wp14:anchorId="6EB5ED2B" wp14:editId="545885BA">
            <wp:extent cx="4572000" cy="2844800"/>
            <wp:effectExtent l="0" t="0" r="0" b="12700"/>
            <wp:docPr id="46" name="Chart 46">
              <a:extLst xmlns:a="http://schemas.openxmlformats.org/drawingml/2006/main">
                <a:ext uri="{FF2B5EF4-FFF2-40B4-BE49-F238E27FC236}">
                  <a16:creationId xmlns:a16="http://schemas.microsoft.com/office/drawing/2014/main" id="{0842E8FB-087A-49B1-BBD0-327784339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75558F"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color w:val="000000" w:themeColor="text1"/>
        </w:rPr>
        <w:t xml:space="preserve">  </w:t>
      </w:r>
      <w:r w:rsidRPr="00CF3907">
        <w:rPr>
          <w:rFonts w:ascii="Times New Roman" w:hAnsi="Times New Roman" w:cs="Times New Roman"/>
          <w:b/>
          <w:bCs/>
          <w:color w:val="000000" w:themeColor="text1"/>
        </w:rPr>
        <w:t xml:space="preserve">FIGURE 4.6: ATP-DEPENDENT ACTIVITY OF CALCIUM ATPASE           ACTIVITY </w:t>
      </w:r>
      <w:r w:rsidRPr="00CF3907">
        <w:rPr>
          <w:rFonts w:ascii="Times New Roman" w:eastAsia="Times New Roman" w:hAnsi="Times New Roman" w:cs="Times New Roman"/>
          <w:b/>
          <w:bCs/>
          <w:color w:val="000000" w:themeColor="text1"/>
          <w:lang w:eastAsia="en-GB"/>
        </w:rPr>
        <w:t>WITHIN RAT BRAIN HOMOGENATES</w:t>
      </w:r>
    </w:p>
    <w:p w14:paraId="72600C50"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69C55032"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51A2872C" w14:textId="77777777" w:rsidR="003E127D" w:rsidRPr="00CF3907" w:rsidRDefault="003E127D" w:rsidP="003E127D">
      <w:pPr>
        <w:spacing w:line="480" w:lineRule="auto"/>
        <w:jc w:val="both"/>
        <w:rPr>
          <w:rFonts w:ascii="Times New Roman" w:hAnsi="Times New Roman" w:cs="Times New Roman"/>
          <w:color w:val="000000" w:themeColor="text1"/>
        </w:rPr>
      </w:pPr>
    </w:p>
    <w:p w14:paraId="63288A3C" w14:textId="77777777" w:rsidR="003E127D" w:rsidRPr="00CF3907" w:rsidRDefault="003E127D" w:rsidP="003E127D">
      <w:pPr>
        <w:spacing w:line="480" w:lineRule="auto"/>
        <w:jc w:val="both"/>
        <w:rPr>
          <w:rFonts w:ascii="Times New Roman" w:hAnsi="Times New Roman" w:cs="Times New Roman"/>
          <w:color w:val="000000" w:themeColor="text1"/>
        </w:rPr>
      </w:pPr>
    </w:p>
    <w:p w14:paraId="254C052D"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706F5FF8" w14:textId="77777777" w:rsidR="003E127D" w:rsidRPr="00CF3907" w:rsidRDefault="003E127D" w:rsidP="003E127D">
      <w:pPr>
        <w:spacing w:line="480" w:lineRule="auto"/>
        <w:jc w:val="both"/>
        <w:rPr>
          <w:rFonts w:ascii="Times New Roman" w:hAnsi="Times New Roman" w:cs="Times New Roman"/>
          <w:color w:val="000000" w:themeColor="text1"/>
        </w:rPr>
      </w:pPr>
    </w:p>
    <w:p w14:paraId="7BC19803" w14:textId="77777777" w:rsidR="003E127D" w:rsidRPr="00CF3907" w:rsidRDefault="003E127D" w:rsidP="003E127D">
      <w:pPr>
        <w:tabs>
          <w:tab w:val="left" w:pos="3165"/>
        </w:tabs>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ab/>
      </w:r>
    </w:p>
    <w:p w14:paraId="4CF1B316"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noProof/>
          <w:color w:val="000000" w:themeColor="text1"/>
          <w:lang w:eastAsia="en-GB"/>
        </w:rPr>
        <w:drawing>
          <wp:inline distT="0" distB="0" distL="0" distR="0" wp14:anchorId="630F1B31" wp14:editId="559312D9">
            <wp:extent cx="5019675" cy="2867025"/>
            <wp:effectExtent l="0" t="0" r="9525" b="9525"/>
            <wp:docPr id="47" name="Chart 47">
              <a:extLst xmlns:a="http://schemas.openxmlformats.org/drawingml/2006/main">
                <a:ext uri="{FF2B5EF4-FFF2-40B4-BE49-F238E27FC236}">
                  <a16:creationId xmlns:a16="http://schemas.microsoft.com/office/drawing/2014/main" id="{AAEA9975-56D8-4672-889D-D0EC69380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F70208A"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4.7: ATP-DEPENDENT ACTIVITY OF CALCIUM ATPase ACTIVITIES IN THE LIVER IN THE PRESENCE OF LIMESTONE SAMPLES</w:t>
      </w:r>
    </w:p>
    <w:p w14:paraId="3B9D4E43" w14:textId="77777777" w:rsidR="003E127D" w:rsidRPr="00CF3907" w:rsidRDefault="003E127D" w:rsidP="003E127D">
      <w:pPr>
        <w:pStyle w:val="NormalWeb"/>
        <w:spacing w:after="0" w:afterAutospacing="0" w:line="480" w:lineRule="auto"/>
        <w:jc w:val="both"/>
        <w:rPr>
          <w:b/>
          <w:bCs/>
          <w:color w:val="000000" w:themeColor="text1"/>
        </w:rPr>
      </w:pPr>
    </w:p>
    <w:p w14:paraId="1CD02B32" w14:textId="77777777" w:rsidR="003E127D" w:rsidRPr="00CF3907" w:rsidRDefault="003E127D" w:rsidP="003E127D">
      <w:pPr>
        <w:pStyle w:val="NormalWeb"/>
        <w:spacing w:after="0" w:afterAutospacing="0" w:line="480" w:lineRule="auto"/>
        <w:jc w:val="both"/>
        <w:rPr>
          <w:b/>
          <w:bCs/>
          <w:color w:val="000000" w:themeColor="text1"/>
        </w:rPr>
      </w:pPr>
    </w:p>
    <w:p w14:paraId="7915E23F" w14:textId="77777777" w:rsidR="003E127D" w:rsidRPr="00CF3907" w:rsidRDefault="003E127D" w:rsidP="003E127D">
      <w:pPr>
        <w:pStyle w:val="NormalWeb"/>
        <w:spacing w:after="0" w:afterAutospacing="0" w:line="480" w:lineRule="auto"/>
        <w:jc w:val="both"/>
        <w:rPr>
          <w:b/>
          <w:bCs/>
          <w:color w:val="000000" w:themeColor="text1"/>
        </w:rPr>
      </w:pPr>
    </w:p>
    <w:p w14:paraId="579576DB" w14:textId="77777777" w:rsidR="003E127D" w:rsidRPr="00CF3907" w:rsidRDefault="003E127D" w:rsidP="003E127D">
      <w:pPr>
        <w:pStyle w:val="NormalWeb"/>
        <w:spacing w:after="0" w:afterAutospacing="0" w:line="480" w:lineRule="auto"/>
        <w:jc w:val="both"/>
        <w:rPr>
          <w:b/>
          <w:bCs/>
          <w:color w:val="000000" w:themeColor="text1"/>
        </w:rPr>
      </w:pPr>
    </w:p>
    <w:p w14:paraId="1BFDA606" w14:textId="77777777" w:rsidR="003E127D" w:rsidRPr="00CF3907" w:rsidRDefault="003E127D" w:rsidP="003E127D">
      <w:pPr>
        <w:pStyle w:val="NormalWeb"/>
        <w:spacing w:after="0" w:afterAutospacing="0" w:line="480" w:lineRule="auto"/>
        <w:jc w:val="both"/>
        <w:rPr>
          <w:b/>
          <w:bCs/>
          <w:color w:val="000000" w:themeColor="text1"/>
        </w:rPr>
      </w:pPr>
    </w:p>
    <w:p w14:paraId="6CD6EE52" w14:textId="77777777" w:rsidR="003E127D" w:rsidRPr="00CF3907" w:rsidRDefault="003E127D" w:rsidP="003E127D">
      <w:pPr>
        <w:pStyle w:val="NormalWeb"/>
        <w:spacing w:after="0" w:afterAutospacing="0" w:line="480" w:lineRule="auto"/>
        <w:jc w:val="both"/>
        <w:rPr>
          <w:b/>
          <w:bCs/>
          <w:color w:val="000000" w:themeColor="text1"/>
        </w:rPr>
      </w:pPr>
    </w:p>
    <w:p w14:paraId="0C81BE32" w14:textId="77777777" w:rsidR="003E127D" w:rsidRPr="00CF3907" w:rsidRDefault="003E127D" w:rsidP="003E127D">
      <w:pPr>
        <w:pStyle w:val="NormalWeb"/>
        <w:spacing w:after="0" w:afterAutospacing="0" w:line="480" w:lineRule="auto"/>
        <w:jc w:val="both"/>
        <w:rPr>
          <w:b/>
          <w:bCs/>
          <w:color w:val="000000" w:themeColor="text1"/>
        </w:rPr>
      </w:pPr>
    </w:p>
    <w:p w14:paraId="686A481F" w14:textId="77777777" w:rsidR="003E127D" w:rsidRPr="00CF3907" w:rsidRDefault="003E127D" w:rsidP="003E127D">
      <w:pPr>
        <w:pStyle w:val="NormalWeb"/>
        <w:spacing w:after="0" w:afterAutospacing="0" w:line="480" w:lineRule="auto"/>
        <w:jc w:val="both"/>
        <w:rPr>
          <w:color w:val="000000" w:themeColor="text1"/>
        </w:rPr>
      </w:pPr>
      <w:r w:rsidRPr="00CF3907">
        <w:rPr>
          <w:b/>
          <w:bCs/>
          <w:color w:val="000000" w:themeColor="text1"/>
        </w:rPr>
        <w:t xml:space="preserve">4.8: </w:t>
      </w:r>
      <w:r w:rsidRPr="00CF3907">
        <w:rPr>
          <w:bCs/>
          <w:color w:val="000000" w:themeColor="text1"/>
        </w:rPr>
        <w:t xml:space="preserve"> </w:t>
      </w:r>
      <w:r w:rsidRPr="00CF3907">
        <w:rPr>
          <w:color w:val="000000" w:themeColor="text1"/>
        </w:rPr>
        <w:t xml:space="preserve">ATP-DEPENDENT ACTIVITY OF CALCIUM ATPase ACTIVITIES IN THE MUSCLE IN THE PRESENCE OF LIMESTONE SAMPLES </w:t>
      </w:r>
    </w:p>
    <w:p w14:paraId="505DC3CC" w14:textId="77777777" w:rsidR="003E127D" w:rsidRPr="00CF3907" w:rsidRDefault="003E127D" w:rsidP="003E127D">
      <w:pPr>
        <w:pStyle w:val="NormalWeb"/>
        <w:spacing w:after="0" w:afterAutospacing="0" w:line="480" w:lineRule="auto"/>
        <w:jc w:val="both"/>
        <w:rPr>
          <w:color w:val="000000" w:themeColor="text1"/>
        </w:rPr>
      </w:pPr>
      <w:r w:rsidRPr="00CF3907">
        <w:rPr>
          <w:bCs/>
          <w:color w:val="000000" w:themeColor="text1"/>
        </w:rPr>
        <w:t xml:space="preserve"> </w:t>
      </w:r>
      <w:r w:rsidRPr="00CF3907">
        <w:rPr>
          <w:bCs/>
          <w:color w:val="000000" w:themeColor="text1"/>
          <w:bdr w:val="none" w:sz="0" w:space="0" w:color="auto" w:frame="1"/>
        </w:rPr>
        <w:t>Sample</w:t>
      </w:r>
      <w:r w:rsidRPr="00CF3907">
        <w:rPr>
          <w:b/>
          <w:bCs/>
          <w:color w:val="000000" w:themeColor="text1"/>
          <w:bdr w:val="none" w:sz="0" w:space="0" w:color="auto" w:frame="1"/>
        </w:rPr>
        <w:t xml:space="preserve"> </w:t>
      </w:r>
      <w:r w:rsidRPr="00CF3907">
        <w:rPr>
          <w:bCs/>
          <w:color w:val="000000" w:themeColor="text1"/>
          <w:bdr w:val="none" w:sz="0" w:space="0" w:color="auto" w:frame="1"/>
        </w:rPr>
        <w:t>3</w:t>
      </w:r>
      <w:r w:rsidRPr="00CF3907">
        <w:rPr>
          <w:color w:val="000000" w:themeColor="text1"/>
        </w:rPr>
        <w:t xml:space="preserve"> has the highest ATP-dependent activity, showing a significantly higher specific activity at all measured concentrations compared to the other samples and the baseline </w:t>
      </w:r>
      <w:r w:rsidRPr="00CF3907">
        <w:rPr>
          <w:bCs/>
          <w:color w:val="000000" w:themeColor="text1"/>
          <w:bdr w:val="none" w:sz="0" w:space="0" w:color="auto" w:frame="1"/>
        </w:rPr>
        <w:t>Absence of LS</w:t>
      </w:r>
      <w:r w:rsidRPr="00CF3907">
        <w:rPr>
          <w:color w:val="000000" w:themeColor="text1"/>
        </w:rPr>
        <w:t xml:space="preserve"> control (p&lt;0.05). </w:t>
      </w:r>
      <w:r w:rsidRPr="00CF3907">
        <w:rPr>
          <w:bCs/>
          <w:color w:val="000000" w:themeColor="text1"/>
          <w:bdr w:val="none" w:sz="0" w:space="0" w:color="auto" w:frame="1"/>
        </w:rPr>
        <w:t>Sample 2</w:t>
      </w:r>
      <w:r w:rsidRPr="00CF3907">
        <w:rPr>
          <w:color w:val="000000" w:themeColor="text1"/>
        </w:rPr>
        <w:t xml:space="preserve"> also exhibits a pronounced increase in activity relative to the control. In contrast, </w:t>
      </w:r>
      <w:r w:rsidRPr="00CF3907">
        <w:rPr>
          <w:bCs/>
          <w:color w:val="000000" w:themeColor="text1"/>
          <w:bdr w:val="none" w:sz="0" w:space="0" w:color="auto" w:frame="1"/>
        </w:rPr>
        <w:t>Samples 1, 4, and 5</w:t>
      </w:r>
      <w:r w:rsidRPr="00CF3907">
        <w:rPr>
          <w:color w:val="000000" w:themeColor="text1"/>
        </w:rPr>
        <w:t xml:space="preserve"> show activity levels that are comparable to or slightly lower than the control (Figure 4.8).</w:t>
      </w:r>
    </w:p>
    <w:p w14:paraId="382D5096"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Within muscle samples, </w:t>
      </w:r>
      <w:r w:rsidRPr="00CF3907">
        <w:rPr>
          <w:rStyle w:val="Emphasis"/>
          <w:color w:val="000000" w:themeColor="text1"/>
        </w:rPr>
        <w:t>V</w:t>
      </w:r>
      <w:r w:rsidRPr="00CF3907">
        <w:rPr>
          <w:rFonts w:ascii="Times New Roman" w:hAnsi="Times New Roman" w:cs="Times New Roman"/>
          <w:color w:val="000000" w:themeColor="text1"/>
        </w:rPr>
        <w:t>max ranged from 0.5309 to 3.395, with Sample 2 showing the greatest catalytic capacity (</w:t>
      </w:r>
      <w:r w:rsidRPr="00CF3907">
        <w:rPr>
          <w:rStyle w:val="Emphasis"/>
          <w:color w:val="000000" w:themeColor="text1"/>
        </w:rPr>
        <w:t>V</w:t>
      </w:r>
      <w:r w:rsidRPr="00CF3907">
        <w:rPr>
          <w:rFonts w:ascii="Times New Roman" w:hAnsi="Times New Roman" w:cs="Times New Roman"/>
          <w:color w:val="000000" w:themeColor="text1"/>
        </w:rPr>
        <w:t xml:space="preserve">max = 3.395). The </w:t>
      </w:r>
      <w:r w:rsidRPr="00CF3907">
        <w:rPr>
          <w:rStyle w:val="Emphasis"/>
          <w:color w:val="000000" w:themeColor="text1"/>
        </w:rPr>
        <w:t>K</w:t>
      </w:r>
      <w:r w:rsidRPr="00CF3907">
        <w:rPr>
          <w:rFonts w:ascii="Times New Roman" w:hAnsi="Times New Roman" w:cs="Times New Roman"/>
          <w:color w:val="000000" w:themeColor="text1"/>
        </w:rPr>
        <w:t>m values were distributed between 0.3273 and 66.95. The lowest substrate affinity was observed in Sample 2 (</w:t>
      </w:r>
      <w:r w:rsidRPr="00CF3907">
        <w:rPr>
          <w:rStyle w:val="Emphasis"/>
          <w:color w:val="000000" w:themeColor="text1"/>
        </w:rPr>
        <w:t>K</w:t>
      </w:r>
      <w:r w:rsidRPr="00CF3907">
        <w:rPr>
          <w:rFonts w:ascii="Times New Roman" w:hAnsi="Times New Roman" w:cs="Times New Roman"/>
          <w:color w:val="000000" w:themeColor="text1"/>
        </w:rPr>
        <w:t>m = 66.95), while the highest affinity was seen in Sample 4 (</w:t>
      </w:r>
      <w:r w:rsidRPr="00CF3907">
        <w:rPr>
          <w:rStyle w:val="Emphasis"/>
          <w:color w:val="000000" w:themeColor="text1"/>
        </w:rPr>
        <w:t>K</w:t>
      </w:r>
      <w:r w:rsidRPr="00CF3907">
        <w:rPr>
          <w:rFonts w:ascii="Times New Roman" w:hAnsi="Times New Roman" w:cs="Times New Roman"/>
          <w:color w:val="000000" w:themeColor="text1"/>
        </w:rPr>
        <w:t>m = 0.3273).</w:t>
      </w:r>
    </w:p>
    <w:p w14:paraId="3D795E6A" w14:textId="77777777" w:rsidR="003E127D" w:rsidRPr="00CF3907" w:rsidRDefault="003E127D" w:rsidP="003E127D">
      <w:pPr>
        <w:pStyle w:val="NormalWeb"/>
        <w:spacing w:after="0" w:afterAutospacing="0" w:line="480" w:lineRule="auto"/>
        <w:jc w:val="both"/>
        <w:rPr>
          <w:bCs/>
          <w:color w:val="000000" w:themeColor="text1"/>
          <w:bdr w:val="none" w:sz="0" w:space="0" w:color="auto" w:frame="1"/>
        </w:rPr>
      </w:pPr>
      <w:r w:rsidRPr="00CF3907">
        <w:rPr>
          <w:b/>
          <w:color w:val="000000" w:themeColor="text1"/>
        </w:rPr>
        <w:t>4.9:</w:t>
      </w:r>
      <w:r w:rsidRPr="00CF3907">
        <w:rPr>
          <w:color w:val="000000" w:themeColor="text1"/>
        </w:rPr>
        <w:t xml:space="preserve">   LIMESTONE-DEPENDENT ACTIVITY OF CALCIUM ACTIVITIES IN THE BRAIN IN THE PRESENCE OF LIMESTONE SAMPLES</w:t>
      </w:r>
      <w:r w:rsidRPr="00CF3907">
        <w:rPr>
          <w:bCs/>
          <w:color w:val="000000" w:themeColor="text1"/>
          <w:bdr w:val="none" w:sz="0" w:space="0" w:color="auto" w:frame="1"/>
        </w:rPr>
        <w:t xml:space="preserve"> </w:t>
      </w:r>
    </w:p>
    <w:p w14:paraId="7427CCC4" w14:textId="77777777" w:rsidR="003E127D" w:rsidRPr="00CF3907" w:rsidRDefault="003E127D" w:rsidP="003E127D">
      <w:pPr>
        <w:pStyle w:val="NormalWeb"/>
        <w:spacing w:after="0" w:afterAutospacing="0" w:line="480" w:lineRule="auto"/>
        <w:jc w:val="both"/>
        <w:rPr>
          <w:color w:val="000000" w:themeColor="text1"/>
        </w:rPr>
      </w:pPr>
      <w:r w:rsidRPr="00CF3907">
        <w:rPr>
          <w:bCs/>
          <w:color w:val="000000" w:themeColor="text1"/>
          <w:bdr w:val="none" w:sz="0" w:space="0" w:color="auto" w:frame="1"/>
        </w:rPr>
        <w:t xml:space="preserve">  Sample 3</w:t>
      </w:r>
      <w:r w:rsidRPr="00CF3907">
        <w:rPr>
          <w:color w:val="000000" w:themeColor="text1"/>
        </w:rPr>
        <w:t xml:space="preserve"> has the highest specific activity, showing a significantly higher activity than the other samples (p&lt;0.05). </w:t>
      </w:r>
      <w:r w:rsidRPr="00CF3907">
        <w:rPr>
          <w:bCs/>
          <w:color w:val="000000" w:themeColor="text1"/>
          <w:bdr w:val="none" w:sz="0" w:space="0" w:color="auto" w:frame="1"/>
        </w:rPr>
        <w:t>Samples 2 and 4</w:t>
      </w:r>
      <w:r w:rsidRPr="00CF3907">
        <w:rPr>
          <w:color w:val="000000" w:themeColor="text1"/>
        </w:rPr>
        <w:t xml:space="preserve"> exhibit similar activity levels, while </w:t>
      </w:r>
      <w:r w:rsidRPr="00CF3907">
        <w:rPr>
          <w:bCs/>
          <w:color w:val="000000" w:themeColor="text1"/>
          <w:bdr w:val="none" w:sz="0" w:space="0" w:color="auto" w:frame="1"/>
        </w:rPr>
        <w:t>Samples 1 and 5</w:t>
      </w:r>
      <w:r w:rsidRPr="00CF3907">
        <w:rPr>
          <w:color w:val="000000" w:themeColor="text1"/>
        </w:rPr>
        <w:t xml:space="preserve"> show the lowest specific activity (Figure 4.9).</w:t>
      </w:r>
    </w:p>
    <w:p w14:paraId="35E76740" w14:textId="77777777" w:rsidR="003E127D" w:rsidRPr="00CF3907" w:rsidRDefault="003E127D" w:rsidP="003E127D">
      <w:pPr>
        <w:spacing w:line="480" w:lineRule="auto"/>
        <w:jc w:val="both"/>
        <w:rPr>
          <w:rFonts w:ascii="Times New Roman" w:hAnsi="Times New Roman" w:cs="Times New Roman"/>
          <w:color w:val="000000" w:themeColor="text1"/>
        </w:rPr>
      </w:pPr>
    </w:p>
    <w:p w14:paraId="0970D965" w14:textId="77777777" w:rsidR="003E127D" w:rsidRPr="00CF3907" w:rsidRDefault="003E127D" w:rsidP="003E127D">
      <w:pPr>
        <w:spacing w:line="480" w:lineRule="auto"/>
        <w:jc w:val="both"/>
        <w:rPr>
          <w:rFonts w:ascii="Times New Roman" w:hAnsi="Times New Roman" w:cs="Times New Roman"/>
          <w:color w:val="000000" w:themeColor="text1"/>
        </w:rPr>
      </w:pPr>
    </w:p>
    <w:p w14:paraId="4950B4AF" w14:textId="77777777" w:rsidR="003E127D" w:rsidRPr="00CF3907" w:rsidRDefault="003E127D" w:rsidP="003E127D">
      <w:pPr>
        <w:spacing w:line="480" w:lineRule="auto"/>
        <w:jc w:val="both"/>
        <w:rPr>
          <w:rFonts w:ascii="Times New Roman" w:hAnsi="Times New Roman" w:cs="Times New Roman"/>
          <w:color w:val="000000" w:themeColor="text1"/>
        </w:rPr>
      </w:pPr>
    </w:p>
    <w:p w14:paraId="383071DF" w14:textId="77777777" w:rsidR="003E127D" w:rsidRPr="00CF3907" w:rsidRDefault="003E127D" w:rsidP="003E127D">
      <w:pPr>
        <w:spacing w:line="480" w:lineRule="auto"/>
        <w:jc w:val="both"/>
        <w:rPr>
          <w:rFonts w:ascii="Times New Roman" w:hAnsi="Times New Roman" w:cs="Times New Roman"/>
          <w:color w:val="000000" w:themeColor="text1"/>
        </w:rPr>
      </w:pPr>
    </w:p>
    <w:p w14:paraId="358D38C0" w14:textId="77777777" w:rsidR="003E127D" w:rsidRPr="00CF3907" w:rsidRDefault="003E127D" w:rsidP="003E127D">
      <w:pPr>
        <w:spacing w:line="480" w:lineRule="auto"/>
        <w:jc w:val="both"/>
        <w:rPr>
          <w:rFonts w:ascii="Times New Roman" w:hAnsi="Times New Roman" w:cs="Times New Roman"/>
          <w:color w:val="000000" w:themeColor="text1"/>
        </w:rPr>
      </w:pPr>
    </w:p>
    <w:p w14:paraId="05C6F53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drawing>
          <wp:inline distT="0" distB="0" distL="0" distR="0" wp14:anchorId="0646E5D4" wp14:editId="68EBA512">
            <wp:extent cx="4572000" cy="2832100"/>
            <wp:effectExtent l="0" t="0" r="0" b="6350"/>
            <wp:docPr id="48" name="Chart 48">
              <a:extLst xmlns:a="http://schemas.openxmlformats.org/drawingml/2006/main">
                <a:ext uri="{FF2B5EF4-FFF2-40B4-BE49-F238E27FC236}">
                  <a16:creationId xmlns:a16="http://schemas.microsoft.com/office/drawing/2014/main" id="{0A969A04-E8AD-47D8-BFA5-EEE2D64CB8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B931AB"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r w:rsidRPr="00CF3907">
        <w:rPr>
          <w:rFonts w:ascii="Times New Roman" w:hAnsi="Times New Roman" w:cs="Times New Roman"/>
          <w:b/>
          <w:bCs/>
          <w:color w:val="000000" w:themeColor="text1"/>
        </w:rPr>
        <w:t xml:space="preserve">FIGURE 4.8: ATP-DEPENDENT ACTIVITY OF CALCIUM ATPASE ACTIVITY </w:t>
      </w:r>
      <w:r w:rsidRPr="00CF3907">
        <w:rPr>
          <w:rFonts w:ascii="Times New Roman" w:eastAsia="Times New Roman" w:hAnsi="Times New Roman" w:cs="Times New Roman"/>
          <w:b/>
          <w:bCs/>
          <w:color w:val="000000" w:themeColor="text1"/>
          <w:lang w:eastAsia="en-GB"/>
        </w:rPr>
        <w:t>WITHIN RAT MUSCLE HOMOGENATES</w:t>
      </w:r>
    </w:p>
    <w:p w14:paraId="27B330EF"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20690310" w14:textId="77777777" w:rsidR="003E127D" w:rsidRPr="00CF3907" w:rsidRDefault="003E127D" w:rsidP="003E127D">
      <w:pPr>
        <w:spacing w:line="480" w:lineRule="auto"/>
        <w:jc w:val="both"/>
        <w:rPr>
          <w:rFonts w:ascii="Times New Roman" w:eastAsia="Times New Roman" w:hAnsi="Times New Roman" w:cs="Times New Roman"/>
          <w:b/>
          <w:bCs/>
          <w:color w:val="000000" w:themeColor="text1"/>
          <w:lang w:eastAsia="en-GB"/>
        </w:rPr>
      </w:pPr>
    </w:p>
    <w:p w14:paraId="77A7462A"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673BB2CA"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7846E132"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523A37FE" w14:textId="77777777" w:rsidR="003E127D" w:rsidRPr="00CF3907" w:rsidRDefault="003E127D" w:rsidP="003E127D">
      <w:pPr>
        <w:spacing w:line="480" w:lineRule="auto"/>
        <w:jc w:val="both"/>
        <w:rPr>
          <w:rFonts w:ascii="Times New Roman" w:hAnsi="Times New Roman" w:cs="Times New Roman"/>
          <w:b/>
          <w:bCs/>
          <w:color w:val="000000" w:themeColor="text1"/>
        </w:rPr>
      </w:pPr>
    </w:p>
    <w:p w14:paraId="1E82FCCB"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2228B258"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E4E8F19"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76D45D3D"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4C09DEFA"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r w:rsidRPr="00CF3907">
        <w:rPr>
          <w:noProof/>
          <w:color w:val="000000" w:themeColor="text1"/>
          <w:lang w:eastAsia="en-GB"/>
        </w:rPr>
        <w:drawing>
          <wp:inline distT="0" distB="0" distL="0" distR="0" wp14:anchorId="33288014" wp14:editId="33C63F41">
            <wp:extent cx="4572000" cy="2743200"/>
            <wp:effectExtent l="0" t="0" r="0" b="0"/>
            <wp:docPr id="52" name="Chart 52">
              <a:extLst xmlns:a="http://schemas.openxmlformats.org/drawingml/2006/main">
                <a:ext uri="{FF2B5EF4-FFF2-40B4-BE49-F238E27FC236}">
                  <a16:creationId xmlns:a16="http://schemas.microsoft.com/office/drawing/2014/main" id="{81F56576-BD60-46AD-A273-E6EAD64A62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BBF35D"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4.9: LIMESTONE-DEPENDENT ACTIVITY OF CALCIUM ATPase ACTIVITIES IN THE BRAIN IN THE PRESENCE OF LIMESTONE SAMPLES</w:t>
      </w:r>
    </w:p>
    <w:p w14:paraId="127408C3"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880C961"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4FBA4BFB"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3901A96F"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0FCDEB95"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69D367F3" w14:textId="77777777" w:rsidR="003E127D" w:rsidRPr="00CF3907" w:rsidRDefault="003E127D" w:rsidP="003E127D">
      <w:pPr>
        <w:spacing w:before="100" w:beforeAutospacing="1" w:after="100" w:afterAutospacing="1" w:line="480" w:lineRule="auto"/>
        <w:jc w:val="both"/>
        <w:outlineLvl w:val="2"/>
        <w:rPr>
          <w:rFonts w:ascii="Times New Roman" w:eastAsia="Times New Roman" w:hAnsi="Times New Roman" w:cs="Times New Roman"/>
          <w:b/>
          <w:bCs/>
          <w:color w:val="000000" w:themeColor="text1"/>
          <w:lang w:eastAsia="en-GB"/>
        </w:rPr>
      </w:pPr>
    </w:p>
    <w:p w14:paraId="6E47D7A6"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4.10:</w:t>
      </w:r>
      <w:r w:rsidRPr="00CF3907">
        <w:rPr>
          <w:rFonts w:ascii="Times New Roman" w:hAnsi="Times New Roman" w:cs="Times New Roman"/>
          <w:color w:val="000000" w:themeColor="text1"/>
        </w:rPr>
        <w:t xml:space="preserve"> LIMESTONE-DEPENDENT ACTIVITY OF CALCIUM ATPase ACTIVITIES IN THE LIVER IN THE PRESENCE OF LIMESTONE SAMPLES</w:t>
      </w:r>
      <w:r w:rsidRPr="00CF3907">
        <w:rPr>
          <w:rFonts w:ascii="Times New Roman" w:hAnsi="Times New Roman" w:cs="Times New Roman"/>
          <w:b/>
          <w:color w:val="000000" w:themeColor="text1"/>
        </w:rPr>
        <w:t xml:space="preserve"> </w:t>
      </w:r>
    </w:p>
    <w:p w14:paraId="5528FD9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 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1, 2, and 3</w:t>
      </w:r>
      <w:r w:rsidRPr="00CF3907">
        <w:rPr>
          <w:rFonts w:ascii="Times New Roman" w:hAnsi="Times New Roman" w:cs="Times New Roman"/>
          <w:color w:val="000000" w:themeColor="text1"/>
        </w:rPr>
        <w:t xml:space="preserve"> exhibit similar activity levels to each other, while </w:t>
      </w:r>
      <w:r w:rsidRPr="00CF3907">
        <w:rPr>
          <w:rFonts w:ascii="Times New Roman" w:hAnsi="Times New Roman" w:cs="Times New Roman"/>
          <w:bCs/>
          <w:color w:val="000000" w:themeColor="text1"/>
          <w:bdr w:val="none" w:sz="0" w:space="0" w:color="auto" w:frame="1"/>
        </w:rPr>
        <w:t>Sample 5</w:t>
      </w:r>
      <w:r w:rsidRPr="00CF3907">
        <w:rPr>
          <w:rFonts w:ascii="Times New Roman" w:hAnsi="Times New Roman" w:cs="Times New Roman"/>
          <w:color w:val="000000" w:themeColor="text1"/>
        </w:rPr>
        <w:t xml:space="preserve"> shows the lowest specific activity. (Figure 4.10)</w:t>
      </w:r>
    </w:p>
    <w:p w14:paraId="2095F85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4.11:</w:t>
      </w:r>
      <w:r w:rsidRPr="00CF3907">
        <w:rPr>
          <w:rFonts w:ascii="Times New Roman" w:hAnsi="Times New Roman" w:cs="Times New Roman"/>
          <w:color w:val="000000" w:themeColor="text1"/>
        </w:rPr>
        <w:t xml:space="preserve">  LIMESTONE-DEPENDENT ACTIVITY OF CALCIUM ATPase ACTIVITIES IN THE muscle IN THE PRESENCE OF LIMESTONE SAMPLES</w:t>
      </w:r>
    </w:p>
    <w:p w14:paraId="346574C1"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t xml:space="preserve"> </w:t>
      </w:r>
      <w:r w:rsidRPr="00CF3907">
        <w:rPr>
          <w:rFonts w:ascii="Times New Roman" w:hAnsi="Times New Roman" w:cs="Times New Roman"/>
          <w:b/>
          <w:color w:val="000000" w:themeColor="text1"/>
        </w:rPr>
        <w:t xml:space="preserve"> </w:t>
      </w:r>
      <w:r w:rsidRPr="00CF3907">
        <w:rPr>
          <w:rFonts w:ascii="Times New Roman" w:hAnsi="Times New Roman" w:cs="Times New Roman"/>
          <w:bCs/>
          <w:color w:val="000000" w:themeColor="text1"/>
          <w:bdr w:val="none" w:sz="0" w:space="0" w:color="auto" w:frame="1"/>
        </w:rPr>
        <w:t>Sample</w:t>
      </w:r>
      <w:r w:rsidRPr="00CF3907">
        <w:rPr>
          <w:rFonts w:ascii="Times New Roman" w:hAnsi="Times New Roman" w:cs="Times New Roman"/>
          <w:b/>
          <w:bCs/>
          <w:color w:val="000000" w:themeColor="text1"/>
          <w:bdr w:val="none" w:sz="0" w:space="0" w:color="auto" w:frame="1"/>
        </w:rPr>
        <w:t xml:space="preserve"> </w:t>
      </w:r>
      <w:r w:rsidRPr="00CF3907">
        <w:rPr>
          <w:rFonts w:ascii="Times New Roman" w:hAnsi="Times New Roman" w:cs="Times New Roman"/>
          <w:bCs/>
          <w:color w:val="000000" w:themeColor="text1"/>
          <w:bdr w:val="none" w:sz="0" w:space="0" w:color="auto" w:frame="1"/>
        </w:rPr>
        <w:t>4</w:t>
      </w:r>
      <w:r w:rsidRPr="00CF3907">
        <w:rPr>
          <w:rFonts w:ascii="Times New Roman" w:hAnsi="Times New Roman" w:cs="Times New Roman"/>
          <w:color w:val="000000" w:themeColor="text1"/>
        </w:rPr>
        <w:t xml:space="preserve"> has the highest specific activity, showing a significantly higher activity than the other samples (p&lt;0.05). </w:t>
      </w:r>
      <w:r w:rsidRPr="00CF3907">
        <w:rPr>
          <w:rFonts w:ascii="Times New Roman" w:hAnsi="Times New Roman" w:cs="Times New Roman"/>
          <w:bCs/>
          <w:color w:val="000000" w:themeColor="text1"/>
          <w:bdr w:val="none" w:sz="0" w:space="0" w:color="auto" w:frame="1"/>
        </w:rPr>
        <w:t>Samples 2 and 3</w:t>
      </w:r>
      <w:r w:rsidRPr="00CF3907">
        <w:rPr>
          <w:rFonts w:ascii="Times New Roman" w:hAnsi="Times New Roman" w:cs="Times New Roman"/>
          <w:color w:val="000000" w:themeColor="text1"/>
        </w:rPr>
        <w:t xml:space="preserve"> exhibit similar activity levels, while </w:t>
      </w:r>
      <w:r w:rsidRPr="00CF3907">
        <w:rPr>
          <w:rFonts w:ascii="Times New Roman" w:hAnsi="Times New Roman" w:cs="Times New Roman"/>
          <w:bCs/>
          <w:color w:val="000000" w:themeColor="text1"/>
          <w:bdr w:val="none" w:sz="0" w:space="0" w:color="auto" w:frame="1"/>
        </w:rPr>
        <w:t>Samples 1 and 5</w:t>
      </w:r>
      <w:r w:rsidRPr="00CF3907">
        <w:rPr>
          <w:rFonts w:ascii="Times New Roman" w:hAnsi="Times New Roman" w:cs="Times New Roman"/>
          <w:color w:val="000000" w:themeColor="text1"/>
        </w:rPr>
        <w:t xml:space="preserve"> show the lowest specific activity (Figure 4.11).</w:t>
      </w:r>
    </w:p>
    <w:p w14:paraId="333CE4B5" w14:textId="77777777" w:rsidR="003E127D" w:rsidRPr="00CF3907" w:rsidRDefault="003E127D" w:rsidP="003E127D">
      <w:pPr>
        <w:spacing w:line="480" w:lineRule="auto"/>
        <w:jc w:val="both"/>
        <w:rPr>
          <w:rFonts w:ascii="Times New Roman" w:hAnsi="Times New Roman" w:cs="Times New Roman"/>
          <w:color w:val="000000" w:themeColor="text1"/>
        </w:rPr>
      </w:pPr>
    </w:p>
    <w:p w14:paraId="421ED05E" w14:textId="77777777" w:rsidR="003E127D" w:rsidRPr="00CF3907" w:rsidRDefault="003E127D" w:rsidP="003E127D">
      <w:pPr>
        <w:spacing w:line="480" w:lineRule="auto"/>
        <w:jc w:val="both"/>
        <w:rPr>
          <w:rFonts w:ascii="Times New Roman" w:hAnsi="Times New Roman" w:cs="Times New Roman"/>
          <w:color w:val="000000" w:themeColor="text1"/>
        </w:rPr>
      </w:pPr>
    </w:p>
    <w:p w14:paraId="332C6D1B" w14:textId="77777777" w:rsidR="003E127D" w:rsidRPr="00CF3907" w:rsidRDefault="003E127D" w:rsidP="003E127D">
      <w:pPr>
        <w:spacing w:line="480" w:lineRule="auto"/>
        <w:jc w:val="both"/>
        <w:rPr>
          <w:rFonts w:ascii="Times New Roman" w:hAnsi="Times New Roman" w:cs="Times New Roman"/>
          <w:color w:val="000000" w:themeColor="text1"/>
        </w:rPr>
      </w:pPr>
    </w:p>
    <w:p w14:paraId="4A627F2C" w14:textId="77777777" w:rsidR="003E127D" w:rsidRPr="00CF3907" w:rsidRDefault="003E127D" w:rsidP="003E127D">
      <w:pPr>
        <w:spacing w:line="480" w:lineRule="auto"/>
        <w:jc w:val="both"/>
        <w:rPr>
          <w:rFonts w:ascii="Times New Roman" w:hAnsi="Times New Roman" w:cs="Times New Roman"/>
          <w:color w:val="000000" w:themeColor="text1"/>
        </w:rPr>
      </w:pPr>
    </w:p>
    <w:p w14:paraId="3FB5971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57757F19" wp14:editId="5199BDCB">
            <wp:extent cx="4572000" cy="2743200"/>
            <wp:effectExtent l="0" t="0" r="0" b="0"/>
            <wp:docPr id="53" name="Chart 53">
              <a:extLst xmlns:a="http://schemas.openxmlformats.org/drawingml/2006/main">
                <a:ext uri="{FF2B5EF4-FFF2-40B4-BE49-F238E27FC236}">
                  <a16:creationId xmlns:a16="http://schemas.microsoft.com/office/drawing/2014/main" id="{2462521E-FF60-4278-9956-772E832310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4717072"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color w:val="000000" w:themeColor="text1"/>
        </w:rPr>
        <w:t>FIGURE 4.10: LIMESTONE-DEPENDENT ACTIVITY OF CALCIUM ATPase ACTIVITIES IN THE LIVER IN THE PRESENCE OF LIMESTONE SAMPLES</w:t>
      </w:r>
    </w:p>
    <w:p w14:paraId="7EF39642" w14:textId="77777777" w:rsidR="003E127D" w:rsidRPr="00CF3907" w:rsidRDefault="003E127D" w:rsidP="003E127D">
      <w:pPr>
        <w:spacing w:line="480" w:lineRule="auto"/>
        <w:jc w:val="both"/>
        <w:rPr>
          <w:rFonts w:ascii="Times New Roman" w:hAnsi="Times New Roman" w:cs="Times New Roman"/>
          <w:color w:val="000000" w:themeColor="text1"/>
        </w:rPr>
      </w:pPr>
    </w:p>
    <w:p w14:paraId="61D861CD" w14:textId="77777777" w:rsidR="003E127D" w:rsidRPr="00CF3907" w:rsidRDefault="003E127D" w:rsidP="003E127D">
      <w:pPr>
        <w:spacing w:line="480" w:lineRule="auto"/>
        <w:jc w:val="both"/>
        <w:rPr>
          <w:rFonts w:ascii="Times New Roman" w:hAnsi="Times New Roman" w:cs="Times New Roman"/>
          <w:color w:val="000000" w:themeColor="text1"/>
        </w:rPr>
      </w:pPr>
    </w:p>
    <w:p w14:paraId="452CF12E" w14:textId="77777777" w:rsidR="003E127D" w:rsidRPr="00CF3907" w:rsidRDefault="003E127D" w:rsidP="003E127D">
      <w:pPr>
        <w:spacing w:line="480" w:lineRule="auto"/>
        <w:jc w:val="both"/>
        <w:rPr>
          <w:rFonts w:ascii="Times New Roman" w:hAnsi="Times New Roman" w:cs="Times New Roman"/>
          <w:color w:val="000000" w:themeColor="text1"/>
        </w:rPr>
      </w:pPr>
    </w:p>
    <w:p w14:paraId="682D4747" w14:textId="77777777" w:rsidR="003E127D" w:rsidRPr="00CF3907" w:rsidRDefault="003E127D" w:rsidP="003E127D">
      <w:pPr>
        <w:spacing w:line="480" w:lineRule="auto"/>
        <w:jc w:val="both"/>
        <w:rPr>
          <w:rFonts w:ascii="Times New Roman" w:hAnsi="Times New Roman" w:cs="Times New Roman"/>
          <w:color w:val="000000" w:themeColor="text1"/>
        </w:rPr>
      </w:pPr>
    </w:p>
    <w:p w14:paraId="2C145945" w14:textId="77777777" w:rsidR="003E127D" w:rsidRPr="00CF3907" w:rsidRDefault="003E127D" w:rsidP="003E127D">
      <w:pPr>
        <w:spacing w:line="480" w:lineRule="auto"/>
        <w:jc w:val="both"/>
        <w:rPr>
          <w:rFonts w:ascii="Times New Roman" w:hAnsi="Times New Roman" w:cs="Times New Roman"/>
          <w:color w:val="000000" w:themeColor="text1"/>
        </w:rPr>
      </w:pPr>
    </w:p>
    <w:p w14:paraId="23B163D1" w14:textId="77777777" w:rsidR="003E127D" w:rsidRPr="00CF3907" w:rsidRDefault="003E127D" w:rsidP="003E127D">
      <w:pPr>
        <w:tabs>
          <w:tab w:val="left" w:pos="3480"/>
        </w:tabs>
        <w:spacing w:before="100" w:beforeAutospacing="1" w:after="100" w:afterAutospacing="1" w:line="480" w:lineRule="auto"/>
        <w:jc w:val="both"/>
        <w:rPr>
          <w:rFonts w:ascii="Times New Roman" w:eastAsia="Times New Roman" w:hAnsi="Times New Roman" w:cs="Times New Roman"/>
          <w:color w:val="000000" w:themeColor="text1"/>
          <w:lang w:eastAsia="en-GB"/>
        </w:rPr>
      </w:pPr>
      <w:r w:rsidRPr="00CF3907">
        <w:rPr>
          <w:rFonts w:ascii="Times New Roman" w:eastAsia="Times New Roman" w:hAnsi="Times New Roman" w:cs="Times New Roman"/>
          <w:color w:val="000000" w:themeColor="text1"/>
          <w:lang w:eastAsia="en-GB"/>
        </w:rPr>
        <w:tab/>
      </w:r>
    </w:p>
    <w:p w14:paraId="674F01CB"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noProof/>
          <w:color w:val="000000" w:themeColor="text1"/>
          <w:lang w:eastAsia="en-GB"/>
        </w:rPr>
        <w:lastRenderedPageBreak/>
        <w:drawing>
          <wp:inline distT="0" distB="0" distL="0" distR="0" wp14:anchorId="1212FB2D" wp14:editId="7D3AAC6F">
            <wp:extent cx="4572000" cy="2743200"/>
            <wp:effectExtent l="0" t="0" r="0" b="0"/>
            <wp:docPr id="54" name="Chart 54">
              <a:extLst xmlns:a="http://schemas.openxmlformats.org/drawingml/2006/main">
                <a:ext uri="{FF2B5EF4-FFF2-40B4-BE49-F238E27FC236}">
                  <a16:creationId xmlns:a16="http://schemas.microsoft.com/office/drawing/2014/main" id="{8A7EB34F-3000-464C-8021-16DB22D69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04C3C7" w14:textId="77777777" w:rsidR="003E127D" w:rsidRPr="00CF3907" w:rsidRDefault="003E127D" w:rsidP="003E127D">
      <w:pPr>
        <w:spacing w:line="480" w:lineRule="auto"/>
        <w:jc w:val="both"/>
        <w:rPr>
          <w:rFonts w:ascii="Times New Roman" w:hAnsi="Times New Roman" w:cs="Times New Roman"/>
          <w:b/>
          <w:color w:val="000000" w:themeColor="text1"/>
        </w:rPr>
      </w:pPr>
      <w:r w:rsidRPr="00CF3907">
        <w:rPr>
          <w:rFonts w:ascii="Times New Roman" w:hAnsi="Times New Roman" w:cs="Times New Roman"/>
          <w:b/>
          <w:color w:val="000000" w:themeColor="text1"/>
        </w:rPr>
        <w:t>FIGURE 4.11: LIMESTONE-DEPENDENT ACTIVITY OF CALCIUM ATPase ACTIVITIES IN THE MUSCLE IN THE PRESENCE OF LIMESTONE SAMPLES</w:t>
      </w:r>
    </w:p>
    <w:p w14:paraId="1AD78CE0" w14:textId="77777777" w:rsidR="003E127D" w:rsidRPr="00CF3907" w:rsidRDefault="003E127D" w:rsidP="003E127D">
      <w:pPr>
        <w:spacing w:line="480" w:lineRule="auto"/>
        <w:jc w:val="both"/>
        <w:rPr>
          <w:rFonts w:ascii="Times New Roman" w:hAnsi="Times New Roman" w:cs="Times New Roman"/>
          <w:color w:val="000000" w:themeColor="text1"/>
        </w:rPr>
      </w:pPr>
    </w:p>
    <w:p w14:paraId="5A443036" w14:textId="77777777" w:rsidR="003E127D" w:rsidRPr="00CF3907" w:rsidRDefault="003E127D" w:rsidP="003E127D">
      <w:pPr>
        <w:spacing w:line="480" w:lineRule="auto"/>
        <w:jc w:val="both"/>
        <w:rPr>
          <w:rFonts w:ascii="Times New Roman" w:hAnsi="Times New Roman" w:cs="Times New Roman"/>
          <w:b/>
          <w:color w:val="000000" w:themeColor="text1"/>
        </w:rPr>
      </w:pPr>
    </w:p>
    <w:p w14:paraId="04FA625C"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149C15A0"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42F6696D"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02374D53"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1E9E0AA6"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300B3D34"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3A37B587"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063BDA62"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p>
    <w:p w14:paraId="41358904" w14:textId="77777777" w:rsidR="003E127D" w:rsidRPr="00CF3907" w:rsidRDefault="003E127D" w:rsidP="003E127D">
      <w:pPr>
        <w:spacing w:line="480" w:lineRule="auto"/>
        <w:jc w:val="both"/>
        <w:rPr>
          <w:rFonts w:ascii="Times New Roman" w:hAnsi="Times New Roman" w:cs="Times New Roman"/>
          <w:b/>
          <w:bCs/>
          <w:color w:val="000000" w:themeColor="text1"/>
          <w:sz w:val="32"/>
          <w:szCs w:val="32"/>
          <w:lang w:val="en-GB"/>
        </w:rPr>
      </w:pPr>
      <w:r w:rsidRPr="00CF3907">
        <w:rPr>
          <w:rFonts w:ascii="Times New Roman" w:hAnsi="Times New Roman" w:cs="Times New Roman"/>
          <w:b/>
          <w:bCs/>
          <w:color w:val="000000" w:themeColor="text1"/>
          <w:sz w:val="32"/>
          <w:szCs w:val="32"/>
          <w:lang w:val="en-GB"/>
        </w:rPr>
        <w:lastRenderedPageBreak/>
        <w:t xml:space="preserve">                                             CHAPTER FIVE</w:t>
      </w:r>
    </w:p>
    <w:p w14:paraId="3DD626C2"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5.0 DISCUSSION AND CONCLUISON</w:t>
      </w:r>
    </w:p>
    <w:p w14:paraId="5B99C52E"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
          <w:bCs/>
          <w:color w:val="000000" w:themeColor="text1"/>
          <w:sz w:val="28"/>
          <w:szCs w:val="28"/>
          <w:lang w:val="en-GB"/>
        </w:rPr>
        <w:t>5.1 DISCUSSION</w:t>
      </w:r>
    </w:p>
    <w:p w14:paraId="352E5459" w14:textId="77777777" w:rsidR="003E127D" w:rsidRPr="00CF3907" w:rsidRDefault="003E127D" w:rsidP="003E127D">
      <w:pPr>
        <w:tabs>
          <w:tab w:val="left" w:pos="3660"/>
        </w:tabs>
        <w:spacing w:line="480" w:lineRule="auto"/>
        <w:jc w:val="both"/>
        <w:rPr>
          <w:rFonts w:ascii="Times New Roman" w:hAnsi="Times New Roman" w:cs="Times New Roman"/>
          <w:b/>
          <w:bCs/>
          <w:color w:val="000000" w:themeColor="text1"/>
          <w:sz w:val="28"/>
          <w:szCs w:val="28"/>
          <w:lang w:val="en-GB"/>
        </w:rPr>
      </w:pPr>
      <w:r w:rsidRPr="00CF3907">
        <w:rPr>
          <w:rFonts w:ascii="Times New Roman" w:hAnsi="Times New Roman" w:cs="Times New Roman"/>
          <w:bCs/>
          <w:color w:val="000000" w:themeColor="text1"/>
          <w:sz w:val="28"/>
          <w:szCs w:val="28"/>
          <w:lang w:val="en-GB"/>
        </w:rPr>
        <w:t>In this</w:t>
      </w:r>
      <w:r w:rsidRPr="00CF3907">
        <w:rPr>
          <w:rFonts w:ascii="Times New Roman" w:hAnsi="Times New Roman" w:cs="Times New Roman"/>
          <w:b/>
          <w:bCs/>
          <w:color w:val="000000" w:themeColor="text1"/>
          <w:sz w:val="28"/>
          <w:szCs w:val="28"/>
          <w:lang w:val="en-GB"/>
        </w:rPr>
        <w:t xml:space="preserve"> </w:t>
      </w:r>
      <w:r w:rsidRPr="00CF3907">
        <w:rPr>
          <w:rFonts w:ascii="Times New Roman" w:hAnsi="Times New Roman" w:cs="Times New Roman"/>
          <w:color w:val="000000" w:themeColor="text1"/>
          <w:lang w:val="en-GB"/>
        </w:rPr>
        <w:t>study,</w:t>
      </w:r>
      <w:r w:rsidRPr="00CF3907">
        <w:rPr>
          <w:rFonts w:ascii="Times New Roman" w:hAnsi="Times New Roman" w:cs="Times New Roman"/>
          <w:bCs/>
          <w:color w:val="000000" w:themeColor="text1"/>
          <w:sz w:val="28"/>
          <w:szCs w:val="28"/>
          <w:lang w:val="en-GB"/>
        </w:rPr>
        <w:t xml:space="preserve"> </w:t>
      </w:r>
      <w:r w:rsidRPr="00CF3907">
        <w:rPr>
          <w:rFonts w:ascii="Times New Roman" w:hAnsi="Times New Roman" w:cs="Times New Roman"/>
          <w:bCs/>
          <w:color w:val="000000" w:themeColor="text1"/>
          <w:lang w:val="en-GB"/>
        </w:rPr>
        <w:t>it implies</w:t>
      </w:r>
      <w:r w:rsidRPr="00CF3907">
        <w:rPr>
          <w:rFonts w:ascii="Times New Roman" w:hAnsi="Times New Roman" w:cs="Times New Roman"/>
          <w:bCs/>
          <w:color w:val="000000" w:themeColor="text1"/>
          <w:sz w:val="28"/>
          <w:szCs w:val="28"/>
          <w:lang w:val="en-GB"/>
        </w:rPr>
        <w:t xml:space="preserve"> that</w:t>
      </w:r>
      <w:r w:rsidRPr="00CF3907">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(CaCO₃) as the primary mineral phase across all samples, with site-dependent variations in silicate and organic content. These compositional differences are likely central to the differential effects on Ca²⁺-ATPase activity observed in this study.</w:t>
      </w:r>
    </w:p>
    <w:p w14:paraId="4D669D9E"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Ca²⁺-ATPases, which include plasma membrane Ca²⁺-ATPases (PMCA) and sarco/endoplasmic reticulum Ca²⁺-ATPases (SERCA), are P-type ATPases responsible for maintaining intracellular Ca²⁺ homeostasis (Toyoshima and Inesi,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(Feschenko </w:t>
      </w:r>
      <w:r w:rsidRPr="00CF3907">
        <w:rPr>
          <w:rFonts w:ascii="Times New Roman" w:hAnsi="Times New Roman" w:cs="Times New Roman"/>
          <w:i/>
          <w:color w:val="000000" w:themeColor="text1"/>
          <w:lang w:val="en-GB"/>
        </w:rPr>
        <w:t>et al</w:t>
      </w:r>
      <w:r w:rsidRPr="00CF3907">
        <w:rPr>
          <w:rFonts w:ascii="Times New Roman" w:hAnsi="Times New Roman" w:cs="Times New Roman"/>
          <w:color w:val="000000" w:themeColor="text1"/>
          <w:lang w:val="en-GB"/>
        </w:rPr>
        <w:t>., 2022).</w:t>
      </w:r>
    </w:p>
    <w:p w14:paraId="74B99495"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Trace elements and heavy metals, commonly found as impurities in natural limestone, further modulate ATPase activity. Beneficial metals such as Zn²⁺ and Mn²⁺ are known to stabilize </w:t>
      </w:r>
      <w:r w:rsidRPr="00CF3907">
        <w:rPr>
          <w:rFonts w:ascii="Times New Roman" w:hAnsi="Times New Roman" w:cs="Times New Roman"/>
          <w:color w:val="000000" w:themeColor="text1"/>
          <w:lang w:val="en-GB"/>
        </w:rPr>
        <w:lastRenderedPageBreak/>
        <w:t>membrane proteins and, in certain contexts, enhance Ca²⁺-ATPase activity (MacLennan and Kranias,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14:paraId="0E85FE56"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57AD36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Tissue-specific differences in response to the limestone extracts also highlight the distinct isoforms of Ca²⁺-ATPases expressed in brain, liver, and muscle. Neuronal tissue expresses high levels of PMCA isoforms crucial for synaptic signaling, whereas muscle tissue predominantly relies on SERCA for rapid contraction-relaxation cycles (Toyoshima and Inesi, 2004). The differential modulation of Vmax and Km values observed in this study may therefore reflect isoform-specific </w:t>
      </w:r>
      <w:r w:rsidRPr="00CF3907">
        <w:rPr>
          <w:rFonts w:ascii="Times New Roman" w:hAnsi="Times New Roman" w:cs="Times New Roman"/>
          <w:color w:val="000000" w:themeColor="text1"/>
          <w:lang w:val="en-GB"/>
        </w:rPr>
        <w:lastRenderedPageBreak/>
        <w:t>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Mg²⁺:Ca²⁺ ratios.</w:t>
      </w:r>
    </w:p>
    <w:p w14:paraId="140DE08E"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736C66E6"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Future studies should aim to confirm these mechanisms through elemental analysis (e.g., ICP-MS or AAS) to quantify trace metal content, use of selective inhibitors such as vanadate (general P-type ATPase inhibitor) and thapsigargin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20B4720E" w14:textId="77777777" w:rsidR="003E127D" w:rsidRDefault="003E127D" w:rsidP="003E127D">
      <w:pPr>
        <w:spacing w:line="480" w:lineRule="auto"/>
        <w:jc w:val="both"/>
        <w:rPr>
          <w:rFonts w:ascii="Times New Roman" w:hAnsi="Times New Roman" w:cs="Times New Roman"/>
          <w:color w:val="000000" w:themeColor="text1"/>
          <w:lang w:val="en-GB"/>
        </w:rPr>
      </w:pPr>
    </w:p>
    <w:p w14:paraId="145C6961" w14:textId="77777777" w:rsidR="00CF3907" w:rsidRDefault="00CF3907" w:rsidP="003E127D">
      <w:pPr>
        <w:spacing w:line="480" w:lineRule="auto"/>
        <w:jc w:val="both"/>
        <w:rPr>
          <w:rFonts w:ascii="Times New Roman" w:hAnsi="Times New Roman" w:cs="Times New Roman"/>
          <w:color w:val="000000" w:themeColor="text1"/>
          <w:lang w:val="en-GB"/>
        </w:rPr>
      </w:pPr>
    </w:p>
    <w:p w14:paraId="0AB54A6B" w14:textId="77777777" w:rsidR="00CF3907" w:rsidRPr="00CF3907" w:rsidRDefault="00CF3907" w:rsidP="003E127D">
      <w:pPr>
        <w:spacing w:line="480" w:lineRule="auto"/>
        <w:jc w:val="both"/>
        <w:rPr>
          <w:rFonts w:ascii="Times New Roman" w:hAnsi="Times New Roman" w:cs="Times New Roman"/>
          <w:color w:val="000000" w:themeColor="text1"/>
          <w:lang w:val="en-GB"/>
        </w:rPr>
      </w:pPr>
    </w:p>
    <w:p w14:paraId="45883729"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b/>
          <w:bCs/>
          <w:color w:val="000000" w:themeColor="text1"/>
          <w:sz w:val="28"/>
          <w:szCs w:val="28"/>
          <w:lang w:val="en-GB"/>
        </w:rPr>
        <w:t>5.2 CONCLUISON</w:t>
      </w:r>
      <w:r w:rsidRPr="00CF3907">
        <w:rPr>
          <w:rFonts w:ascii="Times New Roman" w:hAnsi="Times New Roman" w:cs="Times New Roman"/>
          <w:color w:val="000000" w:themeColor="text1"/>
        </w:rPr>
        <w:t xml:space="preserve"> </w:t>
      </w:r>
    </w:p>
    <w:p w14:paraId="15B902F4" w14:textId="77777777" w:rsidR="003E127D" w:rsidRPr="00CF3907" w:rsidRDefault="003E127D" w:rsidP="003E127D">
      <w:pPr>
        <w:spacing w:line="480" w:lineRule="auto"/>
        <w:jc w:val="both"/>
        <w:rPr>
          <w:rFonts w:ascii="Times New Roman" w:hAnsi="Times New Roman" w:cs="Times New Roman"/>
          <w:color w:val="000000" w:themeColor="text1"/>
        </w:rPr>
      </w:pPr>
      <w:r w:rsidRPr="00CF3907">
        <w:rPr>
          <w:rFonts w:ascii="Times New Roman" w:hAnsi="Times New Roman" w:cs="Times New Roman"/>
          <w:color w:val="000000" w:themeColor="text1"/>
        </w:rPr>
        <w:lastRenderedPageBreak/>
        <w:t>Our findings demonstrate that there was tissue specific responses of ATPases to limestone sample with the effects on the brain different from the liver and muscle tissue</w:t>
      </w:r>
      <w:r w:rsidRPr="00CF3907">
        <w:rPr>
          <w:color w:val="000000" w:themeColor="text1"/>
        </w:rPr>
        <w:t xml:space="preserve"> </w:t>
      </w:r>
      <w:r w:rsidRPr="00CF3907">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14:paraId="75B3030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6F894E08"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01838537"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2D9A4FA5"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13EE3D6B"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lang w:val="en-GB"/>
        </w:rPr>
      </w:pPr>
    </w:p>
    <w:p w14:paraId="35B6F3FF" w14:textId="77777777" w:rsidR="003E127D" w:rsidRPr="00CF3907" w:rsidRDefault="003E127D" w:rsidP="003E127D">
      <w:pPr>
        <w:spacing w:after="0" w:line="360" w:lineRule="auto"/>
        <w:jc w:val="both"/>
        <w:rPr>
          <w:rFonts w:ascii="Times New Roman" w:eastAsia="Times New Roman" w:hAnsi="Times New Roman" w:cs="Times New Roman"/>
          <w:color w:val="000000" w:themeColor="text1"/>
        </w:rPr>
      </w:pPr>
    </w:p>
    <w:p w14:paraId="46BB4FB8"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AEE3258"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3F0E0E0B"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93D9F0E"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C0B9481"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134D1074"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0E7CE1B9"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7EC36CB"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BFEF99D"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2FBADD25"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2EC29781"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6F66AF2C"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p>
    <w:p w14:paraId="515B23FE" w14:textId="77777777" w:rsidR="003E127D" w:rsidRPr="00CF3907" w:rsidRDefault="003E127D" w:rsidP="003E127D">
      <w:pPr>
        <w:spacing w:line="360" w:lineRule="auto"/>
        <w:jc w:val="both"/>
        <w:rPr>
          <w:rFonts w:ascii="Times New Roman" w:eastAsia="Times New Roman" w:hAnsi="Times New Roman" w:cs="Times New Roman"/>
          <w:b/>
          <w:bCs/>
          <w:color w:val="000000" w:themeColor="text1"/>
        </w:rPr>
      </w:pPr>
      <w:r w:rsidRPr="00CF3907">
        <w:rPr>
          <w:rFonts w:ascii="Times New Roman" w:eastAsia="Times New Roman" w:hAnsi="Times New Roman" w:cs="Times New Roman"/>
          <w:b/>
          <w:bCs/>
          <w:color w:val="000000" w:themeColor="text1"/>
        </w:rPr>
        <w:t xml:space="preserve">                                                               REFERENCES</w:t>
      </w:r>
      <w:r w:rsidRPr="00CF3907">
        <w:rPr>
          <w:rFonts w:ascii="Times New Roman" w:eastAsia="Times New Roman" w:hAnsi="Times New Roman" w:cs="Times New Roman"/>
          <w:color w:val="000000" w:themeColor="text1"/>
        </w:rPr>
        <w:tab/>
      </w:r>
    </w:p>
    <w:p w14:paraId="3080AE9A"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lastRenderedPageBreak/>
        <w:t xml:space="preserve">Adebayo, A. O., Adegbite, A. A., and Oladele, K. T. (2021). Geochemical and mineralogical characteristics of limestone in selected quarries of Ogun State, Nigeria. </w:t>
      </w:r>
      <w:r w:rsidRPr="00CF3907">
        <w:rPr>
          <w:rFonts w:ascii="Times New Roman" w:eastAsia="Times New Roman" w:hAnsi="Times New Roman" w:cs="Times New Roman"/>
          <w:i/>
          <w:iCs/>
          <w:color w:val="000000" w:themeColor="text1"/>
          <w:lang w:val="en-GB"/>
        </w:rPr>
        <w:t>Journal of Mining and Geology, 57</w:t>
      </w:r>
      <w:r w:rsidRPr="00CF3907">
        <w:rPr>
          <w:rFonts w:ascii="Times New Roman" w:eastAsia="Times New Roman" w:hAnsi="Times New Roman" w:cs="Times New Roman"/>
          <w:color w:val="000000" w:themeColor="text1"/>
          <w:lang w:val="en-GB"/>
        </w:rPr>
        <w:t>(2), 123–132</w:t>
      </w:r>
    </w:p>
    <w:p w14:paraId="53B70FE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Bers, D. M. (2002). Cardiac excitation contraction coupling. </w:t>
      </w:r>
      <w:r w:rsidRPr="00CF3907">
        <w:rPr>
          <w:rFonts w:ascii="Times New Roman" w:hAnsi="Times New Roman" w:cs="Times New Roman"/>
          <w:i/>
          <w:iCs/>
          <w:color w:val="000000" w:themeColor="text1"/>
          <w:lang w:val="en-GB"/>
        </w:rPr>
        <w:t>Nature, 415</w:t>
      </w:r>
      <w:r w:rsidRPr="00CF3907">
        <w:rPr>
          <w:rFonts w:ascii="Times New Roman" w:hAnsi="Times New Roman" w:cs="Times New Roman"/>
          <w:color w:val="000000" w:themeColor="text1"/>
          <w:lang w:val="en-GB"/>
        </w:rPr>
        <w:t>(6868)</w:t>
      </w:r>
    </w:p>
    <w:p w14:paraId="30EAE9F7"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Denning, G. M., and MacLennan, D. H. (1986). Regulation of sarcoplasmic reticulum calcium transport by phospholipids. </w:t>
      </w:r>
      <w:r w:rsidRPr="00CF3907">
        <w:rPr>
          <w:rFonts w:ascii="Times New Roman" w:hAnsi="Times New Roman" w:cs="Times New Roman"/>
          <w:i/>
          <w:iCs/>
          <w:color w:val="000000" w:themeColor="text1"/>
          <w:lang w:val="en-GB"/>
        </w:rPr>
        <w:t>Journal of Biological Chemistry, 261</w:t>
      </w:r>
      <w:r w:rsidRPr="00CF3907">
        <w:rPr>
          <w:rFonts w:ascii="Times New Roman" w:hAnsi="Times New Roman" w:cs="Times New Roman"/>
          <w:color w:val="000000" w:themeColor="text1"/>
          <w:lang w:val="en-GB"/>
        </w:rPr>
        <w:t>(8), 3384–3390.</w:t>
      </w:r>
    </w:p>
    <w:p w14:paraId="3F1E6DAA"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Feschenko, M., Sweadner, K. J., and Penniston, J. T. (2022). Structure, function, and regulation of plasma membrane Ca²⁺-ATPases. </w:t>
      </w:r>
      <w:r w:rsidRPr="00CF3907">
        <w:rPr>
          <w:rFonts w:ascii="Times New Roman" w:hAnsi="Times New Roman" w:cs="Times New Roman"/>
          <w:i/>
          <w:iCs/>
          <w:color w:val="000000" w:themeColor="text1"/>
          <w:lang w:val="en-GB"/>
        </w:rPr>
        <w:t>Frontiers in Physiology, 13,</w:t>
      </w:r>
      <w:r w:rsidRPr="00CF3907">
        <w:rPr>
          <w:rFonts w:ascii="Times New Roman" w:hAnsi="Times New Roman" w:cs="Times New Roman"/>
          <w:color w:val="000000" w:themeColor="text1"/>
          <w:lang w:val="en-GB"/>
        </w:rPr>
        <w:t xml:space="preserve"> 8835232.</w:t>
      </w:r>
    </w:p>
    <w:p w14:paraId="0D61F0CC"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MacLennan, D. H., and Kranias, E. G. (2003). Phospholamban: A crucial regulator of cardiac contractility. </w:t>
      </w:r>
      <w:r w:rsidRPr="00CF3907">
        <w:rPr>
          <w:rFonts w:ascii="Times New Roman" w:hAnsi="Times New Roman" w:cs="Times New Roman"/>
          <w:i/>
          <w:iCs/>
          <w:color w:val="000000" w:themeColor="text1"/>
          <w:lang w:val="en-GB"/>
        </w:rPr>
        <w:t>Nature Reviews Molecular Cell Biology, 4</w:t>
      </w:r>
      <w:r w:rsidRPr="00CF3907">
        <w:rPr>
          <w:rFonts w:ascii="Times New Roman" w:hAnsi="Times New Roman" w:cs="Times New Roman"/>
          <w:color w:val="000000" w:themeColor="text1"/>
          <w:lang w:val="en-GB"/>
        </w:rPr>
        <w:t>(7), 566–577.</w:t>
      </w:r>
    </w:p>
    <w:p w14:paraId="015F7404"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Nguyen, T. H., Lee, M. Y., and Kim, D. H. (2021). Environmental metals and modulation of iontransport enzymes: A biochemical perspective. </w:t>
      </w:r>
      <w:r w:rsidRPr="00CF3907">
        <w:rPr>
          <w:rFonts w:ascii="Times New Roman" w:eastAsia="Times New Roman" w:hAnsi="Times New Roman" w:cs="Times New Roman"/>
          <w:i/>
          <w:iCs/>
          <w:color w:val="000000" w:themeColor="text1"/>
          <w:lang w:val="en-GB"/>
        </w:rPr>
        <w:t>Environmental Toxicology andPharmacology, 84,</w:t>
      </w:r>
      <w:r w:rsidRPr="00CF3907">
        <w:rPr>
          <w:rFonts w:ascii="Times New Roman" w:eastAsia="Times New Roman" w:hAnsi="Times New Roman" w:cs="Times New Roman"/>
          <w:color w:val="000000" w:themeColor="text1"/>
          <w:lang w:val="en-GB"/>
        </w:rPr>
        <w:t xml:space="preserve"> 103592.</w:t>
      </w:r>
    </w:p>
    <w:p w14:paraId="45F26FE1"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Singh, R., and Patel, D. (2020). Mineral interactions with membrane-bound enzymes: Toxicological and therapeutic aspects. </w:t>
      </w:r>
      <w:r w:rsidRPr="00CF3907">
        <w:rPr>
          <w:rFonts w:ascii="Times New Roman" w:eastAsia="Times New Roman" w:hAnsi="Times New Roman" w:cs="Times New Roman"/>
          <w:i/>
          <w:iCs/>
          <w:color w:val="000000" w:themeColor="text1"/>
          <w:lang w:val="en-GB"/>
        </w:rPr>
        <w:t>Toxicology Reports, 7,</w:t>
      </w:r>
      <w:r w:rsidRPr="00CF3907">
        <w:rPr>
          <w:rFonts w:ascii="Times New Roman" w:eastAsia="Times New Roman" w:hAnsi="Times New Roman" w:cs="Times New Roman"/>
          <w:color w:val="000000" w:themeColor="text1"/>
          <w:lang w:val="en-GB"/>
        </w:rPr>
        <w:t xml:space="preserve"> 1526–1535.</w:t>
      </w:r>
    </w:p>
    <w:p w14:paraId="00BAEDF3"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Stansfield, K., and Bingham, P. (2013). Metal toxicity at the synapse: Impacts on Ca²⁺-ATPase activity and neurotransmission. </w:t>
      </w:r>
      <w:r w:rsidRPr="00CF3907">
        <w:rPr>
          <w:rFonts w:ascii="Times New Roman" w:hAnsi="Times New Roman" w:cs="Times New Roman"/>
          <w:i/>
          <w:iCs/>
          <w:color w:val="000000" w:themeColor="text1"/>
          <w:lang w:val="en-GB"/>
        </w:rPr>
        <w:t>NeuroToxicology, 36,</w:t>
      </w:r>
      <w:r w:rsidRPr="00CF3907">
        <w:rPr>
          <w:rFonts w:ascii="Times New Roman" w:hAnsi="Times New Roman" w:cs="Times New Roman"/>
          <w:color w:val="000000" w:themeColor="text1"/>
          <w:lang w:val="en-GB"/>
        </w:rPr>
        <w:t xml:space="preserve"> 1–12.</w:t>
      </w:r>
    </w:p>
    <w:p w14:paraId="1E472EBD" w14:textId="77777777" w:rsidR="003E127D" w:rsidRPr="00CF3907" w:rsidRDefault="003E127D" w:rsidP="003E127D">
      <w:pPr>
        <w:spacing w:line="480" w:lineRule="auto"/>
        <w:jc w:val="both"/>
        <w:rPr>
          <w:rFonts w:ascii="Times New Roman" w:hAnsi="Times New Roman" w:cs="Times New Roman"/>
          <w:color w:val="000000" w:themeColor="text1"/>
          <w:lang w:val="en-GB"/>
        </w:rPr>
      </w:pPr>
      <w:r w:rsidRPr="00CF3907">
        <w:rPr>
          <w:rFonts w:ascii="Times New Roman" w:hAnsi="Times New Roman" w:cs="Times New Roman"/>
          <w:color w:val="000000" w:themeColor="text1"/>
          <w:lang w:val="en-GB"/>
        </w:rPr>
        <w:t xml:space="preserve">Toyoshima, C., and Inesi, G. (2004). Structural basis of ion pumping by Ca²⁺-ATPase of the sarcoplasmic reticulum. </w:t>
      </w:r>
      <w:r w:rsidRPr="00CF3907">
        <w:rPr>
          <w:rFonts w:ascii="Times New Roman" w:hAnsi="Times New Roman" w:cs="Times New Roman"/>
          <w:i/>
          <w:iCs/>
          <w:color w:val="000000" w:themeColor="text1"/>
          <w:lang w:val="en-GB"/>
        </w:rPr>
        <w:t>Annual Review of Biochemistry, 73,</w:t>
      </w:r>
      <w:r w:rsidRPr="00CF3907">
        <w:rPr>
          <w:rFonts w:ascii="Times New Roman" w:hAnsi="Times New Roman" w:cs="Times New Roman"/>
          <w:color w:val="000000" w:themeColor="text1"/>
          <w:lang w:val="en-GB"/>
        </w:rPr>
        <w:t xml:space="preserve"> 269–292.</w:t>
      </w:r>
    </w:p>
    <w:p w14:paraId="2BD8C9A0" w14:textId="77777777" w:rsidR="003E127D" w:rsidRPr="00CF3907" w:rsidRDefault="003E127D" w:rsidP="003E127D">
      <w:pPr>
        <w:spacing w:before="100" w:beforeAutospacing="1" w:after="100" w:afterAutospacing="1" w:line="360" w:lineRule="auto"/>
        <w:jc w:val="both"/>
        <w:rPr>
          <w:rFonts w:ascii="Times New Roman" w:eastAsia="Times New Roman" w:hAnsi="Times New Roman" w:cs="Times New Roman"/>
          <w:color w:val="000000" w:themeColor="text1"/>
          <w:lang w:val="en-GB"/>
        </w:rPr>
      </w:pPr>
      <w:r w:rsidRPr="00CF3907">
        <w:rPr>
          <w:rFonts w:ascii="Times New Roman" w:eastAsia="Times New Roman" w:hAnsi="Times New Roman" w:cs="Times New Roman"/>
          <w:color w:val="000000" w:themeColor="text1"/>
          <w:lang w:val="en-GB"/>
        </w:rPr>
        <w:t xml:space="preserve">Wang, Y., Li, Y., and Zhang, H. (2020). Structure, function, and regulation of Ca²⁺-ATPase in health and disease. </w:t>
      </w:r>
      <w:r w:rsidRPr="00CF3907">
        <w:rPr>
          <w:rFonts w:ascii="Times New Roman" w:eastAsia="Times New Roman" w:hAnsi="Times New Roman" w:cs="Times New Roman"/>
          <w:i/>
          <w:iCs/>
          <w:color w:val="000000" w:themeColor="text1"/>
          <w:lang w:val="en-GB"/>
        </w:rPr>
        <w:t>Frontiers in Physiology, 11,</w:t>
      </w:r>
      <w:r w:rsidRPr="00CF3907">
        <w:rPr>
          <w:rFonts w:ascii="Times New Roman" w:eastAsia="Times New Roman" w:hAnsi="Times New Roman" w:cs="Times New Roman"/>
          <w:color w:val="000000" w:themeColor="text1"/>
          <w:lang w:val="en-GB"/>
        </w:rPr>
        <w:t xml:space="preserve"> 583574.</w:t>
      </w:r>
    </w:p>
    <w:p w14:paraId="36BBD09C" w14:textId="77777777" w:rsidR="003E127D" w:rsidRPr="00CF3907" w:rsidRDefault="003E127D" w:rsidP="003E127D">
      <w:pPr>
        <w:spacing w:line="480" w:lineRule="auto"/>
        <w:jc w:val="both"/>
        <w:rPr>
          <w:rFonts w:ascii="Times New Roman" w:hAnsi="Times New Roman" w:cs="Times New Roman"/>
          <w:bCs/>
          <w:color w:val="000000" w:themeColor="text1"/>
          <w:lang w:val="en-GB"/>
        </w:rPr>
      </w:pPr>
      <w:r w:rsidRPr="00CF3907">
        <w:rPr>
          <w:rFonts w:ascii="Times New Roman" w:eastAsia="Times New Roman" w:hAnsi="Times New Roman" w:cs="Times New Roman"/>
          <w:color w:val="000000" w:themeColor="text1"/>
          <w:lang w:val="en-GB"/>
        </w:rPr>
        <w:lastRenderedPageBreak/>
        <w:t xml:space="preserve">Zhang, J., Chen, X., and Yu, Y. (2020). Modulation of ATPase enzymes in animal models exposed to environmental minerals. </w:t>
      </w:r>
      <w:r w:rsidRPr="00CF3907">
        <w:rPr>
          <w:rFonts w:ascii="Times New Roman" w:eastAsia="Times New Roman" w:hAnsi="Times New Roman" w:cs="Times New Roman"/>
          <w:i/>
          <w:iCs/>
          <w:color w:val="000000" w:themeColor="text1"/>
          <w:lang w:val="en-GB"/>
        </w:rPr>
        <w:t>Journal of Biochemical Toxicology, 34</w:t>
      </w:r>
      <w:r w:rsidRPr="00CF3907">
        <w:rPr>
          <w:rFonts w:ascii="Times New Roman" w:eastAsia="Times New Roman" w:hAnsi="Times New Roman" w:cs="Times New Roman"/>
          <w:color w:val="000000" w:themeColor="text1"/>
          <w:lang w:val="en-GB"/>
        </w:rPr>
        <w:t xml:space="preserve">(5), e22467. </w:t>
      </w:r>
      <w:r w:rsidRPr="00CF3907">
        <w:rPr>
          <w:rFonts w:ascii="Times New Roman" w:hAnsi="Times New Roman" w:cs="Times New Roman"/>
          <w:bCs/>
          <w:color w:val="000000" w:themeColor="text1"/>
          <w:lang w:val="en-GB"/>
        </w:rPr>
        <w:t>References</w:t>
      </w:r>
    </w:p>
    <w:p w14:paraId="5E3ECBD2" w14:textId="77777777" w:rsidR="003E127D" w:rsidRPr="00CF3907" w:rsidRDefault="003E127D" w:rsidP="003E127D">
      <w:pPr>
        <w:spacing w:line="480" w:lineRule="auto"/>
        <w:jc w:val="both"/>
        <w:rPr>
          <w:rFonts w:ascii="Times New Roman" w:hAnsi="Times New Roman" w:cs="Times New Roman"/>
          <w:color w:val="000000" w:themeColor="text1"/>
        </w:rPr>
      </w:pPr>
    </w:p>
    <w:p w14:paraId="2A1E230A"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14:paraId="6132F1C0"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lang w:val="en-GB"/>
        </w:rPr>
      </w:pPr>
    </w:p>
    <w:p w14:paraId="7A7138A6" w14:textId="77777777" w:rsidR="003E127D" w:rsidRPr="00CF3907" w:rsidRDefault="003E127D" w:rsidP="003E127D">
      <w:pPr>
        <w:spacing w:before="100" w:beforeAutospacing="1" w:after="100" w:afterAutospacing="1" w:line="360" w:lineRule="auto"/>
        <w:ind w:left="720" w:hanging="720"/>
        <w:jc w:val="both"/>
        <w:rPr>
          <w:rFonts w:ascii="Times New Roman" w:eastAsia="Times New Roman" w:hAnsi="Times New Roman" w:cs="Times New Roman"/>
          <w:color w:val="000000" w:themeColor="text1"/>
        </w:rPr>
      </w:pPr>
    </w:p>
    <w:p w14:paraId="649739B4" w14:textId="77777777" w:rsidR="003E127D" w:rsidRPr="00CF3907" w:rsidRDefault="003E127D" w:rsidP="003E127D">
      <w:pPr>
        <w:spacing w:line="360" w:lineRule="auto"/>
        <w:ind w:left="720" w:hanging="720"/>
        <w:jc w:val="both"/>
        <w:rPr>
          <w:rFonts w:ascii="Times New Roman" w:hAnsi="Times New Roman" w:cs="Times New Roman"/>
          <w:color w:val="000000" w:themeColor="text1"/>
        </w:rPr>
      </w:pPr>
    </w:p>
    <w:p w14:paraId="56BA75DF" w14:textId="77777777" w:rsidR="003E127D" w:rsidRPr="00CF3907" w:rsidRDefault="003E127D" w:rsidP="002230D6">
      <w:pPr>
        <w:spacing w:before="240" w:after="0" w:line="480" w:lineRule="auto"/>
        <w:rPr>
          <w:rFonts w:ascii="Times New Roman" w:hAnsi="Times New Roman" w:cs="Times New Roman"/>
          <w:color w:val="000000" w:themeColor="text1"/>
        </w:rPr>
      </w:pPr>
    </w:p>
    <w:sectPr w:rsidR="003E127D" w:rsidRPr="00CF3907" w:rsidSect="00567B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8D460" w14:textId="77777777" w:rsidR="00E354B2" w:rsidRDefault="00E354B2" w:rsidP="004F6720">
      <w:pPr>
        <w:spacing w:after="0" w:line="240" w:lineRule="auto"/>
      </w:pPr>
      <w:r>
        <w:separator/>
      </w:r>
    </w:p>
  </w:endnote>
  <w:endnote w:type="continuationSeparator" w:id="0">
    <w:p w14:paraId="6E3EB92E" w14:textId="77777777" w:rsidR="00E354B2" w:rsidRDefault="00E354B2" w:rsidP="004F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847038"/>
      <w:docPartObj>
        <w:docPartGallery w:val="Page Numbers (Bottom of Page)"/>
        <w:docPartUnique/>
      </w:docPartObj>
    </w:sdtPr>
    <w:sdtEndPr>
      <w:rPr>
        <w:noProof/>
      </w:rPr>
    </w:sdtEndPr>
    <w:sdtContent>
      <w:p w14:paraId="4087A632" w14:textId="77777777" w:rsidR="004F6720" w:rsidRDefault="004F67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F937F" w14:textId="77777777" w:rsidR="004F6720" w:rsidRDefault="004F6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3A5F" w14:textId="77777777" w:rsidR="00E354B2" w:rsidRDefault="00E354B2" w:rsidP="004F6720">
      <w:pPr>
        <w:spacing w:after="0" w:line="240" w:lineRule="auto"/>
      </w:pPr>
      <w:r>
        <w:separator/>
      </w:r>
    </w:p>
  </w:footnote>
  <w:footnote w:type="continuationSeparator" w:id="0">
    <w:p w14:paraId="15CFF490" w14:textId="77777777" w:rsidR="00E354B2" w:rsidRDefault="00E354B2" w:rsidP="004F6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04C0B518"/>
    <w:lvl w:ilvl="0">
      <w:start w:val="1"/>
      <w:numFmt w:val="decimal"/>
      <w:lvlText w:val="%1."/>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0513292"/>
    <w:multiLevelType w:val="hybridMultilevel"/>
    <w:tmpl w:val="9E582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ED0A4D"/>
    <w:multiLevelType w:val="hybridMultilevel"/>
    <w:tmpl w:val="9A68F8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70E60"/>
    <w:multiLevelType w:val="multilevel"/>
    <w:tmpl w:val="46EEA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C562CF"/>
    <w:multiLevelType w:val="multilevel"/>
    <w:tmpl w:val="C6AAFC8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1315DCA"/>
    <w:multiLevelType w:val="multilevel"/>
    <w:tmpl w:val="A1189F3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6" w15:restartNumberingAfterBreak="0">
    <w:nsid w:val="78966883"/>
    <w:multiLevelType w:val="multilevel"/>
    <w:tmpl w:val="8616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642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309998">
    <w:abstractNumId w:val="0"/>
  </w:num>
  <w:num w:numId="3" w16cid:durableId="1798335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185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5285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305665">
    <w:abstractNumId w:val="3"/>
  </w:num>
  <w:num w:numId="7" w16cid:durableId="1574854587">
    <w:abstractNumId w:val="6"/>
  </w:num>
  <w:num w:numId="8" w16cid:durableId="1644194945">
    <w:abstractNumId w:val="2"/>
  </w:num>
  <w:num w:numId="9" w16cid:durableId="1604386896">
    <w:abstractNumId w:val="4"/>
  </w:num>
  <w:num w:numId="10" w16cid:durableId="213309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E1"/>
    <w:rsid w:val="00077D6F"/>
    <w:rsid w:val="000C6B02"/>
    <w:rsid w:val="001542E5"/>
    <w:rsid w:val="001A536D"/>
    <w:rsid w:val="001D56FF"/>
    <w:rsid w:val="002230D6"/>
    <w:rsid w:val="00230E7E"/>
    <w:rsid w:val="002366E1"/>
    <w:rsid w:val="00392D8C"/>
    <w:rsid w:val="003E127D"/>
    <w:rsid w:val="00441BE2"/>
    <w:rsid w:val="00474723"/>
    <w:rsid w:val="004B3DD4"/>
    <w:rsid w:val="004F6720"/>
    <w:rsid w:val="00553387"/>
    <w:rsid w:val="00567B42"/>
    <w:rsid w:val="005C34C7"/>
    <w:rsid w:val="006D2781"/>
    <w:rsid w:val="007003EE"/>
    <w:rsid w:val="007E5BD6"/>
    <w:rsid w:val="00801F7D"/>
    <w:rsid w:val="00857A3A"/>
    <w:rsid w:val="008938DE"/>
    <w:rsid w:val="008F55D3"/>
    <w:rsid w:val="00914F94"/>
    <w:rsid w:val="0094688D"/>
    <w:rsid w:val="00994D11"/>
    <w:rsid w:val="009C1E40"/>
    <w:rsid w:val="009D485D"/>
    <w:rsid w:val="00A43D9F"/>
    <w:rsid w:val="00A631FB"/>
    <w:rsid w:val="00B34A01"/>
    <w:rsid w:val="00B34AB0"/>
    <w:rsid w:val="00BB64FA"/>
    <w:rsid w:val="00C70BA2"/>
    <w:rsid w:val="00CF3907"/>
    <w:rsid w:val="00E1084E"/>
    <w:rsid w:val="00E354B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B966"/>
  <w15:chartTrackingRefBased/>
  <w15:docId w15:val="{BEF3F808-772B-48BF-9493-D8D165AB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1">
    <w:name w:val="heading 1"/>
    <w:basedOn w:val="Normal"/>
    <w:next w:val="Normal"/>
    <w:link w:val="Heading1Char"/>
    <w:uiPriority w:val="9"/>
    <w:qFormat/>
    <w:rsid w:val="002366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6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66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6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6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6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6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6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6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6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6E1"/>
    <w:rPr>
      <w:rFonts w:eastAsiaTheme="majorEastAsia" w:cstheme="majorBidi"/>
      <w:color w:val="272727" w:themeColor="text1" w:themeTint="D8"/>
    </w:rPr>
  </w:style>
  <w:style w:type="paragraph" w:styleId="Title">
    <w:name w:val="Title"/>
    <w:basedOn w:val="Normal"/>
    <w:next w:val="Normal"/>
    <w:link w:val="TitleChar"/>
    <w:uiPriority w:val="10"/>
    <w:qFormat/>
    <w:rsid w:val="0023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6E1"/>
    <w:pPr>
      <w:spacing w:before="160"/>
      <w:jc w:val="center"/>
    </w:pPr>
    <w:rPr>
      <w:i/>
      <w:iCs/>
      <w:color w:val="404040" w:themeColor="text1" w:themeTint="BF"/>
    </w:rPr>
  </w:style>
  <w:style w:type="character" w:customStyle="1" w:styleId="QuoteChar">
    <w:name w:val="Quote Char"/>
    <w:basedOn w:val="DefaultParagraphFont"/>
    <w:link w:val="Quote"/>
    <w:uiPriority w:val="29"/>
    <w:rsid w:val="002366E1"/>
    <w:rPr>
      <w:i/>
      <w:iCs/>
      <w:color w:val="404040" w:themeColor="text1" w:themeTint="BF"/>
    </w:rPr>
  </w:style>
  <w:style w:type="paragraph" w:styleId="ListParagraph">
    <w:name w:val="List Paragraph"/>
    <w:basedOn w:val="Normal"/>
    <w:uiPriority w:val="34"/>
    <w:qFormat/>
    <w:rsid w:val="002366E1"/>
    <w:pPr>
      <w:ind w:left="720"/>
      <w:contextualSpacing/>
    </w:pPr>
  </w:style>
  <w:style w:type="character" w:styleId="IntenseEmphasis">
    <w:name w:val="Intense Emphasis"/>
    <w:basedOn w:val="DefaultParagraphFont"/>
    <w:uiPriority w:val="21"/>
    <w:qFormat/>
    <w:rsid w:val="002366E1"/>
    <w:rPr>
      <w:i/>
      <w:iCs/>
      <w:color w:val="2F5496" w:themeColor="accent1" w:themeShade="BF"/>
    </w:rPr>
  </w:style>
  <w:style w:type="paragraph" w:styleId="IntenseQuote">
    <w:name w:val="Intense Quote"/>
    <w:basedOn w:val="Normal"/>
    <w:next w:val="Normal"/>
    <w:link w:val="IntenseQuoteChar"/>
    <w:uiPriority w:val="30"/>
    <w:qFormat/>
    <w:rsid w:val="002366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6E1"/>
    <w:rPr>
      <w:i/>
      <w:iCs/>
      <w:color w:val="2F5496" w:themeColor="accent1" w:themeShade="BF"/>
    </w:rPr>
  </w:style>
  <w:style w:type="character" w:styleId="IntenseReference">
    <w:name w:val="Intense Reference"/>
    <w:basedOn w:val="DefaultParagraphFont"/>
    <w:uiPriority w:val="32"/>
    <w:qFormat/>
    <w:rsid w:val="002366E1"/>
    <w:rPr>
      <w:b/>
      <w:bCs/>
      <w:smallCaps/>
      <w:color w:val="2F5496" w:themeColor="accent1" w:themeShade="BF"/>
      <w:spacing w:val="5"/>
    </w:rPr>
  </w:style>
  <w:style w:type="paragraph" w:customStyle="1" w:styleId="FirstParagraph">
    <w:name w:val="First Paragraph"/>
    <w:basedOn w:val="BodyText"/>
    <w:next w:val="BodyText"/>
    <w:qFormat/>
    <w:rsid w:val="002366E1"/>
    <w:pPr>
      <w:spacing w:before="180" w:after="180" w:line="240" w:lineRule="auto"/>
    </w:pPr>
    <w:rPr>
      <w:kern w:val="0"/>
    </w:rPr>
  </w:style>
  <w:style w:type="paragraph" w:styleId="BodyText">
    <w:name w:val="Body Text"/>
    <w:basedOn w:val="Normal"/>
    <w:link w:val="BodyTextChar"/>
    <w:uiPriority w:val="99"/>
    <w:semiHidden/>
    <w:unhideWhenUsed/>
    <w:rsid w:val="002366E1"/>
    <w:pPr>
      <w:spacing w:after="120"/>
    </w:pPr>
  </w:style>
  <w:style w:type="character" w:customStyle="1" w:styleId="BodyTextChar">
    <w:name w:val="Body Text Char"/>
    <w:basedOn w:val="DefaultParagraphFont"/>
    <w:link w:val="BodyText"/>
    <w:uiPriority w:val="99"/>
    <w:semiHidden/>
    <w:rsid w:val="002366E1"/>
  </w:style>
  <w:style w:type="paragraph" w:customStyle="1" w:styleId="Compact">
    <w:name w:val="Compact"/>
    <w:basedOn w:val="BodyText"/>
    <w:qFormat/>
    <w:rsid w:val="002366E1"/>
    <w:pPr>
      <w:spacing w:before="36" w:after="36" w:line="240" w:lineRule="auto"/>
    </w:pPr>
    <w:rPr>
      <w:kern w:val="0"/>
    </w:rPr>
  </w:style>
  <w:style w:type="character" w:styleId="Emphasis">
    <w:name w:val="Emphasis"/>
    <w:basedOn w:val="DefaultParagraphFont"/>
    <w:uiPriority w:val="20"/>
    <w:qFormat/>
    <w:rsid w:val="002366E1"/>
    <w:rPr>
      <w:i/>
      <w:iCs/>
    </w:rPr>
  </w:style>
  <w:style w:type="paragraph" w:styleId="TOCHeading">
    <w:name w:val="TOC Heading"/>
    <w:basedOn w:val="Heading1"/>
    <w:next w:val="Normal"/>
    <w:uiPriority w:val="39"/>
    <w:unhideWhenUsed/>
    <w:qFormat/>
    <w:rsid w:val="0094688D"/>
    <w:pPr>
      <w:spacing w:before="240" w:after="0" w:line="259" w:lineRule="auto"/>
      <w:outlineLvl w:val="9"/>
    </w:pPr>
    <w:rPr>
      <w:kern w:val="0"/>
      <w:sz w:val="32"/>
      <w:szCs w:val="32"/>
    </w:rPr>
  </w:style>
  <w:style w:type="paragraph" w:styleId="TOC1">
    <w:name w:val="toc 1"/>
    <w:basedOn w:val="Normal"/>
    <w:next w:val="Normal"/>
    <w:autoRedefine/>
    <w:uiPriority w:val="39"/>
    <w:unhideWhenUsed/>
    <w:rsid w:val="0094688D"/>
    <w:pPr>
      <w:tabs>
        <w:tab w:val="right" w:leader="dot" w:pos="9350"/>
      </w:tabs>
      <w:spacing w:after="100"/>
    </w:pPr>
    <w:rPr>
      <w:rFonts w:ascii="Times New Roman" w:hAnsi="Times New Roman" w:cs="Times New Roman"/>
      <w:b/>
      <w:bCs/>
    </w:rPr>
  </w:style>
  <w:style w:type="paragraph" w:styleId="TOC2">
    <w:name w:val="toc 2"/>
    <w:basedOn w:val="Normal"/>
    <w:next w:val="Normal"/>
    <w:autoRedefine/>
    <w:uiPriority w:val="39"/>
    <w:unhideWhenUsed/>
    <w:rsid w:val="0094688D"/>
    <w:pPr>
      <w:spacing w:after="100"/>
      <w:ind w:left="240"/>
    </w:pPr>
  </w:style>
  <w:style w:type="paragraph" w:styleId="TOC3">
    <w:name w:val="toc 3"/>
    <w:basedOn w:val="Normal"/>
    <w:next w:val="Normal"/>
    <w:autoRedefine/>
    <w:uiPriority w:val="39"/>
    <w:unhideWhenUsed/>
    <w:rsid w:val="0094688D"/>
    <w:pPr>
      <w:spacing w:after="100"/>
      <w:ind w:left="480"/>
    </w:pPr>
  </w:style>
  <w:style w:type="character" w:styleId="Hyperlink">
    <w:name w:val="Hyperlink"/>
    <w:basedOn w:val="DefaultParagraphFont"/>
    <w:uiPriority w:val="99"/>
    <w:unhideWhenUsed/>
    <w:rsid w:val="0094688D"/>
    <w:rPr>
      <w:color w:val="0563C1" w:themeColor="hyperlink"/>
      <w:u w:val="single"/>
    </w:rPr>
  </w:style>
  <w:style w:type="paragraph" w:styleId="Header">
    <w:name w:val="header"/>
    <w:basedOn w:val="Normal"/>
    <w:link w:val="HeaderChar"/>
    <w:uiPriority w:val="99"/>
    <w:unhideWhenUsed/>
    <w:rsid w:val="004F6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720"/>
  </w:style>
  <w:style w:type="paragraph" w:styleId="Footer">
    <w:name w:val="footer"/>
    <w:basedOn w:val="Normal"/>
    <w:link w:val="FooterChar"/>
    <w:uiPriority w:val="99"/>
    <w:unhideWhenUsed/>
    <w:rsid w:val="004F6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720"/>
  </w:style>
  <w:style w:type="paragraph" w:styleId="BodyTextIndent3">
    <w:name w:val="Body Text Indent 3"/>
    <w:basedOn w:val="Normal"/>
    <w:link w:val="BodyTextIndent3Char"/>
    <w:uiPriority w:val="99"/>
    <w:semiHidden/>
    <w:unhideWhenUsed/>
    <w:rsid w:val="001542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42E5"/>
    <w:rPr>
      <w:sz w:val="16"/>
      <w:szCs w:val="16"/>
    </w:rPr>
  </w:style>
  <w:style w:type="character" w:styleId="CommentReference">
    <w:name w:val="annotation reference"/>
    <w:basedOn w:val="DefaultParagraphFont"/>
    <w:uiPriority w:val="99"/>
    <w:semiHidden/>
    <w:unhideWhenUsed/>
    <w:rsid w:val="003E127D"/>
    <w:rPr>
      <w:sz w:val="16"/>
      <w:szCs w:val="16"/>
    </w:rPr>
  </w:style>
  <w:style w:type="paragraph" w:styleId="CommentText">
    <w:name w:val="annotation text"/>
    <w:basedOn w:val="Normal"/>
    <w:link w:val="CommentTextChar"/>
    <w:uiPriority w:val="99"/>
    <w:semiHidden/>
    <w:unhideWhenUsed/>
    <w:rsid w:val="003E127D"/>
    <w:pPr>
      <w:spacing w:line="240" w:lineRule="auto"/>
    </w:pPr>
    <w:rPr>
      <w:sz w:val="20"/>
      <w:szCs w:val="20"/>
    </w:rPr>
  </w:style>
  <w:style w:type="character" w:customStyle="1" w:styleId="CommentTextChar">
    <w:name w:val="Comment Text Char"/>
    <w:basedOn w:val="DefaultParagraphFont"/>
    <w:link w:val="CommentText"/>
    <w:uiPriority w:val="99"/>
    <w:semiHidden/>
    <w:rsid w:val="003E127D"/>
    <w:rPr>
      <w:sz w:val="20"/>
      <w:szCs w:val="20"/>
    </w:rPr>
  </w:style>
  <w:style w:type="paragraph" w:styleId="CommentSubject">
    <w:name w:val="annotation subject"/>
    <w:basedOn w:val="CommentText"/>
    <w:next w:val="CommentText"/>
    <w:link w:val="CommentSubjectChar"/>
    <w:uiPriority w:val="99"/>
    <w:semiHidden/>
    <w:unhideWhenUsed/>
    <w:rsid w:val="003E127D"/>
    <w:rPr>
      <w:b/>
      <w:bCs/>
    </w:rPr>
  </w:style>
  <w:style w:type="character" w:customStyle="1" w:styleId="CommentSubjectChar">
    <w:name w:val="Comment Subject Char"/>
    <w:basedOn w:val="CommentTextChar"/>
    <w:link w:val="CommentSubject"/>
    <w:uiPriority w:val="99"/>
    <w:semiHidden/>
    <w:rsid w:val="003E127D"/>
    <w:rPr>
      <w:b/>
      <w:bCs/>
      <w:sz w:val="20"/>
      <w:szCs w:val="20"/>
    </w:rPr>
  </w:style>
  <w:style w:type="character" w:styleId="Strong">
    <w:name w:val="Strong"/>
    <w:basedOn w:val="DefaultParagraphFont"/>
    <w:uiPriority w:val="22"/>
    <w:qFormat/>
    <w:rsid w:val="003E127D"/>
    <w:rPr>
      <w:b/>
      <w:bCs/>
    </w:rPr>
  </w:style>
  <w:style w:type="paragraph" w:styleId="NormalWeb">
    <w:name w:val="Normal (Web)"/>
    <w:basedOn w:val="Normal"/>
    <w:uiPriority w:val="99"/>
    <w:unhideWhenUsed/>
    <w:rsid w:val="003E127D"/>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0.53400000000000003</c:v>
                </c:pt>
                <c:pt idx="3">
                  <c:v>0.56599999999999995</c:v>
                </c:pt>
                <c:pt idx="4">
                  <c:v>0.59099999999999997</c:v>
                </c:pt>
                <c:pt idx="5">
                  <c:v>0.61099999999999999</c:v>
                </c:pt>
                <c:pt idx="6">
                  <c:v>0.627</c:v>
                </c:pt>
                <c:pt idx="7">
                  <c:v>0.65800000000000003</c:v>
                </c:pt>
              </c:numCache>
            </c:numRef>
          </c:yVal>
          <c:smooth val="0"/>
          <c:extLst>
            <c:ext xmlns:c16="http://schemas.microsoft.com/office/drawing/2014/chart" uri="{C3380CC4-5D6E-409C-BE32-E72D297353CC}">
              <c16:uniqueId val="{00000000-578F-4340-AAFE-8967703D61C5}"/>
            </c:ext>
          </c:extLst>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0.65700000000000003</c:v>
                </c:pt>
                <c:pt idx="3">
                  <c:v>0.68500000000000005</c:v>
                </c:pt>
                <c:pt idx="4">
                  <c:v>0.70499999999999996</c:v>
                </c:pt>
                <c:pt idx="5">
                  <c:v>0.71899999999999997</c:v>
                </c:pt>
                <c:pt idx="6">
                  <c:v>0.73</c:v>
                </c:pt>
                <c:pt idx="7">
                  <c:v>0.752</c:v>
                </c:pt>
              </c:numCache>
            </c:numRef>
          </c:yVal>
          <c:smooth val="0"/>
          <c:extLst>
            <c:ext xmlns:c16="http://schemas.microsoft.com/office/drawing/2014/chart" uri="{C3380CC4-5D6E-409C-BE32-E72D297353CC}">
              <c16:uniqueId val="{00000001-578F-4340-AAFE-8967703D61C5}"/>
            </c:ext>
          </c:extLst>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0.40500000000000003</c:v>
                </c:pt>
                <c:pt idx="2">
                  <c:v>0.879</c:v>
                </c:pt>
                <c:pt idx="3">
                  <c:v>0.88200000000000001</c:v>
                </c:pt>
                <c:pt idx="4">
                  <c:v>0.88400000000000001</c:v>
                </c:pt>
                <c:pt idx="5">
                  <c:v>0.88500000000000001</c:v>
                </c:pt>
                <c:pt idx="6">
                  <c:v>0.88600000000000001</c:v>
                </c:pt>
                <c:pt idx="7">
                  <c:v>0.88800000000000001</c:v>
                </c:pt>
              </c:numCache>
            </c:numRef>
          </c:yVal>
          <c:smooth val="0"/>
          <c:extLst>
            <c:ext xmlns:c16="http://schemas.microsoft.com/office/drawing/2014/chart" uri="{C3380CC4-5D6E-409C-BE32-E72D297353CC}">
              <c16:uniqueId val="{00000002-578F-4340-AAFE-8967703D61C5}"/>
            </c:ext>
          </c:extLst>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0.86799999999999999</c:v>
                </c:pt>
                <c:pt idx="2">
                  <c:v>1.2310000000000001</c:v>
                </c:pt>
                <c:pt idx="3">
                  <c:v>1.302</c:v>
                </c:pt>
                <c:pt idx="4">
                  <c:v>1.3520000000000001</c:v>
                </c:pt>
                <c:pt idx="5">
                  <c:v>1.3879999999999999</c:v>
                </c:pt>
                <c:pt idx="6">
                  <c:v>1.4139999999999999</c:v>
                </c:pt>
                <c:pt idx="7">
                  <c:v>1.462</c:v>
                </c:pt>
              </c:numCache>
            </c:numRef>
          </c:yVal>
          <c:smooth val="0"/>
          <c:extLst>
            <c:ext xmlns:c16="http://schemas.microsoft.com/office/drawing/2014/chart" uri="{C3380CC4-5D6E-409C-BE32-E72D297353CC}">
              <c16:uniqueId val="{00000003-578F-4340-AAFE-8967703D61C5}"/>
            </c:ext>
          </c:extLst>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0.57399999999999995</c:v>
                </c:pt>
                <c:pt idx="2">
                  <c:v>0.64900000000000002</c:v>
                </c:pt>
                <c:pt idx="3">
                  <c:v>0.77300000000000002</c:v>
                </c:pt>
                <c:pt idx="4">
                  <c:v>0.871</c:v>
                </c:pt>
                <c:pt idx="5">
                  <c:v>0.95099999999999996</c:v>
                </c:pt>
                <c:pt idx="6">
                  <c:v>1.0169999999999999</c:v>
                </c:pt>
                <c:pt idx="7">
                  <c:v>1.135</c:v>
                </c:pt>
              </c:numCache>
            </c:numRef>
          </c:yVal>
          <c:smooth val="0"/>
          <c:extLst>
            <c:ext xmlns:c16="http://schemas.microsoft.com/office/drawing/2014/chart" uri="{C3380CC4-5D6E-409C-BE32-E72D297353CC}">
              <c16:uniqueId val="{00000004-578F-4340-AAFE-8967703D61C5}"/>
            </c:ext>
          </c:extLst>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0.38700000000000001</c:v>
                </c:pt>
                <c:pt idx="2">
                  <c:v>0.96399999999999997</c:v>
                </c:pt>
                <c:pt idx="3">
                  <c:v>1.2889999999999999</c:v>
                </c:pt>
                <c:pt idx="4">
                  <c:v>1.522</c:v>
                </c:pt>
                <c:pt idx="5">
                  <c:v>1.702</c:v>
                </c:pt>
                <c:pt idx="6">
                  <c:v>1.85</c:v>
                </c:pt>
                <c:pt idx="7">
                  <c:v>2.0939999999999999</c:v>
                </c:pt>
              </c:numCache>
            </c:numRef>
          </c:yVal>
          <c:smooth val="0"/>
          <c:extLst>
            <c:ext xmlns:c16="http://schemas.microsoft.com/office/drawing/2014/chart" uri="{C3380CC4-5D6E-409C-BE32-E72D297353CC}">
              <c16:uniqueId val="{00000005-578F-4340-AAFE-8967703D61C5}"/>
            </c:ext>
          </c:extLst>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6840"/>
        <c:crosses val="autoZero"/>
        <c:crossBetween val="midCat"/>
      </c:valAx>
      <c:spPr>
        <a:noFill/>
        <a:ln>
          <a:noFill/>
        </a:ln>
        <a:effectLst/>
      </c:spPr>
    </c:plotArea>
    <c:legend>
      <c:legendPos val="r"/>
      <c:layout>
        <c:manualLayout>
          <c:xMode val="edge"/>
          <c:yMode val="edge"/>
          <c:x val="0.82433289588801395"/>
          <c:y val="0.16238681102362204"/>
          <c:w val="0.15900043744531933"/>
          <c:h val="0.452012092238470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033"/>
          <c:y val="5.8165548098434001E-2"/>
          <c:w val="0.77116907261592305"/>
          <c:h val="0.63882153992495905"/>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0.24199999999999999</c:v>
                </c:pt>
                <c:pt idx="3">
                  <c:v>0.26</c:v>
                </c:pt>
                <c:pt idx="4">
                  <c:v>0.27400000000000002</c:v>
                </c:pt>
                <c:pt idx="5">
                  <c:v>0.28499999999999998</c:v>
                </c:pt>
                <c:pt idx="6">
                  <c:v>0.29399999999999998</c:v>
                </c:pt>
                <c:pt idx="7">
                  <c:v>0.31</c:v>
                </c:pt>
              </c:numCache>
            </c:numRef>
          </c:yVal>
          <c:smooth val="0"/>
          <c:extLst>
            <c:ext xmlns:c16="http://schemas.microsoft.com/office/drawing/2014/chart" uri="{C3380CC4-5D6E-409C-BE32-E72D297353CC}">
              <c16:uniqueId val="{00000000-F7B6-46C4-9ED6-3E33BC19606E}"/>
            </c:ext>
          </c:extLst>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0.27400000000000002</c:v>
                </c:pt>
                <c:pt idx="3">
                  <c:v>0.28000000000000003</c:v>
                </c:pt>
                <c:pt idx="4">
                  <c:v>0.28100000000000003</c:v>
                </c:pt>
                <c:pt idx="5">
                  <c:v>0.28799999999999998</c:v>
                </c:pt>
                <c:pt idx="6">
                  <c:v>0.29299999999999998</c:v>
                </c:pt>
                <c:pt idx="7">
                  <c:v>0.30199999999999999</c:v>
                </c:pt>
              </c:numCache>
            </c:numRef>
          </c:yVal>
          <c:smooth val="0"/>
          <c:extLst>
            <c:ext xmlns:c16="http://schemas.microsoft.com/office/drawing/2014/chart" uri="{C3380CC4-5D6E-409C-BE32-E72D297353CC}">
              <c16:uniqueId val="{00000001-F7B6-46C4-9ED6-3E33BC19606E}"/>
            </c:ext>
          </c:extLst>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0.55100000000000005</c:v>
                </c:pt>
                <c:pt idx="3">
                  <c:v>0.55500000000000005</c:v>
                </c:pt>
                <c:pt idx="4">
                  <c:v>0.55700000000000005</c:v>
                </c:pt>
                <c:pt idx="5">
                  <c:v>0.55800000000000005</c:v>
                </c:pt>
                <c:pt idx="6">
                  <c:v>0.55900000000000005</c:v>
                </c:pt>
                <c:pt idx="7">
                  <c:v>0.56000000000000005</c:v>
                </c:pt>
              </c:numCache>
            </c:numRef>
          </c:yVal>
          <c:smooth val="0"/>
          <c:extLst>
            <c:ext xmlns:c16="http://schemas.microsoft.com/office/drawing/2014/chart" uri="{C3380CC4-5D6E-409C-BE32-E72D297353CC}">
              <c16:uniqueId val="{00000002-F7B6-46C4-9ED6-3E33BC19606E}"/>
            </c:ext>
          </c:extLst>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0.35399999999999998</c:v>
                </c:pt>
                <c:pt idx="2">
                  <c:v>0.751</c:v>
                </c:pt>
                <c:pt idx="3">
                  <c:v>0.75700000000000001</c:v>
                </c:pt>
                <c:pt idx="4">
                  <c:v>0.76</c:v>
                </c:pt>
                <c:pt idx="5">
                  <c:v>0.76200000000000001</c:v>
                </c:pt>
                <c:pt idx="6">
                  <c:v>0.76300000000000001</c:v>
                </c:pt>
                <c:pt idx="7">
                  <c:v>0.76500000000000001</c:v>
                </c:pt>
              </c:numCache>
            </c:numRef>
          </c:yVal>
          <c:smooth val="0"/>
          <c:extLst>
            <c:ext xmlns:c16="http://schemas.microsoft.com/office/drawing/2014/chart" uri="{C3380CC4-5D6E-409C-BE32-E72D297353CC}">
              <c16:uniqueId val="{00000003-F7B6-46C4-9ED6-3E33BC19606E}"/>
            </c:ext>
          </c:extLst>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0.30199999999999999</c:v>
                </c:pt>
                <c:pt idx="2">
                  <c:v>0.36199999999999999</c:v>
                </c:pt>
                <c:pt idx="3">
                  <c:v>0.36599999999999999</c:v>
                </c:pt>
                <c:pt idx="4">
                  <c:v>0.36899999999999999</c:v>
                </c:pt>
                <c:pt idx="5">
                  <c:v>0.371</c:v>
                </c:pt>
                <c:pt idx="6">
                  <c:v>0.373</c:v>
                </c:pt>
                <c:pt idx="7">
                  <c:v>0.376</c:v>
                </c:pt>
              </c:numCache>
            </c:numRef>
          </c:yVal>
          <c:smooth val="0"/>
          <c:extLst>
            <c:ext xmlns:c16="http://schemas.microsoft.com/office/drawing/2014/chart" uri="{C3380CC4-5D6E-409C-BE32-E72D297353CC}">
              <c16:uniqueId val="{00000004-F7B6-46C4-9ED6-3E33BC19606E}"/>
            </c:ext>
          </c:extLst>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0.24299999999999999</c:v>
                </c:pt>
                <c:pt idx="2">
                  <c:v>0.46300000000000002</c:v>
                </c:pt>
                <c:pt idx="3">
                  <c:v>0.48799999999999999</c:v>
                </c:pt>
                <c:pt idx="4">
                  <c:v>0.50600000000000001</c:v>
                </c:pt>
                <c:pt idx="5">
                  <c:v>0.52</c:v>
                </c:pt>
                <c:pt idx="6">
                  <c:v>0.53</c:v>
                </c:pt>
                <c:pt idx="7">
                  <c:v>0.54800000000000004</c:v>
                </c:pt>
              </c:numCache>
            </c:numRef>
          </c:yVal>
          <c:smooth val="0"/>
          <c:extLst>
            <c:ext xmlns:c16="http://schemas.microsoft.com/office/drawing/2014/chart" uri="{C3380CC4-5D6E-409C-BE32-E72D297353CC}">
              <c16:uniqueId val="{00000005-F7B6-46C4-9ED6-3E33BC19606E}"/>
            </c:ext>
          </c:extLst>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688408"/>
        <c:crosses val="autoZero"/>
        <c:crossBetween val="midCat"/>
      </c:valAx>
      <c:spPr>
        <a:noFill/>
        <a:ln>
          <a:noFill/>
        </a:ln>
        <a:effectLst/>
      </c:spPr>
    </c:plotArea>
    <c:legend>
      <c:legendPos val="r"/>
      <c:layout>
        <c:manualLayout>
          <c:xMode val="edge"/>
          <c:yMode val="edge"/>
          <c:x val="0.84099956255468056"/>
          <c:y val="9.8991703218305763E-2"/>
          <c:w val="0.14482013277752045"/>
          <c:h val="0.4485081225311952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21"/>
          <c:y val="0.15292327248331625"/>
          <c:w val="0.80728018372703403"/>
          <c:h val="0.6262806211723535"/>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0.66183848009181001</c:v>
                </c:pt>
                <c:pt idx="2">
                  <c:v>0.67800000000000005</c:v>
                </c:pt>
                <c:pt idx="3">
                  <c:v>0.68</c:v>
                </c:pt>
                <c:pt idx="4">
                  <c:v>0.68100000000000005</c:v>
                </c:pt>
                <c:pt idx="5">
                  <c:v>0.68200000000000005</c:v>
                </c:pt>
                <c:pt idx="6">
                  <c:v>0.68300000000000005</c:v>
                </c:pt>
                <c:pt idx="7">
                  <c:v>0.68400000000000005</c:v>
                </c:pt>
              </c:numCache>
            </c:numRef>
          </c:yVal>
          <c:smooth val="0"/>
          <c:extLst>
            <c:ext xmlns:c16="http://schemas.microsoft.com/office/drawing/2014/chart" uri="{C3380CC4-5D6E-409C-BE32-E72D297353CC}">
              <c16:uniqueId val="{00000000-7C0F-4688-B1F8-9C89989123FC}"/>
            </c:ext>
          </c:extLst>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0.63600000000000001</c:v>
                </c:pt>
                <c:pt idx="3">
                  <c:v>0.68799999999999994</c:v>
                </c:pt>
                <c:pt idx="4">
                  <c:v>0.72699999999999998</c:v>
                </c:pt>
                <c:pt idx="5">
                  <c:v>0.75600000000000001</c:v>
                </c:pt>
                <c:pt idx="6">
                  <c:v>0.77900000000000003</c:v>
                </c:pt>
                <c:pt idx="7">
                  <c:v>0.81599999999999995</c:v>
                </c:pt>
              </c:numCache>
            </c:numRef>
          </c:yVal>
          <c:smooth val="0"/>
          <c:extLst>
            <c:ext xmlns:c16="http://schemas.microsoft.com/office/drawing/2014/chart" uri="{C3380CC4-5D6E-409C-BE32-E72D297353CC}">
              <c16:uniqueId val="{00000001-7C0F-4688-B1F8-9C89989123FC}"/>
            </c:ext>
          </c:extLst>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1.5469300296436448</c:v>
                </c:pt>
                <c:pt idx="2">
                  <c:v>1.6</c:v>
                </c:pt>
                <c:pt idx="3">
                  <c:v>1.601</c:v>
                </c:pt>
                <c:pt idx="4">
                  <c:v>1.6020000000000001</c:v>
                </c:pt>
                <c:pt idx="5">
                  <c:v>1.6020000000000001</c:v>
                </c:pt>
                <c:pt idx="6">
                  <c:v>1.603</c:v>
                </c:pt>
                <c:pt idx="7">
                  <c:v>1.6040000000000001</c:v>
                </c:pt>
              </c:numCache>
            </c:numRef>
          </c:yVal>
          <c:smooth val="0"/>
          <c:extLst>
            <c:ext xmlns:c16="http://schemas.microsoft.com/office/drawing/2014/chart" uri="{C3380CC4-5D6E-409C-BE32-E72D297353CC}">
              <c16:uniqueId val="{00000002-7C0F-4688-B1F8-9C89989123FC}"/>
            </c:ext>
          </c:extLst>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1.2247858379034218</c:v>
                </c:pt>
                <c:pt idx="2">
                  <c:v>1.35</c:v>
                </c:pt>
                <c:pt idx="3">
                  <c:v>1.4390000000000001</c:v>
                </c:pt>
                <c:pt idx="4">
                  <c:v>1.5049999999999999</c:v>
                </c:pt>
                <c:pt idx="5">
                  <c:v>1.5549999999999999</c:v>
                </c:pt>
                <c:pt idx="6">
                  <c:v>1.595</c:v>
                </c:pt>
                <c:pt idx="7">
                  <c:v>1.6719999999999999</c:v>
                </c:pt>
              </c:numCache>
            </c:numRef>
          </c:yVal>
          <c:smooth val="0"/>
          <c:extLst>
            <c:ext xmlns:c16="http://schemas.microsoft.com/office/drawing/2014/chart" uri="{C3380CC4-5D6E-409C-BE32-E72D297353CC}">
              <c16:uniqueId val="{00000003-7C0F-4688-B1F8-9C89989123FC}"/>
            </c:ext>
          </c:extLst>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0.80200000000000005</c:v>
                </c:pt>
                <c:pt idx="2">
                  <c:v>1.034</c:v>
                </c:pt>
                <c:pt idx="3">
                  <c:v>1.1040000000000001</c:v>
                </c:pt>
                <c:pt idx="4">
                  <c:v>1.1599999999999999</c:v>
                </c:pt>
                <c:pt idx="5">
                  <c:v>1.204</c:v>
                </c:pt>
                <c:pt idx="6">
                  <c:v>1.238</c:v>
                </c:pt>
                <c:pt idx="7">
                  <c:v>1.294</c:v>
                </c:pt>
              </c:numCache>
            </c:numRef>
          </c:yVal>
          <c:smooth val="0"/>
          <c:extLst>
            <c:ext xmlns:c16="http://schemas.microsoft.com/office/drawing/2014/chart" uri="{C3380CC4-5D6E-409C-BE32-E72D297353CC}">
              <c16:uniqueId val="{00000004-7C0F-4688-B1F8-9C89989123FC}"/>
            </c:ext>
          </c:extLst>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0.86755663518159054</c:v>
                </c:pt>
                <c:pt idx="2">
                  <c:v>1.006</c:v>
                </c:pt>
                <c:pt idx="3">
                  <c:v>1.0069999999999999</c:v>
                </c:pt>
                <c:pt idx="4">
                  <c:v>1.008</c:v>
                </c:pt>
                <c:pt idx="5">
                  <c:v>1.008</c:v>
                </c:pt>
                <c:pt idx="6">
                  <c:v>1.0089999999999999</c:v>
                </c:pt>
                <c:pt idx="7">
                  <c:v>1.0089999999999999</c:v>
                </c:pt>
              </c:numCache>
            </c:numRef>
          </c:yVal>
          <c:smooth val="0"/>
          <c:extLst>
            <c:ext xmlns:c16="http://schemas.microsoft.com/office/drawing/2014/chart" uri="{C3380CC4-5D6E-409C-BE32-E72D297353CC}">
              <c16:uniqueId val="{00000005-7C0F-4688-B1F8-9C89989123FC}"/>
            </c:ext>
          </c:extLst>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p>
              <a:p>
                <a:pPr>
                  <a:defRPr/>
                </a:pPr>
                <a:r>
                  <a:rPr lang="en-GB" sz="1200" b="1" i="0" baseline="0">
                    <a:effectLst/>
                  </a:rPr>
                  <a:t>(umol/min/mg protein)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456"/>
        <c:crosses val="autoZero"/>
        <c:crossBetween val="midCat"/>
      </c:valAx>
      <c:spPr>
        <a:noFill/>
        <a:ln>
          <a:noFill/>
        </a:ln>
        <a:effectLst/>
      </c:spPr>
    </c:plotArea>
    <c:legend>
      <c:legendPos val="r"/>
      <c:layout>
        <c:manualLayout>
          <c:xMode val="edge"/>
          <c:yMode val="edge"/>
          <c:x val="0.8298884514435696"/>
          <c:y val="0.10706119134211364"/>
          <c:w val="0.15900043744531933"/>
          <c:h val="0.454039052293351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0.56999999999999995</c:v>
                </c:pt>
                <c:pt idx="2">
                  <c:v>0.63</c:v>
                </c:pt>
                <c:pt idx="3">
                  <c:v>0.68500000000000005</c:v>
                </c:pt>
                <c:pt idx="4">
                  <c:v>0.73599999999999999</c:v>
                </c:pt>
                <c:pt idx="5">
                  <c:v>0.78200000000000003</c:v>
                </c:pt>
                <c:pt idx="6">
                  <c:v>0.90200000000000002</c:v>
                </c:pt>
                <c:pt idx="7">
                  <c:v>0.96899999999999997</c:v>
                </c:pt>
              </c:numCache>
            </c:numRef>
          </c:yVal>
          <c:smooth val="0"/>
          <c:extLst>
            <c:ext xmlns:c16="http://schemas.microsoft.com/office/drawing/2014/chart" uri="{C3380CC4-5D6E-409C-BE32-E72D297353CC}">
              <c16:uniqueId val="{00000000-C56C-408E-A355-0319C6D0E3B2}"/>
            </c:ext>
          </c:extLst>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0.38500000000000001</c:v>
                </c:pt>
                <c:pt idx="1">
                  <c:v>0.46500000000000002</c:v>
                </c:pt>
                <c:pt idx="2">
                  <c:v>0.51700000000000002</c:v>
                </c:pt>
                <c:pt idx="3">
                  <c:v>0.55300000000000005</c:v>
                </c:pt>
                <c:pt idx="4">
                  <c:v>0.57999999999999996</c:v>
                </c:pt>
                <c:pt idx="5">
                  <c:v>0.60099999999999998</c:v>
                </c:pt>
                <c:pt idx="6">
                  <c:v>0.64200000000000002</c:v>
                </c:pt>
                <c:pt idx="7">
                  <c:v>0.65900000000000003</c:v>
                </c:pt>
              </c:numCache>
            </c:numRef>
          </c:yVal>
          <c:smooth val="0"/>
          <c:extLst>
            <c:ext xmlns:c16="http://schemas.microsoft.com/office/drawing/2014/chart" uri="{C3380CC4-5D6E-409C-BE32-E72D297353CC}">
              <c16:uniqueId val="{00000001-C56C-408E-A355-0319C6D0E3B2}"/>
            </c:ext>
          </c:extLst>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0.79100000000000004</c:v>
                </c:pt>
                <c:pt idx="1">
                  <c:v>0.92600000000000005</c:v>
                </c:pt>
                <c:pt idx="2">
                  <c:v>1.042</c:v>
                </c:pt>
                <c:pt idx="3">
                  <c:v>1.143</c:v>
                </c:pt>
                <c:pt idx="4">
                  <c:v>1.2310000000000001</c:v>
                </c:pt>
                <c:pt idx="5">
                  <c:v>1.3089999999999999</c:v>
                </c:pt>
                <c:pt idx="6">
                  <c:v>1.4970000000000001</c:v>
                </c:pt>
                <c:pt idx="7">
                  <c:v>1.5940000000000001</c:v>
                </c:pt>
              </c:numCache>
            </c:numRef>
          </c:yVal>
          <c:smooth val="0"/>
          <c:extLst>
            <c:ext xmlns:c16="http://schemas.microsoft.com/office/drawing/2014/chart" uri="{C3380CC4-5D6E-409C-BE32-E72D297353CC}">
              <c16:uniqueId val="{00000002-C56C-408E-A355-0319C6D0E3B2}"/>
            </c:ext>
          </c:extLst>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0.58899999999999997</c:v>
                </c:pt>
                <c:pt idx="1">
                  <c:v>0.76500000000000001</c:v>
                </c:pt>
                <c:pt idx="2">
                  <c:v>0.85699999999999998</c:v>
                </c:pt>
                <c:pt idx="3">
                  <c:v>0.91500000000000004</c:v>
                </c:pt>
                <c:pt idx="4">
                  <c:v>0.95299999999999996</c:v>
                </c:pt>
                <c:pt idx="5">
                  <c:v>0.98099999999999998</c:v>
                </c:pt>
                <c:pt idx="6">
                  <c:v>1.032</c:v>
                </c:pt>
                <c:pt idx="7">
                  <c:v>1.0529999999999999</c:v>
                </c:pt>
              </c:numCache>
            </c:numRef>
          </c:yVal>
          <c:smooth val="0"/>
          <c:extLst>
            <c:ext xmlns:c16="http://schemas.microsoft.com/office/drawing/2014/chart" uri="{C3380CC4-5D6E-409C-BE32-E72D297353CC}">
              <c16:uniqueId val="{00000003-C56C-408E-A355-0319C6D0E3B2}"/>
            </c:ext>
          </c:extLst>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0.38200000000000001</c:v>
                </c:pt>
                <c:pt idx="1">
                  <c:v>0.67700000000000005</c:v>
                </c:pt>
                <c:pt idx="2">
                  <c:v>0.72799999999999998</c:v>
                </c:pt>
                <c:pt idx="3">
                  <c:v>0.749</c:v>
                </c:pt>
                <c:pt idx="4">
                  <c:v>0.76100000000000001</c:v>
                </c:pt>
                <c:pt idx="5">
                  <c:v>0.76800000000000002</c:v>
                </c:pt>
                <c:pt idx="6">
                  <c:v>0.77900000000000003</c:v>
                </c:pt>
                <c:pt idx="7">
                  <c:v>0.78300000000000003</c:v>
                </c:pt>
              </c:numCache>
            </c:numRef>
          </c:yVal>
          <c:smooth val="0"/>
          <c:extLst>
            <c:ext xmlns:c16="http://schemas.microsoft.com/office/drawing/2014/chart" uri="{C3380CC4-5D6E-409C-BE32-E72D297353CC}">
              <c16:uniqueId val="{00000004-C56C-408E-A355-0319C6D0E3B2}"/>
            </c:ext>
          </c:extLst>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1496"/>
        <c:crosses val="autoZero"/>
        <c:crossBetween val="midCat"/>
      </c:valAx>
      <c:spPr>
        <a:noFill/>
        <a:ln>
          <a:noFill/>
        </a:ln>
        <a:effectLst/>
      </c:spPr>
    </c:plotArea>
    <c:legend>
      <c:legendPos val="r"/>
      <c:layout>
        <c:manualLayout>
          <c:xMode val="edge"/>
          <c:yMode val="edge"/>
          <c:x val="0.84363845144356941"/>
          <c:y val="0.18894539224263635"/>
          <c:w val="0.13969488188976378"/>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0.28699999999999998</c:v>
                </c:pt>
                <c:pt idx="1">
                  <c:v>0.29599999999999999</c:v>
                </c:pt>
                <c:pt idx="2">
                  <c:v>0.30499999999999999</c:v>
                </c:pt>
                <c:pt idx="3">
                  <c:v>0.313</c:v>
                </c:pt>
                <c:pt idx="4">
                  <c:v>0.32100000000000001</c:v>
                </c:pt>
                <c:pt idx="5">
                  <c:v>0.32800000000000001</c:v>
                </c:pt>
                <c:pt idx="6">
                  <c:v>0.34899999999999998</c:v>
                </c:pt>
                <c:pt idx="7">
                  <c:v>0.36099999999999999</c:v>
                </c:pt>
              </c:numCache>
            </c:numRef>
          </c:yVal>
          <c:smooth val="0"/>
          <c:extLst>
            <c:ext xmlns:c16="http://schemas.microsoft.com/office/drawing/2014/chart" uri="{C3380CC4-5D6E-409C-BE32-E72D297353CC}">
              <c16:uniqueId val="{00000000-E425-4E6D-9ADF-B16613006CFA}"/>
            </c:ext>
          </c:extLst>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0.23899999999999999</c:v>
                </c:pt>
                <c:pt idx="3">
                  <c:v>0.247</c:v>
                </c:pt>
                <c:pt idx="4">
                  <c:v>0.254</c:v>
                </c:pt>
                <c:pt idx="5">
                  <c:v>0.26100000000000001</c:v>
                </c:pt>
                <c:pt idx="6">
                  <c:v>0.28000000000000003</c:v>
                </c:pt>
                <c:pt idx="7">
                  <c:v>0.28899999999999998</c:v>
                </c:pt>
              </c:numCache>
            </c:numRef>
          </c:yVal>
          <c:smooth val="0"/>
          <c:extLst>
            <c:ext xmlns:c16="http://schemas.microsoft.com/office/drawing/2014/chart" uri="{C3380CC4-5D6E-409C-BE32-E72D297353CC}">
              <c16:uniqueId val="{00000001-E425-4E6D-9ADF-B16613006CFA}"/>
            </c:ext>
          </c:extLst>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0.35399999999999998</c:v>
                </c:pt>
                <c:pt idx="1">
                  <c:v>0.42099999999999999</c:v>
                </c:pt>
                <c:pt idx="2">
                  <c:v>0.48799999999999999</c:v>
                </c:pt>
                <c:pt idx="3">
                  <c:v>0.55400000000000005</c:v>
                </c:pt>
                <c:pt idx="4">
                  <c:v>0.61899999999999999</c:v>
                </c:pt>
                <c:pt idx="5">
                  <c:v>0.68200000000000005</c:v>
                </c:pt>
                <c:pt idx="6">
                  <c:v>0.872</c:v>
                </c:pt>
                <c:pt idx="7">
                  <c:v>0.998</c:v>
                </c:pt>
              </c:numCache>
            </c:numRef>
          </c:yVal>
          <c:smooth val="0"/>
          <c:extLst>
            <c:ext xmlns:c16="http://schemas.microsoft.com/office/drawing/2014/chart" uri="{C3380CC4-5D6E-409C-BE32-E72D297353CC}">
              <c16:uniqueId val="{00000002-E425-4E6D-9ADF-B16613006CFA}"/>
            </c:ext>
          </c:extLst>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0.46100000000000002</c:v>
                </c:pt>
                <c:pt idx="1">
                  <c:v>0.47199999999999998</c:v>
                </c:pt>
                <c:pt idx="2">
                  <c:v>0.48</c:v>
                </c:pt>
                <c:pt idx="3">
                  <c:v>0.48599999999999999</c:v>
                </c:pt>
                <c:pt idx="4">
                  <c:v>0.49</c:v>
                </c:pt>
                <c:pt idx="5">
                  <c:v>0.49299999999999999</c:v>
                </c:pt>
                <c:pt idx="6">
                  <c:v>0.499</c:v>
                </c:pt>
                <c:pt idx="7">
                  <c:v>0.501</c:v>
                </c:pt>
              </c:numCache>
            </c:numRef>
          </c:yVal>
          <c:smooth val="0"/>
          <c:extLst>
            <c:ext xmlns:c16="http://schemas.microsoft.com/office/drawing/2014/chart" uri="{C3380CC4-5D6E-409C-BE32-E72D297353CC}">
              <c16:uniqueId val="{00000003-E425-4E6D-9ADF-B16613006CFA}"/>
            </c:ext>
          </c:extLst>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0.24299999999999999</c:v>
                </c:pt>
                <c:pt idx="1">
                  <c:v>0.29799999999999999</c:v>
                </c:pt>
                <c:pt idx="2">
                  <c:v>0.35</c:v>
                </c:pt>
                <c:pt idx="3">
                  <c:v>0.39900000000000002</c:v>
                </c:pt>
                <c:pt idx="4">
                  <c:v>0.44500000000000001</c:v>
                </c:pt>
                <c:pt idx="5">
                  <c:v>0.48799999999999999</c:v>
                </c:pt>
                <c:pt idx="6">
                  <c:v>0.60599999999999998</c:v>
                </c:pt>
                <c:pt idx="7">
                  <c:v>0.67800000000000005</c:v>
                </c:pt>
              </c:numCache>
            </c:numRef>
          </c:yVal>
          <c:smooth val="0"/>
          <c:extLst>
            <c:ext xmlns:c16="http://schemas.microsoft.com/office/drawing/2014/chart" uri="{C3380CC4-5D6E-409C-BE32-E72D297353CC}">
              <c16:uniqueId val="{00000004-E425-4E6D-9ADF-B16613006CFA}"/>
            </c:ext>
          </c:extLst>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512280"/>
        <c:crosses val="autoZero"/>
        <c:crossBetween val="midCat"/>
      </c:valAx>
      <c:spPr>
        <a:noFill/>
        <a:ln>
          <a:noFill/>
        </a:ln>
        <a:effectLst/>
      </c:spPr>
    </c:plotArea>
    <c:legend>
      <c:legendPos val="r"/>
      <c:layout>
        <c:manualLayout>
          <c:xMode val="edge"/>
          <c:yMode val="edge"/>
          <c:x val="0.86751377952755904"/>
          <c:y val="0.13801946631671044"/>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0.84799999999999998</c:v>
                </c:pt>
                <c:pt idx="1">
                  <c:v>0.84099999999999997</c:v>
                </c:pt>
                <c:pt idx="2">
                  <c:v>0.83499999999999996</c:v>
                </c:pt>
                <c:pt idx="3">
                  <c:v>0.82899999999999996</c:v>
                </c:pt>
                <c:pt idx="4">
                  <c:v>0.82299999999999995</c:v>
                </c:pt>
                <c:pt idx="5">
                  <c:v>0.81699999999999995</c:v>
                </c:pt>
                <c:pt idx="6">
                  <c:v>0.80500000000000005</c:v>
                </c:pt>
                <c:pt idx="7">
                  <c:v>0.79900000000000004</c:v>
                </c:pt>
              </c:numCache>
            </c:numRef>
          </c:yVal>
          <c:smooth val="0"/>
          <c:extLst>
            <c:ext xmlns:c16="http://schemas.microsoft.com/office/drawing/2014/chart" uri="{C3380CC4-5D6E-409C-BE32-E72D297353CC}">
              <c16:uniqueId val="{00000000-2F2B-40C7-9F0C-11ECEC52AAD4}"/>
            </c:ext>
          </c:extLst>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0.57099999999999995</c:v>
                </c:pt>
                <c:pt idx="1">
                  <c:v>0.5842437369835104</c:v>
                </c:pt>
                <c:pt idx="2">
                  <c:v>0.59748639631531963</c:v>
                </c:pt>
                <c:pt idx="3">
                  <c:v>0.61072797812695623</c:v>
                </c:pt>
                <c:pt idx="4">
                  <c:v>0.62396848254992732</c:v>
                </c:pt>
                <c:pt idx="5">
                  <c:v>0.6372079097157185</c:v>
                </c:pt>
                <c:pt idx="6">
                  <c:v>0.676919728984549</c:v>
                </c:pt>
                <c:pt idx="7">
                  <c:v>0.70338889128747861</c:v>
                </c:pt>
              </c:numCache>
            </c:numRef>
          </c:yVal>
          <c:smooth val="0"/>
          <c:extLst>
            <c:ext xmlns:c16="http://schemas.microsoft.com/office/drawing/2014/chart" uri="{C3380CC4-5D6E-409C-BE32-E72D297353CC}">
              <c16:uniqueId val="{00000001-2F2B-40C7-9F0C-11ECEC52AAD4}"/>
            </c:ext>
          </c:extLst>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0.94899999999999995</c:v>
                </c:pt>
                <c:pt idx="1">
                  <c:v>1.123280449130502</c:v>
                </c:pt>
                <c:pt idx="2">
                  <c:v>1.2729590357319991</c:v>
                </c:pt>
                <c:pt idx="3">
                  <c:v>1.4029016122165689</c:v>
                </c:pt>
                <c:pt idx="4">
                  <c:v>1.516770213209488</c:v>
                </c:pt>
                <c:pt idx="5">
                  <c:v>1.6173736534386509</c:v>
                </c:pt>
                <c:pt idx="6">
                  <c:v>1.8593249339509541</c:v>
                </c:pt>
                <c:pt idx="7">
                  <c:v>1.9842444388486551</c:v>
                </c:pt>
              </c:numCache>
            </c:numRef>
          </c:yVal>
          <c:smooth val="0"/>
          <c:extLst>
            <c:ext xmlns:c16="http://schemas.microsoft.com/office/drawing/2014/chart" uri="{C3380CC4-5D6E-409C-BE32-E72D297353CC}">
              <c16:uniqueId val="{00000002-2F2B-40C7-9F0C-11ECEC52AAD4}"/>
            </c:ext>
          </c:extLst>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0.80200000000000005</c:v>
                </c:pt>
                <c:pt idx="1">
                  <c:v>0.92598646442293564</c:v>
                </c:pt>
                <c:pt idx="2">
                  <c:v>1.022689594969723</c:v>
                </c:pt>
                <c:pt idx="3">
                  <c:v>1.1002223439129399</c:v>
                </c:pt>
                <c:pt idx="4">
                  <c:v>1.1637711258016701</c:v>
                </c:pt>
                <c:pt idx="5">
                  <c:v>1.216806250370096</c:v>
                </c:pt>
                <c:pt idx="6">
                  <c:v>1.333733237363206</c:v>
                </c:pt>
                <c:pt idx="7">
                  <c:v>1.3888768466627861</c:v>
                </c:pt>
              </c:numCache>
            </c:numRef>
          </c:yVal>
          <c:smooth val="0"/>
          <c:extLst>
            <c:ext xmlns:c16="http://schemas.microsoft.com/office/drawing/2014/chart" uri="{C3380CC4-5D6E-409C-BE32-E72D297353CC}">
              <c16:uniqueId val="{00000003-2F2B-40C7-9F0C-11ECEC52AAD4}"/>
            </c:ext>
          </c:extLst>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1.027374185132681</c:v>
                </c:pt>
                <c:pt idx="2">
                  <c:v>1.1328337652672389</c:v>
                </c:pt>
                <c:pt idx="3">
                  <c:v>1.2053712495446689</c:v>
                </c:pt>
                <c:pt idx="4">
                  <c:v>1.258321515083527</c:v>
                </c:pt>
                <c:pt idx="5">
                  <c:v>1.2986744934075991</c:v>
                </c:pt>
                <c:pt idx="6">
                  <c:v>1.3772812388137139</c:v>
                </c:pt>
                <c:pt idx="7">
                  <c:v>1.4101414656869291</c:v>
                </c:pt>
              </c:numCache>
            </c:numRef>
          </c:yVal>
          <c:smooth val="0"/>
          <c:extLst>
            <c:ext xmlns:c16="http://schemas.microsoft.com/office/drawing/2014/chart" uri="{C3380CC4-5D6E-409C-BE32-E72D297353CC}">
              <c16:uniqueId val="{00000004-2F2B-40C7-9F0C-11ECEC52AAD4}"/>
            </c:ext>
          </c:extLst>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a:pPr>
                <a:r>
                  <a:rPr lang="en-GB" sz="1200" b="1" i="0" baseline="0">
                    <a:effectLst/>
                  </a:rPr>
                  <a:t>(umol/min/mg protein)</a:t>
                </a:r>
                <a:endParaRPr lang="en-GB" sz="12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794464"/>
        <c:crosses val="autoZero"/>
        <c:crossBetween val="midCat"/>
      </c:valAx>
      <c:spPr>
        <a:noFill/>
        <a:ln>
          <a:noFill/>
        </a:ln>
        <a:effectLst/>
      </c:spPr>
    </c:plotArea>
    <c:legend>
      <c:legendPos val="r"/>
      <c:layout>
        <c:manualLayout>
          <c:xMode val="edge"/>
          <c:yMode val="edge"/>
          <c:x val="0.86473600174978116"/>
          <c:y val="0.15190835520559931"/>
          <c:w val="0.10748622047244094"/>
          <c:h val="0.390627734033245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0F41-49E1-418B-941B-30F63BC0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6549</Words>
  <Characters>37330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-BNS</cp:lastModifiedBy>
  <cp:revision>3</cp:revision>
  <dcterms:created xsi:type="dcterms:W3CDTF">2025-10-21T19:37:00Z</dcterms:created>
  <dcterms:modified xsi:type="dcterms:W3CDTF">2025-10-21T19:42:00Z</dcterms:modified>
</cp:coreProperties>
</file>