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C9" w:rsidRPr="00FF1AC9" w:rsidRDefault="00FF1AC9" w:rsidP="00FF1AC9">
      <w:pPr>
        <w:jc w:val="center"/>
        <w:rPr>
          <w:rFonts w:ascii="Bookman Old Style" w:eastAsia="Times New Roman" w:hAnsi="Bookman Old Style" w:cs="Times New Roman"/>
          <w:b/>
          <w:bCs/>
          <w:sz w:val="32"/>
          <w:szCs w:val="24"/>
        </w:rPr>
      </w:pPr>
      <w:bookmarkStart w:id="0" w:name="_GoBack"/>
      <w:bookmarkEnd w:id="0"/>
      <w:r w:rsidRPr="00FF1AC9">
        <w:rPr>
          <w:rFonts w:ascii="Bookman Old Style" w:eastAsia="Times New Roman" w:hAnsi="Bookman Old Style" w:cs="Times New Roman"/>
          <w:b/>
          <w:bCs/>
          <w:sz w:val="32"/>
          <w:szCs w:val="24"/>
        </w:rPr>
        <w:t>APPLICATION OF TOTAL QUALITY MANAGEMENT IN THE ORGANIZATIONAL PROFITABILITY IN NIGERIA BANKING INDUSTRY</w:t>
      </w:r>
    </w:p>
    <w:p w:rsidR="00FF1AC9" w:rsidRPr="00FF1AC9" w:rsidRDefault="00FF1AC9" w:rsidP="00FF1AC9">
      <w:pPr>
        <w:jc w:val="center"/>
        <w:rPr>
          <w:rFonts w:ascii="Bookman Old Style" w:hAnsi="Bookman Old Style"/>
          <w:b/>
          <w:bCs/>
          <w:i/>
          <w:sz w:val="2"/>
        </w:rPr>
      </w:pPr>
      <w:r w:rsidRPr="00FF1AC9">
        <w:rPr>
          <w:rFonts w:ascii="Bookman Old Style" w:eastAsia="Times New Roman" w:hAnsi="Bookman Old Style" w:cs="Times New Roman"/>
          <w:b/>
          <w:bCs/>
          <w:i/>
          <w:sz w:val="24"/>
          <w:szCs w:val="24"/>
        </w:rPr>
        <w:t>(A CASE STUDY OF ACCESS BANK PLC ILORIN KWARA)</w:t>
      </w:r>
    </w:p>
    <w:p w:rsidR="00FF1AC9" w:rsidRPr="00125733" w:rsidRDefault="00FF1AC9" w:rsidP="00FF1AC9">
      <w:pPr>
        <w:jc w:val="center"/>
        <w:rPr>
          <w:rFonts w:ascii="Bookman Old Style" w:hAnsi="Bookman Old Style"/>
          <w:b/>
          <w:bCs/>
          <w:sz w:val="12"/>
        </w:rPr>
      </w:pPr>
    </w:p>
    <w:p w:rsidR="00FF1AC9" w:rsidRPr="00BC7402" w:rsidRDefault="00FF1AC9" w:rsidP="00FF1AC9">
      <w:pPr>
        <w:jc w:val="center"/>
        <w:rPr>
          <w:rFonts w:ascii="Bookman Old Style" w:hAnsi="Bookman Old Style"/>
          <w:b/>
          <w:bCs/>
          <w:sz w:val="52"/>
        </w:rPr>
      </w:pPr>
      <w:r w:rsidRPr="00BC7402">
        <w:rPr>
          <w:rFonts w:ascii="Bookman Old Style" w:hAnsi="Bookman Old Style"/>
          <w:b/>
          <w:bCs/>
          <w:sz w:val="52"/>
        </w:rPr>
        <w:t>BY</w:t>
      </w:r>
    </w:p>
    <w:p w:rsidR="00FF1AC9" w:rsidRDefault="00FF1AC9" w:rsidP="00FF1AC9">
      <w:pPr>
        <w:jc w:val="center"/>
        <w:rPr>
          <w:rFonts w:ascii="Bookman Old Style" w:hAnsi="Bookman Old Style"/>
          <w:b/>
          <w:bCs/>
        </w:rPr>
      </w:pPr>
    </w:p>
    <w:p w:rsidR="00FF1AC9" w:rsidRDefault="00406B18" w:rsidP="00FF1AC9">
      <w:pPr>
        <w:jc w:val="center"/>
        <w:rPr>
          <w:rFonts w:ascii="Bookman Old Style" w:hAnsi="Bookman Old Style"/>
          <w:b/>
          <w:bCs/>
          <w:sz w:val="46"/>
        </w:rPr>
      </w:pPr>
      <w:r>
        <w:rPr>
          <w:rFonts w:ascii="Bookman Old Style" w:hAnsi="Bookman Old Style"/>
          <w:b/>
          <w:bCs/>
          <w:sz w:val="46"/>
        </w:rPr>
        <w:t>YUNUS AHMED AYINDE</w:t>
      </w:r>
    </w:p>
    <w:p w:rsidR="00FF1AC9" w:rsidRDefault="00406B18" w:rsidP="00FF1AC9">
      <w:pPr>
        <w:jc w:val="center"/>
        <w:rPr>
          <w:rFonts w:ascii="Bookman Old Style" w:hAnsi="Bookman Old Style"/>
          <w:b/>
          <w:bCs/>
          <w:sz w:val="52"/>
        </w:rPr>
      </w:pPr>
      <w:r>
        <w:rPr>
          <w:rFonts w:ascii="Bookman Old Style" w:hAnsi="Bookman Old Style"/>
          <w:b/>
          <w:bCs/>
          <w:sz w:val="52"/>
        </w:rPr>
        <w:t>ND/23/BAM/PT/0857</w:t>
      </w:r>
    </w:p>
    <w:p w:rsidR="00FF1AC9" w:rsidRPr="00685E20" w:rsidRDefault="00FF1AC9" w:rsidP="00FF1AC9">
      <w:pPr>
        <w:jc w:val="center"/>
        <w:rPr>
          <w:rFonts w:ascii="Bookman Old Style" w:hAnsi="Bookman Old Style"/>
          <w:b/>
          <w:bCs/>
          <w:sz w:val="2"/>
        </w:rPr>
      </w:pPr>
    </w:p>
    <w:p w:rsidR="00FF1AC9" w:rsidRDefault="00FF1AC9" w:rsidP="00FF1AC9">
      <w:pPr>
        <w:pStyle w:val="NoSpacing"/>
        <w:jc w:val="center"/>
        <w:rPr>
          <w:rFonts w:ascii="Bookman Old Style" w:hAnsi="Bookman Old Style" w:cs="Times New Roman"/>
          <w:b/>
          <w:sz w:val="32"/>
          <w:szCs w:val="26"/>
        </w:rPr>
      </w:pPr>
    </w:p>
    <w:p w:rsidR="00FF1AC9" w:rsidRPr="00496D12" w:rsidRDefault="00FF1AC9" w:rsidP="00FF1AC9">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BUSINESS ADMINISTRATION MANAGEMENT</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FINANCE ANAD MANAGEMENT STUDIES (IFMS</w:t>
      </w:r>
      <w:r w:rsidRPr="00496D12">
        <w:rPr>
          <w:rFonts w:ascii="Bookman Old Style" w:hAnsi="Bookman Old Style" w:cs="Times New Roman"/>
          <w:b/>
          <w:sz w:val="30"/>
          <w:szCs w:val="26"/>
        </w:rPr>
        <w:t>) KWARA STATE POLYTECHNIC, ILORIN</w:t>
      </w:r>
    </w:p>
    <w:p w:rsidR="00FF1AC9" w:rsidRPr="00BC7402" w:rsidRDefault="00FF1AC9" w:rsidP="00FF1AC9">
      <w:pPr>
        <w:pStyle w:val="NoSpacing"/>
        <w:jc w:val="center"/>
        <w:rPr>
          <w:rFonts w:ascii="Bookman Old Style" w:hAnsi="Bookman Old Style" w:cs="Times New Roman"/>
          <w:b/>
          <w:sz w:val="26"/>
          <w:szCs w:val="26"/>
        </w:rPr>
      </w:pPr>
    </w:p>
    <w:p w:rsidR="00FF1AC9" w:rsidRPr="00BC7402" w:rsidRDefault="00FF1AC9" w:rsidP="00FF1AC9">
      <w:pPr>
        <w:pStyle w:val="NoSpacing"/>
        <w:jc w:val="center"/>
        <w:rPr>
          <w:rFonts w:ascii="Bookman Old Style" w:hAnsi="Bookman Old Style" w:cs="Times New Roman"/>
          <w:b/>
          <w:sz w:val="26"/>
          <w:szCs w:val="26"/>
        </w:rPr>
      </w:pPr>
    </w:p>
    <w:p w:rsidR="00FF1AC9" w:rsidRPr="00BC7402" w:rsidRDefault="00FF1AC9" w:rsidP="00FF1AC9">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NATIONAL DIPLOMA (</w:t>
      </w:r>
      <w:r w:rsidRPr="00BC7402">
        <w:rPr>
          <w:rFonts w:ascii="Bookman Old Style" w:hAnsi="Bookman Old Style" w:cs="Times New Roman"/>
          <w:b/>
          <w:sz w:val="32"/>
          <w:szCs w:val="26"/>
        </w:rPr>
        <w:t xml:space="preserve">ND) IN </w:t>
      </w:r>
      <w:r w:rsidRPr="00FF1AC9">
        <w:rPr>
          <w:rFonts w:ascii="Bookman Old Style" w:hAnsi="Bookman Old Style" w:cs="Times New Roman"/>
          <w:b/>
          <w:sz w:val="30"/>
          <w:szCs w:val="26"/>
        </w:rPr>
        <w:t>BUSINESS ADMINISTRATION MANAGEMENT</w:t>
      </w:r>
      <w:r>
        <w:rPr>
          <w:rFonts w:ascii="Bookman Old Style" w:hAnsi="Bookman Old Style" w:cs="Times New Roman"/>
          <w:b/>
          <w:sz w:val="30"/>
          <w:szCs w:val="26"/>
        </w:rPr>
        <w:t>.</w:t>
      </w:r>
      <w:proofErr w:type="gramEnd"/>
    </w:p>
    <w:p w:rsidR="00FF1AC9" w:rsidRPr="00BC7402" w:rsidRDefault="00FF1AC9" w:rsidP="00FF1AC9">
      <w:pPr>
        <w:spacing w:line="360" w:lineRule="auto"/>
        <w:jc w:val="center"/>
        <w:rPr>
          <w:rFonts w:ascii="Bookman Old Style" w:hAnsi="Bookman Old Style"/>
          <w:b/>
          <w:szCs w:val="28"/>
        </w:rPr>
      </w:pPr>
    </w:p>
    <w:p w:rsidR="00FF1AC9" w:rsidRDefault="00FF1AC9" w:rsidP="00FF1AC9">
      <w:pPr>
        <w:pStyle w:val="NoSpacing"/>
        <w:spacing w:line="360" w:lineRule="auto"/>
        <w:jc w:val="right"/>
        <w:rPr>
          <w:rFonts w:ascii="Bookman Old Style" w:hAnsi="Bookman Old Style" w:cs="Times New Roman"/>
          <w:b/>
          <w:sz w:val="32"/>
          <w:szCs w:val="26"/>
        </w:rPr>
      </w:pPr>
    </w:p>
    <w:p w:rsidR="00FF1AC9" w:rsidRPr="0096171B" w:rsidRDefault="00FF1AC9" w:rsidP="00FF1AC9">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 2025</w:t>
      </w:r>
    </w:p>
    <w:p w:rsidR="00FF1AC9" w:rsidRDefault="00FF1AC9" w:rsidP="00FF1AC9">
      <w:pPr>
        <w:pStyle w:val="NoSpacing"/>
        <w:spacing w:line="360" w:lineRule="auto"/>
        <w:jc w:val="center"/>
        <w:rPr>
          <w:rFonts w:ascii="Times New Roman" w:hAnsi="Times New Roman"/>
          <w:b/>
          <w:sz w:val="26"/>
          <w:szCs w:val="26"/>
        </w:rPr>
      </w:pPr>
    </w:p>
    <w:p w:rsidR="00FF1AC9" w:rsidRDefault="00FF1AC9" w:rsidP="00FF1AC9">
      <w:pPr>
        <w:pStyle w:val="NoSpacing"/>
        <w:spacing w:line="360" w:lineRule="auto"/>
        <w:jc w:val="center"/>
        <w:rPr>
          <w:rFonts w:ascii="Times New Roman" w:hAnsi="Times New Roman"/>
          <w:b/>
          <w:sz w:val="26"/>
          <w:szCs w:val="26"/>
        </w:rPr>
      </w:pPr>
    </w:p>
    <w:p w:rsidR="00FF1AC9" w:rsidRDefault="00FF1AC9" w:rsidP="00FF1AC9">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FF1AC9" w:rsidRPr="00DF6D01" w:rsidRDefault="00FF1AC9" w:rsidP="00FF1AC9">
      <w:pPr>
        <w:pStyle w:val="NoSpacing"/>
        <w:spacing w:line="360" w:lineRule="auto"/>
        <w:jc w:val="both"/>
        <w:rPr>
          <w:rFonts w:ascii="Times New Roman" w:hAnsi="Times New Roman"/>
          <w:b/>
          <w:bCs/>
          <w:sz w:val="26"/>
          <w:szCs w:val="26"/>
        </w:rPr>
      </w:pPr>
      <w:r>
        <w:rPr>
          <w:rFonts w:ascii="Times New Roman" w:hAnsi="Times New Roman"/>
          <w:sz w:val="26"/>
          <w:szCs w:val="26"/>
        </w:rPr>
        <w:tab/>
        <w:t>This is to certify that this project work has been written by</w:t>
      </w:r>
      <w:r w:rsidRPr="00EA4B4C">
        <w:t xml:space="preserve"> </w:t>
      </w:r>
      <w:r w:rsidR="00233795" w:rsidRPr="00233795">
        <w:rPr>
          <w:rFonts w:ascii="Times New Roman" w:hAnsi="Times New Roman"/>
          <w:b/>
          <w:bCs/>
          <w:sz w:val="26"/>
          <w:szCs w:val="26"/>
        </w:rPr>
        <w:t>JIMOH YUSIRAT ANIKE</w:t>
      </w:r>
      <w:r w:rsidR="00233795">
        <w:rPr>
          <w:rFonts w:ascii="Times New Roman" w:hAnsi="Times New Roman"/>
          <w:b/>
          <w:bCs/>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sidR="00233795" w:rsidRPr="00233795">
        <w:rPr>
          <w:rFonts w:ascii="Times New Roman" w:hAnsi="Times New Roman"/>
          <w:b/>
          <w:bCs/>
          <w:sz w:val="26"/>
          <w:szCs w:val="26"/>
        </w:rPr>
        <w:t>ND/23/BAM/PT/0800</w:t>
      </w:r>
      <w:r w:rsidR="00233795">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National Diploma (ND) in </w:t>
      </w:r>
      <w:r w:rsidRPr="00FF1AC9">
        <w:rPr>
          <w:rFonts w:ascii="Times New Roman" w:hAnsi="Times New Roman"/>
          <w:sz w:val="26"/>
          <w:szCs w:val="26"/>
        </w:rPr>
        <w:t>Business Administration Management</w:t>
      </w:r>
      <w:r w:rsidRPr="005B3D70">
        <w:rPr>
          <w:rFonts w:ascii="Times New Roman" w:hAnsi="Times New Roman"/>
          <w:sz w:val="26"/>
          <w:szCs w:val="26"/>
        </w:rPr>
        <w:t xml:space="preserve"> </w:t>
      </w:r>
      <w:r>
        <w:rPr>
          <w:rFonts w:ascii="Times New Roman" w:hAnsi="Times New Roman"/>
          <w:sz w:val="26"/>
          <w:szCs w:val="26"/>
        </w:rPr>
        <w:t xml:space="preserve">Department, Institute of Finance and Management Studies, Kwara State Polytechnic, Ilorin, Kwara State. </w:t>
      </w:r>
    </w:p>
    <w:p w:rsidR="00FF1AC9" w:rsidRDefault="00FF1AC9" w:rsidP="00FF1AC9">
      <w:pPr>
        <w:pStyle w:val="NoSpacing"/>
        <w:spacing w:line="360" w:lineRule="auto"/>
        <w:rPr>
          <w:rFonts w:ascii="Times New Roman" w:hAnsi="Times New Roman"/>
          <w:sz w:val="26"/>
          <w:szCs w:val="26"/>
        </w:rPr>
      </w:pPr>
    </w:p>
    <w:p w:rsidR="00FF1AC9" w:rsidRDefault="00FF1AC9" w:rsidP="00FF1AC9">
      <w:pPr>
        <w:pStyle w:val="NoSpacing"/>
        <w:spacing w:line="360" w:lineRule="auto"/>
        <w:rPr>
          <w:rFonts w:ascii="Times New Roman" w:hAnsi="Times New Roman"/>
          <w:sz w:val="26"/>
          <w:szCs w:val="26"/>
        </w:rPr>
      </w:pPr>
    </w:p>
    <w:p w:rsidR="00233795" w:rsidRDefault="00233795" w:rsidP="00FF1AC9">
      <w:pPr>
        <w:pStyle w:val="NoSpacing"/>
        <w:spacing w:line="360" w:lineRule="auto"/>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057ADC" w:rsidRDefault="00FF1AC9" w:rsidP="00FF1AC9">
      <w:pPr>
        <w:pStyle w:val="NoSpacing"/>
        <w:rPr>
          <w:rFonts w:ascii="Times New Roman" w:hAnsi="Times New Roman"/>
          <w:b/>
          <w:sz w:val="26"/>
          <w:szCs w:val="26"/>
        </w:rPr>
      </w:pPr>
      <w:r>
        <w:rPr>
          <w:rFonts w:ascii="Times New Roman" w:hAnsi="Times New Roman"/>
          <w:b/>
          <w:sz w:val="26"/>
          <w:szCs w:val="26"/>
        </w:rPr>
        <w:t xml:space="preserve">    </w:t>
      </w:r>
      <w:r w:rsidR="00233795">
        <w:rPr>
          <w:rFonts w:ascii="Times New Roman" w:hAnsi="Times New Roman"/>
          <w:b/>
          <w:sz w:val="26"/>
          <w:szCs w:val="26"/>
        </w:rPr>
        <w:t>MR. ADAM M. N.</w:t>
      </w:r>
      <w:r w:rsidR="00233795">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233795" w:rsidRDefault="00233795"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890C20" w:rsidRDefault="00FF1AC9" w:rsidP="00FF1AC9">
      <w:pPr>
        <w:pStyle w:val="NoSpacing"/>
        <w:rPr>
          <w:rFonts w:ascii="Times New Roman" w:hAnsi="Times New Roman"/>
          <w:b/>
          <w:sz w:val="26"/>
          <w:szCs w:val="26"/>
        </w:rPr>
      </w:pPr>
      <w:r>
        <w:rPr>
          <w:rFonts w:ascii="Times New Roman" w:hAnsi="Times New Roman"/>
          <w:b/>
          <w:sz w:val="26"/>
          <w:szCs w:val="26"/>
        </w:rPr>
        <w:t xml:space="preserve">   </w:t>
      </w:r>
      <w:proofErr w:type="gramStart"/>
      <w:r w:rsidR="003C4699">
        <w:rPr>
          <w:rFonts w:ascii="Times New Roman" w:hAnsi="Times New Roman"/>
          <w:b/>
          <w:sz w:val="26"/>
          <w:szCs w:val="26"/>
        </w:rPr>
        <w:t>MR. KUDABO, M. I.</w:t>
      </w:r>
      <w:proofErr w:type="gramEnd"/>
      <w:r w:rsidR="00233795">
        <w:rPr>
          <w:rFonts w:ascii="Times New Roman" w:hAnsi="Times New Roman"/>
          <w:b/>
          <w:sz w:val="26"/>
          <w:szCs w:val="26"/>
        </w:rPr>
        <w:tab/>
      </w:r>
      <w:r w:rsidR="00233795">
        <w:rPr>
          <w:rFonts w:ascii="Times New Roman" w:hAnsi="Times New Roman"/>
          <w:b/>
          <w:sz w:val="26"/>
          <w:szCs w:val="26"/>
        </w:rPr>
        <w:tab/>
      </w:r>
      <w:r w:rsidR="00233795">
        <w:rPr>
          <w:rFonts w:ascii="Times New Roman" w:hAnsi="Times New Roman"/>
          <w:b/>
          <w:sz w:val="26"/>
          <w:szCs w:val="26"/>
        </w:rPr>
        <w:tab/>
      </w:r>
      <w:r w:rsidR="003C4699">
        <w:rPr>
          <w:rFonts w:ascii="Times New Roman" w:hAnsi="Times New Roman"/>
          <w:b/>
          <w:sz w:val="26"/>
          <w:szCs w:val="26"/>
        </w:rPr>
        <w:tab/>
      </w:r>
      <w:r w:rsidR="003C4699">
        <w:rPr>
          <w:rFonts w:ascii="Times New Roman" w:hAnsi="Times New Roman"/>
          <w:b/>
          <w:sz w:val="26"/>
          <w:szCs w:val="26"/>
        </w:rPr>
        <w:tab/>
      </w:r>
      <w:r w:rsidR="003C4699">
        <w:rPr>
          <w:rFonts w:ascii="Times New Roman" w:hAnsi="Times New Roman"/>
          <w:b/>
          <w:sz w:val="26"/>
          <w:szCs w:val="26"/>
        </w:rPr>
        <w:tab/>
      </w:r>
      <w:r w:rsidRPr="00890C20">
        <w:rPr>
          <w:rFonts w:ascii="Times New Roman" w:hAnsi="Times New Roman"/>
          <w:b/>
          <w:sz w:val="26"/>
          <w:szCs w:val="26"/>
        </w:rPr>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233795" w:rsidRDefault="00233795"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p>
    <w:p w:rsidR="00FF1AC9" w:rsidRDefault="00FF1AC9" w:rsidP="00FF1AC9">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FF1AC9" w:rsidRPr="00890C20" w:rsidRDefault="00FF1AC9" w:rsidP="00FF1AC9">
      <w:pPr>
        <w:pStyle w:val="NoSpacing"/>
        <w:rPr>
          <w:rFonts w:ascii="Times New Roman" w:hAnsi="Times New Roman"/>
          <w:b/>
          <w:sz w:val="26"/>
          <w:szCs w:val="26"/>
        </w:rPr>
      </w:pPr>
      <w:r>
        <w:rPr>
          <w:rFonts w:ascii="Times New Roman" w:hAnsi="Times New Roman"/>
          <w:b/>
          <w:sz w:val="26"/>
          <w:szCs w:val="26"/>
        </w:rPr>
        <w:t xml:space="preserve">   </w:t>
      </w:r>
      <w:r w:rsidR="00233795">
        <w:rPr>
          <w:rFonts w:ascii="Times New Roman" w:hAnsi="Times New Roman"/>
          <w:b/>
          <w:sz w:val="26"/>
          <w:szCs w:val="26"/>
        </w:rPr>
        <w:tab/>
      </w:r>
      <w:proofErr w:type="gramStart"/>
      <w:r w:rsidR="003C4699">
        <w:rPr>
          <w:rFonts w:ascii="Times New Roman" w:hAnsi="Times New Roman"/>
          <w:b/>
          <w:sz w:val="26"/>
          <w:szCs w:val="26"/>
        </w:rPr>
        <w:t>DR. ALAKOSO, I.</w:t>
      </w:r>
      <w:proofErr w:type="gramEnd"/>
      <w:r w:rsidR="00233795">
        <w:rPr>
          <w:rFonts w:ascii="Times New Roman" w:hAnsi="Times New Roman"/>
          <w:b/>
          <w:sz w:val="26"/>
          <w:szCs w:val="26"/>
        </w:rPr>
        <w:tab/>
      </w:r>
      <w:r w:rsidR="00233795">
        <w:rPr>
          <w:rFonts w:ascii="Times New Roman" w:hAnsi="Times New Roman"/>
          <w:b/>
          <w:sz w:val="26"/>
          <w:szCs w:val="26"/>
        </w:rPr>
        <w:tab/>
      </w:r>
      <w:r w:rsidR="00233795">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FF1AC9" w:rsidRPr="00284A65" w:rsidRDefault="00FF1AC9" w:rsidP="00FF1AC9">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FF1AC9" w:rsidRDefault="00FF1AC9" w:rsidP="00FF1AC9">
      <w:pPr>
        <w:pStyle w:val="NoSpacing"/>
        <w:spacing w:line="360" w:lineRule="auto"/>
        <w:rPr>
          <w:rFonts w:ascii="Times New Roman" w:hAnsi="Times New Roman"/>
          <w:sz w:val="26"/>
          <w:szCs w:val="26"/>
        </w:rPr>
      </w:pPr>
    </w:p>
    <w:p w:rsidR="00FF1AC9" w:rsidRDefault="00FF1AC9" w:rsidP="00FF1AC9">
      <w:pPr>
        <w:pStyle w:val="NoSpacing"/>
        <w:spacing w:line="360" w:lineRule="auto"/>
        <w:rPr>
          <w:rFonts w:ascii="Times New Roman" w:hAnsi="Times New Roman"/>
          <w:sz w:val="26"/>
          <w:szCs w:val="26"/>
        </w:rPr>
      </w:pPr>
    </w:p>
    <w:p w:rsidR="00FF1AC9" w:rsidRPr="00685E20" w:rsidRDefault="00FF1AC9" w:rsidP="00FF1AC9">
      <w:pPr>
        <w:pStyle w:val="NoSpacing"/>
        <w:rPr>
          <w:rFonts w:ascii="Times New Roman" w:hAnsi="Times New Roman"/>
          <w:b/>
          <w:i/>
          <w:sz w:val="26"/>
          <w:szCs w:val="26"/>
        </w:rPr>
      </w:pPr>
    </w:p>
    <w:p w:rsidR="00FF1AC9" w:rsidRDefault="00FF1AC9" w:rsidP="00FF1AC9">
      <w:pPr>
        <w:rPr>
          <w:rFonts w:ascii="Times New Roman" w:hAnsi="Times New Roman" w:cs="Times New Roman"/>
          <w:b/>
          <w:sz w:val="28"/>
          <w:szCs w:val="28"/>
        </w:rPr>
      </w:pPr>
      <w:r>
        <w:rPr>
          <w:rFonts w:ascii="Times New Roman" w:hAnsi="Times New Roman" w:cs="Times New Roman"/>
          <w:b/>
          <w:sz w:val="28"/>
          <w:szCs w:val="28"/>
        </w:rPr>
        <w:br w:type="page"/>
      </w:r>
    </w:p>
    <w:p w:rsidR="00FF1AC9" w:rsidRPr="00125733" w:rsidRDefault="00FF1AC9" w:rsidP="00FF1AC9">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FF1AC9" w:rsidRPr="00125733" w:rsidRDefault="00FF1AC9" w:rsidP="00FF1AC9">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Pr>
          <w:rFonts w:ascii="Times New Roman" w:hAnsi="Times New Roman" w:cs="Times New Roman"/>
          <w:sz w:val="28"/>
          <w:szCs w:val="28"/>
        </w:rPr>
        <w:t>rely dedicated to Almighty Allah for his mercy upon my life, divine protection, for his wisdom, knowledge and understanding he bestowed upon me to put this project work together and throughout the course of my study in this great polytechnic, may his name be praise forever and ever (Amin).</w:t>
      </w:r>
    </w:p>
    <w:p w:rsidR="00FF1AC9" w:rsidRDefault="00FF1AC9" w:rsidP="00FF1AC9">
      <w:pPr>
        <w:spacing w:line="480" w:lineRule="auto"/>
        <w:ind w:firstLine="720"/>
        <w:jc w:val="both"/>
        <w:rPr>
          <w:rFonts w:ascii="Bookman Old Style" w:hAnsi="Bookman Old Style"/>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spacing w:line="480" w:lineRule="auto"/>
        <w:rPr>
          <w:rFonts w:ascii="Bookman Old Style" w:hAnsi="Bookman Old Style"/>
          <w:b/>
        </w:rPr>
      </w:pPr>
    </w:p>
    <w:p w:rsidR="00FF1AC9" w:rsidRDefault="00FF1AC9" w:rsidP="00FF1AC9">
      <w:pP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p>
    <w:p w:rsidR="00FF1AC9" w:rsidRDefault="00FF1AC9" w:rsidP="00FF1AC9">
      <w:pPr>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FF1AC9" w:rsidRDefault="00FF1AC9" w:rsidP="00FF1AC9">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are to God</w:t>
      </w:r>
      <w:r w:rsidRPr="0022531C">
        <w:rPr>
          <w:rFonts w:ascii="Times New Roman" w:hAnsi="Times New Roman" w:cs="Times New Roman"/>
          <w:sz w:val="28"/>
          <w:szCs w:val="28"/>
        </w:rPr>
        <w:t>,</w:t>
      </w:r>
      <w:r>
        <w:rPr>
          <w:rFonts w:ascii="Times New Roman" w:hAnsi="Times New Roman" w:cs="Times New Roman"/>
          <w:sz w:val="28"/>
          <w:szCs w:val="28"/>
        </w:rPr>
        <w:t xml:space="preserve"> the beneficent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p>
    <w:p w:rsidR="00FF1AC9" w:rsidRDefault="00FF1AC9" w:rsidP="00FF1AC9">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sidR="00233795" w:rsidRPr="00233795">
        <w:rPr>
          <w:rFonts w:ascii="Times New Roman" w:hAnsi="Times New Roman" w:cs="Times New Roman"/>
          <w:b/>
          <w:sz w:val="28"/>
          <w:szCs w:val="28"/>
        </w:rPr>
        <w:t>MR. ADAM M. N.</w:t>
      </w:r>
      <w:r w:rsidR="00233795">
        <w:rPr>
          <w:rFonts w:ascii="Times New Roman" w:hAnsi="Times New Roman" w:cs="Times New Roman"/>
          <w:b/>
          <w:sz w:val="28"/>
          <w:szCs w:val="28"/>
        </w:rPr>
        <w:t xml:space="preserve"> </w:t>
      </w:r>
      <w:r w:rsidRPr="0022531C">
        <w:rPr>
          <w:rFonts w:ascii="Times New Roman" w:hAnsi="Times New Roman" w:cs="Times New Roman"/>
          <w:sz w:val="28"/>
          <w:szCs w:val="28"/>
        </w:rPr>
        <w:t xml:space="preserve">and my lectures of </w:t>
      </w:r>
      <w:r w:rsidR="00233795">
        <w:rPr>
          <w:rFonts w:ascii="Times New Roman" w:hAnsi="Times New Roman" w:cs="Times New Roman"/>
          <w:sz w:val="28"/>
          <w:szCs w:val="28"/>
        </w:rPr>
        <w:t>Business Administration</w:t>
      </w:r>
      <w:r>
        <w:rPr>
          <w:rFonts w:ascii="Times New Roman" w:hAnsi="Times New Roman" w:cs="Times New Roman"/>
          <w:sz w:val="28"/>
          <w:szCs w:val="28"/>
        </w:rPr>
        <w:t xml:space="preserve"> Management D</w:t>
      </w:r>
      <w:r w:rsidRPr="0022531C">
        <w:rPr>
          <w:rFonts w:ascii="Times New Roman" w:hAnsi="Times New Roman" w:cs="Times New Roman"/>
          <w:sz w:val="28"/>
          <w:szCs w:val="28"/>
        </w:rPr>
        <w:t>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w:t>
      </w:r>
      <w:r>
        <w:rPr>
          <w:rFonts w:ascii="Times New Roman" w:hAnsi="Times New Roman" w:cs="Times New Roman"/>
          <w:sz w:val="28"/>
          <w:szCs w:val="28"/>
        </w:rPr>
        <w:t>d I pray that may almighty God</w:t>
      </w:r>
      <w:r w:rsidRPr="0022531C">
        <w:rPr>
          <w:rFonts w:ascii="Times New Roman" w:hAnsi="Times New Roman" w:cs="Times New Roman"/>
          <w:sz w:val="28"/>
          <w:szCs w:val="28"/>
        </w:rPr>
        <w:t xml:space="preserve"> reward you</w:t>
      </w:r>
      <w:r>
        <w:rPr>
          <w:rFonts w:ascii="Times New Roman" w:hAnsi="Times New Roman" w:cs="Times New Roman"/>
          <w:sz w:val="28"/>
          <w:szCs w:val="28"/>
        </w:rPr>
        <w:t>,</w:t>
      </w:r>
      <w:r w:rsidRPr="0022531C">
        <w:rPr>
          <w:rFonts w:ascii="Times New Roman" w:hAnsi="Times New Roman" w:cs="Times New Roman"/>
          <w:sz w:val="28"/>
          <w:szCs w:val="28"/>
        </w:rPr>
        <w:t xml:space="preserve">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FF1AC9" w:rsidRDefault="00FF1AC9" w:rsidP="00FF1AC9">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they mean a lot to me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sidR="00406B18">
        <w:rPr>
          <w:rFonts w:ascii="Times New Roman" w:hAnsi="Times New Roman" w:cs="Times New Roman"/>
          <w:b/>
          <w:sz w:val="28"/>
          <w:szCs w:val="28"/>
        </w:rPr>
        <w:t>YUNUS</w:t>
      </w:r>
      <w:r w:rsidR="00233795">
        <w:rPr>
          <w:rFonts w:ascii="Times New Roman" w:hAnsi="Times New Roman" w:cs="Times New Roman"/>
          <w:sz w:val="28"/>
          <w:szCs w:val="28"/>
        </w:rPr>
        <w:t xml:space="preserve"> </w:t>
      </w:r>
      <w:r w:rsidRPr="0022531C">
        <w:rPr>
          <w:rFonts w:ascii="Times New Roman" w:hAnsi="Times New Roman" w:cs="Times New Roman"/>
          <w:sz w:val="28"/>
          <w:szCs w:val="28"/>
        </w:rPr>
        <w:t>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w:t>
      </w:r>
      <w:r>
        <w:rPr>
          <w:rFonts w:ascii="Times New Roman" w:hAnsi="Times New Roman" w:cs="Times New Roman"/>
          <w:sz w:val="28"/>
          <w:szCs w:val="28"/>
        </w:rPr>
        <w:t>ill now and my education level I</w:t>
      </w:r>
      <w:r w:rsidRPr="0022531C">
        <w:rPr>
          <w:rFonts w:ascii="Times New Roman" w:hAnsi="Times New Roman" w:cs="Times New Roman"/>
          <w:sz w:val="28"/>
          <w:szCs w:val="28"/>
        </w:rPr>
        <w:t xml:space="preserve"> prayed you live long to eat the fruit of your labor and ma</w:t>
      </w:r>
      <w:r>
        <w:rPr>
          <w:rFonts w:ascii="Times New Roman" w:hAnsi="Times New Roman" w:cs="Times New Roman"/>
          <w:sz w:val="28"/>
          <w:szCs w:val="28"/>
        </w:rPr>
        <w:t>y the blessing of almighty God be upon you.</w:t>
      </w:r>
    </w:p>
    <w:p w:rsidR="00FF1AC9" w:rsidRDefault="00FF1AC9">
      <w:pPr>
        <w:rPr>
          <w:rFonts w:ascii="Times New Roman" w:hAnsi="Times New Roman" w:cs="Times New Roman"/>
          <w:b/>
          <w:sz w:val="24"/>
          <w:szCs w:val="24"/>
        </w:rPr>
      </w:pPr>
      <w:r>
        <w:rPr>
          <w:rFonts w:ascii="Times New Roman" w:hAnsi="Times New Roman" w:cs="Times New Roman"/>
          <w:b/>
          <w:sz w:val="24"/>
          <w:szCs w:val="24"/>
        </w:rPr>
        <w:br w:type="page"/>
      </w:r>
    </w:p>
    <w:p w:rsidR="00FF1AC9" w:rsidRDefault="00FF1AC9" w:rsidP="00FF1A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Title Page</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Certification Page</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Dedication</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iii</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Acknowledgement</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proofErr w:type="gramStart"/>
      <w:r w:rsidR="00233795">
        <w:rPr>
          <w:rFonts w:ascii="Times New Roman" w:hAnsi="Times New Roman" w:cs="Times New Roman"/>
          <w:sz w:val="24"/>
          <w:szCs w:val="24"/>
        </w:rPr>
        <w:t>iv</w:t>
      </w:r>
      <w:proofErr w:type="gramEnd"/>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Table of Contents</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t>v</w:t>
      </w:r>
    </w:p>
    <w:p w:rsidR="00FF1AC9" w:rsidRPr="00F02DCF" w:rsidRDefault="00FF1AC9" w:rsidP="00FF1AC9">
      <w:pPr>
        <w:spacing w:line="240" w:lineRule="auto"/>
        <w:jc w:val="both"/>
        <w:rPr>
          <w:rFonts w:ascii="Times New Roman" w:hAnsi="Times New Roman" w:cs="Times New Roman"/>
          <w:sz w:val="24"/>
          <w:szCs w:val="24"/>
        </w:rPr>
      </w:pPr>
      <w:r w:rsidRPr="00F02DCF">
        <w:rPr>
          <w:rFonts w:ascii="Times New Roman" w:hAnsi="Times New Roman" w:cs="Times New Roman"/>
          <w:sz w:val="24"/>
          <w:szCs w:val="24"/>
        </w:rPr>
        <w:t>Abstract</w:t>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r w:rsidR="00233795">
        <w:rPr>
          <w:rFonts w:ascii="Times New Roman" w:hAnsi="Times New Roman" w:cs="Times New Roman"/>
          <w:sz w:val="24"/>
          <w:szCs w:val="24"/>
        </w:rPr>
        <w:tab/>
      </w:r>
      <w:proofErr w:type="gramStart"/>
      <w:r w:rsidR="00233795">
        <w:rPr>
          <w:rFonts w:ascii="Times New Roman" w:hAnsi="Times New Roman" w:cs="Times New Roman"/>
          <w:sz w:val="24"/>
          <w:szCs w:val="24"/>
        </w:rPr>
        <w:t>vi</w:t>
      </w:r>
      <w:proofErr w:type="gramEnd"/>
    </w:p>
    <w:p w:rsidR="00FF1AC9" w:rsidRPr="004C31D6" w:rsidRDefault="00FF1AC9" w:rsidP="00FF1AC9">
      <w:pPr>
        <w:spacing w:line="240" w:lineRule="auto"/>
        <w:jc w:val="both"/>
        <w:rPr>
          <w:rFonts w:ascii="Times New Roman" w:hAnsi="Times New Roman" w:cs="Times New Roman"/>
          <w:b/>
          <w:sz w:val="24"/>
          <w:szCs w:val="24"/>
        </w:rPr>
      </w:pPr>
      <w:r w:rsidRPr="004C31D6">
        <w:rPr>
          <w:rFonts w:ascii="Times New Roman" w:hAnsi="Times New Roman" w:cs="Times New Roman"/>
          <w:b/>
          <w:sz w:val="24"/>
          <w:szCs w:val="24"/>
        </w:rPr>
        <w:t>CHAPTER ONE</w:t>
      </w:r>
    </w:p>
    <w:p w:rsidR="00FF1AC9" w:rsidRDefault="00FF1AC9" w:rsidP="00FF1AC9">
      <w:pPr>
        <w:spacing w:line="240" w:lineRule="auto"/>
        <w:jc w:val="both"/>
        <w:rPr>
          <w:rFonts w:ascii="Times New Roman" w:hAnsi="Times New Roman" w:cs="Times New Roman"/>
          <w:sz w:val="24"/>
          <w:szCs w:val="24"/>
        </w:rPr>
      </w:pPr>
      <w:r w:rsidRPr="004C31D6">
        <w:rPr>
          <w:rFonts w:ascii="Times New Roman" w:hAnsi="Times New Roman" w:cs="Times New Roman"/>
          <w:sz w:val="24"/>
          <w:szCs w:val="24"/>
        </w:rPr>
        <w:t>1.</w:t>
      </w:r>
      <w:r>
        <w:rPr>
          <w:rFonts w:ascii="Times New Roman" w:hAnsi="Times New Roman" w:cs="Times New Roman"/>
          <w:sz w:val="24"/>
          <w:szCs w:val="24"/>
        </w:rPr>
        <w:t>0</w:t>
      </w:r>
      <w:r>
        <w:rPr>
          <w:rFonts w:ascii="Times New Roman" w:hAnsi="Times New Roman" w:cs="Times New Roman"/>
          <w:sz w:val="24"/>
          <w:szCs w:val="24"/>
        </w:rPr>
        <w:tab/>
        <w:t>I</w:t>
      </w:r>
      <w:r w:rsidRPr="004C31D6">
        <w:rPr>
          <w:rFonts w:ascii="Times New Roman" w:hAnsi="Times New Roman" w:cs="Times New Roman"/>
          <w:sz w:val="24"/>
          <w:szCs w:val="24"/>
        </w:rPr>
        <w:t>ntroduction</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2</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t>4</w:t>
      </w:r>
      <w:r w:rsidR="000B332B">
        <w:rPr>
          <w:rFonts w:ascii="Times New Roman" w:hAnsi="Times New Roman" w:cs="Times New Roman"/>
          <w:sz w:val="24"/>
          <w:szCs w:val="24"/>
        </w:rPr>
        <w:tab/>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objectives</w:t>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0B332B">
        <w:rPr>
          <w:rFonts w:ascii="Times New Roman" w:hAnsi="Times New Roman" w:cs="Times New Roman"/>
          <w:sz w:val="24"/>
          <w:szCs w:val="24"/>
        </w:rPr>
        <w:tab/>
      </w:r>
      <w:r w:rsidR="00A06C1B">
        <w:rPr>
          <w:rFonts w:ascii="Times New Roman" w:hAnsi="Times New Roman" w:cs="Times New Roman"/>
          <w:sz w:val="24"/>
          <w:szCs w:val="24"/>
        </w:rPr>
        <w:t>4</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5</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5</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6</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terms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6</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CHAPTER TWO</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w:t>
      </w:r>
      <w:r w:rsidRPr="00EF47FC">
        <w:rPr>
          <w:rFonts w:ascii="Times New Roman" w:hAnsi="Times New Roman" w:cs="Times New Roman"/>
          <w:sz w:val="24"/>
          <w:szCs w:val="24"/>
        </w:rPr>
        <w:t>eview</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9</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11</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C91813">
        <w:rPr>
          <w:rFonts w:ascii="Times New Roman" w:hAnsi="Times New Roman" w:cs="Times New Roman"/>
          <w:sz w:val="24"/>
          <w:szCs w:val="24"/>
        </w:rPr>
        <w:t>Empirical Review</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13</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 of Literature</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14</w:t>
      </w:r>
    </w:p>
    <w:p w:rsidR="00FF1AC9" w:rsidRPr="00F02DCF"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1A17D4">
        <w:rPr>
          <w:rFonts w:ascii="Times New Roman" w:hAnsi="Times New Roman" w:cs="Times New Roman"/>
          <w:sz w:val="24"/>
          <w:szCs w:val="24"/>
        </w:rPr>
        <w:t>Historical Background of the Case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15</w:t>
      </w:r>
    </w:p>
    <w:p w:rsidR="00FF1AC9" w:rsidRDefault="00FF1AC9" w:rsidP="00FF1AC9">
      <w:pPr>
        <w:spacing w:line="240" w:lineRule="auto"/>
        <w:jc w:val="both"/>
        <w:rPr>
          <w:rFonts w:ascii="Times New Roman" w:hAnsi="Times New Roman" w:cs="Times New Roman"/>
          <w:b/>
          <w:bCs/>
          <w:sz w:val="24"/>
          <w:szCs w:val="24"/>
        </w:rPr>
      </w:pP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FF1AC9" w:rsidRPr="00EF47FC" w:rsidRDefault="00FF1AC9"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sidRPr="00EF47FC">
        <w:rPr>
          <w:rFonts w:ascii="Times New Roman" w:hAnsi="Times New Roman" w:cs="Times New Roman"/>
          <w:bCs/>
          <w:sz w:val="24"/>
          <w:szCs w:val="24"/>
        </w:rPr>
        <w:t>Research Methodology</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17</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Sample</w:t>
      </w:r>
      <w:r w:rsidR="00FF1AC9">
        <w:rPr>
          <w:rFonts w:ascii="Times New Roman" w:hAnsi="Times New Roman" w:cs="Times New Roman"/>
          <w:sz w:val="24"/>
          <w:szCs w:val="24"/>
        </w:rPr>
        <w:t xml:space="preserv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Research Instrument</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 and Reliability of the Instrument</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18</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Analysis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19</w:t>
      </w: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FF1AC9" w:rsidRPr="00EF47FC" w:rsidRDefault="00FF1AC9"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4.0</w:t>
      </w:r>
      <w:r>
        <w:rPr>
          <w:rFonts w:ascii="Times New Roman" w:hAnsi="Times New Roman" w:cs="Times New Roman"/>
          <w:bCs/>
          <w:sz w:val="24"/>
          <w:szCs w:val="24"/>
        </w:rPr>
        <w:tab/>
        <w:t>Data Presentation a</w:t>
      </w:r>
      <w:r w:rsidRPr="00EF47FC">
        <w:rPr>
          <w:rFonts w:ascii="Times New Roman" w:hAnsi="Times New Roman" w:cs="Times New Roman"/>
          <w:bCs/>
          <w:sz w:val="24"/>
          <w:szCs w:val="24"/>
        </w:rPr>
        <w:t>nd Analysis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20</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20</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Analysis of Research Questions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27</w:t>
      </w:r>
    </w:p>
    <w:p w:rsidR="00FF1AC9"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Hypotheses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29</w:t>
      </w:r>
    </w:p>
    <w:p w:rsidR="00FF1AC9" w:rsidRPr="00C91813" w:rsidRDefault="00FF1AC9"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r>
      <w:r w:rsidR="00A06C1B">
        <w:rPr>
          <w:rFonts w:ascii="Times New Roman" w:hAnsi="Times New Roman" w:cs="Times New Roman"/>
          <w:sz w:val="24"/>
          <w:szCs w:val="24"/>
        </w:rPr>
        <w:tab/>
        <w:t>31</w:t>
      </w:r>
    </w:p>
    <w:p w:rsidR="00FF1AC9" w:rsidRDefault="00FF1AC9" w:rsidP="00FF1AC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FF1AC9" w:rsidRPr="00EF47FC" w:rsidRDefault="00A06C1B" w:rsidP="00FF1AC9">
      <w:pPr>
        <w:spacing w:line="240" w:lineRule="auto"/>
        <w:jc w:val="both"/>
        <w:rPr>
          <w:rFonts w:ascii="Times New Roman" w:hAnsi="Times New Roman" w:cs="Times New Roman"/>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00FF1AC9">
        <w:rPr>
          <w:rFonts w:ascii="Times New Roman" w:hAnsi="Times New Roman" w:cs="Times New Roman"/>
          <w:bCs/>
          <w:sz w:val="24"/>
          <w:szCs w:val="24"/>
        </w:rPr>
        <w:t>Summary, Conclusion, a</w:t>
      </w:r>
      <w:r w:rsidR="00FF1AC9" w:rsidRPr="00EF47FC">
        <w:rPr>
          <w:rFonts w:ascii="Times New Roman" w:hAnsi="Times New Roman" w:cs="Times New Roman"/>
          <w:bCs/>
          <w:sz w:val="24"/>
          <w:szCs w:val="24"/>
        </w:rPr>
        <w:t>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FF1AC9">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FF1AC9">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F1AC9" w:rsidRDefault="00A06C1B" w:rsidP="00FF1AC9">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FF1AC9">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FF1AC9" w:rsidRPr="00C91813" w:rsidRDefault="00FF1AC9" w:rsidP="00FF1AC9">
      <w:pPr>
        <w:spacing w:line="240" w:lineRule="auto"/>
        <w:ind w:firstLine="360"/>
        <w:jc w:val="both"/>
        <w:rPr>
          <w:rFonts w:ascii="Times New Roman" w:hAnsi="Times New Roman" w:cs="Times New Roman"/>
          <w:sz w:val="24"/>
          <w:szCs w:val="24"/>
        </w:rPr>
      </w:pPr>
      <w:r w:rsidRPr="00C91813">
        <w:rPr>
          <w:rFonts w:ascii="Times New Roman" w:hAnsi="Times New Roman" w:cs="Times New Roman"/>
          <w:bCs/>
          <w:sz w:val="24"/>
          <w:szCs w:val="24"/>
        </w:rPr>
        <w:t>References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37</w:t>
      </w:r>
    </w:p>
    <w:p w:rsidR="00FF1AC9" w:rsidRPr="00C91813" w:rsidRDefault="00FF1AC9" w:rsidP="00FF1AC9">
      <w:pPr>
        <w:spacing w:line="240" w:lineRule="auto"/>
        <w:ind w:firstLine="360"/>
        <w:jc w:val="both"/>
        <w:rPr>
          <w:rFonts w:ascii="Times New Roman" w:hAnsi="Times New Roman" w:cs="Times New Roman"/>
          <w:sz w:val="24"/>
          <w:szCs w:val="24"/>
        </w:rPr>
      </w:pPr>
      <w:r w:rsidRPr="00C91813">
        <w:rPr>
          <w:rFonts w:ascii="Times New Roman" w:hAnsi="Times New Roman" w:cs="Times New Roman"/>
          <w:bCs/>
          <w:sz w:val="24"/>
          <w:szCs w:val="24"/>
        </w:rPr>
        <w:t>Appendices</w:t>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r>
      <w:r w:rsidR="00A06C1B">
        <w:rPr>
          <w:rFonts w:ascii="Times New Roman" w:hAnsi="Times New Roman" w:cs="Times New Roman"/>
          <w:bCs/>
          <w:sz w:val="24"/>
          <w:szCs w:val="24"/>
        </w:rPr>
        <w:tab/>
        <w:t>39</w:t>
      </w:r>
    </w:p>
    <w:p w:rsidR="00FF1AC9" w:rsidRDefault="00FF1AC9" w:rsidP="00FF1AC9">
      <w:pPr>
        <w:spacing w:line="360" w:lineRule="auto"/>
        <w:jc w:val="both"/>
        <w:rPr>
          <w:rFonts w:ascii="Times New Roman" w:hAnsi="Times New Roman" w:cs="Times New Roman"/>
          <w:sz w:val="24"/>
          <w:szCs w:val="24"/>
        </w:rPr>
      </w:pPr>
    </w:p>
    <w:p w:rsidR="00FF1AC9" w:rsidRDefault="00FF1AC9" w:rsidP="00FF1AC9">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FF1AC9" w:rsidRPr="002B5DF7" w:rsidRDefault="00FF1AC9" w:rsidP="00FF1AC9">
      <w:pPr>
        <w:spacing w:before="100" w:beforeAutospacing="1" w:after="100" w:afterAutospacing="1" w:line="360" w:lineRule="auto"/>
        <w:jc w:val="center"/>
        <w:rPr>
          <w:rFonts w:ascii="Times New Roman" w:eastAsia="Times New Roman" w:hAnsi="Times New Roman" w:cs="Times New Roman"/>
          <w:i/>
          <w:sz w:val="24"/>
          <w:szCs w:val="24"/>
        </w:rPr>
      </w:pPr>
      <w:r w:rsidRPr="00C9422A">
        <w:rPr>
          <w:rFonts w:ascii="Times New Roman" w:eastAsia="Times New Roman" w:hAnsi="Times New Roman" w:cs="Times New Roman"/>
          <w:b/>
          <w:bCs/>
          <w:i/>
          <w:sz w:val="24"/>
          <w:szCs w:val="24"/>
        </w:rPr>
        <w:lastRenderedPageBreak/>
        <w:t>ABSTRACT</w:t>
      </w:r>
    </w:p>
    <w:p w:rsidR="00FF1AC9" w:rsidRPr="00C9422A" w:rsidRDefault="00FF1AC9" w:rsidP="00FF1AC9">
      <w:pPr>
        <w:spacing w:before="100" w:beforeAutospacing="1" w:after="100" w:afterAutospacing="1" w:line="360" w:lineRule="auto"/>
        <w:jc w:val="both"/>
        <w:rPr>
          <w:rFonts w:ascii="Times New Roman" w:eastAsia="Times New Roman" w:hAnsi="Times New Roman" w:cs="Times New Roman"/>
          <w:i/>
          <w:sz w:val="24"/>
          <w:szCs w:val="24"/>
        </w:rPr>
      </w:pPr>
      <w:r w:rsidRPr="00C9422A">
        <w:rPr>
          <w:rFonts w:ascii="Times New Roman" w:eastAsia="Times New Roman" w:hAnsi="Times New Roman" w:cs="Times New Roman"/>
          <w:i/>
          <w:sz w:val="24"/>
          <w:szCs w:val="24"/>
        </w:rPr>
        <w:t xml:space="preserve">The Nigerian banking sector has experienced intense competition, economic volatility, and regulatory reforms over the past two decades, necessitating the adoption of management strategies that can guarantee sustainable profitability and operational excellence. This research critically analyzes the application of Total Quality Management principles and their influence on the profitability and performance of Access Bank PLC, Ilorin, </w:t>
      </w:r>
      <w:proofErr w:type="gramStart"/>
      <w:r w:rsidRPr="00C9422A">
        <w:rPr>
          <w:rFonts w:ascii="Times New Roman" w:eastAsia="Times New Roman" w:hAnsi="Times New Roman" w:cs="Times New Roman"/>
          <w:i/>
          <w:sz w:val="24"/>
          <w:szCs w:val="24"/>
        </w:rPr>
        <w:t>Kwara</w:t>
      </w:r>
      <w:proofErr w:type="gramEnd"/>
      <w:r w:rsidRPr="00C9422A">
        <w:rPr>
          <w:rFonts w:ascii="Times New Roman" w:eastAsia="Times New Roman" w:hAnsi="Times New Roman" w:cs="Times New Roman"/>
          <w:i/>
          <w:sz w:val="24"/>
          <w:szCs w:val="24"/>
        </w:rPr>
        <w:t xml:space="preserve"> State. The study specifically investigates how key Total Quality Management</w:t>
      </w:r>
      <w:r>
        <w:rPr>
          <w:rFonts w:ascii="Times New Roman" w:eastAsia="Times New Roman" w:hAnsi="Times New Roman" w:cs="Times New Roman"/>
          <w:i/>
          <w:sz w:val="24"/>
          <w:szCs w:val="24"/>
        </w:rPr>
        <w:t xml:space="preserve"> elements </w:t>
      </w:r>
      <w:r w:rsidRPr="00C9422A">
        <w:rPr>
          <w:rFonts w:ascii="Times New Roman" w:eastAsia="Times New Roman" w:hAnsi="Times New Roman" w:cs="Times New Roman"/>
          <w:i/>
          <w:sz w:val="24"/>
          <w:szCs w:val="24"/>
        </w:rPr>
        <w:t>such as customer focus, leadership commitment, employee empowerment, continuous process improvement, and strategic quality planning—are integrated into the bank’s operational framework. Utilizing a mixed-methods approach, primary data were collected through questionnaires administered to employees across different departments, while secondary data were sourced from the bank’s internal reports and financial statements.</w:t>
      </w:r>
      <w:r>
        <w:rPr>
          <w:rFonts w:ascii="Times New Roman" w:eastAsia="Times New Roman" w:hAnsi="Times New Roman" w:cs="Times New Roman"/>
          <w:i/>
          <w:sz w:val="24"/>
          <w:szCs w:val="24"/>
        </w:rPr>
        <w:t xml:space="preserve"> </w:t>
      </w:r>
      <w:r w:rsidRPr="00C9422A">
        <w:rPr>
          <w:rFonts w:ascii="Times New Roman" w:eastAsia="Times New Roman" w:hAnsi="Times New Roman" w:cs="Times New Roman"/>
          <w:i/>
          <w:sz w:val="24"/>
          <w:szCs w:val="24"/>
        </w:rPr>
        <w:t>The study concludes that for Nigerian banks to achieve long-term profitability and relevance in an increasingly dynamic financial environment there must be a sustained commitment to Total Quality Management principles at all organizational levels. It recommends that management prioritize regular quality audits, foster an inclusive culture that embraces change, and invest in continuous professional development initiatives. This work contributes to the broader understanding of Total Quality Management strategic importance and offers practical insights for policy-makers, bank executives, and scholars interested in enhancing service quality and financial performance in emerging economies.</w:t>
      </w:r>
    </w:p>
    <w:p w:rsidR="00FF1AC9" w:rsidRPr="00C9422A" w:rsidRDefault="00FF1AC9" w:rsidP="00FF1AC9">
      <w:pPr>
        <w:spacing w:before="100" w:beforeAutospacing="1" w:after="100" w:afterAutospacing="1" w:line="360" w:lineRule="auto"/>
        <w:jc w:val="both"/>
        <w:rPr>
          <w:rFonts w:ascii="Times New Roman" w:eastAsia="Times New Roman" w:hAnsi="Times New Roman" w:cs="Times New Roman"/>
          <w:i/>
          <w:sz w:val="24"/>
          <w:szCs w:val="24"/>
        </w:rPr>
      </w:pPr>
      <w:r w:rsidRPr="00C9422A">
        <w:rPr>
          <w:rFonts w:ascii="Times New Roman" w:eastAsia="Times New Roman" w:hAnsi="Times New Roman" w:cs="Times New Roman"/>
          <w:b/>
          <w:bCs/>
          <w:i/>
          <w:sz w:val="24"/>
          <w:szCs w:val="24"/>
        </w:rPr>
        <w:t>Keywords</w:t>
      </w:r>
      <w:r w:rsidRPr="00C9422A">
        <w:rPr>
          <w:rFonts w:ascii="Times New Roman" w:eastAsia="Times New Roman" w:hAnsi="Times New Roman" w:cs="Times New Roman"/>
          <w:i/>
          <w:sz w:val="24"/>
          <w:szCs w:val="24"/>
        </w:rPr>
        <w:t>: Total Quality Management, Organizational Profitability, Banking Sector, Access Bank PLC, Customer Satisfaction, Continuous Improvement, Employee Empowerment, Strategic Quality Planning.</w:t>
      </w:r>
    </w:p>
    <w:p w:rsidR="00FF1AC9" w:rsidRDefault="00FF1AC9">
      <w:pPr>
        <w:rPr>
          <w:rFonts w:ascii="Times New Roman" w:hAnsi="Times New Roman" w:cs="Times New Roman"/>
          <w:b/>
          <w:sz w:val="24"/>
          <w:szCs w:val="24"/>
        </w:rPr>
      </w:pPr>
      <w:r>
        <w:rPr>
          <w:rFonts w:ascii="Times New Roman" w:hAnsi="Times New Roman" w:cs="Times New Roman"/>
          <w:b/>
          <w:sz w:val="24"/>
          <w:szCs w:val="24"/>
        </w:rPr>
        <w:br w:type="page"/>
      </w:r>
    </w:p>
    <w:p w:rsidR="00233795" w:rsidRDefault="00233795" w:rsidP="00C47DF7">
      <w:pPr>
        <w:spacing w:line="240" w:lineRule="auto"/>
        <w:jc w:val="center"/>
        <w:rPr>
          <w:rFonts w:ascii="Times New Roman" w:hAnsi="Times New Roman" w:cs="Times New Roman"/>
          <w:b/>
          <w:sz w:val="24"/>
          <w:szCs w:val="24"/>
        </w:rPr>
        <w:sectPr w:rsidR="00233795" w:rsidSect="00233795">
          <w:footerReference w:type="default" r:id="rId9"/>
          <w:pgSz w:w="11520" w:h="15120"/>
          <w:pgMar w:top="1440" w:right="1440" w:bottom="1440" w:left="1440" w:header="720" w:footer="720" w:gutter="0"/>
          <w:pgNumType w:fmt="lowerRoman"/>
          <w:cols w:space="720"/>
          <w:docGrid w:linePitch="360"/>
        </w:sectPr>
      </w:pPr>
    </w:p>
    <w:p w:rsidR="006A65C7" w:rsidRPr="00C47DF7" w:rsidRDefault="004C31D6" w:rsidP="00C47DF7">
      <w:pPr>
        <w:spacing w:line="240" w:lineRule="auto"/>
        <w:jc w:val="center"/>
        <w:rPr>
          <w:i/>
        </w:rPr>
      </w:pPr>
      <w:r w:rsidRPr="004C31D6">
        <w:rPr>
          <w:rFonts w:ascii="Times New Roman" w:hAnsi="Times New Roman" w:cs="Times New Roman"/>
          <w:b/>
          <w:sz w:val="24"/>
          <w:szCs w:val="24"/>
        </w:rPr>
        <w:lastRenderedPageBreak/>
        <w:t>CHAPTER ONE</w:t>
      </w:r>
    </w:p>
    <w:p w:rsidR="004C31D6" w:rsidRPr="004C31D6" w:rsidRDefault="007B7E03" w:rsidP="00C47DF7">
      <w:pPr>
        <w:spacing w:line="240" w:lineRule="auto"/>
        <w:jc w:val="center"/>
        <w:rPr>
          <w:rFonts w:ascii="Times New Roman" w:hAnsi="Times New Roman" w:cs="Times New Roman"/>
          <w:b/>
          <w:sz w:val="24"/>
          <w:szCs w:val="24"/>
        </w:rPr>
      </w:pPr>
      <w:r w:rsidRPr="004C31D6">
        <w:rPr>
          <w:rFonts w:ascii="Times New Roman" w:hAnsi="Times New Roman" w:cs="Times New Roman"/>
          <w:b/>
          <w:sz w:val="24"/>
          <w:szCs w:val="24"/>
        </w:rPr>
        <w:t>INTRODUCTION</w:t>
      </w:r>
    </w:p>
    <w:p w:rsidR="004C31D6" w:rsidRPr="004C31D6" w:rsidRDefault="007B7E03" w:rsidP="007B7E03">
      <w:pPr>
        <w:spacing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w:t>
      </w:r>
      <w:r w:rsidRPr="004C31D6">
        <w:rPr>
          <w:rFonts w:ascii="Times New Roman" w:hAnsi="Times New Roman" w:cs="Times New Roman"/>
          <w:b/>
          <w:sz w:val="24"/>
          <w:szCs w:val="24"/>
        </w:rPr>
        <w:t>he Study</w:t>
      </w:r>
    </w:p>
    <w:p w:rsidR="006B716F" w:rsidRPr="006B716F" w:rsidRDefault="006B716F" w:rsidP="006B716F">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6B716F">
        <w:rPr>
          <w:rFonts w:ascii="Times New Roman" w:hAnsi="Times New Roman" w:cs="Times New Roman"/>
          <w:color w:val="000000" w:themeColor="text1"/>
          <w:sz w:val="24"/>
          <w:szCs w:val="24"/>
        </w:rPr>
        <w:t>The banking sector is the bedrock of any developed and developing economy. A nation’s economy is an aggregate expression of all activities of its citizen devoted to the production of goods and services in one form or the other. By extension, this refers to activities and processes geared towards the production of wealth for individual benefits and the society at large. The importance of banks in the economy therefore derives largely from their active role being the bastion of the financial system in promoting efficient allocation of resources. This all-important role is clearly depicted in the primary activities of banks in accepting deposit and on-lending these to borrowers in the course of these activities.</w:t>
      </w:r>
    </w:p>
    <w:p w:rsidR="006B716F" w:rsidRPr="006B716F" w:rsidRDefault="004C31D6"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B716F" w:rsidRPr="006B716F">
        <w:rPr>
          <w:rFonts w:ascii="Times New Roman" w:hAnsi="Times New Roman" w:cs="Times New Roman"/>
          <w:sz w:val="24"/>
          <w:szCs w:val="24"/>
        </w:rPr>
        <w:t>In today’s highly competitive global economy, the banking sector has come to realize that the consistent delivery of quality service is critical to achieving sustainable profitability and growth. The concept of Total Quality Management (TQM) has evolved as a fundamental strategy for organizations seeking to enhance operational performance and improve customer satisfaction. TQM focuses on continuous improvement, customer-centric practices, employee involvement, and leadership commitment to quality (Ogunbiyi et al., 2021). For banks operating in a dynamic market like Nigeria, where customer expectations are rapidly evolving and competition is intense, the implementation of TQM practices has become essential for maintaining relevance and achieving financial success.</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 xml:space="preserve">The Nigerian banking industry has undergone significant reforms and structural adjustments over the past decade, leading to increased emphasis on quality management systems. Following the recapitalization efforts and regulatory reforms spearheaded by the Central Bank of Nigeria (CBN), banks have had to adapt by improving service quality and operational efficiency (Akinyemi &amp; Oladejo, 2022). Total Quality Management offers banks a framework to institutionalize quality at every operational level, helping to </w:t>
      </w:r>
      <w:r w:rsidRPr="006B716F">
        <w:rPr>
          <w:rFonts w:ascii="Times New Roman" w:hAnsi="Times New Roman" w:cs="Times New Roman"/>
          <w:sz w:val="24"/>
          <w:szCs w:val="24"/>
        </w:rPr>
        <w:lastRenderedPageBreak/>
        <w:t>minimize service failures, reduce operational costs, and enhance customer loyalty. The drive for excellent customer service and operational excellence has positioned banks like Access Bank PLC at the forefront of adopting TQM to boost profitability and strengthen competitive advantage.</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Access Bank PLC, as a leading financial institution in Nigeria, has integrated various quality management principles into its business strategy to meet and exceed customer expectations. Through initiatives such as process re-engineering, employee training, innovation, and customer feedback mechanisms, Access Bank has consistently demonstrated a commitment to delivering superior service quality (Eze &amp; Nwachukwu, 2023). The implementation of TQM in Access Bank is not only aimed at enhancing customer satisfaction but also at improving internal processes, reducing inefficiencies, and ultimately achieving higher profitability. The bank’s strategic focus on quality has contributed significantly to its reputation as a customer-friendly and innovative brand in the Nigerian banking industry.</w:t>
      </w:r>
    </w:p>
    <w:p w:rsidR="006B716F" w:rsidRPr="006B716F" w:rsidRDefault="006B716F" w:rsidP="006B716F">
      <w:pPr>
        <w:spacing w:line="360" w:lineRule="auto"/>
        <w:jc w:val="both"/>
        <w:rPr>
          <w:rFonts w:ascii="Times New Roman" w:hAnsi="Times New Roman" w:cs="Times New Roman"/>
          <w:sz w:val="24"/>
          <w:szCs w:val="24"/>
        </w:rPr>
      </w:pPr>
      <w:r w:rsidRPr="006B716F">
        <w:rPr>
          <w:rFonts w:ascii="Times New Roman" w:hAnsi="Times New Roman" w:cs="Times New Roman"/>
          <w:sz w:val="24"/>
          <w:szCs w:val="24"/>
        </w:rPr>
        <w:t>Several studies have indicated that the effective application of TQM leads to improved organizational performance, particularly in service-oriented sectors like banking (Ibrahim &amp; Salawu, 2020). Quality management practices such as leadership engagement, continuous employee development, data-driven decision-making, and customer focus have been linked to higher customer retention rates, improved operational efficiency, and increased financial returns. However, despite the potential benefits, many banks still face challenges in fully implementing TQM practices due to factors such as resistance to change, inadequate training, and limited management support. In Nigeria, the success of TQM adoption largely depends on the organizational culture and leadership commitment to fostering a quality-driven environment.</w:t>
      </w:r>
    </w:p>
    <w:p w:rsidR="004C31D6" w:rsidRPr="004C31D6" w:rsidRDefault="004C31D6" w:rsidP="007B7E03">
      <w:pPr>
        <w:spacing w:line="240" w:lineRule="auto"/>
        <w:jc w:val="both"/>
        <w:rPr>
          <w:rFonts w:ascii="Times New Roman" w:hAnsi="Times New Roman" w:cs="Times New Roman"/>
          <w:b/>
          <w:sz w:val="24"/>
          <w:szCs w:val="24"/>
        </w:rPr>
      </w:pPr>
      <w:r w:rsidRPr="004C31D6">
        <w:rPr>
          <w:rFonts w:ascii="Times New Roman" w:hAnsi="Times New Roman" w:cs="Times New Roman"/>
          <w:b/>
          <w:sz w:val="24"/>
          <w:szCs w:val="24"/>
        </w:rPr>
        <w:t>1.2</w:t>
      </w:r>
      <w:r w:rsidRPr="004C31D6">
        <w:rPr>
          <w:rFonts w:ascii="Times New Roman" w:hAnsi="Times New Roman" w:cs="Times New Roman"/>
          <w:b/>
          <w:sz w:val="24"/>
          <w:szCs w:val="24"/>
        </w:rPr>
        <w:tab/>
      </w:r>
      <w:r w:rsidR="007B7E03">
        <w:rPr>
          <w:rFonts w:ascii="Times New Roman" w:hAnsi="Times New Roman" w:cs="Times New Roman"/>
          <w:b/>
          <w:sz w:val="24"/>
          <w:szCs w:val="24"/>
        </w:rPr>
        <w:t>Statement of t</w:t>
      </w:r>
      <w:r w:rsidR="007B7E03" w:rsidRPr="004C31D6">
        <w:rPr>
          <w:rFonts w:ascii="Times New Roman" w:hAnsi="Times New Roman" w:cs="Times New Roman"/>
          <w:b/>
          <w:sz w:val="24"/>
          <w:szCs w:val="24"/>
        </w:rPr>
        <w:t>he Problem</w:t>
      </w:r>
    </w:p>
    <w:p w:rsidR="006B716F" w:rsidRPr="006B716F" w:rsidRDefault="004C31D6"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B716F" w:rsidRPr="006B716F">
        <w:rPr>
          <w:rFonts w:ascii="Times New Roman" w:hAnsi="Times New Roman" w:cs="Times New Roman"/>
          <w:sz w:val="24"/>
          <w:szCs w:val="24"/>
        </w:rPr>
        <w:t xml:space="preserve">In an increasingly competitive and dynamic financial environment, maintaining profitability while delivering high-quality service has become a major challenge for banks in Nigeria. Despite substantial investments in technology, customer service, and </w:t>
      </w:r>
      <w:r w:rsidR="006B716F" w:rsidRPr="006B716F">
        <w:rPr>
          <w:rFonts w:ascii="Times New Roman" w:hAnsi="Times New Roman" w:cs="Times New Roman"/>
          <w:sz w:val="24"/>
          <w:szCs w:val="24"/>
        </w:rPr>
        <w:lastRenderedPageBreak/>
        <w:t>operational improvements, many banks still struggle with service inefficiencies, customer dissatisfaction, and internal process failures (Okafor &amp; Adewale, 2021). The recurring cases of long queues, delayed transaction processes, system downtimes, and unresponsive customer service highlight persistent gaps in quality management practices. As a result, achieving sustainable profitability remains elusive for several banks, signaling the need for a more structured and comprehensive approach like Total Quality Management (TQM).</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Although TQM has been widely acclaimed for its potential to drive organizational performance and profitability, its adoption within the Nigerian banking sector has not always yielded the expected outcomes. Studies have shown that many banks implement TQM initiatives superficially without integrating them into the organizational culture or securing top management commitment (Adebayo &amp; Yusuf, 2022). In some cases, employees are not adequately trained or involved in the quality improvement process, leading to a lack of ownership and poor execution. Furthermore, factors such as bureaucratic resistance, limited resources, and inconsistent regulatory compliance often hinder the full realization of TQM benefits, thereby affecting the bank’s profitability and customer retention rates.</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Access Bank PLC, being one of the prominent players in Nigeria’s banking industry, has made commendable strides in adopting quality management practices. However, questions still arise as to whether these practices have been deeply entrenched enough to drive significant profitability improvements, particularly at the branch level. In Ilorin, for example, customer complaints about service delays, inefficiencies in handling queries, and occasional system errors suggest that there are still operational challenges that need to be addressed (Olowu &amp; Ibrahim, 2023). This raises a critical need to investigate whether TQM initiatives at Access Bank Ilorin branch are effectively implemented and whether they translate into improved financial performance.</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 xml:space="preserve">Moreover, the growing competition from digital banks and FinTech companies poses an additional threat to traditional banks like Access Bank if quality improvement </w:t>
      </w:r>
      <w:r w:rsidRPr="006B716F">
        <w:rPr>
          <w:rFonts w:ascii="Times New Roman" w:hAnsi="Times New Roman" w:cs="Times New Roman"/>
          <w:sz w:val="24"/>
          <w:szCs w:val="24"/>
        </w:rPr>
        <w:lastRenderedPageBreak/>
        <w:t>measures are not continuously enhanced (Bello &amp; Musa, 2021). Customers today have higher expectations regarding speed, reliability, and personalized services, and failure to meet these expectations could result in a loss of market share and profitability. Hence, without a robust and dynamic TQM framework, banks risk falling behind competitors who prioritize continuous quality enhancement.</w:t>
      </w:r>
    </w:p>
    <w:p w:rsidR="006B716F" w:rsidRPr="006B716F" w:rsidRDefault="006B716F"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716F">
        <w:rPr>
          <w:rFonts w:ascii="Times New Roman" w:hAnsi="Times New Roman" w:cs="Times New Roman"/>
          <w:sz w:val="24"/>
          <w:szCs w:val="24"/>
        </w:rPr>
        <w:t>Given these challenges, this study seeks to fill the gap by critically examining the application of Total Quality Management in Access Bank PLC, Ilorin, and its impact on the bank’s profitability. It aims to assess the extent to which TQM principles are embedded in the bank’s operations and determine whether there is a tangible relationship between quality management practices and financial outcomes. By identifying the strengths and weaknesses of TQM implementation at Access Bank, this research hopes to provide actionable recommendations that could enhance organizational performance and profitability (Adesanya &amp; Oladipo, 2024).</w:t>
      </w:r>
    </w:p>
    <w:p w:rsidR="004C31D6" w:rsidRDefault="004C31D6" w:rsidP="007B7E03">
      <w:pPr>
        <w:spacing w:line="240" w:lineRule="auto"/>
        <w:jc w:val="both"/>
        <w:rPr>
          <w:rFonts w:ascii="Times New Roman" w:hAnsi="Times New Roman" w:cs="Times New Roman"/>
          <w:b/>
          <w:sz w:val="24"/>
          <w:szCs w:val="24"/>
        </w:rPr>
      </w:pPr>
      <w:r w:rsidRPr="00532B33">
        <w:rPr>
          <w:rFonts w:ascii="Times New Roman" w:hAnsi="Times New Roman" w:cs="Times New Roman"/>
          <w:b/>
          <w:sz w:val="24"/>
          <w:szCs w:val="24"/>
        </w:rPr>
        <w:t>1.3</w:t>
      </w:r>
      <w:r w:rsidRPr="00532B33">
        <w:rPr>
          <w:rFonts w:ascii="Times New Roman" w:hAnsi="Times New Roman" w:cs="Times New Roman"/>
          <w:b/>
          <w:sz w:val="24"/>
          <w:szCs w:val="24"/>
        </w:rPr>
        <w:tab/>
      </w:r>
      <w:r w:rsidR="007B7E03" w:rsidRPr="00532B33">
        <w:rPr>
          <w:rFonts w:ascii="Times New Roman" w:hAnsi="Times New Roman" w:cs="Times New Roman"/>
          <w:b/>
          <w:sz w:val="24"/>
          <w:szCs w:val="24"/>
        </w:rPr>
        <w:t>Research Questions</w:t>
      </w:r>
    </w:p>
    <w:p w:rsidR="007B7E03" w:rsidRPr="007B7E03" w:rsidRDefault="007B7E03" w:rsidP="006B71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research intend</w:t>
      </w:r>
      <w:proofErr w:type="gramEnd"/>
      <w:r>
        <w:rPr>
          <w:rFonts w:ascii="Times New Roman" w:hAnsi="Times New Roman" w:cs="Times New Roman"/>
          <w:sz w:val="24"/>
          <w:szCs w:val="24"/>
        </w:rPr>
        <w:t xml:space="preserve"> to ask the following Research Questions:</w:t>
      </w:r>
    </w:p>
    <w:p w:rsidR="00532B33" w:rsidRDefault="00532B33" w:rsidP="00532B33">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To what extent has Total Quality Management (TQM) been implemented in Access Bank PLC, Ilorin branch?</w:t>
      </w:r>
    </w:p>
    <w:p w:rsidR="00532B33" w:rsidRDefault="00532B33" w:rsidP="00532B33">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How does the application of TQM practices affect the profitability of Access Bank PLC, Ilorin branch?</w:t>
      </w:r>
    </w:p>
    <w:p w:rsidR="006B716F" w:rsidRDefault="00532B33" w:rsidP="004C31D6">
      <w:pPr>
        <w:pStyle w:val="ListParagraph"/>
        <w:numPr>
          <w:ilvl w:val="0"/>
          <w:numId w:val="4"/>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What are the major challenges faced by Access Bank PLC in implementing TQM practices?</w:t>
      </w:r>
    </w:p>
    <w:p w:rsidR="004C31D6" w:rsidRPr="006B716F" w:rsidRDefault="004C31D6" w:rsidP="007B7E03">
      <w:pPr>
        <w:spacing w:line="240" w:lineRule="auto"/>
        <w:jc w:val="both"/>
        <w:rPr>
          <w:rFonts w:ascii="Times New Roman" w:hAnsi="Times New Roman" w:cs="Times New Roman"/>
          <w:sz w:val="24"/>
          <w:szCs w:val="24"/>
        </w:rPr>
      </w:pPr>
      <w:r w:rsidRPr="006B716F">
        <w:rPr>
          <w:rFonts w:ascii="Times New Roman" w:hAnsi="Times New Roman" w:cs="Times New Roman"/>
          <w:b/>
          <w:sz w:val="24"/>
          <w:szCs w:val="24"/>
        </w:rPr>
        <w:t>1.4</w:t>
      </w:r>
      <w:r w:rsidRPr="006B716F">
        <w:rPr>
          <w:rFonts w:ascii="Times New Roman" w:hAnsi="Times New Roman" w:cs="Times New Roman"/>
          <w:b/>
          <w:sz w:val="24"/>
          <w:szCs w:val="24"/>
        </w:rPr>
        <w:tab/>
      </w:r>
      <w:r w:rsidR="007B7E03" w:rsidRPr="006B716F">
        <w:rPr>
          <w:rFonts w:ascii="Times New Roman" w:hAnsi="Times New Roman" w:cs="Times New Roman"/>
          <w:b/>
          <w:sz w:val="24"/>
          <w:szCs w:val="24"/>
        </w:rPr>
        <w:t>Research Objectives</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Assess the extent to which Total Quality Management (TQM) principles are implemented in Access Bank PLC, Ilorin branch.</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t>Examine the relationship between the application of TQM practices and the profitability of Access Bank PLC, Ilorin branch.</w:t>
      </w:r>
    </w:p>
    <w:p w:rsidR="00532B33" w:rsidRDefault="00532B33" w:rsidP="00532B33">
      <w:pPr>
        <w:pStyle w:val="ListParagraph"/>
        <w:numPr>
          <w:ilvl w:val="0"/>
          <w:numId w:val="5"/>
        </w:numPr>
        <w:spacing w:line="360" w:lineRule="auto"/>
        <w:jc w:val="both"/>
        <w:rPr>
          <w:rFonts w:ascii="Times New Roman" w:hAnsi="Times New Roman" w:cs="Times New Roman"/>
          <w:sz w:val="24"/>
          <w:szCs w:val="24"/>
        </w:rPr>
      </w:pPr>
      <w:r w:rsidRPr="00532B33">
        <w:rPr>
          <w:rFonts w:ascii="Times New Roman" w:hAnsi="Times New Roman" w:cs="Times New Roman"/>
          <w:sz w:val="24"/>
          <w:szCs w:val="24"/>
        </w:rPr>
        <w:lastRenderedPageBreak/>
        <w:t>Identify the major challenges encountered by Access Bank PLC in the implementation of TQM practices.</w:t>
      </w:r>
    </w:p>
    <w:p w:rsidR="004C31D6" w:rsidRPr="00532B33" w:rsidRDefault="007B7E03" w:rsidP="007B7E03">
      <w:pPr>
        <w:spacing w:line="240" w:lineRule="auto"/>
        <w:jc w:val="both"/>
        <w:rPr>
          <w:rFonts w:ascii="Times New Roman" w:hAnsi="Times New Roman" w:cs="Times New Roman"/>
          <w:b/>
          <w:sz w:val="24"/>
          <w:szCs w:val="24"/>
        </w:rPr>
      </w:pPr>
      <w:r w:rsidRPr="00532B33">
        <w:rPr>
          <w:rFonts w:ascii="Times New Roman" w:hAnsi="Times New Roman" w:cs="Times New Roman"/>
          <w:b/>
          <w:sz w:val="24"/>
          <w:szCs w:val="24"/>
        </w:rPr>
        <w:t>1.5</w:t>
      </w:r>
      <w:r w:rsidRPr="00532B33">
        <w:rPr>
          <w:rFonts w:ascii="Times New Roman" w:hAnsi="Times New Roman" w:cs="Times New Roman"/>
          <w:b/>
          <w:sz w:val="24"/>
          <w:szCs w:val="24"/>
        </w:rPr>
        <w:tab/>
        <w:t>Research Hypothesis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H₀₁:</w:t>
      </w:r>
      <w:r w:rsidRPr="00532B33">
        <w:rPr>
          <w:rFonts w:ascii="Times New Roman" w:hAnsi="Times New Roman" w:cs="Times New Roman"/>
          <w:sz w:val="24"/>
          <w:szCs w:val="24"/>
        </w:rPr>
        <w:t xml:space="preserve"> Total Quality Management (TQM) has no significant effect on the profitability of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H₁₁:</w:t>
      </w:r>
      <w:r w:rsidRPr="00532B33">
        <w:rPr>
          <w:rFonts w:ascii="Times New Roman" w:hAnsi="Times New Roman" w:cs="Times New Roman"/>
          <w:sz w:val="24"/>
          <w:szCs w:val="24"/>
        </w:rPr>
        <w:t xml:space="preserve"> Total Quality Management (TQM) has a significant effect on the profitability of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H₀₂:</w:t>
      </w:r>
      <w:r w:rsidRPr="00532B33">
        <w:rPr>
          <w:rFonts w:ascii="Times New Roman" w:hAnsi="Times New Roman" w:cs="Times New Roman"/>
          <w:sz w:val="24"/>
          <w:szCs w:val="24"/>
        </w:rPr>
        <w:t xml:space="preserve"> There is no significant relationship between the extent of TQM implementation and customer satisfaction in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H₁₂:</w:t>
      </w:r>
      <w:r w:rsidRPr="00532B33">
        <w:rPr>
          <w:rFonts w:ascii="Times New Roman" w:hAnsi="Times New Roman" w:cs="Times New Roman"/>
          <w:sz w:val="24"/>
          <w:szCs w:val="24"/>
        </w:rPr>
        <w:t xml:space="preserve"> There is a significant relationship between the extent of TQM implementation and customer satisfaction in Access Bank PLC, Ilorin branch.</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H₀₃:</w:t>
      </w:r>
      <w:r w:rsidRPr="00532B33">
        <w:rPr>
          <w:rFonts w:ascii="Times New Roman" w:hAnsi="Times New Roman" w:cs="Times New Roman"/>
          <w:sz w:val="24"/>
          <w:szCs w:val="24"/>
        </w:rPr>
        <w:t xml:space="preserve"> Challenges faced in the implementation of TQM do not significantly affect service delivery and operational efficiency at Access Bank PLC, Ilorin branch.</w:t>
      </w:r>
    </w:p>
    <w:p w:rsid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sz w:val="24"/>
          <w:szCs w:val="24"/>
        </w:rPr>
        <w:t>H₁₃:</w:t>
      </w:r>
      <w:r w:rsidRPr="00532B33">
        <w:rPr>
          <w:rFonts w:ascii="Times New Roman" w:hAnsi="Times New Roman" w:cs="Times New Roman"/>
          <w:sz w:val="24"/>
          <w:szCs w:val="24"/>
        </w:rPr>
        <w:t xml:space="preserve"> Challenges faced in the implementation of TQM significantly affect service delivery and operational efficiency at Access Bank PLC, Ilorin branch.</w:t>
      </w:r>
    </w:p>
    <w:p w:rsidR="00532B33" w:rsidRPr="006B716F" w:rsidRDefault="007B7E03" w:rsidP="007B7E03">
      <w:pPr>
        <w:spacing w:line="240" w:lineRule="auto"/>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w:t>
      </w:r>
      <w:r w:rsidRPr="00532B33">
        <w:rPr>
          <w:rFonts w:ascii="Times New Roman" w:hAnsi="Times New Roman" w:cs="Times New Roman"/>
          <w:b/>
          <w:sz w:val="24"/>
          <w:szCs w:val="24"/>
        </w:rPr>
        <w:t>he Study</w:t>
      </w:r>
    </w:p>
    <w:p w:rsidR="00532B33" w:rsidRPr="00532B33" w:rsidRDefault="00A00A09" w:rsidP="00532B3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32B33" w:rsidRPr="00532B33">
        <w:rPr>
          <w:rFonts w:ascii="Times New Roman" w:hAnsi="Times New Roman" w:cs="Times New Roman"/>
          <w:sz w:val="24"/>
          <w:szCs w:val="24"/>
        </w:rPr>
        <w:t xml:space="preserve">This study is significant because it provides valuable insights into the application of Total Quality Management (TQM) in the Nigerian banking sector, specifically Access Bank PLC, Ilorin branch, and its impact on organizational profitability. As competition and customer expectations continue to rise, understanding how TQM can enhance service quality, operational efficiency, and profitability is crucial for the long-term success of financial institutions. Academically, the study contributes to the limited body of literature on TQM in service-based industries within developing economies like Nigeria, filling a gap in research related to the practical application of global management concepts. The findings will also assist policymakers in creating more effective regulations that promote quality management practices in Nigerian banks, thereby improving the overall financial </w:t>
      </w:r>
      <w:r w:rsidR="00532B33" w:rsidRPr="00532B33">
        <w:rPr>
          <w:rFonts w:ascii="Times New Roman" w:hAnsi="Times New Roman" w:cs="Times New Roman"/>
          <w:sz w:val="24"/>
          <w:szCs w:val="24"/>
        </w:rPr>
        <w:lastRenderedPageBreak/>
        <w:t>system. For banking practitioners, the study offers practical recommendations for refining their TQM strategies, optimizing internal processes, and boosting profitability. Additionally, the research serves as a valuable resource for future studies in this area, providing a foundation for further exploration of TQM’s role in enhancing business performance in similar economies.</w:t>
      </w:r>
    </w:p>
    <w:p w:rsidR="00532B33" w:rsidRPr="00532B33" w:rsidRDefault="007B7E03" w:rsidP="007B7E03">
      <w:pPr>
        <w:spacing w:line="24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w:t>
      </w:r>
      <w:r w:rsidRPr="00532B33">
        <w:rPr>
          <w:rFonts w:ascii="Times New Roman" w:hAnsi="Times New Roman" w:cs="Times New Roman"/>
          <w:b/>
          <w:sz w:val="24"/>
          <w:szCs w:val="24"/>
        </w:rPr>
        <w:t>he Study</w:t>
      </w:r>
    </w:p>
    <w:p w:rsidR="00532B33" w:rsidRPr="00532B33" w:rsidRDefault="00A00A09" w:rsidP="00532B3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32B33" w:rsidRPr="00532B33">
        <w:rPr>
          <w:rFonts w:ascii="Times New Roman" w:hAnsi="Times New Roman" w:cs="Times New Roman"/>
          <w:sz w:val="24"/>
          <w:szCs w:val="24"/>
        </w:rPr>
        <w:t>This study is limited to the application of Total Quality Management (TQM) and its impact on organizational profitability within the Nigerian banking industry, using Access Bank PLC, Ilorin branch as a case study. The research focuses specifically on examining how key TQM practices such as customer focus, employee involvement, leadership commitment, continuous improvement, and process management influence the profitability and operational effectiveness of the bank. The study covers only the Ilorin branch of Access Bank PLC and considers data obtained from both management and staff during the period between 2020 and 2024. It does not extend to other branches outside Ilorin nor does it attempt a comparative analysis with other banks in Nigeria.</w:t>
      </w:r>
    </w:p>
    <w:p w:rsidR="00532B33" w:rsidRPr="00532B33"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w:t>
      </w:r>
      <w:r w:rsidRPr="00532B33">
        <w:rPr>
          <w:rFonts w:ascii="Times New Roman" w:hAnsi="Times New Roman" w:cs="Times New Roman"/>
          <w:b/>
          <w:bCs/>
          <w:sz w:val="24"/>
          <w:szCs w:val="24"/>
        </w:rPr>
        <w:t>f Terms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Total Quality Management (TQM):</w:t>
      </w:r>
      <w:r w:rsidRPr="00532B33">
        <w:rPr>
          <w:rFonts w:ascii="Times New Roman" w:hAnsi="Times New Roman" w:cs="Times New Roman"/>
          <w:sz w:val="24"/>
          <w:szCs w:val="24"/>
        </w:rPr>
        <w:t xml:space="preserve"> A comprehensive management approach that focuses on continuous improvement of processes, products, and services by involving all employees in an organization. It aims to enhance customer satisfaction, improve quality, and increase organizational profitability through</w:t>
      </w:r>
      <w:r w:rsidR="006B716F">
        <w:rPr>
          <w:rFonts w:ascii="Times New Roman" w:hAnsi="Times New Roman" w:cs="Times New Roman"/>
          <w:sz w:val="24"/>
          <w:szCs w:val="24"/>
        </w:rPr>
        <w:t xml:space="preserve"> long-term, systematic efforts.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Organizational Profitability:</w:t>
      </w:r>
      <w:r w:rsidRPr="00532B33">
        <w:rPr>
          <w:rFonts w:ascii="Times New Roman" w:hAnsi="Times New Roman" w:cs="Times New Roman"/>
          <w:sz w:val="24"/>
          <w:szCs w:val="24"/>
        </w:rPr>
        <w:t xml:space="preserve"> The ability of an organization, in this case, Access Bank PLC, to generate income that exceeds its operational costs, thus achieving financial success. Profitability is often measured by various financial metrics such as net income, return on assets (ROA), and return on equity (ROE).</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Customer Satisfaction:</w:t>
      </w:r>
      <w:r w:rsidRPr="00532B33">
        <w:rPr>
          <w:rFonts w:ascii="Times New Roman" w:hAnsi="Times New Roman" w:cs="Times New Roman"/>
          <w:sz w:val="24"/>
          <w:szCs w:val="24"/>
        </w:rPr>
        <w:t xml:space="preserve"> The measure of how well the products or services of a company meet or exceed customer expectations. High customer satisfaction typically leads to </w:t>
      </w:r>
      <w:r w:rsidRPr="00532B33">
        <w:rPr>
          <w:rFonts w:ascii="Times New Roman" w:hAnsi="Times New Roman" w:cs="Times New Roman"/>
          <w:sz w:val="24"/>
          <w:szCs w:val="24"/>
        </w:rPr>
        <w:lastRenderedPageBreak/>
        <w:t>increased customer loyalty, repeat business, and positive</w:t>
      </w:r>
      <w:r w:rsidR="006B716F">
        <w:rPr>
          <w:rFonts w:ascii="Times New Roman" w:hAnsi="Times New Roman" w:cs="Times New Roman"/>
          <w:sz w:val="24"/>
          <w:szCs w:val="24"/>
        </w:rPr>
        <w:t xml:space="preserve"> word-of-mouth recommendations.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Employee Involvement:</w:t>
      </w:r>
      <w:r w:rsidRPr="00532B33">
        <w:rPr>
          <w:rFonts w:ascii="Times New Roman" w:hAnsi="Times New Roman" w:cs="Times New Roman"/>
          <w:sz w:val="24"/>
          <w:szCs w:val="24"/>
        </w:rPr>
        <w:t xml:space="preserve"> The active participation of employees in decision-making processes, continuous improvement initiatives, and problem-solving activities within an organization. It is a key component of TQM that aims to create a motivated, skilled, and committed workforce.</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Continuous Improvement:</w:t>
      </w:r>
      <w:r w:rsidRPr="00532B33">
        <w:rPr>
          <w:rFonts w:ascii="Times New Roman" w:hAnsi="Times New Roman" w:cs="Times New Roman"/>
          <w:sz w:val="24"/>
          <w:szCs w:val="24"/>
        </w:rPr>
        <w:t xml:space="preserve"> An ongoing effort to improve products, services, or processes incrementally over time, with the aim of achieving greater efficiency, higher quality, and increased customer satisfaction. It is a core principle of TQM and often implemented </w:t>
      </w:r>
      <w:r w:rsidR="006B716F">
        <w:rPr>
          <w:rFonts w:ascii="Times New Roman" w:hAnsi="Times New Roman" w:cs="Times New Roman"/>
          <w:sz w:val="24"/>
          <w:szCs w:val="24"/>
        </w:rPr>
        <w:t>through methods such as Kaizen.</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Process Management:</w:t>
      </w:r>
      <w:r w:rsidRPr="00532B33">
        <w:rPr>
          <w:rFonts w:ascii="Times New Roman" w:hAnsi="Times New Roman" w:cs="Times New Roman"/>
          <w:sz w:val="24"/>
          <w:szCs w:val="24"/>
        </w:rPr>
        <w:t xml:space="preserve"> The systematic approach to designing, controlling, and improving business processes to achieve higher efficiency and quality. In TQM, it involves identifying critical processes, measuring their performance, and making </w:t>
      </w:r>
      <w:r w:rsidR="006B716F">
        <w:rPr>
          <w:rFonts w:ascii="Times New Roman" w:hAnsi="Times New Roman" w:cs="Times New Roman"/>
          <w:sz w:val="24"/>
          <w:szCs w:val="24"/>
        </w:rPr>
        <w:t>adjustments to enhance outcomes.</w:t>
      </w:r>
    </w:p>
    <w:p w:rsidR="00532B33" w:rsidRPr="00532B33" w:rsidRDefault="00532B33" w:rsidP="00532B33">
      <w:pPr>
        <w:spacing w:line="360" w:lineRule="auto"/>
        <w:jc w:val="both"/>
        <w:rPr>
          <w:rFonts w:ascii="Times New Roman" w:hAnsi="Times New Roman" w:cs="Times New Roman"/>
          <w:sz w:val="24"/>
          <w:szCs w:val="24"/>
        </w:rPr>
      </w:pPr>
      <w:r w:rsidRPr="00532B33">
        <w:rPr>
          <w:rFonts w:ascii="Times New Roman" w:hAnsi="Times New Roman" w:cs="Times New Roman"/>
          <w:b/>
          <w:bCs/>
          <w:sz w:val="24"/>
          <w:szCs w:val="24"/>
        </w:rPr>
        <w:t>Leadership Commitment:</w:t>
      </w:r>
      <w:r w:rsidRPr="00532B33">
        <w:rPr>
          <w:rFonts w:ascii="Times New Roman" w:hAnsi="Times New Roman" w:cs="Times New Roman"/>
          <w:sz w:val="24"/>
          <w:szCs w:val="24"/>
        </w:rPr>
        <w:t xml:space="preserve"> The active support and involvement of top management in promoting and implementing TQM principles throughout the organization. Leadership commitment is critical to the success of TQM initiatives, as it ensures that quality management becomes an integral part of the organizational culture.</w:t>
      </w:r>
    </w:p>
    <w:p w:rsidR="00F02DCF" w:rsidRDefault="00532B33" w:rsidP="007B7E03">
      <w:pPr>
        <w:spacing w:line="360" w:lineRule="auto"/>
        <w:jc w:val="both"/>
        <w:rPr>
          <w:rFonts w:ascii="Times New Roman" w:hAnsi="Times New Roman" w:cs="Times New Roman"/>
          <w:sz w:val="24"/>
          <w:szCs w:val="24"/>
        </w:rPr>
      </w:pPr>
      <w:proofErr w:type="gramStart"/>
      <w:r w:rsidRPr="00532B33">
        <w:rPr>
          <w:rFonts w:ascii="Times New Roman" w:hAnsi="Times New Roman" w:cs="Times New Roman"/>
          <w:b/>
          <w:bCs/>
          <w:sz w:val="24"/>
          <w:szCs w:val="24"/>
        </w:rPr>
        <w:t>Banking Industry:</w:t>
      </w:r>
      <w:r w:rsidRPr="00532B33">
        <w:rPr>
          <w:rFonts w:ascii="Times New Roman" w:hAnsi="Times New Roman" w:cs="Times New Roman"/>
          <w:sz w:val="24"/>
          <w:szCs w:val="24"/>
        </w:rPr>
        <w:t xml:space="preserve"> The sector of the economy that deals with the management, lending, and exchange of money, including institutions such as commercial banks, savings and loans, and credit unions.</w:t>
      </w:r>
      <w:proofErr w:type="gramEnd"/>
      <w:r w:rsidRPr="00532B33">
        <w:rPr>
          <w:rFonts w:ascii="Times New Roman" w:hAnsi="Times New Roman" w:cs="Times New Roman"/>
          <w:sz w:val="24"/>
          <w:szCs w:val="24"/>
        </w:rPr>
        <w:t xml:space="preserve"> In this study, the focus is on commercial banking, specifically Access Bank PLC, Ilorin branch.</w:t>
      </w:r>
    </w:p>
    <w:p w:rsidR="007B7E03" w:rsidRDefault="007B7E03">
      <w:pPr>
        <w:rPr>
          <w:rFonts w:ascii="Times New Roman" w:hAnsi="Times New Roman" w:cs="Times New Roman"/>
          <w:b/>
          <w:bCs/>
          <w:sz w:val="24"/>
          <w:szCs w:val="24"/>
        </w:rPr>
      </w:pPr>
      <w:r>
        <w:rPr>
          <w:rFonts w:ascii="Times New Roman" w:hAnsi="Times New Roman" w:cs="Times New Roman"/>
          <w:b/>
          <w:bCs/>
          <w:sz w:val="24"/>
          <w:szCs w:val="24"/>
        </w:rPr>
        <w:br w:type="page"/>
      </w:r>
    </w:p>
    <w:p w:rsid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lastRenderedPageBreak/>
        <w:t>CHAPTER TWO</w:t>
      </w:r>
    </w:p>
    <w:p w:rsidR="00F02DCF" w:rsidRPr="00F02DCF" w:rsidRDefault="00F02DCF" w:rsidP="007B7E0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F02DCF" w:rsidRPr="00F02DCF" w:rsidRDefault="00F02DC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007B7E03" w:rsidRPr="00F02DCF">
        <w:rPr>
          <w:rFonts w:ascii="Times New Roman" w:hAnsi="Times New Roman" w:cs="Times New Roman"/>
          <w:b/>
          <w:bCs/>
          <w:sz w:val="24"/>
          <w:szCs w:val="24"/>
        </w:rPr>
        <w:t>Introduction</w:t>
      </w:r>
    </w:p>
    <w:p w:rsidR="00C96A6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96A6F" w:rsidRPr="00C96A6F">
        <w:rPr>
          <w:rFonts w:ascii="Times New Roman" w:hAnsi="Times New Roman" w:cs="Times New Roman"/>
          <w:sz w:val="24"/>
          <w:szCs w:val="24"/>
        </w:rPr>
        <w:t>The role of Total Quality Management (TQM) in enhancing organizational profitability has become an increasingly prominent area of research and practice, particularly within the banking sector. As businesses strive to gain competitive advantage, TQM is seen as a strategic approach that focuses on continuous improvement, customer satisfaction, employee engagement, and leadership commitment to quality at all levels of operation. In the context of the Nigerian banking industry, TQM has been recognized as a critical tool for improving service delivery and ensuring long-term financial sustainability, especially as customer expectations and technological advancements continue to evolve rapidly (Adewuyi &amp; Akintola, 2021). Access Bank PLC, like many other financial institutions, has implemented various TQM strategies to address operational inefficiencies and boost profitability; however, the effectiveness of these strategies often varies depending on how well they are integrated into the organizational culture and supported by management (Owolabi &amp; Nwachukwu, 2022). Recent studies have emphasized the importance of aligning TQM principles with corporate goals to drive measurable outcomes in terms of customer retention, process improvement, and financial performance (Obasi &amp; Yusuf, 2023). Furthermore, as global financial institutions increasingly adopt digitization and automation, TQM now encompasses digital quality standards, risk management, and data-driven decision-making, making its implementation even more complex and necessary in emerging economies like Nigeria (Ibrahim &amp; Bello, 2024). The literature review in this chapter aims to explore the theoretical foundations of TQM, examine its core principles, analyze empirical evidence on its impact on organizational profitability, and assess its specific application within the Nigerian banking sector, with a focus on Access Bank PLC (Adesina &amp; Oladipo, 2025).</w:t>
      </w:r>
    </w:p>
    <w:p w:rsidR="007B7E03" w:rsidRDefault="007B7E03" w:rsidP="007B7E03">
      <w:pPr>
        <w:spacing w:line="240" w:lineRule="auto"/>
        <w:jc w:val="both"/>
        <w:rPr>
          <w:rFonts w:ascii="Times New Roman" w:hAnsi="Times New Roman" w:cs="Times New Roman"/>
          <w:b/>
          <w:bCs/>
          <w:sz w:val="24"/>
          <w:szCs w:val="24"/>
        </w:rPr>
      </w:pP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Pr>
          <w:rFonts w:ascii="Times New Roman" w:hAnsi="Times New Roman" w:cs="Times New Roman"/>
          <w:b/>
          <w:bCs/>
          <w:sz w:val="24"/>
          <w:szCs w:val="24"/>
        </w:rPr>
        <w:tab/>
      </w:r>
      <w:r w:rsidRPr="00F02DCF">
        <w:rPr>
          <w:rFonts w:ascii="Times New Roman" w:hAnsi="Times New Roman" w:cs="Times New Roman"/>
          <w:b/>
          <w:bCs/>
          <w:sz w:val="24"/>
          <w:szCs w:val="24"/>
        </w:rPr>
        <w:t>Conceptual Framework</w:t>
      </w:r>
    </w:p>
    <w:p w:rsidR="00F02DCF" w:rsidRPr="00F02DC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This conceptual framework provides the theoretical foundation for understanding the key concepts of the study, including Total Quality Management (TQM), organizational profitability, and their application in the banking sector. The framework is structured to address each of these components in detail, highlighting their relationships and relevance to the research.</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Pr="00C96A6F">
        <w:rPr>
          <w:rFonts w:ascii="Times New Roman" w:hAnsi="Times New Roman" w:cs="Times New Roman"/>
          <w:b/>
          <w:bCs/>
          <w:sz w:val="24"/>
          <w:szCs w:val="24"/>
        </w:rPr>
        <w:t>Total Quality Management (TQM)</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Total Quality Management (TQM) refers to an integrated organizational effort aimed at continuously improving the quality of products, services, and processes by involving all employees at every level. TQM is customer-focused and relies on data-driven decision-making to enhance organizational effectiveness. The foundation of TQM lies in principles such as continuous improvement, leadership involvement, customer satisfaction, teamwork, and employee empowerment (Ibrahim &amp; Bello, 2024). According to Adewuyi and Akintola (2021), TQM is not merely a tool but a culture that needs to be embedded across all organizational activities. In the banking sector, where service quality plays a critical role in customer retention, TQM can lead to increased trust, loyalty, and ultimately, profitability.</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Pr="00C96A6F">
        <w:rPr>
          <w:rFonts w:ascii="Times New Roman" w:hAnsi="Times New Roman" w:cs="Times New Roman"/>
          <w:b/>
          <w:bCs/>
          <w:sz w:val="24"/>
          <w:szCs w:val="24"/>
        </w:rPr>
        <w:t>Organizational Profitability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Organizational profitability refers to the extent to which an organization achieves financial success over a specific period, typically measured through key indicators such as return on assets, return on equity, net profit margin, and gross earnings. Profitability is essential for sustaining operations, attracting investments, and achieving growth objectives. In service-based sectors like banking, profitability is closely linked to customer satisfaction, operational efficiency, and employee performance. According to Obasi and Yusuf (2023), a bank’s profitability is often influenced by internal factors such as management practices, cost control, and innovation, as well as external factors like economic conditions and regulatory frameworks. TQM practices can play a vital role in enhancing these internal factors by fostering efficiency and reducing service errors.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2.1.3</w:t>
      </w:r>
      <w:r>
        <w:rPr>
          <w:rFonts w:ascii="Times New Roman" w:hAnsi="Times New Roman" w:cs="Times New Roman"/>
          <w:b/>
          <w:bCs/>
          <w:sz w:val="24"/>
          <w:szCs w:val="24"/>
        </w:rPr>
        <w:tab/>
      </w:r>
      <w:r w:rsidRPr="00C96A6F">
        <w:rPr>
          <w:rFonts w:ascii="Times New Roman" w:hAnsi="Times New Roman" w:cs="Times New Roman"/>
          <w:b/>
          <w:bCs/>
          <w:sz w:val="24"/>
          <w:szCs w:val="24"/>
        </w:rPr>
        <w:t>TQM and Service Quality in Banks</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Service quality is a major determinant of competitive advantage in the banking industry, and TQM provides a structured approach for improving it. By focusing on customer feedback, continuous staff training, and standardized service delivery processes, banks can enhance their service offerings and improve customer experiences. Owolabi and Nwachukwu (2022) note that TQM helps banks to reduce waiting times, improve responsiveness, and increase accuracy in transactions, which in turn leads to greater customer satisfaction. Access Bank, for instance, has implemented feedback loops and quality assessment metrics as part of its TQM framework to monitor service performance and drive improvements.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sidRPr="00C96A6F">
        <w:rPr>
          <w:rFonts w:ascii="Times New Roman" w:hAnsi="Times New Roman" w:cs="Times New Roman"/>
          <w:b/>
          <w:bCs/>
          <w:sz w:val="24"/>
          <w:szCs w:val="24"/>
        </w:rPr>
        <w:t>Employee Involvement in TQM</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Employee involvement is a critical component of TQM, as the success of quality initiatives largely depends on the commitment and participation of the workforce. TQM encourages organizations to empower employees through training, recognition, and participation in decision-making. Adesina and Oladipo (2025) argue that when employees are engaged and motivated, they are more likely to contribute innovative ideas and uphold service standards, which directly impacts customer satisfaction and profitability. In banking operations, front-line </w:t>
      </w:r>
      <w:proofErr w:type="gramStart"/>
      <w:r w:rsidR="00C96A6F" w:rsidRPr="00C96A6F">
        <w:rPr>
          <w:rFonts w:ascii="Times New Roman" w:hAnsi="Times New Roman" w:cs="Times New Roman"/>
          <w:bCs/>
          <w:sz w:val="24"/>
          <w:szCs w:val="24"/>
        </w:rPr>
        <w:t>staff play</w:t>
      </w:r>
      <w:proofErr w:type="gramEnd"/>
      <w:r w:rsidR="00C96A6F" w:rsidRPr="00C96A6F">
        <w:rPr>
          <w:rFonts w:ascii="Times New Roman" w:hAnsi="Times New Roman" w:cs="Times New Roman"/>
          <w:bCs/>
          <w:sz w:val="24"/>
          <w:szCs w:val="24"/>
        </w:rPr>
        <w:t xml:space="preserve"> a key role in service delivery; hence, their involvement in TQM practices is essential for achieving quality objectives.</w:t>
      </w:r>
    </w:p>
    <w:p w:rsidR="00C96A6F" w:rsidRPr="00C96A6F" w:rsidRDefault="00C96A6F"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sidRPr="00C96A6F">
        <w:rPr>
          <w:rFonts w:ascii="Times New Roman" w:hAnsi="Times New Roman" w:cs="Times New Roman"/>
          <w:b/>
          <w:bCs/>
          <w:sz w:val="24"/>
          <w:szCs w:val="24"/>
        </w:rPr>
        <w:t>Leadership and TQM Implementation</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Effective leadership is fundamental to the successful implementation of TQM. Leaders are responsible for setting a clear vision, aligning quality goals with corporate strategy, and ensuring that resources are allocated to support continuous improvement efforts. Adewuyi and Akintola (2021) emphasize that without strong leadership commitment, TQM programs may lack direction and sustainability. In banks like Access Bank, leadership commitment is demonstrated through strategic quality policies, customer-focused mission statements, and regular performance evaluations aligned with TQM principles.</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Pr="00F02DCF">
        <w:rPr>
          <w:rFonts w:ascii="Times New Roman" w:hAnsi="Times New Roman" w:cs="Times New Roman"/>
          <w:b/>
          <w:bCs/>
          <w:sz w:val="24"/>
          <w:szCs w:val="24"/>
        </w:rPr>
        <w:t>Theoretical Review</w:t>
      </w:r>
    </w:p>
    <w:p w:rsidR="00C96A6F" w:rsidRPr="007B7E03" w:rsidRDefault="00F02DCF" w:rsidP="00C96A6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This section examines key theories that underpin the relationship between Total Quality Management (TQM) and organizational profitability. Theoretical frameworks are essential in understanding how TQM principles can be applied in practice and how they affect various organizational outcomes. Theories related to quality management, organizational behavior, and business performance provide the foundational understanding for exploring how TQM practices influence the banking industry’s profitability, with particular focus on Access Bank PLC.</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Deming’s Theory of Profound Knowledge</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Deming’s Theory of Profound Knowledge, developed by W. Edwards Deming, </w:t>
      </w:r>
      <w:proofErr w:type="gramStart"/>
      <w:r w:rsidR="00C96A6F" w:rsidRPr="00C96A6F">
        <w:rPr>
          <w:rFonts w:ascii="Times New Roman" w:hAnsi="Times New Roman" w:cs="Times New Roman"/>
          <w:bCs/>
          <w:sz w:val="24"/>
          <w:szCs w:val="24"/>
        </w:rPr>
        <w:t>is</w:t>
      </w:r>
      <w:proofErr w:type="gramEnd"/>
      <w:r w:rsidR="00C96A6F" w:rsidRPr="00C96A6F">
        <w:rPr>
          <w:rFonts w:ascii="Times New Roman" w:hAnsi="Times New Roman" w:cs="Times New Roman"/>
          <w:bCs/>
          <w:sz w:val="24"/>
          <w:szCs w:val="24"/>
        </w:rPr>
        <w:t xml:space="preserve"> a comprehensive system that guides organizational improvement through four interrelated components: appreciation of a system, knowledge of variation, theory of knowledge, and psychology. This theory emphasizes that quality and profitability are best achieved through systemic thinking, long-term planning, and continuous learning (Owolabi &amp; Nwachukwu, 2022). In the banking context, Deming's theory helps explain how integrating customer feedback, improving internal processes, and empowering staff can lead to better service outcomes and financial performance. His Plan-Do-Check-Act (PDCA) cycle is also widely adopted for iterative improvement in banking operations.</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Juran’s Quality Trilogy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Joseph Juran's Quality Trilogy outlines three strategic processes—quality planning, quality control, and quality improvement—as vital to achieving customer satisfaction and operational success. Juran emphasized that quality should be built into a service or product from the start, and continuous improvement should be an ongoing effort driven by data and teamwork (Ibrahim &amp; Bello, 2024). For banks, this means designing customer-friendly processes, monitoring service delivery, and making improvements where gaps are identified. Access Bank, for instance, can apply this trilogy by systematically aligning its service delivery with evolving customer expectations to boost profitability.</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2.2.3</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SERVQUAL Model</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The SERVQUAL </w:t>
      </w:r>
      <w:proofErr w:type="gramStart"/>
      <w:r w:rsidR="00C96A6F" w:rsidRPr="00C96A6F">
        <w:rPr>
          <w:rFonts w:ascii="Times New Roman" w:hAnsi="Times New Roman" w:cs="Times New Roman"/>
          <w:bCs/>
          <w:sz w:val="24"/>
          <w:szCs w:val="24"/>
        </w:rPr>
        <w:t>Model,</w:t>
      </w:r>
      <w:proofErr w:type="gramEnd"/>
      <w:r w:rsidR="00C96A6F" w:rsidRPr="00C96A6F">
        <w:rPr>
          <w:rFonts w:ascii="Times New Roman" w:hAnsi="Times New Roman" w:cs="Times New Roman"/>
          <w:bCs/>
          <w:sz w:val="24"/>
          <w:szCs w:val="24"/>
        </w:rPr>
        <w:t xml:space="preserve"> developed by Parasuraman, Zeithaml, and Berry, measures service quality through five dimensions: tangibility, reliability, responsiveness, assurance, and empathy. This model is particularly useful in service-oriented sectors like banking, where customer perceptions determine loyalty and profitability. Adewuyi and Akintola (2021) note that applying the SERVQUAL model in Nigerian banks helps identify service gaps and offers a framework for targeted quality improvements. Access Bank can use SERVQUAL alongside TQM principles to measure and enhance its service delivery, ensuring that customer expectations align with actual experiences.</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Kaizen (Continuous Improvement) Philosophy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 xml:space="preserve">Kaizen, a Japanese term meaning "continuous improvement," promotes small, incremental changes led by employees at all levels. This philosophy emphasizes teamwork, employee involvement, and consistent feedback loops to enhance productivity and reduce inefficiencies. Adesina and Oladipo (2025) argue that Kaizen aligns well with TQM by fostering a proactive quality culture in which </w:t>
      </w:r>
      <w:proofErr w:type="gramStart"/>
      <w:r w:rsidR="00C96A6F" w:rsidRPr="00C96A6F">
        <w:rPr>
          <w:rFonts w:ascii="Times New Roman" w:hAnsi="Times New Roman" w:cs="Times New Roman"/>
          <w:bCs/>
          <w:sz w:val="24"/>
          <w:szCs w:val="24"/>
        </w:rPr>
        <w:t>staff take</w:t>
      </w:r>
      <w:proofErr w:type="gramEnd"/>
      <w:r w:rsidR="00C96A6F" w:rsidRPr="00C96A6F">
        <w:rPr>
          <w:rFonts w:ascii="Times New Roman" w:hAnsi="Times New Roman" w:cs="Times New Roman"/>
          <w:bCs/>
          <w:sz w:val="24"/>
          <w:szCs w:val="24"/>
        </w:rPr>
        <w:t xml:space="preserve"> ownership of service improvements. In a banking environment, Kaizen encourages frontline staff to suggest improvements, helping to minimize errors and boost customer satisfaction—both critical to profitability.</w:t>
      </w:r>
    </w:p>
    <w:p w:rsidR="00C96A6F" w:rsidRPr="00C96A6F"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sidR="00C96A6F" w:rsidRPr="00C96A6F">
        <w:rPr>
          <w:rFonts w:ascii="Times New Roman" w:hAnsi="Times New Roman" w:cs="Times New Roman"/>
          <w:b/>
          <w:bCs/>
          <w:sz w:val="24"/>
          <w:szCs w:val="24"/>
        </w:rPr>
        <w:t>Crosby’s Zero Defects Theory</w:t>
      </w:r>
    </w:p>
    <w:p w:rsidR="00C96A6F" w:rsidRPr="00C96A6F" w:rsidRDefault="00652E39" w:rsidP="00C96A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96A6F" w:rsidRPr="00C96A6F">
        <w:rPr>
          <w:rFonts w:ascii="Times New Roman" w:hAnsi="Times New Roman" w:cs="Times New Roman"/>
          <w:bCs/>
          <w:sz w:val="24"/>
          <w:szCs w:val="24"/>
        </w:rPr>
        <w:t>Philip Crosby’s Zero Defects theory focuses on the notion that quality means conformance to requirements and that performance failures should be eliminated rather than tolerated. He introduced the idea that “doing it right the first time” reduces costs associated with rework, complaints, and system breakdowns (Obasi &amp; Yusuf, 2023). For Nigerian banks, this theory underlines the importance of precision in financial transactions, clear communication with customers, and robust internal controls. A Zero Defect culture in banking not only improves efficiency but also strengthens customer trust and loyalty, ultimately contributing to long-term profitability.</w:t>
      </w:r>
    </w:p>
    <w:p w:rsidR="007B7E03" w:rsidRDefault="007B7E03" w:rsidP="00F02DCF">
      <w:pPr>
        <w:spacing w:line="360" w:lineRule="auto"/>
        <w:jc w:val="both"/>
        <w:rPr>
          <w:rFonts w:ascii="Times New Roman" w:hAnsi="Times New Roman" w:cs="Times New Roman"/>
          <w:b/>
          <w:bCs/>
          <w:sz w:val="24"/>
          <w:szCs w:val="24"/>
        </w:rPr>
      </w:pP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Pr>
          <w:rFonts w:ascii="Times New Roman" w:hAnsi="Times New Roman" w:cs="Times New Roman"/>
          <w:b/>
          <w:bCs/>
          <w:sz w:val="24"/>
          <w:szCs w:val="24"/>
        </w:rPr>
        <w:tab/>
      </w:r>
      <w:r w:rsidRPr="00F02DCF">
        <w:rPr>
          <w:rFonts w:ascii="Times New Roman" w:hAnsi="Times New Roman" w:cs="Times New Roman"/>
          <w:b/>
          <w:bCs/>
          <w:sz w:val="24"/>
          <w:szCs w:val="24"/>
        </w:rPr>
        <w:t>Empirical Review</w:t>
      </w:r>
    </w:p>
    <w:p w:rsidR="00F02DCF" w:rsidRPr="00F02DCF" w:rsidRDefault="00F02DCF"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02DCF">
        <w:rPr>
          <w:rFonts w:ascii="Times New Roman" w:hAnsi="Times New Roman" w:cs="Times New Roman"/>
          <w:sz w:val="24"/>
          <w:szCs w:val="24"/>
        </w:rPr>
        <w:t>The empirical review examines previous research studies that have explored the relationship between Total Quality Management (TQM) and organizational profitability, with a specific focus on the banking industry. Various studies have shown that the application of TQM can lead to significant improvements in quality, operational efficiency, customer satisfaction, and profitability. This section highlights key findings from relevant studies conducted both globally and within the Nigerian context.</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Pr="00652E39">
        <w:rPr>
          <w:rFonts w:ascii="Times New Roman" w:hAnsi="Times New Roman" w:cs="Times New Roman"/>
          <w:b/>
          <w:bCs/>
          <w:sz w:val="24"/>
          <w:szCs w:val="24"/>
        </w:rPr>
        <w:t>Empirical Studies in the Nigerian Banking Sector</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652E39">
        <w:rPr>
          <w:rFonts w:ascii="Times New Roman" w:hAnsi="Times New Roman" w:cs="Times New Roman"/>
          <w:bCs/>
          <w:sz w:val="24"/>
          <w:szCs w:val="24"/>
        </w:rPr>
        <w:t>Numerous empirical studies in Nigeria have explored the relationship between Total Quality Management (TQM) and organizational profitability in the banking sector. Adewuyi and Akintola (2021) investigated commercial banks in Lagos and found a significant correlation between TQM practices—particularly top management commitment, customer focus, and continuous improvement—and enhanced financial performance. Their study revealed that banks that effectively implement TQM frameworks tend to experience improved customer retention and increased market share.</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r>
      <w:r w:rsidRPr="00652E39">
        <w:rPr>
          <w:rFonts w:ascii="Times New Roman" w:hAnsi="Times New Roman" w:cs="Times New Roman"/>
          <w:b/>
          <w:bCs/>
          <w:sz w:val="24"/>
          <w:szCs w:val="24"/>
        </w:rPr>
        <w:t>TQM Implementation and Profitability in Access Bank</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652E39">
        <w:rPr>
          <w:rFonts w:ascii="Times New Roman" w:hAnsi="Times New Roman" w:cs="Times New Roman"/>
          <w:bCs/>
          <w:sz w:val="24"/>
          <w:szCs w:val="24"/>
        </w:rPr>
        <w:t>Obasi and Yusuf (2023) conducted a focused analysis on five Nigerian banks, including Access Bank, to determine how TQM strategies affect profitability. The study demonstrated that Access Bank’s adoption of customer feedback mechanisms, employee training programs, and standardized service protocols led to measurable increases in profitability. Their findings confirm that TQM implementation enables better resource management, faster service delivery, and higher customer satisfaction—all of which contribute to organizational growth.</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r>
      <w:r w:rsidRPr="00652E39">
        <w:rPr>
          <w:rFonts w:ascii="Times New Roman" w:hAnsi="Times New Roman" w:cs="Times New Roman"/>
          <w:b/>
          <w:bCs/>
          <w:sz w:val="24"/>
          <w:szCs w:val="24"/>
        </w:rPr>
        <w:t>Cross-Country Comparative Studies</w:t>
      </w:r>
    </w:p>
    <w:p w:rsidR="00652E39" w:rsidRPr="00652E39" w:rsidRDefault="00652E39" w:rsidP="00652E39">
      <w:pPr>
        <w:spacing w:line="360" w:lineRule="auto"/>
        <w:ind w:firstLine="720"/>
        <w:jc w:val="both"/>
        <w:rPr>
          <w:rFonts w:ascii="Times New Roman" w:hAnsi="Times New Roman" w:cs="Times New Roman"/>
          <w:bCs/>
          <w:sz w:val="24"/>
          <w:szCs w:val="24"/>
        </w:rPr>
      </w:pPr>
      <w:r w:rsidRPr="00652E39">
        <w:rPr>
          <w:rFonts w:ascii="Times New Roman" w:hAnsi="Times New Roman" w:cs="Times New Roman"/>
          <w:bCs/>
          <w:sz w:val="24"/>
          <w:szCs w:val="24"/>
        </w:rPr>
        <w:t xml:space="preserve">Ibrahim and Bello (2024) carried out a comparative empirical study of banks in Nigeria and Ghana, analyzing the effectiveness of TQM in different economic and regulatory environments. Their findings indicated that while both countries’ banks have </w:t>
      </w:r>
      <w:r w:rsidRPr="00652E39">
        <w:rPr>
          <w:rFonts w:ascii="Times New Roman" w:hAnsi="Times New Roman" w:cs="Times New Roman"/>
          <w:bCs/>
          <w:sz w:val="24"/>
          <w:szCs w:val="24"/>
        </w:rPr>
        <w:lastRenderedPageBreak/>
        <w:t>adopted TQM strategies, Nigerian banks often face challenges in sustaining TQM practices due to inconsistent leadership engagement. However, the study noted that Access Bank was one of the few institutions in Nigeria demonstrating strong TQM alignment, which translated into improved operational efficiency and profitability.</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652E39">
        <w:rPr>
          <w:rFonts w:ascii="Times New Roman" w:hAnsi="Times New Roman" w:cs="Times New Roman"/>
          <w:b/>
          <w:bCs/>
          <w:sz w:val="24"/>
          <w:szCs w:val="24"/>
        </w:rPr>
        <w:t>TQM and Digital Banking Services</w:t>
      </w:r>
    </w:p>
    <w:p w:rsidR="00652E39" w:rsidRPr="007B7E03"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652E39">
        <w:rPr>
          <w:rFonts w:ascii="Times New Roman" w:hAnsi="Times New Roman" w:cs="Times New Roman"/>
          <w:bCs/>
          <w:sz w:val="24"/>
          <w:szCs w:val="24"/>
        </w:rPr>
        <w:t xml:space="preserve">Adesina and Oladipo (2025) explored how the application of TQM affects digital banking platforms in Nigeria. Their empirical analysis emphasized that quality in digital services—including mobile apps and online banking portals—must go beyond system functionality to also include responsiveness, ease of use, and </w:t>
      </w:r>
      <w:r w:rsidR="000409A5" w:rsidRPr="00652E39">
        <w:rPr>
          <w:rFonts w:ascii="Times New Roman" w:hAnsi="Times New Roman" w:cs="Times New Roman"/>
          <w:bCs/>
          <w:sz w:val="24"/>
          <w:szCs w:val="24"/>
        </w:rPr>
        <w:t>cyber security</w:t>
      </w:r>
      <w:r w:rsidRPr="00652E39">
        <w:rPr>
          <w:rFonts w:ascii="Times New Roman" w:hAnsi="Times New Roman" w:cs="Times New Roman"/>
          <w:bCs/>
          <w:sz w:val="24"/>
          <w:szCs w:val="24"/>
        </w:rPr>
        <w:t>. Access Bank was noted for integrating TQM principles in its digital transformation, resulting in fewer customer complaints and improved transaction accuracy, thereby enhancing overall profitability.</w:t>
      </w:r>
    </w:p>
    <w:p w:rsidR="00652E39" w:rsidRPr="00652E39" w:rsidRDefault="00652E39"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2.3.5</w:t>
      </w:r>
      <w:r>
        <w:rPr>
          <w:rFonts w:ascii="Times New Roman" w:hAnsi="Times New Roman" w:cs="Times New Roman"/>
          <w:b/>
          <w:bCs/>
          <w:sz w:val="24"/>
          <w:szCs w:val="24"/>
        </w:rPr>
        <w:tab/>
      </w:r>
      <w:r w:rsidRPr="00652E39">
        <w:rPr>
          <w:rFonts w:ascii="Times New Roman" w:hAnsi="Times New Roman" w:cs="Times New Roman"/>
          <w:b/>
          <w:bCs/>
          <w:sz w:val="24"/>
          <w:szCs w:val="24"/>
        </w:rPr>
        <w:t>TQM and Operational Risk Management</w:t>
      </w:r>
    </w:p>
    <w:p w:rsidR="00652E39" w:rsidRPr="00652E39" w:rsidRDefault="00652E39" w:rsidP="00652E3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Pr="00652E39">
        <w:rPr>
          <w:rFonts w:ascii="Times New Roman" w:hAnsi="Times New Roman" w:cs="Times New Roman"/>
          <w:bCs/>
          <w:sz w:val="24"/>
          <w:szCs w:val="24"/>
        </w:rPr>
        <w:t>In a study focused on risk mitigation, Eze and Salami (2023) examined the influence of TQM on operational resilience in Nigerian banks. Their findings revealed that banks that actively use TQM tools such as root cause analysis, internal audits, and preventive controls were better equipped to withstand regulatory and economic shocks. The study highlighted that integrating quality improvement with risk management helps minimize financial losses and supports long-term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Summary o</w:t>
      </w:r>
      <w:r w:rsidRPr="00F02DCF">
        <w:rPr>
          <w:rFonts w:ascii="Times New Roman" w:hAnsi="Times New Roman" w:cs="Times New Roman"/>
          <w:b/>
          <w:bCs/>
          <w:sz w:val="24"/>
          <w:szCs w:val="24"/>
        </w:rPr>
        <w:t>f Literature</w:t>
      </w:r>
    </w:p>
    <w:p w:rsidR="00652E39" w:rsidRPr="00652E39" w:rsidRDefault="00652E39" w:rsidP="00652E39">
      <w:pPr>
        <w:spacing w:line="360" w:lineRule="auto"/>
        <w:jc w:val="both"/>
        <w:rPr>
          <w:rFonts w:ascii="Times New Roman" w:hAnsi="Times New Roman" w:cs="Times New Roman"/>
          <w:sz w:val="24"/>
          <w:szCs w:val="24"/>
        </w:rPr>
      </w:pPr>
      <w:r w:rsidRPr="00652E39">
        <w:rPr>
          <w:rFonts w:ascii="Times New Roman" w:hAnsi="Times New Roman" w:cs="Times New Roman"/>
          <w:sz w:val="24"/>
          <w:szCs w:val="24"/>
        </w:rPr>
        <w:t xml:space="preserve">This chapter has explored the conceptual, theoretical, and empirical foundations of Total Quality Management (TQM) and its impact on organizational profitability, with a particular focus on the Nigerian banking sector. The theoretical review examined several core models that guide TQM implementation, including Deming’s Theory of Profound Knowledge, Juran’s Quality Trilogy, the SERVQUAL Model, Kaizen philosophy, and Crosby’s Zero Defects Theory. These frameworks collectively emphasize continuous improvement, customer satisfaction, management commitment, and systemic quality control as essential drivers of performance in service-oriented industries like banking. </w:t>
      </w:r>
      <w:r w:rsidRPr="00652E39">
        <w:rPr>
          <w:rFonts w:ascii="Times New Roman" w:hAnsi="Times New Roman" w:cs="Times New Roman"/>
          <w:sz w:val="24"/>
          <w:szCs w:val="24"/>
        </w:rPr>
        <w:lastRenderedPageBreak/>
        <w:t>The empirical review reinforced these concepts by highlighting practical studies that demonstrate the real-world application of TQM in enhancing profitability. Notably, Nigerian studies showed that institutions like Access Bank have benefited from customer-focused strategies, employee engagement, quality assurance systems, and digital innovation, all underpinned by TQM principles. Cross-country comparisons further illustrated that sustainable TQM practices require consistent leadership and quality culture, while digital banking studies stressed the need to adapt TQM to online service channels. Overall, the literature indicates a strong link between effective TQM implementation and improved financial performance, suggesting that banks that institutionalize quality at every level are more likely to achieve long-term success and competitive advantage.</w:t>
      </w:r>
    </w:p>
    <w:p w:rsidR="007B7E03" w:rsidRPr="007B7E03" w:rsidRDefault="007B7E03" w:rsidP="007B7E03">
      <w:pPr>
        <w:spacing w:line="240" w:lineRule="auto"/>
        <w:jc w:val="both"/>
        <w:rPr>
          <w:rFonts w:ascii="Times New Roman" w:hAnsi="Times New Roman" w:cs="Times New Roman"/>
          <w:b/>
          <w:sz w:val="24"/>
          <w:szCs w:val="24"/>
        </w:rPr>
      </w:pPr>
      <w:r w:rsidRPr="007B7E03">
        <w:rPr>
          <w:rFonts w:ascii="Times New Roman" w:hAnsi="Times New Roman" w:cs="Times New Roman"/>
          <w:b/>
          <w:sz w:val="24"/>
          <w:szCs w:val="24"/>
        </w:rPr>
        <w:t>2.5</w:t>
      </w:r>
      <w:r w:rsidRPr="007B7E03">
        <w:rPr>
          <w:rFonts w:ascii="Times New Roman" w:hAnsi="Times New Roman" w:cs="Times New Roman"/>
          <w:b/>
          <w:sz w:val="24"/>
          <w:szCs w:val="24"/>
        </w:rPr>
        <w:tab/>
        <w:t>Historical Background of the Case Study</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Access Bank PLC is one of Nigeria’s leading financial institutions, with a rich history of growth, innovation, and quality-driven service delivery. Originally established in 1989 as a privately owned commercial bank, Access Bank was listed on the Nigerian Stock Exchange in 1998 and has since evolved through a series of strategic mergers and acquisitions, including the significant merger with Diamond Bank in 2019. These mergers expanded its customer base, strengthened its capital structure, and positioned the bank as a Tier-1 institution in Nigeria's financial sector. Today, Access Bank operates across multiple countries in Africa and beyond, offering a wide range of banking services including retail, corporate, investment, and digital banking (Access Bank Annual Report, 2023).</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 xml:space="preserve">The Ilorin branch of Access Bank PLC, located in Kwara State, serves as a vital operational hub for customers in the North-Central region of Nigeria. The branch provides diverse banking services such as account management, loan processing, SME support, digital banking services, and customer advisory. With a growing clientele that spans individuals, small businesses, and large corporations, the Ilorin branch plays a strategic role in expanding the bank's footprint and maintaining its market leadership in </w:t>
      </w:r>
      <w:r w:rsidRPr="007B7E03">
        <w:rPr>
          <w:rFonts w:ascii="Times New Roman" w:hAnsi="Times New Roman" w:cs="Times New Roman"/>
          <w:sz w:val="24"/>
          <w:szCs w:val="24"/>
        </w:rPr>
        <w:lastRenderedPageBreak/>
        <w:t>the region. In line with the bank’s core values—leadership, excellence, empowerment, passion for customers, and professionalism—the Ilorin branch has adopted quality management systems to meet rising customer expectations and enhance service delivery.</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In recent years, Access Bank PLC has committed itself to embedding Total Quality Management (TQM) practices across its branches, including Ilorin, as part of its long-term strategic goals. These practices include continuous employee training, customer feedback integration, process optimization, digital innovation, and a performance-based evaluation system. According to the bank’s 2024 internal report, the Ilorin branch has implemented key TQM initiatives such as quarterly customer satisfaction surveys, service quality audits, and Lean Six Sigma principles aimed at minimizing waste and improving efficiency. These quality-focused activities are designed not only to enhance customer experience but also to drive profitability through operational excellence.</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Despite these initiatives, the effectiveness of TQM practices at the branch level is often influenced by local challenges such as customer attitudes, infrastructure constraints, regulatory compliance, and staff capacity. As the Ilorin branch seeks to deliver high-quality banking experiences, the extent to which TQM is applied and linked to profitability remains a crucial area of assessment. This makes it an ideal focus for academic research aimed at exploring how strategic quality management can be harnessed to improve financial performance in Nigeria’s banking sector.</w:t>
      </w:r>
    </w:p>
    <w:p w:rsidR="007B7E03" w:rsidRPr="007B7E03" w:rsidRDefault="007B7E03" w:rsidP="007B7E03">
      <w:pPr>
        <w:spacing w:line="360" w:lineRule="auto"/>
        <w:jc w:val="both"/>
        <w:rPr>
          <w:rFonts w:ascii="Times New Roman" w:hAnsi="Times New Roman" w:cs="Times New Roman"/>
          <w:sz w:val="24"/>
          <w:szCs w:val="24"/>
        </w:rPr>
      </w:pPr>
      <w:r w:rsidRPr="007B7E03">
        <w:rPr>
          <w:rFonts w:ascii="Times New Roman" w:hAnsi="Times New Roman" w:cs="Times New Roman"/>
          <w:sz w:val="24"/>
          <w:szCs w:val="24"/>
        </w:rPr>
        <w:t>Thus, the historical development of Access Bank and its operational activities in Ilorin provide a solid foundation for evaluating the role of TQM in organizational profitability. By investigating the branch’s efforts to align quality practices with customer expectations and business objectives, this study will provide insights into the practical challenges and outcomes of implementing TQM within a local banking environment.</w:t>
      </w:r>
    </w:p>
    <w:p w:rsidR="00F02DCF" w:rsidRDefault="007B7E03" w:rsidP="007B7E03">
      <w:pPr>
        <w:rPr>
          <w:rFonts w:ascii="Times New Roman" w:hAnsi="Times New Roman" w:cs="Times New Roman"/>
          <w:sz w:val="24"/>
          <w:szCs w:val="24"/>
        </w:rPr>
      </w:pPr>
      <w:r w:rsidRPr="007B7E03">
        <w:rPr>
          <w:rFonts w:ascii="Times New Roman" w:hAnsi="Times New Roman" w:cs="Times New Roman"/>
          <w:sz w:val="24"/>
          <w:szCs w:val="24"/>
        </w:rPr>
        <w:t xml:space="preserve"> </w:t>
      </w:r>
      <w:r w:rsidR="00F02DCF">
        <w:rPr>
          <w:rFonts w:ascii="Times New Roman" w:hAnsi="Times New Roman" w:cs="Times New Roman"/>
          <w:sz w:val="24"/>
          <w:szCs w:val="24"/>
        </w:rPr>
        <w:br w:type="page"/>
      </w:r>
    </w:p>
    <w:p w:rsidR="00F02DCF" w:rsidRP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lastRenderedPageBreak/>
        <w:t>CHAPTER THREE</w:t>
      </w:r>
    </w:p>
    <w:p w:rsidR="00F02DCF" w:rsidRPr="00F02DCF" w:rsidRDefault="00F02DCF" w:rsidP="007B7E03">
      <w:pPr>
        <w:spacing w:line="240" w:lineRule="auto"/>
        <w:jc w:val="center"/>
        <w:rPr>
          <w:rFonts w:ascii="Times New Roman" w:hAnsi="Times New Roman" w:cs="Times New Roman"/>
          <w:b/>
          <w:bCs/>
          <w:sz w:val="24"/>
          <w:szCs w:val="24"/>
        </w:rPr>
      </w:pPr>
      <w:r w:rsidRPr="00F02DCF">
        <w:rPr>
          <w:rFonts w:ascii="Times New Roman" w:hAnsi="Times New Roman" w:cs="Times New Roman"/>
          <w:b/>
          <w:bCs/>
          <w:sz w:val="24"/>
          <w:szCs w:val="24"/>
        </w:rPr>
        <w:t>RESEARCH METHODOLOGY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F02DCF">
        <w:rPr>
          <w:rFonts w:ascii="Times New Roman" w:hAnsi="Times New Roman" w:cs="Times New Roman"/>
          <w:b/>
          <w:bCs/>
          <w:sz w:val="24"/>
          <w:szCs w:val="24"/>
        </w:rPr>
        <w:t>Research Design</w:t>
      </w:r>
    </w:p>
    <w:p w:rsidR="00F02DCF" w:rsidRPr="00F02DCF" w:rsidRDefault="00F02DCF" w:rsidP="00F02DCF">
      <w:pPr>
        <w:spacing w:line="360" w:lineRule="auto"/>
        <w:jc w:val="both"/>
        <w:rPr>
          <w:rFonts w:ascii="Times New Roman" w:hAnsi="Times New Roman" w:cs="Times New Roman"/>
          <w:sz w:val="24"/>
          <w:szCs w:val="24"/>
        </w:rPr>
      </w:pPr>
      <w:r w:rsidRPr="00F02DCF">
        <w:rPr>
          <w:rFonts w:ascii="Times New Roman" w:hAnsi="Times New Roman" w:cs="Times New Roman"/>
          <w:sz w:val="24"/>
          <w:szCs w:val="24"/>
        </w:rPr>
        <w:t>The research design adopted for this study is the survey research design. According to Creswell (2014), a survey design allows the researcher to gather data from a specific population using structured questionnaires or interviews to understand their perceptions, attitudes, or behaviors. This method is appropriate because it enables the collection of primary data directly from the employees and customers of Access Bank PLC, providing first-hand information on the impact of TQM practices on the bank’s profitability. The survey design ensures that the study captures a broad view of opinions within the organization, making the findings reliable and applicable to the bank’s operations.</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Population of t</w:t>
      </w:r>
      <w:r w:rsidRPr="00F02DCF">
        <w:rPr>
          <w:rFonts w:ascii="Times New Roman" w:hAnsi="Times New Roman" w:cs="Times New Roman"/>
          <w:b/>
          <w:bCs/>
          <w:sz w:val="24"/>
          <w:szCs w:val="24"/>
        </w:rPr>
        <w:t>he Study</w:t>
      </w:r>
    </w:p>
    <w:p w:rsidR="00F02DCF" w:rsidRPr="00F02DCF" w:rsidRDefault="00F02DCF" w:rsidP="00F02DCF">
      <w:pPr>
        <w:spacing w:line="360" w:lineRule="auto"/>
        <w:jc w:val="both"/>
        <w:rPr>
          <w:rFonts w:ascii="Times New Roman" w:hAnsi="Times New Roman" w:cs="Times New Roman"/>
          <w:sz w:val="24"/>
          <w:szCs w:val="24"/>
        </w:rPr>
      </w:pPr>
      <w:r w:rsidRPr="00F02DCF">
        <w:rPr>
          <w:rFonts w:ascii="Times New Roman" w:hAnsi="Times New Roman" w:cs="Times New Roman"/>
          <w:sz w:val="24"/>
          <w:szCs w:val="24"/>
        </w:rPr>
        <w:t>The population of the study comprises the management staff, operational staff, and selected customers of Access Bank PLC, Ilorin branch. According to the bank’s 2024 human resource records,</w:t>
      </w:r>
      <w:r w:rsidR="004F6340">
        <w:rPr>
          <w:rFonts w:ascii="Times New Roman" w:hAnsi="Times New Roman" w:cs="Times New Roman"/>
          <w:sz w:val="24"/>
          <w:szCs w:val="24"/>
        </w:rPr>
        <w:t xml:space="preserve"> the branch has approximately 100</w:t>
      </w:r>
      <w:r w:rsidRPr="00F02DCF">
        <w:rPr>
          <w:rFonts w:ascii="Times New Roman" w:hAnsi="Times New Roman" w:cs="Times New Roman"/>
          <w:sz w:val="24"/>
          <w:szCs w:val="24"/>
        </w:rPr>
        <w:t xml:space="preserve"> staff members across various departments. In addition, the study considered a portion of the bank’s active customer base, which includes both corporate and individual clients who frequently engage with the bank’s services. The choice of both employees and customers ensures a comprehensive assessment of how TQM practices affect internal operations and external customer satisfaction, leading to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Sample Size a</w:t>
      </w:r>
      <w:r w:rsidRPr="00F02DCF">
        <w:rPr>
          <w:rFonts w:ascii="Times New Roman" w:hAnsi="Times New Roman" w:cs="Times New Roman"/>
          <w:b/>
          <w:bCs/>
          <w:sz w:val="24"/>
          <w:szCs w:val="24"/>
        </w:rPr>
        <w:t>nd Sampling Techniques</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t>A sample size of 10</w:t>
      </w:r>
      <w:r w:rsidR="00F02DCF" w:rsidRPr="00F02DCF">
        <w:rPr>
          <w:rFonts w:ascii="Times New Roman" w:hAnsi="Times New Roman" w:cs="Times New Roman"/>
          <w:sz w:val="24"/>
          <w:szCs w:val="24"/>
        </w:rPr>
        <w:t>0 respondents was selected</w:t>
      </w:r>
      <w:r>
        <w:rPr>
          <w:rFonts w:ascii="Times New Roman" w:hAnsi="Times New Roman" w:cs="Times New Roman"/>
          <w:sz w:val="24"/>
          <w:szCs w:val="24"/>
        </w:rPr>
        <w:t xml:space="preserve"> for this study, consisting of 50 staff members and 5</w:t>
      </w:r>
      <w:r w:rsidR="00F02DCF" w:rsidRPr="00F02DCF">
        <w:rPr>
          <w:rFonts w:ascii="Times New Roman" w:hAnsi="Times New Roman" w:cs="Times New Roman"/>
          <w:sz w:val="24"/>
          <w:szCs w:val="24"/>
        </w:rPr>
        <w:t xml:space="preserve">0 customers. The sampling technique employed was purposive sampling for the staff (focusing on those involved in quality management and service delivery) and simple random sampling for the customers to ensure fairness and representativeness. Purposive sampling allows the researcher to select participants who have in-depth knowledge and experience regarding TQM implementation, while random </w:t>
      </w:r>
      <w:r w:rsidR="00F02DCF" w:rsidRPr="00F02DCF">
        <w:rPr>
          <w:rFonts w:ascii="Times New Roman" w:hAnsi="Times New Roman" w:cs="Times New Roman"/>
          <w:sz w:val="24"/>
          <w:szCs w:val="24"/>
        </w:rPr>
        <w:lastRenderedPageBreak/>
        <w:t>sampling among customers reduces bias and ensures that the views gathered are reflective of the general cust</w:t>
      </w:r>
      <w:r w:rsidR="002D6882">
        <w:rPr>
          <w:rFonts w:ascii="Times New Roman" w:hAnsi="Times New Roman" w:cs="Times New Roman"/>
          <w:sz w:val="24"/>
          <w:szCs w:val="24"/>
        </w:rPr>
        <w:t>omer base (Saunders et al., 2022</w:t>
      </w:r>
      <w:r w:rsidR="00F02DCF" w:rsidRPr="00F02DCF">
        <w:rPr>
          <w:rFonts w:ascii="Times New Roman" w:hAnsi="Times New Roman" w:cs="Times New Roman"/>
          <w:sz w:val="24"/>
          <w:szCs w:val="24"/>
        </w:rPr>
        <w:t>).</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Method o</w:t>
      </w:r>
      <w:r w:rsidRPr="00F02DCF">
        <w:rPr>
          <w:rFonts w:ascii="Times New Roman" w:hAnsi="Times New Roman" w:cs="Times New Roman"/>
          <w:b/>
          <w:bCs/>
          <w:sz w:val="24"/>
          <w:szCs w:val="24"/>
        </w:rPr>
        <w:t>f Data Collection</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Primary data were collected using structured questionnaires and, where necessary, short face-to-face interviews. The questionnaire was divided into two sections: Section A focused on demographic information, while Section B contained items related to TQM practices and their impact on organizational profitability. The use of questionnaires ensures that data collection is efficient, standardized, and allows for the analysis of responses using statistical methods. Face-to-face interviews were employed to clarify unclear responses and obtain more detailed insights when necessary.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F02DCF">
        <w:rPr>
          <w:rFonts w:ascii="Times New Roman" w:hAnsi="Times New Roman" w:cs="Times New Roman"/>
          <w:b/>
          <w:bCs/>
          <w:sz w:val="24"/>
          <w:szCs w:val="24"/>
        </w:rPr>
        <w:t>Research Instrument</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The main research instrument for this study was a self-administered questionnaire. The questionnaire was designed based on previous studies on TQM and</w:t>
      </w:r>
      <w:r w:rsidR="002D6882">
        <w:rPr>
          <w:rFonts w:ascii="Times New Roman" w:hAnsi="Times New Roman" w:cs="Times New Roman"/>
          <w:sz w:val="24"/>
          <w:szCs w:val="24"/>
        </w:rPr>
        <w:t xml:space="preserve"> profitability (e.g., Sila, 2021; Hossain &amp; Islam, 2024</w:t>
      </w:r>
      <w:r w:rsidR="00F02DCF" w:rsidRPr="00F02DCF">
        <w:rPr>
          <w:rFonts w:ascii="Times New Roman" w:hAnsi="Times New Roman" w:cs="Times New Roman"/>
          <w:sz w:val="24"/>
          <w:szCs w:val="24"/>
        </w:rPr>
        <w:t>). It utilized a Likert scale format, with options ranging from "Strongly Agree" to "Strongly Disagree" to measure respondents’ perceptions. The instrument was carefully structured to capture information on the key components of TQM such as leadership commitment, employee involvement, customer focus, continuous improvement, and the resultant impact on profitability.</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Validity and Reliability of t</w:t>
      </w:r>
      <w:r w:rsidRPr="00F02DCF">
        <w:rPr>
          <w:rFonts w:ascii="Times New Roman" w:hAnsi="Times New Roman" w:cs="Times New Roman"/>
          <w:b/>
          <w:bCs/>
          <w:sz w:val="24"/>
          <w:szCs w:val="24"/>
        </w:rPr>
        <w:t>he Instrument</w:t>
      </w:r>
    </w:p>
    <w:p w:rsidR="00F02DCF" w:rsidRPr="00F02DCF" w:rsidRDefault="004F6340" w:rsidP="00F02D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To ensure the validity of the questionnaire, it was subjected to expert review by lecturers in the Department of Business Administration at Kwara State Polytechnic. Their feedback was incorporated to refine the questions and remove ambiguities. Content validity was established to ensure that all aspects of TQM and profitability were adequately covered. For reliability, a pilot test was conducted with 10 respondents (5 staff and 5 customers) outside the sample population. The Cronbach's Alpha reliability coefficient obtained was 0.84, indicating a high level of internal consistency and reliability of the research in</w:t>
      </w:r>
      <w:r w:rsidR="002D6882">
        <w:rPr>
          <w:rFonts w:ascii="Times New Roman" w:hAnsi="Times New Roman" w:cs="Times New Roman"/>
          <w:sz w:val="24"/>
          <w:szCs w:val="24"/>
        </w:rPr>
        <w:t>strument (George &amp; Mallery, 2023</w:t>
      </w:r>
      <w:r w:rsidR="00F02DCF" w:rsidRPr="00F02DCF">
        <w:rPr>
          <w:rFonts w:ascii="Times New Roman" w:hAnsi="Times New Roman" w:cs="Times New Roman"/>
          <w:sz w:val="24"/>
          <w:szCs w:val="24"/>
        </w:rPr>
        <w:t>).</w:t>
      </w:r>
    </w:p>
    <w:p w:rsidR="00F02DCF" w:rsidRPr="00F02DCF" w:rsidRDefault="007B7E03" w:rsidP="007B7E0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Pr>
          <w:rFonts w:ascii="Times New Roman" w:hAnsi="Times New Roman" w:cs="Times New Roman"/>
          <w:b/>
          <w:bCs/>
          <w:sz w:val="24"/>
          <w:szCs w:val="24"/>
        </w:rPr>
        <w:tab/>
      </w:r>
      <w:r w:rsidR="001A17D4">
        <w:rPr>
          <w:rFonts w:ascii="Times New Roman" w:hAnsi="Times New Roman" w:cs="Times New Roman"/>
          <w:b/>
          <w:bCs/>
          <w:sz w:val="24"/>
          <w:szCs w:val="24"/>
        </w:rPr>
        <w:t>Method o</w:t>
      </w:r>
      <w:r w:rsidRPr="00F02DCF">
        <w:rPr>
          <w:rFonts w:ascii="Times New Roman" w:hAnsi="Times New Roman" w:cs="Times New Roman"/>
          <w:b/>
          <w:bCs/>
          <w:sz w:val="24"/>
          <w:szCs w:val="24"/>
        </w:rPr>
        <w:t>f Data Analysis</w:t>
      </w:r>
    </w:p>
    <w:p w:rsidR="00FC53F6" w:rsidRDefault="004F6340" w:rsidP="0034658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02DCF" w:rsidRPr="00F02DCF">
        <w:rPr>
          <w:rFonts w:ascii="Times New Roman" w:hAnsi="Times New Roman" w:cs="Times New Roman"/>
          <w:sz w:val="24"/>
          <w:szCs w:val="24"/>
        </w:rPr>
        <w:t>The data collected were analyzed using descriptive and inferential statistics. Descriptive statistics such as frequency counts, percentages, and mean scores were used to summarize the demographic data and responses to the questionnaire items. Inferential statistics, particularly the chi-square (χ²) test, were employed to test the research hypotheses and establish the relationship between TQM practices and organizational profitability. The Statistical Package for Social Sciences (SPSS) version 25 was used to facilitate accurate and efficient data analysis.</w:t>
      </w:r>
    </w:p>
    <w:p w:rsidR="00FC53F6" w:rsidRDefault="00FC53F6">
      <w:pPr>
        <w:rPr>
          <w:rFonts w:ascii="Times New Roman" w:hAnsi="Times New Roman" w:cs="Times New Roman"/>
          <w:sz w:val="24"/>
          <w:szCs w:val="24"/>
        </w:rPr>
      </w:pPr>
      <w:r>
        <w:rPr>
          <w:rFonts w:ascii="Times New Roman" w:hAnsi="Times New Roman" w:cs="Times New Roman"/>
          <w:sz w:val="24"/>
          <w:szCs w:val="24"/>
        </w:rPr>
        <w:br w:type="page"/>
      </w:r>
    </w:p>
    <w:p w:rsidR="00FC53F6" w:rsidRPr="00FC53F6" w:rsidRDefault="00FC53F6" w:rsidP="00BF0155">
      <w:pPr>
        <w:spacing w:line="240" w:lineRule="auto"/>
        <w:jc w:val="center"/>
        <w:rPr>
          <w:rFonts w:ascii="Times New Roman" w:hAnsi="Times New Roman" w:cs="Times New Roman"/>
          <w:b/>
          <w:bCs/>
          <w:sz w:val="24"/>
          <w:szCs w:val="24"/>
        </w:rPr>
      </w:pPr>
      <w:r w:rsidRPr="00FC53F6">
        <w:rPr>
          <w:rFonts w:ascii="Times New Roman" w:hAnsi="Times New Roman" w:cs="Times New Roman"/>
          <w:b/>
          <w:bCs/>
          <w:sz w:val="24"/>
          <w:szCs w:val="24"/>
        </w:rPr>
        <w:lastRenderedPageBreak/>
        <w:t>CHAPTER FOUR</w:t>
      </w:r>
    </w:p>
    <w:p w:rsidR="00FC53F6" w:rsidRPr="00FC53F6" w:rsidRDefault="00FC53F6" w:rsidP="00BF0155">
      <w:pPr>
        <w:spacing w:line="240" w:lineRule="auto"/>
        <w:jc w:val="center"/>
        <w:rPr>
          <w:rFonts w:ascii="Times New Roman" w:hAnsi="Times New Roman" w:cs="Times New Roman"/>
          <w:b/>
          <w:bCs/>
          <w:sz w:val="24"/>
          <w:szCs w:val="24"/>
        </w:rPr>
      </w:pPr>
      <w:r w:rsidRPr="00FC53F6">
        <w:rPr>
          <w:rFonts w:ascii="Times New Roman" w:hAnsi="Times New Roman" w:cs="Times New Roman"/>
          <w:b/>
          <w:bCs/>
          <w:sz w:val="24"/>
          <w:szCs w:val="24"/>
        </w:rPr>
        <w:t>DATA PRESENTATION AND ANALYSIS</w:t>
      </w:r>
    </w:p>
    <w:p w:rsidR="00FC53F6" w:rsidRPr="00FC53F6" w:rsidRDefault="00FC53F6" w:rsidP="00F901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FC53F6">
        <w:rPr>
          <w:rFonts w:ascii="Times New Roman" w:hAnsi="Times New Roman" w:cs="Times New Roman"/>
          <w:b/>
          <w:bCs/>
          <w:sz w:val="24"/>
          <w:szCs w:val="24"/>
        </w:rPr>
        <w:t>Introduction</w:t>
      </w:r>
    </w:p>
    <w:p w:rsidR="00FC53F6" w:rsidRDefault="00FC53F6" w:rsidP="00FC53F6">
      <w:pPr>
        <w:spacing w:line="360" w:lineRule="auto"/>
        <w:jc w:val="both"/>
        <w:rPr>
          <w:rFonts w:ascii="Times New Roman" w:hAnsi="Times New Roman" w:cs="Times New Roman"/>
          <w:sz w:val="24"/>
          <w:szCs w:val="24"/>
        </w:rPr>
      </w:pPr>
      <w:r w:rsidRPr="00FC53F6">
        <w:rPr>
          <w:rFonts w:ascii="Times New Roman" w:hAnsi="Times New Roman" w:cs="Times New Roman"/>
          <w:sz w:val="24"/>
          <w:szCs w:val="24"/>
        </w:rPr>
        <w:t xml:space="preserve">This chapter presents the analysis and interpretation of data collected from respondents through the administration of structured questionnaires. The primary objective is to evaluate the application of Total Quality Management (TQM) and its influence on organizational profitability within Access Bank PLC, Ilorin, </w:t>
      </w:r>
      <w:proofErr w:type="gramStart"/>
      <w:r w:rsidRPr="00FC53F6">
        <w:rPr>
          <w:rFonts w:ascii="Times New Roman" w:hAnsi="Times New Roman" w:cs="Times New Roman"/>
          <w:sz w:val="24"/>
          <w:szCs w:val="24"/>
        </w:rPr>
        <w:t>Kwara</w:t>
      </w:r>
      <w:proofErr w:type="gramEnd"/>
      <w:r w:rsidRPr="00FC53F6">
        <w:rPr>
          <w:rFonts w:ascii="Times New Roman" w:hAnsi="Times New Roman" w:cs="Times New Roman"/>
          <w:sz w:val="24"/>
          <w:szCs w:val="24"/>
        </w:rPr>
        <w:t xml:space="preserve"> State. Data were gathered to address the research questions and objectives outlined in earlier chapters. The responses are organized into sections including demographic data, yes/no responses, and Likert scale items, each of which is presented in tabular format with accompanying interpretations. The analysis aims to provide insight into the level of awareness, implementation, and effectiveness of TQM practices within the bank and how these relate to operational efficiency, customer satisfaction, and profitability. The findings from this chapter will serve as a basis for drawing conclusions and making practical recommendations in Chapter Five.</w:t>
      </w:r>
    </w:p>
    <w:p w:rsidR="00BF0155" w:rsidRPr="00BF0155" w:rsidRDefault="00BF0155" w:rsidP="00F901E2">
      <w:pPr>
        <w:spacing w:line="240" w:lineRule="auto"/>
        <w:jc w:val="both"/>
        <w:rPr>
          <w:rFonts w:ascii="Times New Roman" w:hAnsi="Times New Roman" w:cs="Times New Roman"/>
          <w:b/>
          <w:sz w:val="24"/>
          <w:szCs w:val="24"/>
        </w:rPr>
      </w:pPr>
      <w:r w:rsidRPr="00BF0155">
        <w:rPr>
          <w:rFonts w:ascii="Times New Roman" w:hAnsi="Times New Roman" w:cs="Times New Roman"/>
          <w:b/>
          <w:sz w:val="24"/>
          <w:szCs w:val="24"/>
        </w:rPr>
        <w:t>4.1</w:t>
      </w:r>
      <w:r w:rsidRPr="00BF0155">
        <w:rPr>
          <w:rFonts w:ascii="Times New Roman" w:hAnsi="Times New Roman" w:cs="Times New Roman"/>
          <w:b/>
          <w:sz w:val="24"/>
          <w:szCs w:val="24"/>
        </w:rPr>
        <w:tab/>
        <w:t>Data Presentation</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sz w:val="24"/>
          <w:szCs w:val="24"/>
        </w:rPr>
        <w:t>The data collected from the respondents are presented in tabular form and interpreted to understand the application of Total Quality Management (TQM) in relation to organizational profitability at Access Bank PLC, Ilorin. A total of 60 questionnaires were retrieved and analyzed. The results are categorized as follows:</w:t>
      </w:r>
    </w:p>
    <w:p w:rsidR="00BF0155" w:rsidRPr="00BF0155" w:rsidRDefault="00BF0155" w:rsidP="00BF0155">
      <w:pPr>
        <w:spacing w:line="240" w:lineRule="auto"/>
        <w:jc w:val="both"/>
        <w:rPr>
          <w:rFonts w:ascii="Times New Roman" w:hAnsi="Times New Roman" w:cs="Times New Roman"/>
          <w:b/>
          <w:bCs/>
          <w:sz w:val="24"/>
          <w:szCs w:val="24"/>
        </w:rPr>
      </w:pPr>
      <w:r w:rsidRPr="00BF0155">
        <w:rPr>
          <w:rFonts w:ascii="Times New Roman" w:hAnsi="Times New Roman" w:cs="Times New Roman"/>
          <w:b/>
          <w:bCs/>
          <w:sz w:val="24"/>
          <w:szCs w:val="24"/>
        </w:rPr>
        <w:t>4.1.1 Demographic Questions</w:t>
      </w:r>
    </w:p>
    <w:p w:rsidR="00BF0155" w:rsidRPr="00BF0155" w:rsidRDefault="00BF0155" w:rsidP="00BF0155">
      <w:pPr>
        <w:spacing w:line="240" w:lineRule="auto"/>
        <w:jc w:val="both"/>
        <w:rPr>
          <w:rFonts w:ascii="Times New Roman" w:hAnsi="Times New Roman" w:cs="Times New Roman"/>
          <w:sz w:val="24"/>
          <w:szCs w:val="24"/>
        </w:rPr>
      </w:pPr>
      <w:r w:rsidRPr="00BF0155">
        <w:rPr>
          <w:rFonts w:ascii="Times New Roman" w:hAnsi="Times New Roman" w:cs="Times New Roman"/>
          <w:b/>
          <w:bCs/>
          <w:sz w:val="24"/>
          <w:szCs w:val="24"/>
        </w:rPr>
        <w:t>Table 1: Gender Distribution</w:t>
      </w:r>
    </w:p>
    <w:tbl>
      <w:tblPr>
        <w:tblStyle w:val="TableGrid"/>
        <w:tblW w:w="0" w:type="auto"/>
        <w:tblInd w:w="1278" w:type="dxa"/>
        <w:tblLook w:val="04A0" w:firstRow="1" w:lastRow="0" w:firstColumn="1" w:lastColumn="0" w:noHBand="0" w:noVBand="1"/>
      </w:tblPr>
      <w:tblGrid>
        <w:gridCol w:w="2070"/>
        <w:gridCol w:w="2340"/>
        <w:gridCol w:w="2340"/>
      </w:tblGrid>
      <w:tr w:rsidR="00BF0155" w:rsidTr="00BF0155">
        <w:tc>
          <w:tcPr>
            <w:tcW w:w="207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Gender</w:t>
            </w:r>
          </w:p>
        </w:tc>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Frequency</w:t>
            </w:r>
          </w:p>
        </w:tc>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Percentage (%)</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Male</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62</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62%</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Female</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38</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38%</w:t>
            </w:r>
          </w:p>
        </w:tc>
      </w:tr>
      <w:tr w:rsidR="00BF0155" w:rsidTr="00BF0155">
        <w:tc>
          <w:tcPr>
            <w:tcW w:w="207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Style w:val="Strong"/>
                <w:rFonts w:ascii="Times New Roman" w:hAnsi="Times New Roman" w:cs="Times New Roman"/>
                <w:sz w:val="24"/>
                <w:szCs w:val="24"/>
              </w:rPr>
              <w:t>Total</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c>
          <w:tcPr>
            <w:tcW w:w="2340" w:type="dxa"/>
            <w:vAlign w:val="center"/>
          </w:tcPr>
          <w:p w:rsidR="00BF0155" w:rsidRPr="00BF0155" w:rsidRDefault="00BF0155" w:rsidP="00BF0155">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r>
    </w:tbl>
    <w:p w:rsidR="00BF0155" w:rsidRDefault="00BF0155" w:rsidP="00BF0155">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b/>
          <w:bCs/>
          <w:sz w:val="24"/>
          <w:szCs w:val="24"/>
        </w:rPr>
        <w:lastRenderedPageBreak/>
        <w:t>Interpretation</w:t>
      </w:r>
      <w:r w:rsidRPr="00BF0155">
        <w:rPr>
          <w:rFonts w:ascii="Times New Roman" w:hAnsi="Times New Roman" w:cs="Times New Roman"/>
          <w:sz w:val="24"/>
          <w:szCs w:val="24"/>
        </w:rPr>
        <w:t>: A majority of the respondents (62%) were male, while 38% were female. This suggests a fairly balanced gender representation, with slightly more male participants in the survey.</w:t>
      </w:r>
    </w:p>
    <w:p w:rsidR="00BF0155" w:rsidRPr="00BF0155" w:rsidRDefault="00BF0155" w:rsidP="00BF0155">
      <w:pPr>
        <w:spacing w:line="360" w:lineRule="auto"/>
        <w:jc w:val="both"/>
        <w:rPr>
          <w:rFonts w:ascii="Times New Roman" w:hAnsi="Times New Roman" w:cs="Times New Roman"/>
          <w:sz w:val="24"/>
          <w:szCs w:val="24"/>
        </w:rPr>
      </w:pPr>
      <w:r w:rsidRPr="00BF0155">
        <w:rPr>
          <w:rFonts w:ascii="Times New Roman" w:hAnsi="Times New Roman" w:cs="Times New Roman"/>
          <w:b/>
          <w:bCs/>
          <w:sz w:val="24"/>
          <w:szCs w:val="24"/>
        </w:rPr>
        <w:t>Table 2: Age Distribution</w:t>
      </w:r>
    </w:p>
    <w:tbl>
      <w:tblPr>
        <w:tblStyle w:val="TableGrid"/>
        <w:tblW w:w="0" w:type="auto"/>
        <w:tblInd w:w="1008" w:type="dxa"/>
        <w:tblLook w:val="04A0" w:firstRow="1" w:lastRow="0" w:firstColumn="1" w:lastColumn="0" w:noHBand="0" w:noVBand="1"/>
      </w:tblPr>
      <w:tblGrid>
        <w:gridCol w:w="2340"/>
        <w:gridCol w:w="1890"/>
        <w:gridCol w:w="2520"/>
      </w:tblGrid>
      <w:tr w:rsidR="00BF0155" w:rsidTr="006A65C7">
        <w:tc>
          <w:tcPr>
            <w:tcW w:w="2340" w:type="dxa"/>
            <w:vAlign w:val="center"/>
          </w:tcPr>
          <w:p w:rsidR="00BF0155" w:rsidRPr="00BF0155" w:rsidRDefault="00BF0155" w:rsidP="00BF0155">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Age Range</w:t>
            </w:r>
          </w:p>
        </w:tc>
        <w:tc>
          <w:tcPr>
            <w:tcW w:w="1890" w:type="dxa"/>
            <w:vAlign w:val="center"/>
          </w:tcPr>
          <w:p w:rsidR="00BF0155" w:rsidRPr="00BF0155" w:rsidRDefault="00BF0155" w:rsidP="006A65C7">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Frequency</w:t>
            </w:r>
          </w:p>
        </w:tc>
        <w:tc>
          <w:tcPr>
            <w:tcW w:w="2520" w:type="dxa"/>
            <w:vAlign w:val="center"/>
          </w:tcPr>
          <w:p w:rsidR="00BF0155" w:rsidRPr="00BF0155" w:rsidRDefault="00BF0155" w:rsidP="006A65C7">
            <w:pPr>
              <w:spacing w:line="360" w:lineRule="auto"/>
              <w:jc w:val="center"/>
              <w:rPr>
                <w:rFonts w:ascii="Times New Roman" w:hAnsi="Times New Roman" w:cs="Times New Roman"/>
                <w:b/>
                <w:bCs/>
                <w:sz w:val="24"/>
                <w:szCs w:val="24"/>
              </w:rPr>
            </w:pPr>
            <w:r w:rsidRPr="00BF0155">
              <w:rPr>
                <w:rFonts w:ascii="Times New Roman" w:hAnsi="Times New Roman" w:cs="Times New Roman"/>
                <w:b/>
                <w:bCs/>
                <w:sz w:val="24"/>
                <w:szCs w:val="24"/>
              </w:rPr>
              <w:t>Percentage (%)</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18–25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26–35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40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40%</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36–45</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30%</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Fonts w:ascii="Times New Roman" w:hAnsi="Times New Roman" w:cs="Times New Roman"/>
                <w:sz w:val="24"/>
                <w:szCs w:val="24"/>
              </w:rPr>
              <w:t>46 and above</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Fonts w:ascii="Times New Roman" w:hAnsi="Times New Roman" w:cs="Times New Roman"/>
                <w:sz w:val="24"/>
                <w:szCs w:val="24"/>
              </w:rPr>
              <w:t>15%</w:t>
            </w:r>
          </w:p>
        </w:tc>
      </w:tr>
      <w:tr w:rsidR="00BF0155" w:rsidTr="006A65C7">
        <w:tc>
          <w:tcPr>
            <w:tcW w:w="2340" w:type="dxa"/>
            <w:vAlign w:val="center"/>
          </w:tcPr>
          <w:p w:rsidR="00BF0155" w:rsidRPr="00BF0155" w:rsidRDefault="00BF0155" w:rsidP="00BF0155">
            <w:pPr>
              <w:spacing w:line="360" w:lineRule="auto"/>
              <w:rPr>
                <w:rFonts w:ascii="Times New Roman" w:hAnsi="Times New Roman" w:cs="Times New Roman"/>
                <w:sz w:val="24"/>
                <w:szCs w:val="24"/>
              </w:rPr>
            </w:pPr>
            <w:r w:rsidRPr="00BF0155">
              <w:rPr>
                <w:rStyle w:val="Strong"/>
                <w:rFonts w:ascii="Times New Roman" w:hAnsi="Times New Roman" w:cs="Times New Roman"/>
                <w:sz w:val="24"/>
                <w:szCs w:val="24"/>
              </w:rPr>
              <w:t>Total</w:t>
            </w:r>
          </w:p>
        </w:tc>
        <w:tc>
          <w:tcPr>
            <w:tcW w:w="189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c>
          <w:tcPr>
            <w:tcW w:w="2520" w:type="dxa"/>
            <w:vAlign w:val="center"/>
          </w:tcPr>
          <w:p w:rsidR="00BF0155" w:rsidRPr="00BF0155" w:rsidRDefault="00BF0155" w:rsidP="006A65C7">
            <w:pPr>
              <w:spacing w:line="360" w:lineRule="auto"/>
              <w:jc w:val="center"/>
              <w:rPr>
                <w:rFonts w:ascii="Times New Roman" w:hAnsi="Times New Roman" w:cs="Times New Roman"/>
                <w:sz w:val="24"/>
                <w:szCs w:val="24"/>
              </w:rPr>
            </w:pPr>
            <w:r w:rsidRPr="00BF0155">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respondents (40%) fall within the age group of 26–35 years, indicating that the responses reflect the perspectives of active mid-career individuals, who are likely to be directly involved in service operations.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3: Educational Qualification</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Qualification</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SSCE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OND/NCE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HND/B.Sc</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50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50%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Master’s and above</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The majority of respondents (50%) possess HND/B.Sc. qualifications, indicating that the surveyed group is generally educated and capable of understanding organizational quality systems.</w:t>
      </w:r>
    </w:p>
    <w:p w:rsidR="006A65C7" w:rsidRDefault="006A65C7" w:rsidP="006A65C7">
      <w:pPr>
        <w:spacing w:line="360" w:lineRule="auto"/>
        <w:jc w:val="both"/>
        <w:rPr>
          <w:rFonts w:ascii="Times New Roman" w:hAnsi="Times New Roman" w:cs="Times New Roman"/>
          <w:b/>
          <w:bCs/>
          <w:sz w:val="24"/>
          <w:szCs w:val="24"/>
        </w:rPr>
      </w:pP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lastRenderedPageBreak/>
        <w:t>Table 4: Position in Bank</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Position</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Management</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Supervisor</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25</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25%</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Junior Staff</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40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40%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Customer</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xml:space="preserve">: A large portion of responses (40%) came from junior staff </w:t>
      </w:r>
      <w:proofErr w:type="gramStart"/>
      <w:r w:rsidRPr="006A65C7">
        <w:rPr>
          <w:rFonts w:ascii="Times New Roman" w:hAnsi="Times New Roman" w:cs="Times New Roman"/>
          <w:sz w:val="24"/>
          <w:szCs w:val="24"/>
        </w:rPr>
        <w:t>who</w:t>
      </w:r>
      <w:proofErr w:type="gramEnd"/>
      <w:r w:rsidRPr="006A65C7">
        <w:rPr>
          <w:rFonts w:ascii="Times New Roman" w:hAnsi="Times New Roman" w:cs="Times New Roman"/>
          <w:sz w:val="24"/>
          <w:szCs w:val="24"/>
        </w:rPr>
        <w:t xml:space="preserve"> are closest to day-to-day service delivery, followed by supervisors and customers. This mix ensures a well-rounded view of the bank's quality practices.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5: Years of Experience</w:t>
      </w:r>
    </w:p>
    <w:tbl>
      <w:tblPr>
        <w:tblStyle w:val="TableGrid"/>
        <w:tblW w:w="0" w:type="auto"/>
        <w:tblInd w:w="1008" w:type="dxa"/>
        <w:tblLook w:val="04A0" w:firstRow="1" w:lastRow="0" w:firstColumn="1" w:lastColumn="0" w:noHBand="0" w:noVBand="1"/>
      </w:tblPr>
      <w:tblGrid>
        <w:gridCol w:w="2340"/>
        <w:gridCol w:w="1890"/>
        <w:gridCol w:w="2520"/>
      </w:tblGrid>
      <w:tr w:rsidR="006A65C7" w:rsidTr="006A65C7">
        <w:tc>
          <w:tcPr>
            <w:tcW w:w="234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Years of Experience</w:t>
            </w:r>
          </w:p>
        </w:tc>
        <w:tc>
          <w:tcPr>
            <w:tcW w:w="189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52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Less than 2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2–5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6–10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30%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Above 10 years</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c>
          <w:tcPr>
            <w:tcW w:w="234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189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52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respondents have between 2 to 10 years of experience (60% combined), suggesting that responses were given by employee’s familiar with Access Bank's operational and quality systems.</w:t>
      </w:r>
    </w:p>
    <w:p w:rsidR="006A65C7" w:rsidRDefault="006A65C7" w:rsidP="006A65C7">
      <w:pPr>
        <w:spacing w:line="360" w:lineRule="auto"/>
        <w:jc w:val="both"/>
        <w:rPr>
          <w:rFonts w:ascii="Times New Roman" w:hAnsi="Times New Roman" w:cs="Times New Roman"/>
          <w:b/>
          <w:bCs/>
          <w:sz w:val="24"/>
          <w:szCs w:val="24"/>
        </w:rPr>
      </w:pPr>
    </w:p>
    <w:p w:rsidR="006A65C7" w:rsidRDefault="006A65C7" w:rsidP="006A65C7">
      <w:pPr>
        <w:spacing w:line="360" w:lineRule="auto"/>
        <w:jc w:val="both"/>
        <w:rPr>
          <w:rFonts w:ascii="Times New Roman" w:hAnsi="Times New Roman" w:cs="Times New Roman"/>
          <w:b/>
          <w:bCs/>
          <w:sz w:val="24"/>
          <w:szCs w:val="24"/>
        </w:rPr>
      </w:pPr>
    </w:p>
    <w:p w:rsidR="006A65C7" w:rsidRDefault="006A65C7" w:rsidP="006A65C7">
      <w:pPr>
        <w:spacing w:line="360" w:lineRule="auto"/>
        <w:jc w:val="both"/>
        <w:rPr>
          <w:rFonts w:ascii="Times New Roman" w:hAnsi="Times New Roman" w:cs="Times New Roman"/>
          <w:b/>
          <w:bCs/>
          <w:sz w:val="24"/>
          <w:szCs w:val="24"/>
        </w:rPr>
      </w:pPr>
    </w:p>
    <w:p w:rsidR="006A65C7" w:rsidRPr="006A65C7" w:rsidRDefault="006A65C7" w:rsidP="007F7DBF">
      <w:pPr>
        <w:spacing w:line="240" w:lineRule="auto"/>
        <w:jc w:val="both"/>
        <w:rPr>
          <w:rFonts w:ascii="Times New Roman" w:hAnsi="Times New Roman" w:cs="Times New Roman"/>
          <w:b/>
          <w:bCs/>
          <w:sz w:val="24"/>
          <w:szCs w:val="24"/>
        </w:rPr>
      </w:pPr>
      <w:r w:rsidRPr="006A65C7">
        <w:rPr>
          <w:rFonts w:ascii="Times New Roman" w:hAnsi="Times New Roman" w:cs="Times New Roman"/>
          <w:b/>
          <w:bCs/>
          <w:sz w:val="24"/>
          <w:szCs w:val="24"/>
        </w:rPr>
        <w:lastRenderedPageBreak/>
        <w:t>4.1.2 Yes/No Questions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6: Awareness of TQM Practices</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85</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85%</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15%</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xml:space="preserve">: </w:t>
      </w:r>
      <w:proofErr w:type="gramStart"/>
      <w:r w:rsidRPr="006A65C7">
        <w:rPr>
          <w:rFonts w:ascii="Times New Roman" w:hAnsi="Times New Roman" w:cs="Times New Roman"/>
          <w:sz w:val="24"/>
          <w:szCs w:val="24"/>
        </w:rPr>
        <w:t>A high proportion (85%) of respondents are</w:t>
      </w:r>
      <w:proofErr w:type="gramEnd"/>
      <w:r w:rsidRPr="006A65C7">
        <w:rPr>
          <w:rFonts w:ascii="Times New Roman" w:hAnsi="Times New Roman" w:cs="Times New Roman"/>
          <w:sz w:val="24"/>
          <w:szCs w:val="24"/>
        </w:rPr>
        <w:t xml:space="preserve"> aware of TQM practices at Access Bank, indicating the visibility of quality initiatives across different stakeholder levels.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7: Training on Quality Improvement</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78</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78%</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22</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22%</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78% of respondents confirmed receiving training on quality, suggesting the bank is investing in capacity building as part of its TQM strategy.</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8: Collection of Customer Feedback</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80%</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20%</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6A65C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lastRenderedPageBreak/>
        <w:t>Interpretation</w:t>
      </w:r>
      <w:r w:rsidRPr="006A65C7">
        <w:rPr>
          <w:rFonts w:ascii="Times New Roman" w:hAnsi="Times New Roman" w:cs="Times New Roman"/>
          <w:sz w:val="24"/>
          <w:szCs w:val="24"/>
        </w:rPr>
        <w:t>: 80% of respondents noted that the bank collects feedback from customers. This shows that Access Bank integrates feedback as a core quality management tool.</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9: Improvement in Service Quality</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83</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83%</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17</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17%</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Interpretation</w:t>
      </w:r>
      <w:r w:rsidRPr="006A65C7">
        <w:rPr>
          <w:rFonts w:ascii="Times New Roman" w:hAnsi="Times New Roman" w:cs="Times New Roman"/>
          <w:sz w:val="24"/>
          <w:szCs w:val="24"/>
        </w:rPr>
        <w:t>: Most participants (83%) observed improved service quality, validating the effectiveness of the TQM strategies applied by the bank in recent years.</w:t>
      </w:r>
    </w:p>
    <w:p w:rsidR="006A65C7" w:rsidRPr="006A65C7" w:rsidRDefault="006A65C7" w:rsidP="006A65C7">
      <w:pPr>
        <w:spacing w:line="360" w:lineRule="auto"/>
        <w:jc w:val="both"/>
        <w:rPr>
          <w:rFonts w:ascii="Times New Roman" w:hAnsi="Times New Roman" w:cs="Times New Roman"/>
          <w:sz w:val="24"/>
          <w:szCs w:val="24"/>
        </w:rPr>
      </w:pPr>
      <w:r w:rsidRPr="006A65C7">
        <w:rPr>
          <w:rFonts w:ascii="Times New Roman" w:hAnsi="Times New Roman" w:cs="Times New Roman"/>
          <w:b/>
          <w:bCs/>
          <w:sz w:val="24"/>
          <w:szCs w:val="24"/>
        </w:rPr>
        <w:t>Table 10: Contribution of TQM to Profitability</w:t>
      </w:r>
    </w:p>
    <w:tbl>
      <w:tblPr>
        <w:tblStyle w:val="TableGrid"/>
        <w:tblW w:w="0" w:type="auto"/>
        <w:jc w:val="center"/>
        <w:tblInd w:w="1188" w:type="dxa"/>
        <w:tblLook w:val="04A0" w:firstRow="1" w:lastRow="0" w:firstColumn="1" w:lastColumn="0" w:noHBand="0" w:noVBand="1"/>
      </w:tblPr>
      <w:tblGrid>
        <w:gridCol w:w="2160"/>
        <w:gridCol w:w="2070"/>
        <w:gridCol w:w="2070"/>
      </w:tblGrid>
      <w:tr w:rsidR="006A65C7" w:rsidTr="006A65C7">
        <w:trPr>
          <w:jc w:val="center"/>
        </w:trPr>
        <w:tc>
          <w:tcPr>
            <w:tcW w:w="2160" w:type="dxa"/>
            <w:vAlign w:val="center"/>
          </w:tcPr>
          <w:p w:rsidR="006A65C7" w:rsidRPr="006A65C7" w:rsidRDefault="006A65C7" w:rsidP="006A65C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Response</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Frequency</w:t>
            </w:r>
          </w:p>
        </w:tc>
        <w:tc>
          <w:tcPr>
            <w:tcW w:w="2070" w:type="dxa"/>
            <w:vAlign w:val="center"/>
          </w:tcPr>
          <w:p w:rsidR="006A65C7" w:rsidRPr="006A65C7" w:rsidRDefault="006A65C7" w:rsidP="00015E47">
            <w:pPr>
              <w:spacing w:line="360" w:lineRule="auto"/>
              <w:jc w:val="center"/>
              <w:rPr>
                <w:rFonts w:ascii="Times New Roman" w:hAnsi="Times New Roman" w:cs="Times New Roman"/>
                <w:b/>
                <w:bCs/>
                <w:sz w:val="24"/>
                <w:szCs w:val="24"/>
              </w:rPr>
            </w:pPr>
            <w:r w:rsidRPr="006A65C7">
              <w:rPr>
                <w:rFonts w:ascii="Times New Roman" w:hAnsi="Times New Roman" w:cs="Times New Roman"/>
                <w:b/>
                <w:bCs/>
                <w:sz w:val="24"/>
                <w:szCs w:val="24"/>
              </w:rPr>
              <w:t>Percentage (%)</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Yes</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87</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87%</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Fonts w:ascii="Times New Roman" w:hAnsi="Times New Roman" w:cs="Times New Roman"/>
                <w:sz w:val="24"/>
                <w:szCs w:val="24"/>
              </w:rPr>
              <w:t>No</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13</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Fonts w:ascii="Times New Roman" w:hAnsi="Times New Roman" w:cs="Times New Roman"/>
                <w:sz w:val="24"/>
                <w:szCs w:val="24"/>
              </w:rPr>
              <w:t>13%</w:t>
            </w:r>
          </w:p>
        </w:tc>
      </w:tr>
      <w:tr w:rsidR="006A65C7" w:rsidTr="006A65C7">
        <w:trPr>
          <w:jc w:val="center"/>
        </w:trPr>
        <w:tc>
          <w:tcPr>
            <w:tcW w:w="2160" w:type="dxa"/>
            <w:vAlign w:val="center"/>
          </w:tcPr>
          <w:p w:rsidR="006A65C7" w:rsidRPr="006A65C7" w:rsidRDefault="006A65C7" w:rsidP="006A65C7">
            <w:pPr>
              <w:spacing w:line="360" w:lineRule="auto"/>
              <w:rPr>
                <w:rFonts w:ascii="Times New Roman" w:hAnsi="Times New Roman" w:cs="Times New Roman"/>
                <w:sz w:val="24"/>
                <w:szCs w:val="24"/>
              </w:rPr>
            </w:pPr>
            <w:r w:rsidRPr="006A65C7">
              <w:rPr>
                <w:rStyle w:val="Strong"/>
                <w:rFonts w:ascii="Times New Roman" w:hAnsi="Times New Roman" w:cs="Times New Roman"/>
                <w:sz w:val="24"/>
                <w:szCs w:val="24"/>
              </w:rPr>
              <w:t>Total</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c>
          <w:tcPr>
            <w:tcW w:w="2070" w:type="dxa"/>
            <w:vAlign w:val="center"/>
          </w:tcPr>
          <w:p w:rsidR="006A65C7" w:rsidRPr="006A65C7" w:rsidRDefault="006A65C7" w:rsidP="00015E47">
            <w:pPr>
              <w:spacing w:line="360" w:lineRule="auto"/>
              <w:jc w:val="center"/>
              <w:rPr>
                <w:rFonts w:ascii="Times New Roman" w:hAnsi="Times New Roman" w:cs="Times New Roman"/>
                <w:sz w:val="24"/>
                <w:szCs w:val="24"/>
              </w:rPr>
            </w:pPr>
            <w:r w:rsidRPr="006A65C7">
              <w:rPr>
                <w:rStyle w:val="Strong"/>
                <w:rFonts w:ascii="Times New Roman" w:hAnsi="Times New Roman" w:cs="Times New Roman"/>
                <w:sz w:val="24"/>
                <w:szCs w:val="24"/>
              </w:rPr>
              <w:t>100%</w:t>
            </w:r>
          </w:p>
        </w:tc>
      </w:tr>
    </w:tbl>
    <w:p w:rsidR="006A65C7" w:rsidRDefault="006A65C7" w:rsidP="006A65C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F0155"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Interpretation</w:t>
      </w:r>
      <w:r w:rsidRPr="00015E47">
        <w:rPr>
          <w:rFonts w:ascii="Times New Roman" w:hAnsi="Times New Roman" w:cs="Times New Roman"/>
          <w:sz w:val="24"/>
          <w:szCs w:val="24"/>
        </w:rPr>
        <w:t>: 87% of the respondents believe TQM contributes to profitability, reinforcing the strategic importance of TQM to the financial success of the bank.</w:t>
      </w: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Default="00015E47" w:rsidP="00015E47">
      <w:pPr>
        <w:spacing w:line="360" w:lineRule="auto"/>
        <w:jc w:val="both"/>
        <w:rPr>
          <w:rFonts w:ascii="Times New Roman" w:hAnsi="Times New Roman" w:cs="Times New Roman"/>
          <w:b/>
          <w:bCs/>
          <w:sz w:val="24"/>
          <w:szCs w:val="24"/>
        </w:rPr>
      </w:pPr>
    </w:p>
    <w:p w:rsidR="00015E47" w:rsidRPr="00015E47" w:rsidRDefault="00015E47" w:rsidP="007F7DBF">
      <w:pPr>
        <w:spacing w:line="24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lastRenderedPageBreak/>
        <w:t>4.1.3 Likert Scale Questions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Scale</w:t>
      </w:r>
      <w:proofErr w:type="gramStart"/>
      <w:r w:rsidRPr="00015E47">
        <w:rPr>
          <w:rFonts w:ascii="Times New Roman" w:hAnsi="Times New Roman" w:cs="Times New Roman"/>
          <w:b/>
          <w:bCs/>
          <w:sz w:val="24"/>
          <w:szCs w:val="24"/>
        </w:rPr>
        <w:t>:</w:t>
      </w:r>
      <w:proofErr w:type="gramEnd"/>
      <w:r w:rsidRPr="00015E47">
        <w:rPr>
          <w:rFonts w:ascii="Times New Roman" w:hAnsi="Times New Roman" w:cs="Times New Roman"/>
          <w:sz w:val="24"/>
          <w:szCs w:val="24"/>
        </w:rPr>
        <w:br/>
      </w:r>
      <w:r w:rsidRPr="00015E47">
        <w:rPr>
          <w:rFonts w:ascii="Times New Roman" w:hAnsi="Times New Roman" w:cs="Times New Roman"/>
          <w:b/>
          <w:bCs/>
          <w:sz w:val="24"/>
          <w:szCs w:val="24"/>
        </w:rPr>
        <w:t>SA – Strongly 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A – 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U – Undecided</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D – Disagree</w:t>
      </w:r>
      <w:r w:rsidRPr="00015E47">
        <w:rPr>
          <w:rFonts w:ascii="Times New Roman" w:hAnsi="Times New Roman" w:cs="Times New Roman"/>
          <w:sz w:val="24"/>
          <w:szCs w:val="24"/>
        </w:rPr>
        <w:t> </w:t>
      </w:r>
      <w:r w:rsidRPr="00015E47">
        <w:rPr>
          <w:rFonts w:ascii="Times New Roman" w:hAnsi="Times New Roman" w:cs="Times New Roman"/>
          <w:sz w:val="24"/>
          <w:szCs w:val="24"/>
        </w:rPr>
        <w:t>|</w:t>
      </w:r>
      <w:r w:rsidRPr="00015E47">
        <w:rPr>
          <w:rFonts w:ascii="Times New Roman" w:hAnsi="Times New Roman" w:cs="Times New Roman"/>
          <w:sz w:val="24"/>
          <w:szCs w:val="24"/>
        </w:rPr>
        <w:t> </w:t>
      </w:r>
      <w:r w:rsidRPr="00015E47">
        <w:rPr>
          <w:rFonts w:ascii="Times New Roman" w:hAnsi="Times New Roman" w:cs="Times New Roman"/>
          <w:b/>
          <w:bCs/>
          <w:sz w:val="24"/>
          <w:szCs w:val="24"/>
        </w:rPr>
        <w:t>SD – Strongly Disagree</w:t>
      </w:r>
    </w:p>
    <w:p w:rsid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Table 11: Management is committed to quality improvement.</w:t>
      </w:r>
    </w:p>
    <w:tbl>
      <w:tblPr>
        <w:tblStyle w:val="TableGrid"/>
        <w:tblW w:w="0" w:type="auto"/>
        <w:tblInd w:w="918" w:type="dxa"/>
        <w:tblLook w:val="04A0" w:firstRow="1" w:lastRow="0" w:firstColumn="1" w:lastColumn="0" w:noHBand="0" w:noVBand="1"/>
      </w:tblPr>
      <w:tblGrid>
        <w:gridCol w:w="2610"/>
        <w:gridCol w:w="1980"/>
        <w:gridCol w:w="2160"/>
      </w:tblGrid>
      <w:tr w:rsidR="00015E47" w:rsidTr="00015E47">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40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40%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35</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35%</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15E47">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15E47">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jc w:val="center"/>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Interpretation</w:t>
      </w:r>
      <w:r w:rsidRPr="00015E47">
        <w:rPr>
          <w:rFonts w:ascii="Times New Roman" w:hAnsi="Times New Roman" w:cs="Times New Roman"/>
          <w:sz w:val="24"/>
          <w:szCs w:val="24"/>
        </w:rPr>
        <w:t>: A combined 75% of respondents agree that Access Bank’s management is committed to quality improvement. This shows strong leadership engagement in TQM initiatives.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Table 12: Employee involvement in decision-making contributes to service quality.</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37</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37%</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12</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12%</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lastRenderedPageBreak/>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Most respondents (75%) affirm that involving employees in decisions enhances service quality, which supports the participatory approach of TQM.</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13: TQM has led to operational efficiency in the bank.</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42</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42%</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36</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36%</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10%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7</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7%</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78% of respondents agree that TQM has improved efficiency in bank operations, indicating that quality practices are streamlining processes and reducing errors.</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14: Customer satisfaction has improved due to quality initiatives.</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6</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6%</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lastRenderedPageBreak/>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A very high 85% of respondents believe that customer satisfaction has improved due to quality programs, validating TQM’s positive impact on customer experience.</w:t>
      </w:r>
    </w:p>
    <w:p w:rsidR="00015E47" w:rsidRPr="00015E47" w:rsidRDefault="00015E47" w:rsidP="00015E4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Table 15: TQM practices should be continuously reviewed to sustain profitability.</w:t>
      </w:r>
    </w:p>
    <w:tbl>
      <w:tblPr>
        <w:tblStyle w:val="TableGrid"/>
        <w:tblW w:w="0" w:type="auto"/>
        <w:tblInd w:w="918" w:type="dxa"/>
        <w:tblLook w:val="04A0" w:firstRow="1" w:lastRow="0" w:firstColumn="1" w:lastColumn="0" w:noHBand="0" w:noVBand="1"/>
      </w:tblPr>
      <w:tblGrid>
        <w:gridCol w:w="2610"/>
        <w:gridCol w:w="1980"/>
        <w:gridCol w:w="2160"/>
      </w:tblGrid>
      <w:tr w:rsidR="00015E47" w:rsidTr="000B332B">
        <w:tc>
          <w:tcPr>
            <w:tcW w:w="261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Response Option</w:t>
            </w:r>
          </w:p>
        </w:tc>
        <w:tc>
          <w:tcPr>
            <w:tcW w:w="198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Frequency</w:t>
            </w:r>
          </w:p>
        </w:tc>
        <w:tc>
          <w:tcPr>
            <w:tcW w:w="2160" w:type="dxa"/>
            <w:vAlign w:val="center"/>
          </w:tcPr>
          <w:p w:rsidR="00015E47" w:rsidRPr="00015E47" w:rsidRDefault="00015E47" w:rsidP="00015E47">
            <w:pPr>
              <w:spacing w:line="360" w:lineRule="auto"/>
              <w:jc w:val="center"/>
              <w:rPr>
                <w:rFonts w:ascii="Times New Roman" w:hAnsi="Times New Roman" w:cs="Times New Roman"/>
                <w:b/>
                <w:bCs/>
                <w:sz w:val="24"/>
                <w:szCs w:val="24"/>
              </w:rPr>
            </w:pPr>
            <w:r w:rsidRPr="00015E47">
              <w:rPr>
                <w:rFonts w:ascii="Times New Roman" w:hAnsi="Times New Roman" w:cs="Times New Roman"/>
                <w:b/>
                <w:bCs/>
                <w:sz w:val="24"/>
                <w:szCs w:val="24"/>
              </w:rPr>
              <w:t>Percentage (%)</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Agree (SA)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50%</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Agree (A)</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35</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35%</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Undecided (U)</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8%</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Disagree (D)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4%</w:t>
            </w:r>
          </w:p>
        </w:tc>
      </w:tr>
      <w:tr w:rsidR="00015E47" w:rsidTr="000B332B">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Strongly Disagree (SD)</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Fonts w:ascii="Times New Roman" w:hAnsi="Times New Roman" w:cs="Times New Roman"/>
                <w:sz w:val="24"/>
                <w:szCs w:val="24"/>
              </w:rPr>
              <w:t>3%</w:t>
            </w:r>
          </w:p>
        </w:tc>
      </w:tr>
      <w:tr w:rsidR="00015E47" w:rsidTr="000B332B">
        <w:trPr>
          <w:trHeight w:val="70"/>
        </w:trPr>
        <w:tc>
          <w:tcPr>
            <w:tcW w:w="261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Total</w:t>
            </w:r>
          </w:p>
        </w:tc>
        <w:tc>
          <w:tcPr>
            <w:tcW w:w="198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c>
          <w:tcPr>
            <w:tcW w:w="2160" w:type="dxa"/>
            <w:vAlign w:val="center"/>
          </w:tcPr>
          <w:p w:rsidR="00015E47" w:rsidRPr="00015E47" w:rsidRDefault="00015E47" w:rsidP="00015E47">
            <w:pPr>
              <w:spacing w:line="360" w:lineRule="auto"/>
              <w:rPr>
                <w:rFonts w:ascii="Times New Roman" w:hAnsi="Times New Roman" w:cs="Times New Roman"/>
                <w:sz w:val="24"/>
                <w:szCs w:val="24"/>
              </w:rPr>
            </w:pPr>
            <w:r w:rsidRPr="00015E47">
              <w:rPr>
                <w:rStyle w:val="Strong"/>
                <w:rFonts w:ascii="Times New Roman" w:hAnsi="Times New Roman" w:cs="Times New Roman"/>
                <w:sz w:val="24"/>
                <w:szCs w:val="24"/>
              </w:rPr>
              <w:t>100%</w:t>
            </w:r>
          </w:p>
        </w:tc>
      </w:tr>
    </w:tbl>
    <w:p w:rsidR="00015E47" w:rsidRDefault="00015E47" w:rsidP="00015E47">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015E47" w:rsidRPr="00015E47" w:rsidRDefault="00015E47" w:rsidP="006A65C7">
      <w:pPr>
        <w:spacing w:line="360" w:lineRule="auto"/>
        <w:jc w:val="both"/>
        <w:rPr>
          <w:rFonts w:ascii="Times New Roman" w:hAnsi="Times New Roman" w:cs="Times New Roman"/>
          <w:b/>
          <w:sz w:val="26"/>
          <w:szCs w:val="26"/>
        </w:rPr>
      </w:pPr>
      <w:r w:rsidRPr="00015E47">
        <w:rPr>
          <w:rFonts w:ascii="Times New Roman" w:hAnsi="Times New Roman" w:cs="Times New Roman"/>
          <w:b/>
          <w:bCs/>
          <w:sz w:val="26"/>
          <w:szCs w:val="26"/>
        </w:rPr>
        <w:t>Interpretation</w:t>
      </w:r>
      <w:r w:rsidRPr="00015E47">
        <w:rPr>
          <w:rFonts w:ascii="Times New Roman" w:hAnsi="Times New Roman" w:cs="Times New Roman"/>
          <w:b/>
          <w:sz w:val="26"/>
          <w:szCs w:val="26"/>
        </w:rPr>
        <w:t xml:space="preserve">: </w:t>
      </w:r>
      <w:r w:rsidRPr="00015E47">
        <w:rPr>
          <w:rFonts w:ascii="Times New Roman" w:hAnsi="Times New Roman" w:cs="Times New Roman"/>
          <w:sz w:val="26"/>
          <w:szCs w:val="26"/>
        </w:rPr>
        <w:t>A strong majority (85%) agree that TQM practices should be reviewed regularly. This reflects broad support for ongoing evaluation and innovation to maintain profitability.</w:t>
      </w:r>
    </w:p>
    <w:p w:rsidR="00BF0155" w:rsidRPr="00015E47" w:rsidRDefault="00BF0155" w:rsidP="007F7DBF">
      <w:pPr>
        <w:spacing w:line="240" w:lineRule="auto"/>
        <w:jc w:val="both"/>
        <w:rPr>
          <w:rFonts w:ascii="Times New Roman" w:hAnsi="Times New Roman" w:cs="Times New Roman"/>
          <w:b/>
          <w:sz w:val="24"/>
          <w:szCs w:val="24"/>
        </w:rPr>
      </w:pPr>
      <w:r w:rsidRPr="00015E47">
        <w:rPr>
          <w:rFonts w:ascii="Times New Roman" w:hAnsi="Times New Roman" w:cs="Times New Roman"/>
          <w:b/>
          <w:sz w:val="24"/>
          <w:szCs w:val="24"/>
        </w:rPr>
        <w:t>4.2</w:t>
      </w:r>
      <w:r w:rsidRPr="00015E47">
        <w:rPr>
          <w:rFonts w:ascii="Times New Roman" w:hAnsi="Times New Roman" w:cs="Times New Roman"/>
          <w:b/>
          <w:sz w:val="24"/>
          <w:szCs w:val="24"/>
        </w:rPr>
        <w:tab/>
        <w:t>Analysis of Research Questions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This section provides an in-depth analysis of the research questions formulated in Chapter One by interpreting the data presented earlier. Each research question is analyzed based on relevant questionnaire responses and their corresponding trends.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1:</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Are Total Quality Management (TQM) practices implemented in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Data from </w:t>
      </w:r>
      <w:r w:rsidRPr="00015E47">
        <w:rPr>
          <w:rFonts w:ascii="Times New Roman" w:hAnsi="Times New Roman" w:cs="Times New Roman"/>
          <w:bCs/>
          <w:sz w:val="24"/>
          <w:szCs w:val="24"/>
        </w:rPr>
        <w:t>Table 6</w:t>
      </w:r>
      <w:r w:rsidRPr="00015E47">
        <w:rPr>
          <w:rFonts w:ascii="Times New Roman" w:hAnsi="Times New Roman" w:cs="Times New Roman"/>
          <w:sz w:val="24"/>
          <w:szCs w:val="24"/>
        </w:rPr>
        <w:t xml:space="preserve"> shows that 85% of respondents affirmed that TQM practices are being implemented in Access Bank, Ilorin. In addition, </w:t>
      </w:r>
      <w:r w:rsidRPr="00015E47">
        <w:rPr>
          <w:rFonts w:ascii="Times New Roman" w:hAnsi="Times New Roman" w:cs="Times New Roman"/>
          <w:bCs/>
          <w:sz w:val="24"/>
          <w:szCs w:val="24"/>
        </w:rPr>
        <w:t>Table 11</w:t>
      </w:r>
      <w:r w:rsidRPr="00015E47">
        <w:rPr>
          <w:rFonts w:ascii="Times New Roman" w:hAnsi="Times New Roman" w:cs="Times New Roman"/>
          <w:sz w:val="24"/>
          <w:szCs w:val="24"/>
        </w:rPr>
        <w:t xml:space="preserve"> supports this with 75% of respondents either strongly agreeing or agreeing that management is committed to quality </w:t>
      </w:r>
      <w:r w:rsidRPr="00015E47">
        <w:rPr>
          <w:rFonts w:ascii="Times New Roman" w:hAnsi="Times New Roman" w:cs="Times New Roman"/>
          <w:sz w:val="24"/>
          <w:szCs w:val="24"/>
        </w:rPr>
        <w:lastRenderedPageBreak/>
        <w:t>improvement. This demonstrates that TQM is not only recognized but actively practiced in the organization. Also, employee involvement in decision-making (Table 12) and the collection of customer feedback (Table 8) further confirm the bank’s commitment to quality standards.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are indeed implemented in Access Bank Ilorin, and employees and customers alike are aware of these initiatives.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2:</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What is the effect of Total Quality Management on customer satisfaction in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According to </w:t>
      </w:r>
      <w:r w:rsidRPr="00015E47">
        <w:rPr>
          <w:rFonts w:ascii="Times New Roman" w:hAnsi="Times New Roman" w:cs="Times New Roman"/>
          <w:bCs/>
          <w:sz w:val="24"/>
          <w:szCs w:val="24"/>
        </w:rPr>
        <w:t>Table 14</w:t>
      </w:r>
      <w:r w:rsidRPr="00015E47">
        <w:rPr>
          <w:rFonts w:ascii="Times New Roman" w:hAnsi="Times New Roman" w:cs="Times New Roman"/>
          <w:sz w:val="24"/>
          <w:szCs w:val="24"/>
        </w:rPr>
        <w:t xml:space="preserve">, 85% of respondents either strongly agreed or agreed that customer satisfaction has improved due to quality initiatives. Additionally, </w:t>
      </w:r>
      <w:r w:rsidRPr="00015E47">
        <w:rPr>
          <w:rFonts w:ascii="Times New Roman" w:hAnsi="Times New Roman" w:cs="Times New Roman"/>
          <w:bCs/>
          <w:sz w:val="24"/>
          <w:szCs w:val="24"/>
        </w:rPr>
        <w:t>Table 8</w:t>
      </w:r>
      <w:r w:rsidRPr="00015E47">
        <w:rPr>
          <w:rFonts w:ascii="Times New Roman" w:hAnsi="Times New Roman" w:cs="Times New Roman"/>
          <w:sz w:val="24"/>
          <w:szCs w:val="24"/>
        </w:rPr>
        <w:t xml:space="preserve"> confirms that 80% of respondents stated the bank col</w:t>
      </w:r>
      <w:r>
        <w:rPr>
          <w:rFonts w:ascii="Times New Roman" w:hAnsi="Times New Roman" w:cs="Times New Roman"/>
          <w:sz w:val="24"/>
          <w:szCs w:val="24"/>
        </w:rPr>
        <w:t xml:space="preserve">lects regular customer feedback </w:t>
      </w:r>
      <w:r w:rsidRPr="00015E47">
        <w:rPr>
          <w:rFonts w:ascii="Times New Roman" w:hAnsi="Times New Roman" w:cs="Times New Roman"/>
          <w:sz w:val="24"/>
          <w:szCs w:val="24"/>
        </w:rPr>
        <w:t>an essential component of TQM that directly impacts customer satisfaction. These results show a strong positive perception of service improvement attributed to quality efforts.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Total Quality Management has had a significant positive effect on customer satisfaction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3:</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Does Total Quality Management influence operational efficiency in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In </w:t>
      </w:r>
      <w:r w:rsidRPr="00015E47">
        <w:rPr>
          <w:rFonts w:ascii="Times New Roman" w:hAnsi="Times New Roman" w:cs="Times New Roman"/>
          <w:bCs/>
          <w:sz w:val="24"/>
          <w:szCs w:val="24"/>
        </w:rPr>
        <w:t>Table 13</w:t>
      </w:r>
      <w:r w:rsidRPr="00015E47">
        <w:rPr>
          <w:rFonts w:ascii="Times New Roman" w:hAnsi="Times New Roman" w:cs="Times New Roman"/>
          <w:sz w:val="24"/>
          <w:szCs w:val="24"/>
        </w:rPr>
        <w:t xml:space="preserve">, 78% of respondents confirmed that TQM has enhanced operational efficiency, either by strongly agreeing or agreeing. This is consistent with findings in </w:t>
      </w:r>
      <w:r w:rsidRPr="00015E47">
        <w:rPr>
          <w:rFonts w:ascii="Times New Roman" w:hAnsi="Times New Roman" w:cs="Times New Roman"/>
          <w:bCs/>
          <w:sz w:val="24"/>
          <w:szCs w:val="24"/>
        </w:rPr>
        <w:t>Table 7</w:t>
      </w:r>
      <w:r w:rsidRPr="00015E47">
        <w:rPr>
          <w:rFonts w:ascii="Times New Roman" w:hAnsi="Times New Roman" w:cs="Times New Roman"/>
          <w:sz w:val="24"/>
          <w:szCs w:val="24"/>
        </w:rPr>
        <w:t>, where 78% of respondents reported receiving quality-related training, which contributes to employee effectiveness and reduced errors in service delivery.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have positively influenced operational efficiency at Access Bank Ilorin, particularly through employee training and process improvement.</w:t>
      </w:r>
    </w:p>
    <w:p w:rsidR="00015E47" w:rsidRDefault="00015E47" w:rsidP="00015E47">
      <w:pPr>
        <w:spacing w:line="360" w:lineRule="auto"/>
        <w:jc w:val="both"/>
        <w:rPr>
          <w:rFonts w:ascii="Times New Roman" w:hAnsi="Times New Roman" w:cs="Times New Roman"/>
          <w:b/>
          <w:bCs/>
          <w:sz w:val="24"/>
          <w:szCs w:val="24"/>
        </w:rPr>
      </w:pP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lastRenderedPageBreak/>
        <w:t>Research Question 4:</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Has Total Quality Management contributed to the profitability of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From </w:t>
      </w:r>
      <w:r w:rsidRPr="00015E47">
        <w:rPr>
          <w:rFonts w:ascii="Times New Roman" w:hAnsi="Times New Roman" w:cs="Times New Roman"/>
          <w:bCs/>
          <w:sz w:val="24"/>
          <w:szCs w:val="24"/>
        </w:rPr>
        <w:t>Table 10</w:t>
      </w:r>
      <w:r w:rsidRPr="00015E47">
        <w:rPr>
          <w:rFonts w:ascii="Times New Roman" w:hAnsi="Times New Roman" w:cs="Times New Roman"/>
          <w:sz w:val="24"/>
          <w:szCs w:val="24"/>
        </w:rPr>
        <w:t xml:space="preserve">, 87% of respondents believe that TQM contributes to profitability. This is further supported by </w:t>
      </w:r>
      <w:r w:rsidRPr="00015E47">
        <w:rPr>
          <w:rFonts w:ascii="Times New Roman" w:hAnsi="Times New Roman" w:cs="Times New Roman"/>
          <w:bCs/>
          <w:sz w:val="24"/>
          <w:szCs w:val="24"/>
        </w:rPr>
        <w:t>Table 15</w:t>
      </w:r>
      <w:r w:rsidRPr="00015E47">
        <w:rPr>
          <w:rFonts w:ascii="Times New Roman" w:hAnsi="Times New Roman" w:cs="Times New Roman"/>
          <w:sz w:val="24"/>
          <w:szCs w:val="24"/>
        </w:rPr>
        <w:t>, where 85% agree that continuous review of quality practices is necessary to sustain profitability. The belief in this link suggests that employees and customers associate quality-focused operations with improved financial outcomes.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There is strong evidence that TQM has contributed to profitability, as perceived by the bank’s staff and customers.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Research Question 5:</w:t>
      </w:r>
      <w:r>
        <w:rPr>
          <w:rFonts w:ascii="Times New Roman" w:hAnsi="Times New Roman" w:cs="Times New Roman"/>
          <w:b/>
          <w:bCs/>
          <w:sz w:val="24"/>
          <w:szCs w:val="24"/>
        </w:rPr>
        <w:t xml:space="preserve"> </w:t>
      </w:r>
      <w:r w:rsidRPr="00015E47">
        <w:rPr>
          <w:rFonts w:ascii="Times New Roman" w:hAnsi="Times New Roman" w:cs="Times New Roman"/>
          <w:b/>
          <w:bCs/>
          <w:sz w:val="24"/>
          <w:szCs w:val="24"/>
        </w:rPr>
        <w:t>Should TQM practices be continuously reviewed to sustain profitability and relevance?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Responses to </w:t>
      </w:r>
      <w:r w:rsidRPr="00015E47">
        <w:rPr>
          <w:rFonts w:ascii="Times New Roman" w:hAnsi="Times New Roman" w:cs="Times New Roman"/>
          <w:bCs/>
          <w:sz w:val="24"/>
          <w:szCs w:val="24"/>
        </w:rPr>
        <w:t>Table 15</w:t>
      </w:r>
      <w:r w:rsidRPr="00015E47">
        <w:rPr>
          <w:rFonts w:ascii="Times New Roman" w:hAnsi="Times New Roman" w:cs="Times New Roman"/>
          <w:sz w:val="24"/>
          <w:szCs w:val="24"/>
        </w:rPr>
        <w:t xml:space="preserve"> clearly show that 85% of respondents support continuous evaluation of TQM practices. This reflects an understanding that TQM is not a one-time initiative but an evolving strategy that must adapt to internal and external changes to remain effective and profitable.</w:t>
      </w:r>
    </w:p>
    <w:p w:rsidR="00015E47"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practices should be continuously reviewed to maintain effectiveness, competitiveness, and profitability in the banking industry.</w:t>
      </w:r>
    </w:p>
    <w:p w:rsidR="00BF0155" w:rsidRPr="00015E47" w:rsidRDefault="00BF0155" w:rsidP="007F7DBF">
      <w:pPr>
        <w:spacing w:line="240" w:lineRule="auto"/>
        <w:jc w:val="both"/>
        <w:rPr>
          <w:rFonts w:ascii="Times New Roman" w:hAnsi="Times New Roman" w:cs="Times New Roman"/>
          <w:b/>
          <w:sz w:val="24"/>
          <w:szCs w:val="24"/>
        </w:rPr>
      </w:pPr>
      <w:r w:rsidRPr="00015E47">
        <w:rPr>
          <w:rFonts w:ascii="Times New Roman" w:hAnsi="Times New Roman" w:cs="Times New Roman"/>
          <w:b/>
          <w:sz w:val="24"/>
          <w:szCs w:val="24"/>
        </w:rPr>
        <w:t>4.3</w:t>
      </w:r>
      <w:r w:rsidRPr="00015E47">
        <w:rPr>
          <w:rFonts w:ascii="Times New Roman" w:hAnsi="Times New Roman" w:cs="Times New Roman"/>
          <w:b/>
          <w:sz w:val="24"/>
          <w:szCs w:val="24"/>
        </w:rPr>
        <w:tab/>
        <w:t>Testing of Hypotheses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In line with the objectives of this study, hypotheses were formulated and tested based on the analyzed data. The hypotheses were tested descriptively using the frequencies and percentages derived from questionnaire responses. The results are interpreted to either accept or reject the null hypotheses.</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One</w:t>
      </w:r>
    </w:p>
    <w:p w:rsid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H₀₁</w:t>
      </w:r>
      <w:r w:rsidRPr="00015E47">
        <w:rPr>
          <w:rFonts w:ascii="Times New Roman" w:hAnsi="Times New Roman" w:cs="Times New Roman"/>
          <w:sz w:val="24"/>
          <w:szCs w:val="24"/>
        </w:rPr>
        <w:t>: There is no significant implementation of Total Quality Management practices in Access Bank PLC, Ilorin.</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lastRenderedPageBreak/>
        <w:t>H₁₁</w:t>
      </w:r>
      <w:r w:rsidRPr="00015E47">
        <w:rPr>
          <w:rFonts w:ascii="Times New Roman" w:hAnsi="Times New Roman" w:cs="Times New Roman"/>
          <w:sz w:val="24"/>
          <w:szCs w:val="24"/>
        </w:rPr>
        <w:t>: There is significant implementation of Total Quality Management practices in Access Bank PLC, Ilorin.</w:t>
      </w:r>
    </w:p>
    <w:p w:rsidR="00015E47" w:rsidRPr="007F7DBF" w:rsidRDefault="00015E47" w:rsidP="00015E47">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From </w:t>
      </w:r>
      <w:r w:rsidRPr="007F7DBF">
        <w:rPr>
          <w:rFonts w:ascii="Times New Roman" w:hAnsi="Times New Roman" w:cs="Times New Roman"/>
          <w:bCs/>
          <w:sz w:val="24"/>
          <w:szCs w:val="24"/>
        </w:rPr>
        <w:t>Table 6</w:t>
      </w:r>
      <w:r w:rsidRPr="007F7DBF">
        <w:rPr>
          <w:rFonts w:ascii="Times New Roman" w:hAnsi="Times New Roman" w:cs="Times New Roman"/>
          <w:sz w:val="24"/>
          <w:szCs w:val="24"/>
        </w:rPr>
        <w:t xml:space="preserve">, 85% of respondents answered "Yes" when asked if TQM practices are implemented in the bank. Additionally, </w:t>
      </w:r>
      <w:r w:rsidRPr="007F7DBF">
        <w:rPr>
          <w:rFonts w:ascii="Times New Roman" w:hAnsi="Times New Roman" w:cs="Times New Roman"/>
          <w:bCs/>
          <w:sz w:val="24"/>
          <w:szCs w:val="24"/>
        </w:rPr>
        <w:t>Table 11</w:t>
      </w:r>
      <w:r w:rsidRPr="007F7DBF">
        <w:rPr>
          <w:rFonts w:ascii="Times New Roman" w:hAnsi="Times New Roman" w:cs="Times New Roman"/>
          <w:sz w:val="24"/>
          <w:szCs w:val="24"/>
        </w:rPr>
        <w:t xml:space="preserve"> revealed that 75% either strongly agreed or agreed that management is committed to quality improvement.</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Since the majority acknowledged TQM implementation, the null hypothesis (H₀₁) is rejected, and the alternative hypothesis (H₁₁) is accepted.</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There is significant implementation of TQM practices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Two</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H₀₂</w:t>
      </w:r>
      <w:r w:rsidRPr="00015E47">
        <w:rPr>
          <w:rFonts w:ascii="Times New Roman" w:hAnsi="Times New Roman" w:cs="Times New Roman"/>
          <w:sz w:val="24"/>
          <w:szCs w:val="24"/>
        </w:rPr>
        <w:t>: Total Quality Management does not significantly influence customer satisfaction.</w:t>
      </w:r>
      <w:r w:rsidRPr="00015E47">
        <w:rPr>
          <w:rFonts w:ascii="Times New Roman" w:hAnsi="Times New Roman" w:cs="Times New Roman"/>
          <w:sz w:val="24"/>
          <w:szCs w:val="24"/>
        </w:rPr>
        <w:br/>
      </w:r>
      <w:r w:rsidRPr="00015E47">
        <w:rPr>
          <w:rFonts w:ascii="Times New Roman" w:hAnsi="Times New Roman" w:cs="Times New Roman"/>
          <w:b/>
          <w:bCs/>
          <w:sz w:val="24"/>
          <w:szCs w:val="24"/>
        </w:rPr>
        <w:t>H₁₂</w:t>
      </w:r>
      <w:r w:rsidRPr="00015E47">
        <w:rPr>
          <w:rFonts w:ascii="Times New Roman" w:hAnsi="Times New Roman" w:cs="Times New Roman"/>
          <w:sz w:val="24"/>
          <w:szCs w:val="24"/>
        </w:rPr>
        <w:t>: Total Quality Management significantly influences customer satisfaction.</w:t>
      </w:r>
    </w:p>
    <w:p w:rsidR="00015E47" w:rsidRPr="007F7DBF" w:rsidRDefault="00015E47" w:rsidP="00015E47">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According to </w:t>
      </w:r>
      <w:r w:rsidRPr="007F7DBF">
        <w:rPr>
          <w:rFonts w:ascii="Times New Roman" w:hAnsi="Times New Roman" w:cs="Times New Roman"/>
          <w:bCs/>
          <w:sz w:val="24"/>
          <w:szCs w:val="24"/>
        </w:rPr>
        <w:t>Table 14</w:t>
      </w:r>
      <w:r w:rsidRPr="007F7DBF">
        <w:rPr>
          <w:rFonts w:ascii="Times New Roman" w:hAnsi="Times New Roman" w:cs="Times New Roman"/>
          <w:sz w:val="24"/>
          <w:szCs w:val="24"/>
        </w:rPr>
        <w:t>, 85% of the respondents agreed that customer satisfaction has improved due to TQM initiatives. This high level of agreement indicates a strong perceived impact of TQM on customer experience.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The null hypothesis (H₀₂) is rejected, and the alternative hypothesis (H₁₂) is accepted.</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significantly influences customer satisfaction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Three</w:t>
      </w:r>
    </w:p>
    <w:p w:rsidR="007F7DBF"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H₀₃</w:t>
      </w:r>
      <w:r w:rsidRPr="00015E47">
        <w:rPr>
          <w:rFonts w:ascii="Times New Roman" w:hAnsi="Times New Roman" w:cs="Times New Roman"/>
          <w:sz w:val="24"/>
          <w:szCs w:val="24"/>
        </w:rPr>
        <w:t xml:space="preserve">: TQM does not </w:t>
      </w:r>
      <w:r w:rsidR="007F7DBF">
        <w:rPr>
          <w:rFonts w:ascii="Times New Roman" w:hAnsi="Times New Roman" w:cs="Times New Roman"/>
          <w:sz w:val="24"/>
          <w:szCs w:val="24"/>
        </w:rPr>
        <w:t>enhance operational efficiency.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H₁₃</w:t>
      </w:r>
      <w:r w:rsidRPr="00015E47">
        <w:rPr>
          <w:rFonts w:ascii="Times New Roman" w:hAnsi="Times New Roman" w:cs="Times New Roman"/>
          <w:sz w:val="24"/>
          <w:szCs w:val="24"/>
        </w:rPr>
        <w:t>: TQM enhances operational efficiency.</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lastRenderedPageBreak/>
        <w:t xml:space="preserve">As shown in </w:t>
      </w:r>
      <w:r w:rsidRPr="007F7DBF">
        <w:rPr>
          <w:rFonts w:ascii="Times New Roman" w:hAnsi="Times New Roman" w:cs="Times New Roman"/>
          <w:bCs/>
          <w:sz w:val="24"/>
          <w:szCs w:val="24"/>
        </w:rPr>
        <w:t>Table 13</w:t>
      </w:r>
      <w:r w:rsidRPr="007F7DBF">
        <w:rPr>
          <w:rFonts w:ascii="Times New Roman" w:hAnsi="Times New Roman" w:cs="Times New Roman"/>
          <w:sz w:val="24"/>
          <w:szCs w:val="24"/>
        </w:rPr>
        <w:t>,</w:t>
      </w:r>
      <w:r w:rsidRPr="00015E47">
        <w:rPr>
          <w:rFonts w:ascii="Times New Roman" w:hAnsi="Times New Roman" w:cs="Times New Roman"/>
          <w:sz w:val="24"/>
          <w:szCs w:val="24"/>
        </w:rPr>
        <w:t xml:space="preserve"> 78% of respondents agreed that TQM has led to improved operational efficiency. This reflects a strong belief in the process improvements driven by quality management systems.</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Reject the null hypothesis (H₀₃); accept the alternative hypothesis (H₁₃).</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enhances operational efficiency in Access Bank PLC, Ilorin.</w:t>
      </w:r>
    </w:p>
    <w:p w:rsidR="00015E47" w:rsidRPr="00015E47" w:rsidRDefault="00015E47" w:rsidP="00015E47">
      <w:pPr>
        <w:spacing w:line="360" w:lineRule="auto"/>
        <w:jc w:val="both"/>
        <w:rPr>
          <w:rFonts w:ascii="Times New Roman" w:hAnsi="Times New Roman" w:cs="Times New Roman"/>
          <w:b/>
          <w:bCs/>
          <w:sz w:val="24"/>
          <w:szCs w:val="24"/>
        </w:rPr>
      </w:pPr>
      <w:r w:rsidRPr="00015E47">
        <w:rPr>
          <w:rFonts w:ascii="Times New Roman" w:hAnsi="Times New Roman" w:cs="Times New Roman"/>
          <w:b/>
          <w:bCs/>
          <w:sz w:val="24"/>
          <w:szCs w:val="24"/>
        </w:rPr>
        <w:t>Hypothesis Four</w:t>
      </w:r>
    </w:p>
    <w:p w:rsidR="007F7DBF"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H₀₄</w:t>
      </w:r>
      <w:r w:rsidRPr="00015E47">
        <w:rPr>
          <w:rFonts w:ascii="Times New Roman" w:hAnsi="Times New Roman" w:cs="Times New Roman"/>
          <w:sz w:val="24"/>
          <w:szCs w:val="24"/>
        </w:rPr>
        <w:t>: TQM has no effect on th</w:t>
      </w:r>
      <w:r w:rsidR="007F7DBF">
        <w:rPr>
          <w:rFonts w:ascii="Times New Roman" w:hAnsi="Times New Roman" w:cs="Times New Roman"/>
          <w:sz w:val="24"/>
          <w:szCs w:val="24"/>
        </w:rPr>
        <w:t>e profitability of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H₁₄</w:t>
      </w:r>
      <w:r w:rsidRPr="00015E47">
        <w:rPr>
          <w:rFonts w:ascii="Times New Roman" w:hAnsi="Times New Roman" w:cs="Times New Roman"/>
          <w:sz w:val="24"/>
          <w:szCs w:val="24"/>
        </w:rPr>
        <w:t>: TQM has a positive effect on the profitability of Access Bank.</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sz w:val="24"/>
          <w:szCs w:val="24"/>
        </w:rPr>
        <w:t xml:space="preserve">From </w:t>
      </w:r>
      <w:r w:rsidRPr="007F7DBF">
        <w:rPr>
          <w:rFonts w:ascii="Times New Roman" w:hAnsi="Times New Roman" w:cs="Times New Roman"/>
          <w:bCs/>
          <w:sz w:val="24"/>
          <w:szCs w:val="24"/>
        </w:rPr>
        <w:t>Table 10</w:t>
      </w:r>
      <w:r w:rsidRPr="00015E47">
        <w:rPr>
          <w:rFonts w:ascii="Times New Roman" w:hAnsi="Times New Roman" w:cs="Times New Roman"/>
          <w:sz w:val="24"/>
          <w:szCs w:val="24"/>
        </w:rPr>
        <w:t>, 87% of respondents agreed that TQM contributes to profitability. This overwhelming majority suggests a strong relationship between quality initiatives and financial performance.</w:t>
      </w:r>
    </w:p>
    <w:p w:rsidR="00015E47" w:rsidRPr="00015E47" w:rsidRDefault="00015E47" w:rsidP="00015E4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Decision</w:t>
      </w:r>
      <w:r w:rsidRPr="00015E47">
        <w:rPr>
          <w:rFonts w:ascii="Times New Roman" w:hAnsi="Times New Roman" w:cs="Times New Roman"/>
          <w:sz w:val="24"/>
          <w:szCs w:val="24"/>
        </w:rPr>
        <w:t>: Reject the null hypothesis (H₀₄); accept the alternative hypothesis (H₁₄).</w:t>
      </w:r>
    </w:p>
    <w:p w:rsidR="00015E47" w:rsidRDefault="00015E47" w:rsidP="006A65C7">
      <w:pPr>
        <w:spacing w:line="360" w:lineRule="auto"/>
        <w:jc w:val="both"/>
        <w:rPr>
          <w:rFonts w:ascii="Times New Roman" w:hAnsi="Times New Roman" w:cs="Times New Roman"/>
          <w:sz w:val="24"/>
          <w:szCs w:val="24"/>
        </w:rPr>
      </w:pPr>
      <w:r w:rsidRPr="00015E47">
        <w:rPr>
          <w:rFonts w:ascii="Times New Roman" w:hAnsi="Times New Roman" w:cs="Times New Roman"/>
          <w:b/>
          <w:bCs/>
          <w:sz w:val="24"/>
          <w:szCs w:val="24"/>
        </w:rPr>
        <w:t>Conclusion</w:t>
      </w:r>
      <w:r w:rsidRPr="00015E47">
        <w:rPr>
          <w:rFonts w:ascii="Times New Roman" w:hAnsi="Times New Roman" w:cs="Times New Roman"/>
          <w:sz w:val="24"/>
          <w:szCs w:val="24"/>
        </w:rPr>
        <w:t>: TQM has a positive effect on the profitability of Access Bank PLC, Ilorin.</w:t>
      </w:r>
    </w:p>
    <w:p w:rsidR="00BF0155" w:rsidRPr="007F7DBF" w:rsidRDefault="00BF0155" w:rsidP="007F7DBF">
      <w:pPr>
        <w:spacing w:line="240" w:lineRule="auto"/>
        <w:jc w:val="both"/>
        <w:rPr>
          <w:rFonts w:ascii="Times New Roman" w:hAnsi="Times New Roman" w:cs="Times New Roman"/>
          <w:b/>
          <w:sz w:val="24"/>
          <w:szCs w:val="24"/>
        </w:rPr>
      </w:pPr>
      <w:r w:rsidRPr="007F7DBF">
        <w:rPr>
          <w:rFonts w:ascii="Times New Roman" w:hAnsi="Times New Roman" w:cs="Times New Roman"/>
          <w:b/>
          <w:sz w:val="24"/>
          <w:szCs w:val="24"/>
        </w:rPr>
        <w:t>4.4</w:t>
      </w:r>
      <w:r w:rsidRPr="007F7DBF">
        <w:rPr>
          <w:rFonts w:ascii="Times New Roman" w:hAnsi="Times New Roman" w:cs="Times New Roman"/>
          <w:b/>
          <w:sz w:val="24"/>
          <w:szCs w:val="24"/>
        </w:rPr>
        <w:tab/>
        <w:t>Discussion of Findings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The findings of this study have provided valuable insights into the application of Total Quality Management (TQM) and its impact on organizational profitability at Access Bank PLC, Ilorin. The analysis revealed a high level of awareness and implementation of TQM practices across the bank's workforce and among customers. From the responses, 85% of participants confirmed the existence of TQM practices within the bank (Table 6), and 75% attested to the commitment of management towards quality improvement (Table 11). These results affirm that TQM is not only a theoretical framework within Access Bank but is actively embraced as a management philosophy guiding daily operations.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Another key finding relates to the impact of TQM on customer satisfaction. A majority of respondents (85%) agreed that the quality initiatives introduced by the bank have led to a </w:t>
      </w:r>
      <w:r w:rsidRPr="007F7DBF">
        <w:rPr>
          <w:rFonts w:ascii="Times New Roman" w:hAnsi="Times New Roman" w:cs="Times New Roman"/>
          <w:sz w:val="24"/>
          <w:szCs w:val="24"/>
        </w:rPr>
        <w:lastRenderedPageBreak/>
        <w:t>noticeable improvement in customer experience (Table 14). This aligns with the SERVQUAL model, which emphasizes responsiveness, reliability, and assurance as critical drivers of satisfaction in service-based industries (Parasuraman et al., 2022). Furthermore, the data indicates that Access Bank actively collects customer feedback (Table 8), a critical aspect of TQM that allows for continuous improvement and customer-focused service delivery.</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Operational efficiency was also identified as a major outcome of TQM implementation. Seventy-eight percent of respondents agreed that TQM has enhanced workflow and resource utilization within the bank (Table 13). This supports the Kaizen philosophy of continuous improvement and efficiency through small, consistent changes. Employee training, as confirmed by 78% of respondents (Table 7), further contributes to this operational advantage by equipping staff with the skills and knowledge to perform more effectively and avoid quality failures.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Profitability, a central concern of the research, was strongly linked to TQM by 87% of the respondents (Table 10). This suggests that Access Bank’s investment in quality initiatives yields not only customer and operational benefits but also translates into financial gains. The positive perception of this link is supported by literature (Olayemi &amp; Adebayo, 2021), which emphasizes that quality management enhances competitiveness, reduces waste, and boosts bottom-line results.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Finally, the findings show a strong consensus on the need for continuous review of TQM practices, as 85% of respondents agreed with this statement (Table 15). This highlights the dynamic nature of quality management and the importance of adapting practices to evolving market demands, customer expectations, and technological advancements.</w:t>
      </w:r>
    </w:p>
    <w:p w:rsidR="007F7DBF" w:rsidRPr="007F7DBF" w:rsidRDefault="007F7DBF" w:rsidP="007F7DBF">
      <w:pPr>
        <w:spacing w:line="360" w:lineRule="auto"/>
        <w:jc w:val="both"/>
        <w:rPr>
          <w:rFonts w:ascii="Times New Roman" w:hAnsi="Times New Roman" w:cs="Times New Roman"/>
          <w:sz w:val="24"/>
          <w:szCs w:val="24"/>
        </w:rPr>
      </w:pPr>
      <w:r w:rsidRPr="007F7DBF">
        <w:rPr>
          <w:rFonts w:ascii="Times New Roman" w:hAnsi="Times New Roman" w:cs="Times New Roman"/>
          <w:sz w:val="24"/>
          <w:szCs w:val="24"/>
        </w:rPr>
        <w:t xml:space="preserve">In summary, the study confirms that TQM, when effectively applied, contributes significantly to customer satisfaction, operational efficiency, and ultimately, organizational profitability. </w:t>
      </w:r>
    </w:p>
    <w:p w:rsidR="00BF0155" w:rsidRPr="00FC53F6" w:rsidRDefault="00BF0155" w:rsidP="006A65C7">
      <w:pPr>
        <w:spacing w:line="360" w:lineRule="auto"/>
        <w:jc w:val="both"/>
        <w:rPr>
          <w:rFonts w:ascii="Times New Roman" w:hAnsi="Times New Roman" w:cs="Times New Roman"/>
          <w:sz w:val="24"/>
          <w:szCs w:val="24"/>
        </w:rPr>
      </w:pPr>
    </w:p>
    <w:p w:rsidR="00F901E2" w:rsidRPr="00F901E2" w:rsidRDefault="00F901E2" w:rsidP="00F901E2">
      <w:pPr>
        <w:spacing w:line="240" w:lineRule="auto"/>
        <w:jc w:val="center"/>
        <w:rPr>
          <w:rFonts w:ascii="Times New Roman" w:hAnsi="Times New Roman" w:cs="Times New Roman"/>
          <w:b/>
          <w:bCs/>
          <w:sz w:val="24"/>
          <w:szCs w:val="24"/>
        </w:rPr>
      </w:pPr>
      <w:r w:rsidRPr="00F901E2">
        <w:rPr>
          <w:rFonts w:ascii="Times New Roman" w:hAnsi="Times New Roman" w:cs="Times New Roman"/>
          <w:b/>
          <w:bCs/>
          <w:sz w:val="24"/>
          <w:szCs w:val="24"/>
        </w:rPr>
        <w:lastRenderedPageBreak/>
        <w:t>CHAPTER FIVE</w:t>
      </w:r>
    </w:p>
    <w:p w:rsidR="00F901E2" w:rsidRPr="00F901E2" w:rsidRDefault="00F901E2" w:rsidP="00F901E2">
      <w:pPr>
        <w:spacing w:line="240" w:lineRule="auto"/>
        <w:jc w:val="center"/>
        <w:rPr>
          <w:rFonts w:ascii="Times New Roman" w:hAnsi="Times New Roman" w:cs="Times New Roman"/>
          <w:b/>
          <w:bCs/>
          <w:sz w:val="24"/>
          <w:szCs w:val="24"/>
        </w:rPr>
      </w:pPr>
      <w:r w:rsidRPr="00F901E2">
        <w:rPr>
          <w:rFonts w:ascii="Times New Roman" w:hAnsi="Times New Roman" w:cs="Times New Roman"/>
          <w:b/>
          <w:bCs/>
          <w:sz w:val="24"/>
          <w:szCs w:val="24"/>
        </w:rPr>
        <w:t>SUMMARY, CONCLUSION AND RECOMMENDATIONS</w:t>
      </w:r>
    </w:p>
    <w:p w:rsidR="00F901E2" w:rsidRPr="00F901E2" w:rsidRDefault="00F901E2" w:rsidP="00F901E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F901E2">
        <w:rPr>
          <w:rFonts w:ascii="Times New Roman" w:hAnsi="Times New Roman" w:cs="Times New Roman"/>
          <w:b/>
          <w:bCs/>
          <w:sz w:val="24"/>
          <w:szCs w:val="24"/>
        </w:rPr>
        <w:t>Summary of Findings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This study examined the </w:t>
      </w:r>
      <w:r w:rsidRPr="00F901E2">
        <w:rPr>
          <w:rFonts w:ascii="Times New Roman" w:hAnsi="Times New Roman" w:cs="Times New Roman"/>
          <w:bCs/>
          <w:sz w:val="24"/>
          <w:szCs w:val="24"/>
        </w:rPr>
        <w:t>Application of Total Quality Management (TQM) in the Organizational Profitability in the Nigerian Banking Industry</w:t>
      </w:r>
      <w:r w:rsidRPr="00F901E2">
        <w:rPr>
          <w:rFonts w:ascii="Times New Roman" w:hAnsi="Times New Roman" w:cs="Times New Roman"/>
          <w:sz w:val="24"/>
          <w:szCs w:val="24"/>
        </w:rPr>
        <w:t xml:space="preserve">, with a focus on </w:t>
      </w:r>
      <w:r w:rsidRPr="00F901E2">
        <w:rPr>
          <w:rFonts w:ascii="Times New Roman" w:hAnsi="Times New Roman" w:cs="Times New Roman"/>
          <w:bCs/>
          <w:sz w:val="24"/>
          <w:szCs w:val="24"/>
        </w:rPr>
        <w:t xml:space="preserve">Access Bank PLC, Ilorin, </w:t>
      </w:r>
      <w:proofErr w:type="gramStart"/>
      <w:r w:rsidRPr="00F901E2">
        <w:rPr>
          <w:rFonts w:ascii="Times New Roman" w:hAnsi="Times New Roman" w:cs="Times New Roman"/>
          <w:bCs/>
          <w:sz w:val="24"/>
          <w:szCs w:val="24"/>
        </w:rPr>
        <w:t>Kwara</w:t>
      </w:r>
      <w:proofErr w:type="gramEnd"/>
      <w:r w:rsidRPr="00F901E2">
        <w:rPr>
          <w:rFonts w:ascii="Times New Roman" w:hAnsi="Times New Roman" w:cs="Times New Roman"/>
          <w:bCs/>
          <w:sz w:val="24"/>
          <w:szCs w:val="24"/>
        </w:rPr>
        <w:t xml:space="preserve"> State</w:t>
      </w:r>
      <w:r w:rsidRPr="00F901E2">
        <w:rPr>
          <w:rFonts w:ascii="Times New Roman" w:hAnsi="Times New Roman" w:cs="Times New Roman"/>
          <w:sz w:val="24"/>
          <w:szCs w:val="24"/>
        </w:rPr>
        <w:t>. The research was carried out to determine the extent to which TQM is implemented in the bank and to assess its impact on customer satisfaction, operational efficiency, and profitability. The study was structured into five chapters, each contributing to the overall understanding and evaluation of the research objectives.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In </w:t>
      </w:r>
      <w:r w:rsidRPr="00F901E2">
        <w:rPr>
          <w:rFonts w:ascii="Times New Roman" w:hAnsi="Times New Roman" w:cs="Times New Roman"/>
          <w:bCs/>
          <w:sz w:val="24"/>
          <w:szCs w:val="24"/>
        </w:rPr>
        <w:t>Chapter One</w:t>
      </w:r>
      <w:r w:rsidRPr="00F901E2">
        <w:rPr>
          <w:rFonts w:ascii="Times New Roman" w:hAnsi="Times New Roman" w:cs="Times New Roman"/>
          <w:sz w:val="24"/>
          <w:szCs w:val="24"/>
        </w:rPr>
        <w:t>, the background of the study established the growing importance of TQM in enhancing service delivery and profitability in the banking sector. The problem identified was the inconsistency in service quality and the need to determine whether TQM truly contributes to profitability in banks like Access Bank. The research questions and hypotheses were formulated to guide the study, and the significance of the study was highlighted to show its relevance to the banking sector, management, and future researchers.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Two</w:t>
      </w:r>
      <w:r w:rsidRPr="00F901E2">
        <w:rPr>
          <w:rFonts w:ascii="Times New Roman" w:hAnsi="Times New Roman" w:cs="Times New Roman"/>
          <w:sz w:val="24"/>
          <w:szCs w:val="24"/>
        </w:rPr>
        <w:t xml:space="preserve"> reviewed relevant literature, focusing on the conceptual framework of TQM, theoretical underpinnings such as Deming’s and Juran’s theories, and empirical studies related to quality practices in banking. The literature revealed that TQM, when properly implemented, leads to improved service quality, operational performance, customer satisfaction, and ultimately, profitability. The review also presented the historical background of Access Bank PLC, which provided contextual understanding of the case study.</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Three</w:t>
      </w:r>
      <w:r w:rsidRPr="00F901E2">
        <w:rPr>
          <w:rFonts w:ascii="Times New Roman" w:hAnsi="Times New Roman" w:cs="Times New Roman"/>
          <w:sz w:val="24"/>
          <w:szCs w:val="24"/>
        </w:rPr>
        <w:t xml:space="preserve"> explained the research methodology. The study adopted a survey design using structured questionnaires to gather primary data from a sample of 100 respondents, including bank staff and customers. The instrument covered demographic information, yes/no questions, and Likert scale items, and the responses were analyzed using descriptive statistics.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lastRenderedPageBreak/>
        <w:t>Chapter Four</w:t>
      </w:r>
      <w:r w:rsidRPr="00F901E2">
        <w:rPr>
          <w:rFonts w:ascii="Times New Roman" w:hAnsi="Times New Roman" w:cs="Times New Roman"/>
          <w:sz w:val="24"/>
          <w:szCs w:val="24"/>
        </w:rPr>
        <w:t xml:space="preserve"> presented and analyzed the data collected. The results showed that the majority of respondents were aware of TQM practices in Access Bank and acknowledged their influence on various organizational outcomes. Specifically, 85% confirmed TQM practices were implemented, 78% indicated that quality training was provided, and 87% believed TQM contributed to profitability. The findings also revealed that TQM enhanced customer satisfaction and operational efficiency. All hypotheses tested were supported by the data, leading to the rejection of all null hypotheses.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bCs/>
          <w:sz w:val="24"/>
          <w:szCs w:val="24"/>
        </w:rPr>
        <w:t>Chapter Five</w:t>
      </w:r>
      <w:r w:rsidRPr="00F901E2">
        <w:rPr>
          <w:rFonts w:ascii="Times New Roman" w:hAnsi="Times New Roman" w:cs="Times New Roman"/>
          <w:sz w:val="24"/>
          <w:szCs w:val="24"/>
        </w:rPr>
        <w:t xml:space="preserve"> consolidates the findings and discusses their implications. The study concluded that TQM is significantly implemented in Access Bank PLC and has a measurable positive impact on profitability, driven by improvements in service delivery, internal processes, and customer satisfaction. The continuous review and application of TQM practices were also recognized as essential for sustaining competitiveness and financial performance.</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In summary, the findings confirm that Access Bank Ilorin has embraced TQM as a strategic tool, and the outcomes are evident in the improved quality of service, operational effectiveness, and overall organizational success. The research has demonstrated that when properly executed, TQM can serve as a powerful driver of profitability in Nigeria’s banking sector.</w:t>
      </w:r>
    </w:p>
    <w:p w:rsidR="00F901E2" w:rsidRPr="00F901E2" w:rsidRDefault="00F901E2" w:rsidP="00F901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F901E2">
        <w:rPr>
          <w:rFonts w:ascii="Times New Roman" w:hAnsi="Times New Roman" w:cs="Times New Roman"/>
          <w:b/>
          <w:bCs/>
          <w:sz w:val="24"/>
          <w:szCs w:val="24"/>
        </w:rPr>
        <w:t>Conclusion</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This study set out to investigate the extent to which Total Quality Management (TQM) practices are applied in Access Bank PLC, Ilorin, and how these practices influence customer satisfaction, operational efficiency, and organizational profitability. Drawing from both theoretical and empirical foundations, the study has established that TQM is a critical strategy for enhancing organizational performance in the banking sector.</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The findings revealed that Access Bank has significantly implemented TQM principles, as evidenced by widespread employee awareness, management commitment, structured training programs, and continuous customer feedback mechanisms. These practices have </w:t>
      </w:r>
      <w:r w:rsidRPr="00F901E2">
        <w:rPr>
          <w:rFonts w:ascii="Times New Roman" w:hAnsi="Times New Roman" w:cs="Times New Roman"/>
          <w:sz w:val="24"/>
          <w:szCs w:val="24"/>
        </w:rPr>
        <w:lastRenderedPageBreak/>
        <w:t>contributed meaningfully to service quality improvements, internal efficiency, and increased profitability. The responses from bank staff and customers indicated a positive perception of TQM’s role in driving service excellence and financial performance.</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Furthermore, the study confirmed that continuous improvement, employee involvement, and regular evaluation of quality processes are central to sustaining the benefits of TQM. This aligns with global best practices and supports the view that TQM is not a one-time initiative but an ongoing organizational philosophy.</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In conclusion, TQM plays a vital role in the profitability and competitiveness of Access Bank PLC, Ilorin. When implemented effectively, it leads to better customer experiences, streamlined operations, and improved financial outcomes. Therefore, banks and other service-oriented organizations in Nigeria should prioritize the full integration of TQM principles into their culture and operations to achieve long-term success.</w:t>
      </w:r>
    </w:p>
    <w:p w:rsidR="00F901E2" w:rsidRPr="00F901E2" w:rsidRDefault="00F901E2" w:rsidP="00F901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F901E2">
        <w:rPr>
          <w:rFonts w:ascii="Times New Roman" w:hAnsi="Times New Roman" w:cs="Times New Roman"/>
          <w:b/>
          <w:bCs/>
          <w:sz w:val="24"/>
          <w:szCs w:val="24"/>
        </w:rPr>
        <w:t>Recommendations</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Based on the findings and conclusions of this study, the following recommendations are proposed to further enhance the application and impact of Total Quality Management (TQM) in Access Bank PLC and similar institutions in the Nigerian banking sector:</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Strengthen Management Commitment to TQM</w:t>
      </w:r>
      <w:r w:rsidRPr="00F901E2">
        <w:rPr>
          <w:rFonts w:ascii="Times New Roman" w:hAnsi="Times New Roman" w:cs="Times New Roman"/>
          <w:sz w:val="24"/>
          <w:szCs w:val="24"/>
        </w:rPr>
        <w:t>: Management should consistently demonstrate strong commitment to TQM by allocating adequate resources, enforcing quality standards, and leading by example. Leadership support is crucial to sustaining a culture of continuous improvement.</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Enhance Employee Involvement</w:t>
      </w:r>
      <w:r w:rsidRPr="00F901E2">
        <w:rPr>
          <w:rFonts w:ascii="Times New Roman" w:hAnsi="Times New Roman" w:cs="Times New Roman"/>
          <w:sz w:val="24"/>
          <w:szCs w:val="24"/>
        </w:rPr>
        <w:t>: Access Bank should continue to involve employees at all levels in quality decision-making processes. Regular staff training, suggestion schemes, and recognition programs will motivate employees and enhance ownership of quality goals.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Improve Customer Feedback Mechanisms</w:t>
      </w:r>
      <w:r w:rsidRPr="00F901E2">
        <w:rPr>
          <w:rFonts w:ascii="Times New Roman" w:hAnsi="Times New Roman" w:cs="Times New Roman"/>
          <w:sz w:val="24"/>
          <w:szCs w:val="24"/>
        </w:rPr>
        <w:t xml:space="preserve">: While the bank already collects feedback, it should intensify efforts to act on customer suggestions and </w:t>
      </w:r>
      <w:r w:rsidRPr="00F901E2">
        <w:rPr>
          <w:rFonts w:ascii="Times New Roman" w:hAnsi="Times New Roman" w:cs="Times New Roman"/>
          <w:sz w:val="24"/>
          <w:szCs w:val="24"/>
        </w:rPr>
        <w:lastRenderedPageBreak/>
        <w:t>complaints. Integrating real-time feedback tools such as mobile apps and SMS surveys can help capture customer needs more efficiently.</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Regular Review of Quality Policies</w:t>
      </w:r>
      <w:r w:rsidRPr="00F901E2">
        <w:rPr>
          <w:rFonts w:ascii="Times New Roman" w:hAnsi="Times New Roman" w:cs="Times New Roman"/>
          <w:sz w:val="24"/>
          <w:szCs w:val="24"/>
        </w:rPr>
        <w:t>: TQM policies and procedures should be reviewed periodically to ensure they remain relevant and aligned with evolving market dynamics, technological trends, and customer expectations.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Invest in Technology and Innovation</w:t>
      </w:r>
      <w:r w:rsidRPr="00F901E2">
        <w:rPr>
          <w:rFonts w:ascii="Times New Roman" w:hAnsi="Times New Roman" w:cs="Times New Roman"/>
          <w:sz w:val="24"/>
          <w:szCs w:val="24"/>
        </w:rPr>
        <w:t>: To support efficient implementation of TQM, the bank should adopt digital solutions such as automated service monitoring, quality control dashboards, and customer experience analytics to enhance service delivery and internal operations.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Benchmark Best Practices</w:t>
      </w:r>
      <w:r w:rsidRPr="00F901E2">
        <w:rPr>
          <w:rFonts w:ascii="Times New Roman" w:hAnsi="Times New Roman" w:cs="Times New Roman"/>
          <w:sz w:val="24"/>
          <w:szCs w:val="24"/>
        </w:rPr>
        <w:t>: Access Bank should benchmark its quality practices against those of global industry leaders. This will provide fresh insights and help identify gaps that require strategic improvement.</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Expand TQM Awareness to Customers</w:t>
      </w:r>
      <w:r w:rsidRPr="00F901E2">
        <w:rPr>
          <w:rFonts w:ascii="Times New Roman" w:hAnsi="Times New Roman" w:cs="Times New Roman"/>
          <w:sz w:val="24"/>
          <w:szCs w:val="24"/>
        </w:rPr>
        <w:t>: Educating customers about the bank’s quality commitment can build trust and loyalty. Marketing communications should emphasize the bank’s dedication to delivering high-quality, customer-focused services.</w:t>
      </w:r>
    </w:p>
    <w:p w:rsidR="00F901E2" w:rsidRPr="00F901E2" w:rsidRDefault="00F901E2" w:rsidP="00F901E2">
      <w:pPr>
        <w:numPr>
          <w:ilvl w:val="0"/>
          <w:numId w:val="8"/>
        </w:numPr>
        <w:spacing w:line="360" w:lineRule="auto"/>
        <w:jc w:val="both"/>
        <w:rPr>
          <w:rFonts w:ascii="Times New Roman" w:hAnsi="Times New Roman" w:cs="Times New Roman"/>
          <w:sz w:val="24"/>
          <w:szCs w:val="24"/>
        </w:rPr>
      </w:pPr>
      <w:r w:rsidRPr="00F901E2">
        <w:rPr>
          <w:rFonts w:ascii="Times New Roman" w:hAnsi="Times New Roman" w:cs="Times New Roman"/>
          <w:b/>
          <w:bCs/>
          <w:sz w:val="24"/>
          <w:szCs w:val="24"/>
        </w:rPr>
        <w:t>Sustain a Quality-Driven Culture</w:t>
      </w:r>
      <w:r w:rsidRPr="00F901E2">
        <w:rPr>
          <w:rFonts w:ascii="Times New Roman" w:hAnsi="Times New Roman" w:cs="Times New Roman"/>
          <w:sz w:val="24"/>
          <w:szCs w:val="24"/>
        </w:rPr>
        <w:t>: Quality should not be viewed as a project but as a way of life in the organization. The bank should continuously reinforce quality values through training, leadership engagement, and performance metrics that prioritize service excellence.</w:t>
      </w:r>
    </w:p>
    <w:p w:rsid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By implementing these recommendations, Access Bank and other financial institutions can maximize the benefits of Total Quality Management and ensure sustainable growth, operational excellence, and enhanced customer satisfaction in a competitive banking environment.</w:t>
      </w:r>
    </w:p>
    <w:p w:rsidR="00F901E2" w:rsidRDefault="00F901E2">
      <w:pPr>
        <w:rPr>
          <w:rFonts w:ascii="Times New Roman" w:hAnsi="Times New Roman" w:cs="Times New Roman"/>
          <w:sz w:val="24"/>
          <w:szCs w:val="24"/>
        </w:rPr>
      </w:pPr>
      <w:r>
        <w:rPr>
          <w:rFonts w:ascii="Times New Roman" w:hAnsi="Times New Roman" w:cs="Times New Roman"/>
          <w:sz w:val="24"/>
          <w:szCs w:val="24"/>
        </w:rPr>
        <w:br w:type="page"/>
      </w:r>
    </w:p>
    <w:p w:rsidR="00F901E2" w:rsidRPr="00F901E2" w:rsidRDefault="00F901E2" w:rsidP="00F901E2">
      <w:pPr>
        <w:spacing w:line="360" w:lineRule="auto"/>
        <w:jc w:val="center"/>
        <w:rPr>
          <w:rFonts w:ascii="Times New Roman" w:hAnsi="Times New Roman" w:cs="Times New Roman"/>
          <w:b/>
          <w:sz w:val="24"/>
          <w:szCs w:val="24"/>
        </w:rPr>
      </w:pPr>
      <w:r w:rsidRPr="00F901E2">
        <w:rPr>
          <w:rFonts w:ascii="Times New Roman" w:hAnsi="Times New Roman" w:cs="Times New Roman"/>
          <w:b/>
          <w:sz w:val="24"/>
          <w:szCs w:val="24"/>
        </w:rPr>
        <w:lastRenderedPageBreak/>
        <w:t>REFERENCES</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Adeoye, A. O., &amp; Ajagbe, A. M.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Impact of total quality management on </w:t>
      </w:r>
      <w:r>
        <w:rPr>
          <w:rFonts w:ascii="Times New Roman" w:hAnsi="Times New Roman" w:cs="Times New Roman"/>
          <w:sz w:val="24"/>
          <w:szCs w:val="24"/>
        </w:rPr>
        <w:tab/>
      </w:r>
      <w:r w:rsidRPr="00F901E2">
        <w:rPr>
          <w:rFonts w:ascii="Times New Roman" w:hAnsi="Times New Roman" w:cs="Times New Roman"/>
          <w:sz w:val="24"/>
          <w:szCs w:val="24"/>
        </w:rPr>
        <w:t>organizational performance in the Nigerian banking sector.</w:t>
      </w:r>
      <w:proofErr w:type="gramEnd"/>
      <w:r w:rsidRPr="00F901E2">
        <w:rPr>
          <w:rFonts w:ascii="Times New Roman" w:hAnsi="Times New Roman" w:cs="Times New Roman"/>
          <w:sz w:val="24"/>
          <w:szCs w:val="24"/>
        </w:rPr>
        <w:t xml:space="preserve"> Journal of Business </w:t>
      </w:r>
      <w:r>
        <w:rPr>
          <w:rFonts w:ascii="Times New Roman" w:hAnsi="Times New Roman" w:cs="Times New Roman"/>
          <w:sz w:val="24"/>
          <w:szCs w:val="24"/>
        </w:rPr>
        <w:tab/>
      </w:r>
      <w:r w:rsidRPr="00F901E2">
        <w:rPr>
          <w:rFonts w:ascii="Times New Roman" w:hAnsi="Times New Roman" w:cs="Times New Roman"/>
          <w:sz w:val="24"/>
          <w:szCs w:val="24"/>
        </w:rPr>
        <w:t>and Management Studies, 10(1), 34–42. https://doi.org/10.5296/jbms.v10i1.19123</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Akinbode, J. O. (2021). Customer satisfaction and service quality in commercial banks: </w:t>
      </w:r>
      <w:r>
        <w:rPr>
          <w:rFonts w:ascii="Times New Roman" w:hAnsi="Times New Roman" w:cs="Times New Roman"/>
          <w:sz w:val="24"/>
          <w:szCs w:val="24"/>
        </w:rPr>
        <w:tab/>
      </w:r>
      <w:r w:rsidRPr="00F901E2">
        <w:rPr>
          <w:rFonts w:ascii="Times New Roman" w:hAnsi="Times New Roman" w:cs="Times New Roman"/>
          <w:sz w:val="24"/>
          <w:szCs w:val="24"/>
        </w:rPr>
        <w:t>Evidence from Nigeria. African Journal of Business Research, 14(3), 88–97.</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Alhassan, M. S., &amp; Musa, A. M. (2023).</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The role of employee involvement in successful </w:t>
      </w:r>
      <w:r>
        <w:rPr>
          <w:rFonts w:ascii="Times New Roman" w:hAnsi="Times New Roman" w:cs="Times New Roman"/>
          <w:sz w:val="24"/>
          <w:szCs w:val="24"/>
        </w:rPr>
        <w:tab/>
      </w:r>
      <w:r w:rsidRPr="00F901E2">
        <w:rPr>
          <w:rFonts w:ascii="Times New Roman" w:hAnsi="Times New Roman" w:cs="Times New Roman"/>
          <w:sz w:val="24"/>
          <w:szCs w:val="24"/>
        </w:rPr>
        <w:t>TQM implementation.</w:t>
      </w:r>
      <w:proofErr w:type="gramEnd"/>
      <w:r w:rsidRPr="00F901E2">
        <w:rPr>
          <w:rFonts w:ascii="Times New Roman" w:hAnsi="Times New Roman" w:cs="Times New Roman"/>
          <w:sz w:val="24"/>
          <w:szCs w:val="24"/>
        </w:rPr>
        <w:t xml:space="preserve"> Journal of Organizational Strategy, 18(2), 51–60.</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Anene, C. H., &amp; Chukwuemeka, G. A. (2020).</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TQM practices and profitability in </w:t>
      </w:r>
      <w:r>
        <w:rPr>
          <w:rFonts w:ascii="Times New Roman" w:hAnsi="Times New Roman" w:cs="Times New Roman"/>
          <w:sz w:val="24"/>
          <w:szCs w:val="24"/>
        </w:rPr>
        <w:tab/>
      </w:r>
      <w:r w:rsidRPr="00F901E2">
        <w:rPr>
          <w:rFonts w:ascii="Times New Roman" w:hAnsi="Times New Roman" w:cs="Times New Roman"/>
          <w:sz w:val="24"/>
          <w:szCs w:val="24"/>
        </w:rPr>
        <w:t>Nigerian banks.</w:t>
      </w:r>
      <w:proofErr w:type="gramEnd"/>
      <w:r w:rsidRPr="00F901E2">
        <w:rPr>
          <w:rFonts w:ascii="Times New Roman" w:hAnsi="Times New Roman" w:cs="Times New Roman"/>
          <w:sz w:val="24"/>
          <w:szCs w:val="24"/>
        </w:rPr>
        <w:t xml:space="preserve"> International Journal of Finance and Management, 12(1), 21–30.</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Ayeni, A. B., &amp; Olalekan, R. A. (2024).</w:t>
      </w:r>
      <w:proofErr w:type="gramEnd"/>
      <w:r w:rsidRPr="00F901E2">
        <w:rPr>
          <w:rFonts w:ascii="Times New Roman" w:hAnsi="Times New Roman" w:cs="Times New Roman"/>
          <w:sz w:val="24"/>
          <w:szCs w:val="24"/>
        </w:rPr>
        <w:t xml:space="preserve"> Total quality management: A tool for banking </w:t>
      </w:r>
      <w:r>
        <w:rPr>
          <w:rFonts w:ascii="Times New Roman" w:hAnsi="Times New Roman" w:cs="Times New Roman"/>
          <w:sz w:val="24"/>
          <w:szCs w:val="24"/>
        </w:rPr>
        <w:tab/>
      </w:r>
      <w:r w:rsidRPr="00F901E2">
        <w:rPr>
          <w:rFonts w:ascii="Times New Roman" w:hAnsi="Times New Roman" w:cs="Times New Roman"/>
          <w:sz w:val="24"/>
          <w:szCs w:val="24"/>
        </w:rPr>
        <w:t>sector growth in Nigeria. Journal of Contemporary Management, 17(1), 45–59.</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Bankole, M. O. (2021). Influence of quality service delivery on customer retention in </w:t>
      </w:r>
      <w:r>
        <w:rPr>
          <w:rFonts w:ascii="Times New Roman" w:hAnsi="Times New Roman" w:cs="Times New Roman"/>
          <w:sz w:val="24"/>
          <w:szCs w:val="24"/>
        </w:rPr>
        <w:tab/>
      </w:r>
      <w:r w:rsidRPr="00F901E2">
        <w:rPr>
          <w:rFonts w:ascii="Times New Roman" w:hAnsi="Times New Roman" w:cs="Times New Roman"/>
          <w:sz w:val="24"/>
          <w:szCs w:val="24"/>
        </w:rPr>
        <w:t>deposit money banks. Journal of Financial Services Research, 9(4), 120–131.</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Eke, I. A., &amp; Obi, J. C. (2023). </w:t>
      </w:r>
      <w:proofErr w:type="gramStart"/>
      <w:r w:rsidRPr="00F901E2">
        <w:rPr>
          <w:rFonts w:ascii="Times New Roman" w:hAnsi="Times New Roman" w:cs="Times New Roman"/>
          <w:sz w:val="24"/>
          <w:szCs w:val="24"/>
        </w:rPr>
        <w:t xml:space="preserve">Operational efficiency and service quality in Nigerian </w:t>
      </w:r>
      <w:r>
        <w:rPr>
          <w:rFonts w:ascii="Times New Roman" w:hAnsi="Times New Roman" w:cs="Times New Roman"/>
          <w:sz w:val="24"/>
          <w:szCs w:val="24"/>
        </w:rPr>
        <w:tab/>
      </w:r>
      <w:r w:rsidRPr="00F901E2">
        <w:rPr>
          <w:rFonts w:ascii="Times New Roman" w:hAnsi="Times New Roman" w:cs="Times New Roman"/>
          <w:sz w:val="24"/>
          <w:szCs w:val="24"/>
        </w:rPr>
        <w:t>commercial banks.</w:t>
      </w:r>
      <w:proofErr w:type="gramEnd"/>
      <w:r w:rsidRPr="00F901E2">
        <w:rPr>
          <w:rFonts w:ascii="Times New Roman" w:hAnsi="Times New Roman" w:cs="Times New Roman"/>
          <w:sz w:val="24"/>
          <w:szCs w:val="24"/>
        </w:rPr>
        <w:t xml:space="preserve"> African Journal of Economics and Business, 8(2), 76–88.</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t xml:space="preserve">Fasasi, A. O. (2020). Application of TQM in service industries: The Nigerian banking </w:t>
      </w:r>
      <w:r>
        <w:rPr>
          <w:rFonts w:ascii="Times New Roman" w:hAnsi="Times New Roman" w:cs="Times New Roman"/>
          <w:sz w:val="24"/>
          <w:szCs w:val="24"/>
        </w:rPr>
        <w:tab/>
      </w:r>
      <w:r w:rsidRPr="00F901E2">
        <w:rPr>
          <w:rFonts w:ascii="Times New Roman" w:hAnsi="Times New Roman" w:cs="Times New Roman"/>
          <w:sz w:val="24"/>
          <w:szCs w:val="24"/>
        </w:rPr>
        <w:t>experience. Journal of Business and Economics, 7(2), 98–110.</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Ifeanyi, K. E., &amp; Ayoola, T. T.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Effect of TQM on organizational competitiveness </w:t>
      </w:r>
      <w:r>
        <w:rPr>
          <w:rFonts w:ascii="Times New Roman" w:hAnsi="Times New Roman" w:cs="Times New Roman"/>
          <w:sz w:val="24"/>
          <w:szCs w:val="24"/>
        </w:rPr>
        <w:tab/>
      </w:r>
      <w:r w:rsidRPr="00F901E2">
        <w:rPr>
          <w:rFonts w:ascii="Times New Roman" w:hAnsi="Times New Roman" w:cs="Times New Roman"/>
          <w:sz w:val="24"/>
          <w:szCs w:val="24"/>
        </w:rPr>
        <w:t>in Nigeria.</w:t>
      </w:r>
      <w:proofErr w:type="gramEnd"/>
      <w:r w:rsidRPr="00F901E2">
        <w:rPr>
          <w:rFonts w:ascii="Times New Roman" w:hAnsi="Times New Roman" w:cs="Times New Roman"/>
          <w:sz w:val="24"/>
          <w:szCs w:val="24"/>
        </w:rPr>
        <w:t xml:space="preserve"> Management Science Review, 5(1), 22–30.</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Iwu, C. G., &amp; Igwe, P. A. (2021).</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Managing quality for profitability in financial </w:t>
      </w:r>
      <w:r>
        <w:rPr>
          <w:rFonts w:ascii="Times New Roman" w:hAnsi="Times New Roman" w:cs="Times New Roman"/>
          <w:sz w:val="24"/>
          <w:szCs w:val="24"/>
        </w:rPr>
        <w:tab/>
      </w:r>
      <w:r w:rsidRPr="00F901E2">
        <w:rPr>
          <w:rFonts w:ascii="Times New Roman" w:hAnsi="Times New Roman" w:cs="Times New Roman"/>
          <w:sz w:val="24"/>
          <w:szCs w:val="24"/>
        </w:rPr>
        <w:t>institutions.</w:t>
      </w:r>
      <w:proofErr w:type="gramEnd"/>
      <w:r w:rsidRPr="00F901E2">
        <w:rPr>
          <w:rFonts w:ascii="Times New Roman" w:hAnsi="Times New Roman" w:cs="Times New Roman"/>
          <w:sz w:val="24"/>
          <w:szCs w:val="24"/>
        </w:rPr>
        <w:t xml:space="preserve"> International Review of Business Studies, 13(2), 65–75.</w:t>
      </w:r>
    </w:p>
    <w:p w:rsidR="00F901E2" w:rsidRPr="00F901E2" w:rsidRDefault="00F901E2" w:rsidP="00F901E2">
      <w:pPr>
        <w:spacing w:line="360" w:lineRule="auto"/>
        <w:jc w:val="both"/>
        <w:rPr>
          <w:rFonts w:ascii="Times New Roman" w:hAnsi="Times New Roman" w:cs="Times New Roman"/>
          <w:sz w:val="24"/>
          <w:szCs w:val="24"/>
        </w:rPr>
      </w:pPr>
      <w:r w:rsidRPr="00F901E2">
        <w:rPr>
          <w:rFonts w:ascii="Times New Roman" w:hAnsi="Times New Roman" w:cs="Times New Roman"/>
          <w:sz w:val="24"/>
          <w:szCs w:val="24"/>
        </w:rPr>
        <w:lastRenderedPageBreak/>
        <w:t xml:space="preserve">Johnson, D., &amp; Ahmed, S. (2024). Quality improvement and financial performance in </w:t>
      </w:r>
      <w:r>
        <w:rPr>
          <w:rFonts w:ascii="Times New Roman" w:hAnsi="Times New Roman" w:cs="Times New Roman"/>
          <w:sz w:val="24"/>
          <w:szCs w:val="24"/>
        </w:rPr>
        <w:tab/>
      </w:r>
      <w:r w:rsidRPr="00F901E2">
        <w:rPr>
          <w:rFonts w:ascii="Times New Roman" w:hAnsi="Times New Roman" w:cs="Times New Roman"/>
          <w:sz w:val="24"/>
          <w:szCs w:val="24"/>
        </w:rPr>
        <w:t xml:space="preserve">banking: A case-based review. Global Journal of Financial Management, 11(1), </w:t>
      </w:r>
      <w:r>
        <w:rPr>
          <w:rFonts w:ascii="Times New Roman" w:hAnsi="Times New Roman" w:cs="Times New Roman"/>
          <w:sz w:val="24"/>
          <w:szCs w:val="24"/>
        </w:rPr>
        <w:tab/>
      </w:r>
      <w:r w:rsidRPr="00F901E2">
        <w:rPr>
          <w:rFonts w:ascii="Times New Roman" w:hAnsi="Times New Roman" w:cs="Times New Roman"/>
          <w:sz w:val="24"/>
          <w:szCs w:val="24"/>
        </w:rPr>
        <w:t>33–46.</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Lawal, M. T., &amp; Adeyemi, T. M. (2023).</w:t>
      </w:r>
      <w:proofErr w:type="gramEnd"/>
      <w:r w:rsidRPr="00F901E2">
        <w:rPr>
          <w:rFonts w:ascii="Times New Roman" w:hAnsi="Times New Roman" w:cs="Times New Roman"/>
          <w:sz w:val="24"/>
          <w:szCs w:val="24"/>
        </w:rPr>
        <w:t xml:space="preserve"> Customer-oriented TQM practices in Nigerian </w:t>
      </w:r>
      <w:r>
        <w:rPr>
          <w:rFonts w:ascii="Times New Roman" w:hAnsi="Times New Roman" w:cs="Times New Roman"/>
          <w:sz w:val="24"/>
          <w:szCs w:val="24"/>
        </w:rPr>
        <w:tab/>
      </w:r>
      <w:r w:rsidRPr="00F901E2">
        <w:rPr>
          <w:rFonts w:ascii="Times New Roman" w:hAnsi="Times New Roman" w:cs="Times New Roman"/>
          <w:sz w:val="24"/>
          <w:szCs w:val="24"/>
        </w:rPr>
        <w:t>commercial banks. Journal of African Business Development, 6(1), 40–53.</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Musa, Y. A., &amp; Danjuma, A. (2022).</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Linking TQM and employee productivity in </w:t>
      </w:r>
      <w:r>
        <w:rPr>
          <w:rFonts w:ascii="Times New Roman" w:hAnsi="Times New Roman" w:cs="Times New Roman"/>
          <w:sz w:val="24"/>
          <w:szCs w:val="24"/>
        </w:rPr>
        <w:tab/>
      </w:r>
      <w:r w:rsidRPr="00F901E2">
        <w:rPr>
          <w:rFonts w:ascii="Times New Roman" w:hAnsi="Times New Roman" w:cs="Times New Roman"/>
          <w:sz w:val="24"/>
          <w:szCs w:val="24"/>
        </w:rPr>
        <w:t>financial institutions.</w:t>
      </w:r>
      <w:proofErr w:type="gramEnd"/>
      <w:r w:rsidRPr="00F901E2">
        <w:rPr>
          <w:rFonts w:ascii="Times New Roman" w:hAnsi="Times New Roman" w:cs="Times New Roman"/>
          <w:sz w:val="24"/>
          <w:szCs w:val="24"/>
        </w:rPr>
        <w:t xml:space="preserve"> Nigerian Journal of Human Resource Development, 11(3), </w:t>
      </w:r>
      <w:r>
        <w:rPr>
          <w:rFonts w:ascii="Times New Roman" w:hAnsi="Times New Roman" w:cs="Times New Roman"/>
          <w:sz w:val="24"/>
          <w:szCs w:val="24"/>
        </w:rPr>
        <w:tab/>
      </w:r>
      <w:r w:rsidRPr="00F901E2">
        <w:rPr>
          <w:rFonts w:ascii="Times New Roman" w:hAnsi="Times New Roman" w:cs="Times New Roman"/>
          <w:sz w:val="24"/>
          <w:szCs w:val="24"/>
        </w:rPr>
        <w:t>78–89.</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Nwachukwu, C. A., &amp; Onwuka, O. C. (2021).</w:t>
      </w:r>
      <w:proofErr w:type="gramEnd"/>
      <w:r w:rsidRPr="00F901E2">
        <w:rPr>
          <w:rFonts w:ascii="Times New Roman" w:hAnsi="Times New Roman" w:cs="Times New Roman"/>
          <w:sz w:val="24"/>
          <w:szCs w:val="24"/>
        </w:rPr>
        <w:t xml:space="preserve"> Total quality management and business </w:t>
      </w:r>
      <w:r>
        <w:rPr>
          <w:rFonts w:ascii="Times New Roman" w:hAnsi="Times New Roman" w:cs="Times New Roman"/>
          <w:sz w:val="24"/>
          <w:szCs w:val="24"/>
        </w:rPr>
        <w:tab/>
      </w:r>
      <w:r w:rsidRPr="00F901E2">
        <w:rPr>
          <w:rFonts w:ascii="Times New Roman" w:hAnsi="Times New Roman" w:cs="Times New Roman"/>
          <w:sz w:val="24"/>
          <w:szCs w:val="24"/>
        </w:rPr>
        <w:t xml:space="preserve">sustainability: Evidence from Nigeria. Journal of Sustainable Business Practice, </w:t>
      </w:r>
      <w:r>
        <w:rPr>
          <w:rFonts w:ascii="Times New Roman" w:hAnsi="Times New Roman" w:cs="Times New Roman"/>
          <w:sz w:val="24"/>
          <w:szCs w:val="24"/>
        </w:rPr>
        <w:tab/>
      </w:r>
      <w:r w:rsidRPr="00F901E2">
        <w:rPr>
          <w:rFonts w:ascii="Times New Roman" w:hAnsi="Times New Roman" w:cs="Times New Roman"/>
          <w:sz w:val="24"/>
          <w:szCs w:val="24"/>
        </w:rPr>
        <w:t>4(2), 90–100.</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Odum, E. E., &amp; Bello, K. J. (2020).</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Role of continuous improvement in the profitability </w:t>
      </w:r>
      <w:r>
        <w:rPr>
          <w:rFonts w:ascii="Times New Roman" w:hAnsi="Times New Roman" w:cs="Times New Roman"/>
          <w:sz w:val="24"/>
          <w:szCs w:val="24"/>
        </w:rPr>
        <w:tab/>
      </w:r>
      <w:r w:rsidRPr="00F901E2">
        <w:rPr>
          <w:rFonts w:ascii="Times New Roman" w:hAnsi="Times New Roman" w:cs="Times New Roman"/>
          <w:sz w:val="24"/>
          <w:szCs w:val="24"/>
        </w:rPr>
        <w:t>of banks.</w:t>
      </w:r>
      <w:proofErr w:type="gramEnd"/>
      <w:r w:rsidRPr="00F901E2">
        <w:rPr>
          <w:rFonts w:ascii="Times New Roman" w:hAnsi="Times New Roman" w:cs="Times New Roman"/>
          <w:sz w:val="24"/>
          <w:szCs w:val="24"/>
        </w:rPr>
        <w:t xml:space="preserve"> Management and Strategy Journal, 9(4), 114–123.</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Ogunleye, F. O., &amp; Nnadi, C. C. (2023).</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A comparative study of TQM effectiveness in </w:t>
      </w:r>
      <w:r>
        <w:rPr>
          <w:rFonts w:ascii="Times New Roman" w:hAnsi="Times New Roman" w:cs="Times New Roman"/>
          <w:sz w:val="24"/>
          <w:szCs w:val="24"/>
        </w:rPr>
        <w:tab/>
      </w:r>
      <w:r w:rsidRPr="00F901E2">
        <w:rPr>
          <w:rFonts w:ascii="Times New Roman" w:hAnsi="Times New Roman" w:cs="Times New Roman"/>
          <w:sz w:val="24"/>
          <w:szCs w:val="24"/>
        </w:rPr>
        <w:t>public and private banks in Nigeria.</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Journal of Strategic Management, 7(1), 56–</w:t>
      </w:r>
      <w:r>
        <w:rPr>
          <w:rFonts w:ascii="Times New Roman" w:hAnsi="Times New Roman" w:cs="Times New Roman"/>
          <w:sz w:val="24"/>
          <w:szCs w:val="24"/>
        </w:rPr>
        <w:tab/>
      </w:r>
      <w:r w:rsidRPr="00F901E2">
        <w:rPr>
          <w:rFonts w:ascii="Times New Roman" w:hAnsi="Times New Roman" w:cs="Times New Roman"/>
          <w:sz w:val="24"/>
          <w:szCs w:val="24"/>
        </w:rPr>
        <w:t>70.</w:t>
      </w:r>
      <w:proofErr w:type="gramEnd"/>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Olayemi, S. T., &amp; Adebayo, L. A. (2021).</w:t>
      </w:r>
      <w:proofErr w:type="gramEnd"/>
      <w:r w:rsidRPr="00F901E2">
        <w:rPr>
          <w:rFonts w:ascii="Times New Roman" w:hAnsi="Times New Roman" w:cs="Times New Roman"/>
          <w:sz w:val="24"/>
          <w:szCs w:val="24"/>
        </w:rPr>
        <w:t xml:space="preserve"> TQM and financial growth: A study of Access </w:t>
      </w:r>
      <w:r>
        <w:rPr>
          <w:rFonts w:ascii="Times New Roman" w:hAnsi="Times New Roman" w:cs="Times New Roman"/>
          <w:sz w:val="24"/>
          <w:szCs w:val="24"/>
        </w:rPr>
        <w:tab/>
      </w:r>
      <w:r w:rsidRPr="00F901E2">
        <w:rPr>
          <w:rFonts w:ascii="Times New Roman" w:hAnsi="Times New Roman" w:cs="Times New Roman"/>
          <w:sz w:val="24"/>
          <w:szCs w:val="24"/>
        </w:rPr>
        <w:t>Bank Plc. Nigerian Journal of Business Administration, 8(2), 101–110.</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Onuoha, C. E., &amp; Okeke, U. G. (2024).</w:t>
      </w:r>
      <w:proofErr w:type="gramEnd"/>
      <w:r w:rsidRPr="00F901E2">
        <w:rPr>
          <w:rFonts w:ascii="Times New Roman" w:hAnsi="Times New Roman" w:cs="Times New Roman"/>
          <w:sz w:val="24"/>
          <w:szCs w:val="24"/>
        </w:rPr>
        <w:t xml:space="preserve"> </w:t>
      </w:r>
      <w:proofErr w:type="gramStart"/>
      <w:r w:rsidRPr="00F901E2">
        <w:rPr>
          <w:rFonts w:ascii="Times New Roman" w:hAnsi="Times New Roman" w:cs="Times New Roman"/>
          <w:sz w:val="24"/>
          <w:szCs w:val="24"/>
        </w:rPr>
        <w:t xml:space="preserve">Service quality and customer satisfaction in the </w:t>
      </w:r>
      <w:r>
        <w:rPr>
          <w:rFonts w:ascii="Times New Roman" w:hAnsi="Times New Roman" w:cs="Times New Roman"/>
          <w:sz w:val="24"/>
          <w:szCs w:val="24"/>
        </w:rPr>
        <w:tab/>
      </w:r>
      <w:r w:rsidRPr="00F901E2">
        <w:rPr>
          <w:rFonts w:ascii="Times New Roman" w:hAnsi="Times New Roman" w:cs="Times New Roman"/>
          <w:sz w:val="24"/>
          <w:szCs w:val="24"/>
        </w:rPr>
        <w:t>digital banking era.</w:t>
      </w:r>
      <w:proofErr w:type="gramEnd"/>
      <w:r w:rsidRPr="00F901E2">
        <w:rPr>
          <w:rFonts w:ascii="Times New Roman" w:hAnsi="Times New Roman" w:cs="Times New Roman"/>
          <w:sz w:val="24"/>
          <w:szCs w:val="24"/>
        </w:rPr>
        <w:t xml:space="preserve"> Journal of Contemporary Business Research, 9(1), 44–58.</w:t>
      </w:r>
    </w:p>
    <w:p w:rsidR="00F901E2" w:rsidRPr="00F901E2" w:rsidRDefault="00F901E2" w:rsidP="00F901E2">
      <w:pPr>
        <w:spacing w:line="360" w:lineRule="auto"/>
        <w:jc w:val="both"/>
        <w:rPr>
          <w:rFonts w:ascii="Times New Roman" w:hAnsi="Times New Roman" w:cs="Times New Roman"/>
          <w:sz w:val="24"/>
          <w:szCs w:val="24"/>
        </w:rPr>
      </w:pPr>
      <w:proofErr w:type="gramStart"/>
      <w:r w:rsidRPr="00F901E2">
        <w:rPr>
          <w:rFonts w:ascii="Times New Roman" w:hAnsi="Times New Roman" w:cs="Times New Roman"/>
          <w:sz w:val="24"/>
          <w:szCs w:val="24"/>
        </w:rPr>
        <w:t>Oseni, B. A., &amp; Salisu, R. A. (2022).</w:t>
      </w:r>
      <w:proofErr w:type="gramEnd"/>
      <w:r w:rsidRPr="00F901E2">
        <w:rPr>
          <w:rFonts w:ascii="Times New Roman" w:hAnsi="Times New Roman" w:cs="Times New Roman"/>
          <w:sz w:val="24"/>
          <w:szCs w:val="24"/>
        </w:rPr>
        <w:t xml:space="preserve"> Managing performance through TQM: A case of </w:t>
      </w:r>
      <w:r>
        <w:rPr>
          <w:rFonts w:ascii="Times New Roman" w:hAnsi="Times New Roman" w:cs="Times New Roman"/>
          <w:sz w:val="24"/>
          <w:szCs w:val="24"/>
        </w:rPr>
        <w:tab/>
      </w:r>
      <w:r w:rsidRPr="00F901E2">
        <w:rPr>
          <w:rFonts w:ascii="Times New Roman" w:hAnsi="Times New Roman" w:cs="Times New Roman"/>
          <w:sz w:val="24"/>
          <w:szCs w:val="24"/>
        </w:rPr>
        <w:t xml:space="preserve">selected banks in Southwest Nigeria. Journal of Applied Business Studies, 15(3), </w:t>
      </w:r>
      <w:r>
        <w:rPr>
          <w:rFonts w:ascii="Times New Roman" w:hAnsi="Times New Roman" w:cs="Times New Roman"/>
          <w:sz w:val="24"/>
          <w:szCs w:val="24"/>
        </w:rPr>
        <w:tab/>
      </w:r>
      <w:r w:rsidRPr="00F901E2">
        <w:rPr>
          <w:rFonts w:ascii="Times New Roman" w:hAnsi="Times New Roman" w:cs="Times New Roman"/>
          <w:sz w:val="24"/>
          <w:szCs w:val="24"/>
        </w:rPr>
        <w:t>66–78.</w:t>
      </w:r>
    </w:p>
    <w:p w:rsidR="00F901E2" w:rsidRPr="00F901E2" w:rsidRDefault="00F901E2" w:rsidP="00F901E2">
      <w:pPr>
        <w:spacing w:line="360" w:lineRule="auto"/>
        <w:jc w:val="both"/>
        <w:rPr>
          <w:rFonts w:ascii="Times New Roman" w:hAnsi="Times New Roman" w:cs="Times New Roman"/>
          <w:sz w:val="24"/>
          <w:szCs w:val="24"/>
        </w:rPr>
      </w:pPr>
    </w:p>
    <w:p w:rsidR="00F51744" w:rsidRDefault="00F51744" w:rsidP="006A65C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346580" w:rsidRPr="00346580" w:rsidRDefault="00346580" w:rsidP="00346580">
      <w:pPr>
        <w:spacing w:line="360" w:lineRule="auto"/>
        <w:jc w:val="center"/>
        <w:rPr>
          <w:rFonts w:ascii="Times New Roman" w:hAnsi="Times New Roman" w:cs="Times New Roman"/>
          <w:b/>
          <w:bCs/>
          <w:sz w:val="24"/>
          <w:szCs w:val="24"/>
        </w:rPr>
      </w:pPr>
      <w:r w:rsidRPr="00346580">
        <w:rPr>
          <w:rFonts w:ascii="Times New Roman" w:hAnsi="Times New Roman" w:cs="Times New Roman"/>
          <w:b/>
          <w:bCs/>
          <w:sz w:val="24"/>
          <w:szCs w:val="24"/>
        </w:rPr>
        <w:lastRenderedPageBreak/>
        <w:t>QUESTIONNAIRE</w:t>
      </w:r>
    </w:p>
    <w:p w:rsidR="00346580" w:rsidRPr="00346580" w:rsidRDefault="00346580" w:rsidP="00346580">
      <w:p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This questionnaire is designed to collect information for academic research on the topic </w:t>
      </w:r>
      <w:r w:rsidRPr="00346580">
        <w:rPr>
          <w:rFonts w:ascii="Times New Roman" w:hAnsi="Times New Roman" w:cs="Times New Roman"/>
          <w:bCs/>
          <w:sz w:val="24"/>
          <w:szCs w:val="24"/>
        </w:rPr>
        <w:t>“Application of Total Quality Management in the Organizational Profitability in Nigeria Banking Industry (A Case Study of Access Bank PLC, Ilorin Kwara State).”</w:t>
      </w:r>
      <w:r w:rsidRPr="00346580">
        <w:rPr>
          <w:rFonts w:ascii="Times New Roman" w:hAnsi="Times New Roman" w:cs="Times New Roman"/>
          <w:sz w:val="24"/>
          <w:szCs w:val="24"/>
        </w:rPr>
        <w:t xml:space="preserve"> The responses provided will be treated with the strictest confidentiality and used solely for research purposes. </w:t>
      </w:r>
      <w:proofErr w:type="gramStart"/>
      <w:r w:rsidRPr="00346580">
        <w:rPr>
          <w:rFonts w:ascii="Times New Roman" w:hAnsi="Times New Roman" w:cs="Times New Roman"/>
          <w:sz w:val="24"/>
          <w:szCs w:val="24"/>
        </w:rPr>
        <w:t>Kindly answer honestly and to the best of your knowledge.</w:t>
      </w:r>
      <w:proofErr w:type="gramEnd"/>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SECTION A: Demographic Information (Tick as appropriate)</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sidRPr="00346580">
        <w:rPr>
          <w:rFonts w:ascii="Times New Roman" w:hAnsi="Times New Roman" w:cs="Times New Roman"/>
          <w:sz w:val="24"/>
          <w:szCs w:val="24"/>
        </w:rPr>
        <w:t>Male</w:t>
      </w:r>
      <w:r>
        <w:rPr>
          <w:rFonts w:ascii="Times New Roman" w:hAnsi="Times New Roman" w:cs="Times New Roman"/>
          <w:sz w:val="24"/>
          <w:szCs w:val="24"/>
        </w:rPr>
        <w:t xml:space="preserve"> (  ) </w:t>
      </w:r>
      <w:r w:rsidRPr="00346580">
        <w:rPr>
          <w:rFonts w:ascii="Times New Roman" w:hAnsi="Times New Roman" w:cs="Times New Roman"/>
          <w:sz w:val="24"/>
          <w:szCs w:val="24"/>
        </w:rPr>
        <w:t>Female</w:t>
      </w:r>
      <w:r>
        <w:rPr>
          <w:rFonts w:ascii="Times New Roman" w:hAnsi="Times New Roman" w:cs="Times New Roman"/>
          <w:sz w:val="24"/>
          <w:szCs w:val="24"/>
        </w:rPr>
        <w:t xml:space="preserve"> (  )</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Age Bracket: </w:t>
      </w:r>
      <w:r w:rsidRPr="00346580">
        <w:rPr>
          <w:rFonts w:ascii="Times New Roman" w:hAnsi="Times New Roman" w:cs="Times New Roman"/>
          <w:sz w:val="24"/>
          <w:szCs w:val="24"/>
        </w:rPr>
        <w:t>18–25</w:t>
      </w:r>
      <w:r>
        <w:rPr>
          <w:rFonts w:ascii="Times New Roman" w:hAnsi="Times New Roman" w:cs="Times New Roman"/>
          <w:sz w:val="24"/>
          <w:szCs w:val="24"/>
        </w:rPr>
        <w:t xml:space="preserve"> (</w:t>
      </w:r>
      <w:r w:rsidR="00C502D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346580">
        <w:rPr>
          <w:rFonts w:ascii="Times New Roman" w:hAnsi="Times New Roman" w:cs="Times New Roman"/>
          <w:sz w:val="24"/>
          <w:szCs w:val="24"/>
        </w:rPr>
        <w:t>26–35</w:t>
      </w:r>
      <w:r>
        <w:rPr>
          <w:rFonts w:ascii="Times New Roman" w:hAnsi="Times New Roman" w:cs="Times New Roman"/>
          <w:sz w:val="24"/>
          <w:szCs w:val="24"/>
        </w:rPr>
        <w:t xml:space="preserve"> (  ) </w:t>
      </w:r>
      <w:r w:rsidRPr="00346580">
        <w:rPr>
          <w:rFonts w:ascii="Times New Roman" w:hAnsi="Times New Roman" w:cs="Times New Roman"/>
          <w:sz w:val="24"/>
          <w:szCs w:val="24"/>
        </w:rPr>
        <w:t>36–45</w:t>
      </w:r>
      <w:r>
        <w:rPr>
          <w:rFonts w:ascii="Times New Roman" w:hAnsi="Times New Roman" w:cs="Times New Roman"/>
          <w:sz w:val="24"/>
          <w:szCs w:val="24"/>
        </w:rPr>
        <w:t xml:space="preserve"> (  ) </w:t>
      </w:r>
      <w:r w:rsidRPr="00346580">
        <w:rPr>
          <w:rFonts w:ascii="Times New Roman" w:hAnsi="Times New Roman" w:cs="Times New Roman"/>
          <w:sz w:val="24"/>
          <w:szCs w:val="24"/>
        </w:rPr>
        <w:t>46 and above</w:t>
      </w:r>
      <w:r>
        <w:rPr>
          <w:rFonts w:ascii="Times New Roman" w:hAnsi="Times New Roman" w:cs="Times New Roman"/>
          <w:sz w:val="24"/>
          <w:szCs w:val="24"/>
        </w:rPr>
        <w:t xml:space="preserve"> (  )</w:t>
      </w:r>
    </w:p>
    <w:p w:rsidR="00346580" w:rsidRPr="00346580" w:rsidRDefault="00346580" w:rsidP="00346580">
      <w:pPr>
        <w:numPr>
          <w:ilvl w:val="0"/>
          <w:numId w:val="6"/>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Educational Qualification:</w:t>
      </w:r>
      <w:r>
        <w:rPr>
          <w:rFonts w:ascii="Times New Roman" w:hAnsi="Times New Roman" w:cs="Times New Roman"/>
          <w:sz w:val="24"/>
          <w:szCs w:val="24"/>
        </w:rPr>
        <w:t xml:space="preserve"> </w:t>
      </w:r>
      <w:r w:rsidRPr="00346580">
        <w:rPr>
          <w:rFonts w:ascii="Times New Roman" w:hAnsi="Times New Roman" w:cs="Times New Roman"/>
          <w:sz w:val="24"/>
          <w:szCs w:val="24"/>
        </w:rPr>
        <w:t>SSCE</w:t>
      </w:r>
      <w:r>
        <w:rPr>
          <w:rFonts w:ascii="Times New Roman" w:hAnsi="Times New Roman" w:cs="Times New Roman"/>
          <w:sz w:val="24"/>
          <w:szCs w:val="24"/>
        </w:rPr>
        <w:t xml:space="preserve"> (  ) </w:t>
      </w:r>
      <w:r w:rsidRPr="00346580">
        <w:rPr>
          <w:rFonts w:ascii="Times New Roman" w:hAnsi="Times New Roman" w:cs="Times New Roman"/>
          <w:sz w:val="24"/>
          <w:szCs w:val="24"/>
        </w:rPr>
        <w:t>OND/NCE</w:t>
      </w:r>
      <w:r>
        <w:rPr>
          <w:rFonts w:ascii="Times New Roman" w:hAnsi="Times New Roman" w:cs="Times New Roman"/>
          <w:sz w:val="24"/>
          <w:szCs w:val="24"/>
        </w:rPr>
        <w:t xml:space="preserve"> (  ) </w:t>
      </w:r>
      <w:r w:rsidRPr="00346580">
        <w:rPr>
          <w:rFonts w:ascii="Times New Roman" w:hAnsi="Times New Roman" w:cs="Times New Roman"/>
          <w:sz w:val="24"/>
          <w:szCs w:val="24"/>
        </w:rPr>
        <w:t>HND/B.Sc</w:t>
      </w:r>
      <w:r>
        <w:rPr>
          <w:rFonts w:ascii="Times New Roman" w:hAnsi="Times New Roman" w:cs="Times New Roman"/>
          <w:sz w:val="24"/>
          <w:szCs w:val="24"/>
        </w:rPr>
        <w:t xml:space="preserve"> (  )</w:t>
      </w:r>
      <w:r w:rsidRPr="00346580">
        <w:rPr>
          <w:rFonts w:ascii="Times New Roman" w:hAnsi="Times New Roman" w:cs="Times New Roman"/>
          <w:sz w:val="24"/>
          <w:szCs w:val="24"/>
        </w:rPr>
        <w:t>Master’s and above</w:t>
      </w:r>
      <w:r>
        <w:rPr>
          <w:rFonts w:ascii="Times New Roman" w:hAnsi="Times New Roman" w:cs="Times New Roman"/>
          <w:sz w:val="24"/>
          <w:szCs w:val="24"/>
        </w:rPr>
        <w:t xml:space="preserve"> (  )</w:t>
      </w:r>
    </w:p>
    <w:p w:rsidR="00346580" w:rsidRPr="00C502D3" w:rsidRDefault="00C502D3" w:rsidP="00C502D3">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Position in the Bank: </w:t>
      </w:r>
      <w:r w:rsidR="00346580" w:rsidRPr="00346580">
        <w:rPr>
          <w:rFonts w:ascii="Times New Roman" w:hAnsi="Times New Roman" w:cs="Times New Roman"/>
          <w:sz w:val="24"/>
          <w:szCs w:val="24"/>
        </w:rPr>
        <w:t>Management</w:t>
      </w:r>
      <w:r>
        <w:rPr>
          <w:rFonts w:ascii="Times New Roman" w:hAnsi="Times New Roman" w:cs="Times New Roman"/>
          <w:sz w:val="24"/>
          <w:szCs w:val="24"/>
        </w:rPr>
        <w:t xml:space="preserve"> (  ) </w:t>
      </w:r>
      <w:r w:rsidR="00346580" w:rsidRPr="00346580">
        <w:rPr>
          <w:rFonts w:ascii="Times New Roman" w:hAnsi="Times New Roman" w:cs="Times New Roman"/>
          <w:sz w:val="24"/>
          <w:szCs w:val="24"/>
        </w:rPr>
        <w:t>Supervisor</w:t>
      </w:r>
      <w:r>
        <w:rPr>
          <w:rFonts w:ascii="Times New Roman" w:hAnsi="Times New Roman" w:cs="Times New Roman"/>
          <w:sz w:val="24"/>
          <w:szCs w:val="24"/>
        </w:rPr>
        <w:t xml:space="preserve"> (  ) </w:t>
      </w:r>
      <w:r w:rsidR="00346580" w:rsidRPr="00346580">
        <w:rPr>
          <w:rFonts w:ascii="Times New Roman" w:hAnsi="Times New Roman" w:cs="Times New Roman"/>
          <w:sz w:val="24"/>
          <w:szCs w:val="24"/>
        </w:rPr>
        <w:t>Junior Staff</w:t>
      </w:r>
      <w:r>
        <w:rPr>
          <w:rFonts w:ascii="Times New Roman" w:hAnsi="Times New Roman" w:cs="Times New Roman"/>
          <w:sz w:val="24"/>
          <w:szCs w:val="24"/>
        </w:rPr>
        <w:t xml:space="preserve"> (  )</w:t>
      </w:r>
      <w:r w:rsidR="00346580" w:rsidRPr="00346580">
        <w:rPr>
          <w:rFonts w:ascii="Times New Roman" w:hAnsi="Times New Roman" w:cs="Times New Roman"/>
          <w:sz w:val="24"/>
          <w:szCs w:val="24"/>
        </w:rPr>
        <w:t xml:space="preserve"> </w:t>
      </w:r>
      <w:r>
        <w:rPr>
          <w:rFonts w:ascii="Times New Roman" w:hAnsi="Times New Roman" w:cs="Times New Roman"/>
          <w:sz w:val="24"/>
          <w:szCs w:val="24"/>
        </w:rPr>
        <w:t xml:space="preserve">       </w:t>
      </w:r>
      <w:r w:rsidR="00346580" w:rsidRPr="00C502D3">
        <w:rPr>
          <w:rFonts w:ascii="Times New Roman" w:hAnsi="Times New Roman" w:cs="Times New Roman"/>
          <w:sz w:val="24"/>
          <w:szCs w:val="24"/>
        </w:rPr>
        <w:t>Customer</w:t>
      </w:r>
      <w:r w:rsidRPr="00C502D3">
        <w:rPr>
          <w:rFonts w:ascii="Times New Roman" w:hAnsi="Times New Roman" w:cs="Times New Roman"/>
          <w:sz w:val="24"/>
          <w:szCs w:val="24"/>
        </w:rPr>
        <w:t xml:space="preserve"> (  )</w:t>
      </w:r>
    </w:p>
    <w:p w:rsidR="00346580" w:rsidRPr="00C502D3" w:rsidRDefault="00346580" w:rsidP="00346580">
      <w:pPr>
        <w:numPr>
          <w:ilvl w:val="0"/>
          <w:numId w:val="6"/>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Years </w:t>
      </w:r>
      <w:r w:rsidR="00C502D3">
        <w:rPr>
          <w:rFonts w:ascii="Times New Roman" w:hAnsi="Times New Roman" w:cs="Times New Roman"/>
          <w:sz w:val="24"/>
          <w:szCs w:val="24"/>
        </w:rPr>
        <w:t xml:space="preserve">of Experience with Access Bank: </w:t>
      </w:r>
      <w:r w:rsidRPr="00346580">
        <w:rPr>
          <w:rFonts w:ascii="Times New Roman" w:hAnsi="Times New Roman" w:cs="Times New Roman"/>
          <w:sz w:val="24"/>
          <w:szCs w:val="24"/>
        </w:rPr>
        <w:t>Less than 2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2–5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6–10 years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Above 10 years</w:t>
      </w:r>
      <w:r w:rsidR="00C502D3">
        <w:rPr>
          <w:rFonts w:ascii="Times New Roman" w:hAnsi="Times New Roman" w:cs="Times New Roman"/>
          <w:sz w:val="24"/>
          <w:szCs w:val="24"/>
        </w:rPr>
        <w:t xml:space="preserve"> (  )</w:t>
      </w:r>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SECTION B: Yes/No Questions (Tick one per question)</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Are you aware of any Total Quality Management </w:t>
      </w:r>
      <w:r w:rsidR="00C502D3">
        <w:rPr>
          <w:rFonts w:ascii="Times New Roman" w:hAnsi="Times New Roman" w:cs="Times New Roman"/>
          <w:sz w:val="24"/>
          <w:szCs w:val="24"/>
        </w:rPr>
        <w:t xml:space="preserve">(TQM) practices in Access Bank? </w:t>
      </w:r>
      <w:r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Has the bank provided any training </w:t>
      </w:r>
      <w:r w:rsidR="00C502D3">
        <w:rPr>
          <w:rFonts w:ascii="Times New Roman" w:hAnsi="Times New Roman" w:cs="Times New Roman"/>
          <w:sz w:val="24"/>
          <w:szCs w:val="24"/>
        </w:rPr>
        <w:t xml:space="preserve">related to quality improvement? </w:t>
      </w:r>
      <w:r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Does Access Bank regularly collect custome</w:t>
      </w:r>
      <w:r w:rsidR="00C502D3">
        <w:rPr>
          <w:rFonts w:ascii="Times New Roman" w:hAnsi="Times New Roman" w:cs="Times New Roman"/>
          <w:sz w:val="24"/>
          <w:szCs w:val="24"/>
        </w:rPr>
        <w:t xml:space="preserve">r feedback on service delivery? </w:t>
      </w:r>
      <w:r w:rsidR="00C24AC6">
        <w:rPr>
          <w:rFonts w:ascii="Times New Roman" w:hAnsi="Times New Roman" w:cs="Times New Roman"/>
          <w:sz w:val="24"/>
          <w:szCs w:val="24"/>
        </w:rPr>
        <w:t xml:space="preserve">     </w:t>
      </w:r>
      <w:r w:rsidR="00C502D3" w:rsidRPr="00346580">
        <w:rPr>
          <w:rFonts w:ascii="Times New Roman" w:hAnsi="Times New Roman" w:cs="Times New Roman"/>
          <w:sz w:val="24"/>
          <w:szCs w:val="24"/>
        </w:rPr>
        <w:t>Yes</w:t>
      </w:r>
      <w:r w:rsidR="00C502D3">
        <w:rPr>
          <w:rFonts w:ascii="Times New Roman" w:hAnsi="Times New Roman" w:cs="Times New Roman"/>
          <w:sz w:val="24"/>
          <w:szCs w:val="24"/>
        </w:rPr>
        <w:t xml:space="preserve"> (  ) </w:t>
      </w:r>
      <w:r w:rsidR="00C502D3" w:rsidRPr="00346580">
        <w:rPr>
          <w:rFonts w:ascii="Times New Roman" w:hAnsi="Times New Roman" w:cs="Times New Roman"/>
          <w:sz w:val="24"/>
          <w:szCs w:val="24"/>
        </w:rPr>
        <w:t>No</w:t>
      </w:r>
      <w:r w:rsidR="00C502D3">
        <w:rPr>
          <w:rFonts w:ascii="Times New Roman" w:hAnsi="Times New Roman" w:cs="Times New Roman"/>
          <w:sz w:val="24"/>
          <w:szCs w:val="24"/>
        </w:rPr>
        <w:t xml:space="preserve"> (  )</w:t>
      </w:r>
    </w:p>
    <w:p w:rsidR="00346580" w:rsidRPr="00346580"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 xml:space="preserve">Do you think the quality of service has </w:t>
      </w:r>
      <w:r w:rsidR="00C24AC6">
        <w:rPr>
          <w:rFonts w:ascii="Times New Roman" w:hAnsi="Times New Roman" w:cs="Times New Roman"/>
          <w:sz w:val="24"/>
          <w:szCs w:val="24"/>
        </w:rPr>
        <w:t xml:space="preserve">improved in the past two years? </w:t>
      </w:r>
      <w:r w:rsidR="00C24AC6" w:rsidRPr="00346580">
        <w:rPr>
          <w:rFonts w:ascii="Times New Roman" w:hAnsi="Times New Roman" w:cs="Times New Roman"/>
          <w:sz w:val="24"/>
          <w:szCs w:val="24"/>
        </w:rPr>
        <w:t>Yes</w:t>
      </w:r>
      <w:r w:rsidR="00C24AC6">
        <w:rPr>
          <w:rFonts w:ascii="Times New Roman" w:hAnsi="Times New Roman" w:cs="Times New Roman"/>
          <w:sz w:val="24"/>
          <w:szCs w:val="24"/>
        </w:rPr>
        <w:t xml:space="preserve"> (  ) </w:t>
      </w:r>
      <w:r w:rsidR="00C24AC6" w:rsidRPr="00346580">
        <w:rPr>
          <w:rFonts w:ascii="Times New Roman" w:hAnsi="Times New Roman" w:cs="Times New Roman"/>
          <w:sz w:val="24"/>
          <w:szCs w:val="24"/>
        </w:rPr>
        <w:t>No</w:t>
      </w:r>
      <w:r w:rsidR="00C24AC6">
        <w:rPr>
          <w:rFonts w:ascii="Times New Roman" w:hAnsi="Times New Roman" w:cs="Times New Roman"/>
          <w:sz w:val="24"/>
          <w:szCs w:val="24"/>
        </w:rPr>
        <w:t xml:space="preserve"> (  )</w:t>
      </w:r>
    </w:p>
    <w:p w:rsidR="00346580" w:rsidRPr="00C24AC6" w:rsidRDefault="00346580" w:rsidP="00346580">
      <w:pPr>
        <w:numPr>
          <w:ilvl w:val="0"/>
          <w:numId w:val="7"/>
        </w:num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lastRenderedPageBreak/>
        <w:t>In your opinion, has TQM contributed to th</w:t>
      </w:r>
      <w:r w:rsidR="00C24AC6">
        <w:rPr>
          <w:rFonts w:ascii="Times New Roman" w:hAnsi="Times New Roman" w:cs="Times New Roman"/>
          <w:sz w:val="24"/>
          <w:szCs w:val="24"/>
        </w:rPr>
        <w:t xml:space="preserve">e profitability of Access Bank?       </w:t>
      </w:r>
      <w:r w:rsidR="00C24AC6" w:rsidRPr="00C24AC6">
        <w:rPr>
          <w:rFonts w:ascii="Times New Roman" w:hAnsi="Times New Roman" w:cs="Times New Roman"/>
          <w:sz w:val="24"/>
          <w:szCs w:val="24"/>
        </w:rPr>
        <w:t>Yes (  ) No (  )</w:t>
      </w:r>
    </w:p>
    <w:p w:rsidR="00346580" w:rsidRP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SECTION C: Likert Scale Questions</w:t>
      </w:r>
    </w:p>
    <w:p w:rsidR="00C24AC6" w:rsidRDefault="00346580" w:rsidP="00346580">
      <w:pPr>
        <w:spacing w:line="360" w:lineRule="auto"/>
        <w:jc w:val="both"/>
        <w:rPr>
          <w:rFonts w:ascii="Times New Roman" w:hAnsi="Times New Roman" w:cs="Times New Roman"/>
          <w:sz w:val="24"/>
          <w:szCs w:val="24"/>
        </w:rPr>
      </w:pPr>
      <w:r w:rsidRPr="00346580">
        <w:rPr>
          <w:rFonts w:ascii="Times New Roman" w:hAnsi="Times New Roman" w:cs="Times New Roman"/>
          <w:sz w:val="24"/>
          <w:szCs w:val="24"/>
        </w:rPr>
        <w:t>(Please tick the option tha</w:t>
      </w:r>
      <w:r w:rsidR="00C24AC6">
        <w:rPr>
          <w:rFonts w:ascii="Times New Roman" w:hAnsi="Times New Roman" w:cs="Times New Roman"/>
          <w:sz w:val="24"/>
          <w:szCs w:val="24"/>
        </w:rPr>
        <w:t>t best represents your opinion)</w:t>
      </w:r>
    </w:p>
    <w:p w:rsidR="00346580" w:rsidRDefault="00346580" w:rsidP="00346580">
      <w:pPr>
        <w:spacing w:line="360" w:lineRule="auto"/>
        <w:jc w:val="both"/>
        <w:rPr>
          <w:rFonts w:ascii="Times New Roman" w:hAnsi="Times New Roman" w:cs="Times New Roman"/>
          <w:b/>
          <w:bCs/>
          <w:sz w:val="24"/>
          <w:szCs w:val="24"/>
        </w:rPr>
      </w:pPr>
      <w:r w:rsidRPr="00346580">
        <w:rPr>
          <w:rFonts w:ascii="Times New Roman" w:hAnsi="Times New Roman" w:cs="Times New Roman"/>
          <w:b/>
          <w:bCs/>
          <w:sz w:val="24"/>
          <w:szCs w:val="24"/>
        </w:rPr>
        <w:t>SA – Strongly Agree</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A – Agree</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U – Undecided</w:t>
      </w:r>
      <w:r w:rsidRPr="00346580">
        <w:rPr>
          <w:rFonts w:ascii="Times New Roman" w:hAnsi="Times New Roman" w:cs="Times New Roman"/>
          <w:b/>
          <w:bCs/>
          <w:sz w:val="24"/>
          <w:szCs w:val="24"/>
        </w:rPr>
        <w:t> </w:t>
      </w:r>
      <w:r w:rsidRPr="00346580">
        <w:rPr>
          <w:rFonts w:ascii="Times New Roman" w:hAnsi="Times New Roman" w:cs="Times New Roman"/>
          <w:b/>
          <w:bCs/>
          <w:sz w:val="24"/>
          <w:szCs w:val="24"/>
        </w:rPr>
        <w:t>D – Disagree</w:t>
      </w:r>
      <w:r w:rsidRPr="00346580">
        <w:rPr>
          <w:rFonts w:ascii="Times New Roman" w:hAnsi="Times New Roman" w:cs="Times New Roman"/>
          <w:b/>
          <w:bCs/>
          <w:sz w:val="24"/>
          <w:szCs w:val="24"/>
        </w:rPr>
        <w:t> </w:t>
      </w:r>
      <w:r w:rsidR="00C24AC6">
        <w:rPr>
          <w:rFonts w:ascii="Times New Roman" w:hAnsi="Times New Roman" w:cs="Times New Roman"/>
          <w:b/>
          <w:bCs/>
          <w:sz w:val="24"/>
          <w:szCs w:val="24"/>
        </w:rPr>
        <w:t xml:space="preserve">SD – Strongly </w:t>
      </w:r>
      <w:r w:rsidRPr="00346580">
        <w:rPr>
          <w:rFonts w:ascii="Times New Roman" w:hAnsi="Times New Roman" w:cs="Times New Roman"/>
          <w:b/>
          <w:bCs/>
          <w:sz w:val="24"/>
          <w:szCs w:val="24"/>
        </w:rPr>
        <w:t>Disagree</w:t>
      </w:r>
    </w:p>
    <w:tbl>
      <w:tblPr>
        <w:tblStyle w:val="TableGrid"/>
        <w:tblW w:w="0" w:type="auto"/>
        <w:tblLook w:val="04A0" w:firstRow="1" w:lastRow="0" w:firstColumn="1" w:lastColumn="0" w:noHBand="0" w:noVBand="1"/>
      </w:tblPr>
      <w:tblGrid>
        <w:gridCol w:w="648"/>
        <w:gridCol w:w="5310"/>
        <w:gridCol w:w="540"/>
        <w:gridCol w:w="540"/>
        <w:gridCol w:w="540"/>
        <w:gridCol w:w="630"/>
        <w:gridCol w:w="648"/>
      </w:tblGrid>
      <w:tr w:rsidR="00C77444" w:rsidTr="00C77444">
        <w:tc>
          <w:tcPr>
            <w:tcW w:w="648"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S/N</w:t>
            </w:r>
          </w:p>
        </w:tc>
        <w:tc>
          <w:tcPr>
            <w:tcW w:w="531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Statement</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SA</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A</w:t>
            </w:r>
          </w:p>
        </w:tc>
        <w:tc>
          <w:tcPr>
            <w:tcW w:w="54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U</w:t>
            </w:r>
          </w:p>
        </w:tc>
        <w:tc>
          <w:tcPr>
            <w:tcW w:w="630"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D</w:t>
            </w:r>
          </w:p>
        </w:tc>
        <w:tc>
          <w:tcPr>
            <w:tcW w:w="648" w:type="dxa"/>
            <w:vAlign w:val="center"/>
          </w:tcPr>
          <w:p w:rsidR="00C77444" w:rsidRPr="00C77444" w:rsidRDefault="00C77444" w:rsidP="00C77444">
            <w:pPr>
              <w:spacing w:line="360" w:lineRule="auto"/>
              <w:jc w:val="center"/>
              <w:rPr>
                <w:rFonts w:ascii="Times New Roman" w:hAnsi="Times New Roman" w:cs="Times New Roman"/>
                <w:b/>
                <w:bCs/>
                <w:sz w:val="24"/>
                <w:szCs w:val="24"/>
              </w:rPr>
            </w:pPr>
            <w:r w:rsidRPr="00C77444">
              <w:rPr>
                <w:rFonts w:ascii="Times New Roman" w:hAnsi="Times New Roman" w:cs="Times New Roman"/>
                <w:b/>
                <w:bCs/>
                <w:sz w:val="24"/>
                <w:szCs w:val="24"/>
              </w:rPr>
              <w:t>SD</w:t>
            </w: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11</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Access Bank’s management is committed to quality improvement.</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12</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Employee involvement in decision-making contributes to service quality.</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13</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Total Quality Management has led to operational efficiency in the bank.</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14</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Customer satisfaction has improved due to quality initiatives.</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r w:rsidR="00C77444" w:rsidTr="00C77444">
        <w:tc>
          <w:tcPr>
            <w:tcW w:w="648"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15</w:t>
            </w:r>
          </w:p>
        </w:tc>
        <w:tc>
          <w:tcPr>
            <w:tcW w:w="5310" w:type="dxa"/>
            <w:vAlign w:val="center"/>
          </w:tcPr>
          <w:p w:rsidR="00C77444" w:rsidRPr="00C77444" w:rsidRDefault="00C77444" w:rsidP="00C77444">
            <w:pPr>
              <w:spacing w:line="360" w:lineRule="auto"/>
              <w:rPr>
                <w:rFonts w:ascii="Times New Roman" w:hAnsi="Times New Roman" w:cs="Times New Roman"/>
                <w:sz w:val="24"/>
                <w:szCs w:val="24"/>
              </w:rPr>
            </w:pPr>
            <w:r w:rsidRPr="00C77444">
              <w:rPr>
                <w:rFonts w:ascii="Times New Roman" w:hAnsi="Times New Roman" w:cs="Times New Roman"/>
                <w:sz w:val="24"/>
                <w:szCs w:val="24"/>
              </w:rPr>
              <w:t>TQM practices should be continuously reviewed to sustain profitability.</w:t>
            </w: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54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30" w:type="dxa"/>
            <w:vAlign w:val="center"/>
          </w:tcPr>
          <w:p w:rsidR="00C77444" w:rsidRPr="00C77444" w:rsidRDefault="00C77444" w:rsidP="00C77444">
            <w:pPr>
              <w:spacing w:line="360" w:lineRule="auto"/>
              <w:rPr>
                <w:rFonts w:ascii="Times New Roman" w:hAnsi="Times New Roman" w:cs="Times New Roman"/>
                <w:sz w:val="24"/>
                <w:szCs w:val="24"/>
              </w:rPr>
            </w:pPr>
          </w:p>
        </w:tc>
        <w:tc>
          <w:tcPr>
            <w:tcW w:w="648" w:type="dxa"/>
            <w:vAlign w:val="center"/>
          </w:tcPr>
          <w:p w:rsidR="00C77444" w:rsidRPr="00C77444" w:rsidRDefault="00C77444" w:rsidP="00C77444">
            <w:pPr>
              <w:spacing w:line="360" w:lineRule="auto"/>
              <w:rPr>
                <w:rFonts w:ascii="Times New Roman" w:hAnsi="Times New Roman" w:cs="Times New Roman"/>
                <w:sz w:val="24"/>
                <w:szCs w:val="24"/>
              </w:rPr>
            </w:pPr>
          </w:p>
        </w:tc>
      </w:tr>
    </w:tbl>
    <w:p w:rsidR="00C77444" w:rsidRPr="00346580" w:rsidRDefault="00C77444" w:rsidP="00346580">
      <w:pPr>
        <w:spacing w:line="360" w:lineRule="auto"/>
        <w:jc w:val="both"/>
        <w:rPr>
          <w:rFonts w:ascii="Times New Roman" w:hAnsi="Times New Roman" w:cs="Times New Roman"/>
          <w:sz w:val="24"/>
          <w:szCs w:val="24"/>
        </w:rPr>
      </w:pPr>
    </w:p>
    <w:p w:rsidR="00532B33" w:rsidRPr="004C31D6" w:rsidRDefault="00532B33" w:rsidP="00532B33">
      <w:pPr>
        <w:spacing w:line="360" w:lineRule="auto"/>
        <w:jc w:val="both"/>
        <w:rPr>
          <w:rFonts w:ascii="Times New Roman" w:hAnsi="Times New Roman" w:cs="Times New Roman"/>
          <w:sz w:val="24"/>
          <w:szCs w:val="24"/>
        </w:rPr>
      </w:pPr>
    </w:p>
    <w:sectPr w:rsidR="00532B33" w:rsidRPr="004C31D6" w:rsidSect="00233795">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1FD" w:rsidRDefault="00EA31FD" w:rsidP="00F24768">
      <w:pPr>
        <w:spacing w:after="0" w:line="240" w:lineRule="auto"/>
      </w:pPr>
      <w:r>
        <w:separator/>
      </w:r>
    </w:p>
  </w:endnote>
  <w:endnote w:type="continuationSeparator" w:id="0">
    <w:p w:rsidR="00EA31FD" w:rsidRDefault="00EA31FD" w:rsidP="00F2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816789"/>
      <w:docPartObj>
        <w:docPartGallery w:val="Page Numbers (Bottom of Page)"/>
        <w:docPartUnique/>
      </w:docPartObj>
    </w:sdtPr>
    <w:sdtEndPr>
      <w:rPr>
        <w:noProof/>
      </w:rPr>
    </w:sdtEndPr>
    <w:sdtContent>
      <w:p w:rsidR="003C4699" w:rsidRDefault="003C4699">
        <w:pPr>
          <w:pStyle w:val="Footer"/>
          <w:jc w:val="center"/>
        </w:pPr>
        <w:r>
          <w:fldChar w:fldCharType="begin"/>
        </w:r>
        <w:r>
          <w:instrText xml:space="preserve"> PAGE   \* MERGEFORMAT </w:instrText>
        </w:r>
        <w:r>
          <w:fldChar w:fldCharType="separate"/>
        </w:r>
        <w:r w:rsidR="00470E9D">
          <w:rPr>
            <w:noProof/>
          </w:rPr>
          <w:t>40</w:t>
        </w:r>
        <w:r>
          <w:rPr>
            <w:noProof/>
          </w:rPr>
          <w:fldChar w:fldCharType="end"/>
        </w:r>
      </w:p>
    </w:sdtContent>
  </w:sdt>
  <w:p w:rsidR="003C4699" w:rsidRDefault="003C4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1FD" w:rsidRDefault="00EA31FD" w:rsidP="00F24768">
      <w:pPr>
        <w:spacing w:after="0" w:line="240" w:lineRule="auto"/>
      </w:pPr>
      <w:r>
        <w:separator/>
      </w:r>
    </w:p>
  </w:footnote>
  <w:footnote w:type="continuationSeparator" w:id="0">
    <w:p w:rsidR="00EA31FD" w:rsidRDefault="00EA31FD" w:rsidP="00F247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70DA"/>
    <w:multiLevelType w:val="multilevel"/>
    <w:tmpl w:val="3BBE6B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C51799"/>
    <w:multiLevelType w:val="hybridMultilevel"/>
    <w:tmpl w:val="1894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653EE"/>
    <w:multiLevelType w:val="multilevel"/>
    <w:tmpl w:val="20B8A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5A60EF"/>
    <w:multiLevelType w:val="multilevel"/>
    <w:tmpl w:val="14A4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5C6640"/>
    <w:multiLevelType w:val="multilevel"/>
    <w:tmpl w:val="CFA2F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E3DC8"/>
    <w:multiLevelType w:val="hybridMultilevel"/>
    <w:tmpl w:val="A91AF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455C13"/>
    <w:multiLevelType w:val="multilevel"/>
    <w:tmpl w:val="1556C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5531BC"/>
    <w:multiLevelType w:val="multilevel"/>
    <w:tmpl w:val="783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01"/>
    <w:rsid w:val="00015E47"/>
    <w:rsid w:val="00026275"/>
    <w:rsid w:val="000409A5"/>
    <w:rsid w:val="000628BD"/>
    <w:rsid w:val="0009490D"/>
    <w:rsid w:val="000A6FA6"/>
    <w:rsid w:val="000B332B"/>
    <w:rsid w:val="0013216D"/>
    <w:rsid w:val="0017602D"/>
    <w:rsid w:val="0018495D"/>
    <w:rsid w:val="001A17D4"/>
    <w:rsid w:val="001A3A08"/>
    <w:rsid w:val="00226CB6"/>
    <w:rsid w:val="00233795"/>
    <w:rsid w:val="002B5DF7"/>
    <w:rsid w:val="002D6882"/>
    <w:rsid w:val="00346580"/>
    <w:rsid w:val="003C4699"/>
    <w:rsid w:val="00406B18"/>
    <w:rsid w:val="00470E9D"/>
    <w:rsid w:val="004C31D6"/>
    <w:rsid w:val="004F6340"/>
    <w:rsid w:val="00532B33"/>
    <w:rsid w:val="005936DE"/>
    <w:rsid w:val="00652E39"/>
    <w:rsid w:val="006A65C7"/>
    <w:rsid w:val="006B716F"/>
    <w:rsid w:val="00714B28"/>
    <w:rsid w:val="00752E6A"/>
    <w:rsid w:val="00772D06"/>
    <w:rsid w:val="00776588"/>
    <w:rsid w:val="007B7E03"/>
    <w:rsid w:val="007E2F59"/>
    <w:rsid w:val="007E7A24"/>
    <w:rsid w:val="007F7DBF"/>
    <w:rsid w:val="008450E5"/>
    <w:rsid w:val="008E2501"/>
    <w:rsid w:val="00980A45"/>
    <w:rsid w:val="009A62D6"/>
    <w:rsid w:val="009E04C6"/>
    <w:rsid w:val="00A00A09"/>
    <w:rsid w:val="00A06C1B"/>
    <w:rsid w:val="00B12D13"/>
    <w:rsid w:val="00B77AD5"/>
    <w:rsid w:val="00BF0155"/>
    <w:rsid w:val="00C1775F"/>
    <w:rsid w:val="00C24AC6"/>
    <w:rsid w:val="00C47DF7"/>
    <w:rsid w:val="00C502D3"/>
    <w:rsid w:val="00C7643B"/>
    <w:rsid w:val="00C77444"/>
    <w:rsid w:val="00C9422A"/>
    <w:rsid w:val="00C96A6F"/>
    <w:rsid w:val="00CA341C"/>
    <w:rsid w:val="00D0698A"/>
    <w:rsid w:val="00EA31FD"/>
    <w:rsid w:val="00EE2750"/>
    <w:rsid w:val="00EF47FC"/>
    <w:rsid w:val="00F02DCF"/>
    <w:rsid w:val="00F1555E"/>
    <w:rsid w:val="00F24768"/>
    <w:rsid w:val="00F40EE0"/>
    <w:rsid w:val="00F51744"/>
    <w:rsid w:val="00F72E0E"/>
    <w:rsid w:val="00F901E2"/>
    <w:rsid w:val="00FC53F6"/>
    <w:rsid w:val="00FF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501"/>
    <w:rPr>
      <w:b/>
      <w:bCs/>
    </w:rPr>
  </w:style>
  <w:style w:type="paragraph" w:styleId="ListParagraph">
    <w:name w:val="List Paragraph"/>
    <w:basedOn w:val="Normal"/>
    <w:uiPriority w:val="34"/>
    <w:qFormat/>
    <w:rsid w:val="004C31D6"/>
    <w:pPr>
      <w:ind w:left="720"/>
      <w:contextualSpacing/>
    </w:pPr>
  </w:style>
  <w:style w:type="paragraph" w:styleId="Header">
    <w:name w:val="header"/>
    <w:basedOn w:val="Normal"/>
    <w:link w:val="HeaderChar"/>
    <w:uiPriority w:val="99"/>
    <w:unhideWhenUsed/>
    <w:rsid w:val="00F2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68"/>
  </w:style>
  <w:style w:type="paragraph" w:styleId="Footer">
    <w:name w:val="footer"/>
    <w:basedOn w:val="Normal"/>
    <w:link w:val="FooterChar"/>
    <w:uiPriority w:val="99"/>
    <w:unhideWhenUsed/>
    <w:rsid w:val="00F2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68"/>
  </w:style>
  <w:style w:type="paragraph" w:styleId="BalloonText">
    <w:name w:val="Balloon Text"/>
    <w:basedOn w:val="Normal"/>
    <w:link w:val="BalloonTextChar"/>
    <w:uiPriority w:val="99"/>
    <w:semiHidden/>
    <w:unhideWhenUsed/>
    <w:rsid w:val="00B12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13"/>
    <w:rPr>
      <w:rFonts w:ascii="Tahoma" w:hAnsi="Tahoma" w:cs="Tahoma"/>
      <w:sz w:val="16"/>
      <w:szCs w:val="16"/>
    </w:rPr>
  </w:style>
  <w:style w:type="table" w:styleId="TableGrid">
    <w:name w:val="Table Grid"/>
    <w:basedOn w:val="TableNormal"/>
    <w:uiPriority w:val="59"/>
    <w:rsid w:val="00C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1A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501"/>
    <w:rPr>
      <w:b/>
      <w:bCs/>
    </w:rPr>
  </w:style>
  <w:style w:type="paragraph" w:styleId="ListParagraph">
    <w:name w:val="List Paragraph"/>
    <w:basedOn w:val="Normal"/>
    <w:uiPriority w:val="34"/>
    <w:qFormat/>
    <w:rsid w:val="004C31D6"/>
    <w:pPr>
      <w:ind w:left="720"/>
      <w:contextualSpacing/>
    </w:pPr>
  </w:style>
  <w:style w:type="paragraph" w:styleId="Header">
    <w:name w:val="header"/>
    <w:basedOn w:val="Normal"/>
    <w:link w:val="HeaderChar"/>
    <w:uiPriority w:val="99"/>
    <w:unhideWhenUsed/>
    <w:rsid w:val="00F2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68"/>
  </w:style>
  <w:style w:type="paragraph" w:styleId="Footer">
    <w:name w:val="footer"/>
    <w:basedOn w:val="Normal"/>
    <w:link w:val="FooterChar"/>
    <w:uiPriority w:val="99"/>
    <w:unhideWhenUsed/>
    <w:rsid w:val="00F2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68"/>
  </w:style>
  <w:style w:type="paragraph" w:styleId="BalloonText">
    <w:name w:val="Balloon Text"/>
    <w:basedOn w:val="Normal"/>
    <w:link w:val="BalloonTextChar"/>
    <w:uiPriority w:val="99"/>
    <w:semiHidden/>
    <w:unhideWhenUsed/>
    <w:rsid w:val="00B12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D13"/>
    <w:rPr>
      <w:rFonts w:ascii="Tahoma" w:hAnsi="Tahoma" w:cs="Tahoma"/>
      <w:sz w:val="16"/>
      <w:szCs w:val="16"/>
    </w:rPr>
  </w:style>
  <w:style w:type="table" w:styleId="TableGrid">
    <w:name w:val="Table Grid"/>
    <w:basedOn w:val="TableNormal"/>
    <w:uiPriority w:val="59"/>
    <w:rsid w:val="00C77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1A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678">
      <w:bodyDiv w:val="1"/>
      <w:marLeft w:val="0"/>
      <w:marRight w:val="0"/>
      <w:marTop w:val="0"/>
      <w:marBottom w:val="0"/>
      <w:divBdr>
        <w:top w:val="none" w:sz="0" w:space="0" w:color="auto"/>
        <w:left w:val="none" w:sz="0" w:space="0" w:color="auto"/>
        <w:bottom w:val="none" w:sz="0" w:space="0" w:color="auto"/>
        <w:right w:val="none" w:sz="0" w:space="0" w:color="auto"/>
      </w:divBdr>
    </w:div>
    <w:div w:id="33894673">
      <w:bodyDiv w:val="1"/>
      <w:marLeft w:val="0"/>
      <w:marRight w:val="0"/>
      <w:marTop w:val="0"/>
      <w:marBottom w:val="0"/>
      <w:divBdr>
        <w:top w:val="none" w:sz="0" w:space="0" w:color="auto"/>
        <w:left w:val="none" w:sz="0" w:space="0" w:color="auto"/>
        <w:bottom w:val="none" w:sz="0" w:space="0" w:color="auto"/>
        <w:right w:val="none" w:sz="0" w:space="0" w:color="auto"/>
      </w:divBdr>
    </w:div>
    <w:div w:id="92283580">
      <w:bodyDiv w:val="1"/>
      <w:marLeft w:val="0"/>
      <w:marRight w:val="0"/>
      <w:marTop w:val="0"/>
      <w:marBottom w:val="0"/>
      <w:divBdr>
        <w:top w:val="none" w:sz="0" w:space="0" w:color="auto"/>
        <w:left w:val="none" w:sz="0" w:space="0" w:color="auto"/>
        <w:bottom w:val="none" w:sz="0" w:space="0" w:color="auto"/>
        <w:right w:val="none" w:sz="0" w:space="0" w:color="auto"/>
      </w:divBdr>
    </w:div>
    <w:div w:id="106629047">
      <w:bodyDiv w:val="1"/>
      <w:marLeft w:val="0"/>
      <w:marRight w:val="0"/>
      <w:marTop w:val="0"/>
      <w:marBottom w:val="0"/>
      <w:divBdr>
        <w:top w:val="none" w:sz="0" w:space="0" w:color="auto"/>
        <w:left w:val="none" w:sz="0" w:space="0" w:color="auto"/>
        <w:bottom w:val="none" w:sz="0" w:space="0" w:color="auto"/>
        <w:right w:val="none" w:sz="0" w:space="0" w:color="auto"/>
      </w:divBdr>
    </w:div>
    <w:div w:id="113209139">
      <w:bodyDiv w:val="1"/>
      <w:marLeft w:val="0"/>
      <w:marRight w:val="0"/>
      <w:marTop w:val="0"/>
      <w:marBottom w:val="0"/>
      <w:divBdr>
        <w:top w:val="none" w:sz="0" w:space="0" w:color="auto"/>
        <w:left w:val="none" w:sz="0" w:space="0" w:color="auto"/>
        <w:bottom w:val="none" w:sz="0" w:space="0" w:color="auto"/>
        <w:right w:val="none" w:sz="0" w:space="0" w:color="auto"/>
      </w:divBdr>
    </w:div>
    <w:div w:id="145316418">
      <w:bodyDiv w:val="1"/>
      <w:marLeft w:val="0"/>
      <w:marRight w:val="0"/>
      <w:marTop w:val="0"/>
      <w:marBottom w:val="0"/>
      <w:divBdr>
        <w:top w:val="none" w:sz="0" w:space="0" w:color="auto"/>
        <w:left w:val="none" w:sz="0" w:space="0" w:color="auto"/>
        <w:bottom w:val="none" w:sz="0" w:space="0" w:color="auto"/>
        <w:right w:val="none" w:sz="0" w:space="0" w:color="auto"/>
      </w:divBdr>
    </w:div>
    <w:div w:id="147483281">
      <w:bodyDiv w:val="1"/>
      <w:marLeft w:val="0"/>
      <w:marRight w:val="0"/>
      <w:marTop w:val="0"/>
      <w:marBottom w:val="0"/>
      <w:divBdr>
        <w:top w:val="none" w:sz="0" w:space="0" w:color="auto"/>
        <w:left w:val="none" w:sz="0" w:space="0" w:color="auto"/>
        <w:bottom w:val="none" w:sz="0" w:space="0" w:color="auto"/>
        <w:right w:val="none" w:sz="0" w:space="0" w:color="auto"/>
      </w:divBdr>
    </w:div>
    <w:div w:id="151141062">
      <w:bodyDiv w:val="1"/>
      <w:marLeft w:val="0"/>
      <w:marRight w:val="0"/>
      <w:marTop w:val="0"/>
      <w:marBottom w:val="0"/>
      <w:divBdr>
        <w:top w:val="none" w:sz="0" w:space="0" w:color="auto"/>
        <w:left w:val="none" w:sz="0" w:space="0" w:color="auto"/>
        <w:bottom w:val="none" w:sz="0" w:space="0" w:color="auto"/>
        <w:right w:val="none" w:sz="0" w:space="0" w:color="auto"/>
      </w:divBdr>
    </w:div>
    <w:div w:id="151917202">
      <w:bodyDiv w:val="1"/>
      <w:marLeft w:val="0"/>
      <w:marRight w:val="0"/>
      <w:marTop w:val="0"/>
      <w:marBottom w:val="0"/>
      <w:divBdr>
        <w:top w:val="none" w:sz="0" w:space="0" w:color="auto"/>
        <w:left w:val="none" w:sz="0" w:space="0" w:color="auto"/>
        <w:bottom w:val="none" w:sz="0" w:space="0" w:color="auto"/>
        <w:right w:val="none" w:sz="0" w:space="0" w:color="auto"/>
      </w:divBdr>
    </w:div>
    <w:div w:id="168637167">
      <w:bodyDiv w:val="1"/>
      <w:marLeft w:val="0"/>
      <w:marRight w:val="0"/>
      <w:marTop w:val="0"/>
      <w:marBottom w:val="0"/>
      <w:divBdr>
        <w:top w:val="none" w:sz="0" w:space="0" w:color="auto"/>
        <w:left w:val="none" w:sz="0" w:space="0" w:color="auto"/>
        <w:bottom w:val="none" w:sz="0" w:space="0" w:color="auto"/>
        <w:right w:val="none" w:sz="0" w:space="0" w:color="auto"/>
      </w:divBdr>
    </w:div>
    <w:div w:id="170218697">
      <w:bodyDiv w:val="1"/>
      <w:marLeft w:val="0"/>
      <w:marRight w:val="0"/>
      <w:marTop w:val="0"/>
      <w:marBottom w:val="0"/>
      <w:divBdr>
        <w:top w:val="none" w:sz="0" w:space="0" w:color="auto"/>
        <w:left w:val="none" w:sz="0" w:space="0" w:color="auto"/>
        <w:bottom w:val="none" w:sz="0" w:space="0" w:color="auto"/>
        <w:right w:val="none" w:sz="0" w:space="0" w:color="auto"/>
      </w:divBdr>
    </w:div>
    <w:div w:id="172451068">
      <w:bodyDiv w:val="1"/>
      <w:marLeft w:val="0"/>
      <w:marRight w:val="0"/>
      <w:marTop w:val="0"/>
      <w:marBottom w:val="0"/>
      <w:divBdr>
        <w:top w:val="none" w:sz="0" w:space="0" w:color="auto"/>
        <w:left w:val="none" w:sz="0" w:space="0" w:color="auto"/>
        <w:bottom w:val="none" w:sz="0" w:space="0" w:color="auto"/>
        <w:right w:val="none" w:sz="0" w:space="0" w:color="auto"/>
      </w:divBdr>
    </w:div>
    <w:div w:id="174542978">
      <w:bodyDiv w:val="1"/>
      <w:marLeft w:val="0"/>
      <w:marRight w:val="0"/>
      <w:marTop w:val="0"/>
      <w:marBottom w:val="0"/>
      <w:divBdr>
        <w:top w:val="none" w:sz="0" w:space="0" w:color="auto"/>
        <w:left w:val="none" w:sz="0" w:space="0" w:color="auto"/>
        <w:bottom w:val="none" w:sz="0" w:space="0" w:color="auto"/>
        <w:right w:val="none" w:sz="0" w:space="0" w:color="auto"/>
      </w:divBdr>
    </w:div>
    <w:div w:id="180945933">
      <w:bodyDiv w:val="1"/>
      <w:marLeft w:val="0"/>
      <w:marRight w:val="0"/>
      <w:marTop w:val="0"/>
      <w:marBottom w:val="0"/>
      <w:divBdr>
        <w:top w:val="none" w:sz="0" w:space="0" w:color="auto"/>
        <w:left w:val="none" w:sz="0" w:space="0" w:color="auto"/>
        <w:bottom w:val="none" w:sz="0" w:space="0" w:color="auto"/>
        <w:right w:val="none" w:sz="0" w:space="0" w:color="auto"/>
      </w:divBdr>
    </w:div>
    <w:div w:id="185944667">
      <w:bodyDiv w:val="1"/>
      <w:marLeft w:val="0"/>
      <w:marRight w:val="0"/>
      <w:marTop w:val="0"/>
      <w:marBottom w:val="0"/>
      <w:divBdr>
        <w:top w:val="none" w:sz="0" w:space="0" w:color="auto"/>
        <w:left w:val="none" w:sz="0" w:space="0" w:color="auto"/>
        <w:bottom w:val="none" w:sz="0" w:space="0" w:color="auto"/>
        <w:right w:val="none" w:sz="0" w:space="0" w:color="auto"/>
      </w:divBdr>
    </w:div>
    <w:div w:id="192621777">
      <w:bodyDiv w:val="1"/>
      <w:marLeft w:val="0"/>
      <w:marRight w:val="0"/>
      <w:marTop w:val="0"/>
      <w:marBottom w:val="0"/>
      <w:divBdr>
        <w:top w:val="none" w:sz="0" w:space="0" w:color="auto"/>
        <w:left w:val="none" w:sz="0" w:space="0" w:color="auto"/>
        <w:bottom w:val="none" w:sz="0" w:space="0" w:color="auto"/>
        <w:right w:val="none" w:sz="0" w:space="0" w:color="auto"/>
      </w:divBdr>
    </w:div>
    <w:div w:id="202207315">
      <w:bodyDiv w:val="1"/>
      <w:marLeft w:val="0"/>
      <w:marRight w:val="0"/>
      <w:marTop w:val="0"/>
      <w:marBottom w:val="0"/>
      <w:divBdr>
        <w:top w:val="none" w:sz="0" w:space="0" w:color="auto"/>
        <w:left w:val="none" w:sz="0" w:space="0" w:color="auto"/>
        <w:bottom w:val="none" w:sz="0" w:space="0" w:color="auto"/>
        <w:right w:val="none" w:sz="0" w:space="0" w:color="auto"/>
      </w:divBdr>
    </w:div>
    <w:div w:id="223611517">
      <w:bodyDiv w:val="1"/>
      <w:marLeft w:val="0"/>
      <w:marRight w:val="0"/>
      <w:marTop w:val="0"/>
      <w:marBottom w:val="0"/>
      <w:divBdr>
        <w:top w:val="none" w:sz="0" w:space="0" w:color="auto"/>
        <w:left w:val="none" w:sz="0" w:space="0" w:color="auto"/>
        <w:bottom w:val="none" w:sz="0" w:space="0" w:color="auto"/>
        <w:right w:val="none" w:sz="0" w:space="0" w:color="auto"/>
      </w:divBdr>
    </w:div>
    <w:div w:id="230507554">
      <w:bodyDiv w:val="1"/>
      <w:marLeft w:val="0"/>
      <w:marRight w:val="0"/>
      <w:marTop w:val="0"/>
      <w:marBottom w:val="0"/>
      <w:divBdr>
        <w:top w:val="none" w:sz="0" w:space="0" w:color="auto"/>
        <w:left w:val="none" w:sz="0" w:space="0" w:color="auto"/>
        <w:bottom w:val="none" w:sz="0" w:space="0" w:color="auto"/>
        <w:right w:val="none" w:sz="0" w:space="0" w:color="auto"/>
      </w:divBdr>
    </w:div>
    <w:div w:id="232159619">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83654420">
      <w:bodyDiv w:val="1"/>
      <w:marLeft w:val="0"/>
      <w:marRight w:val="0"/>
      <w:marTop w:val="0"/>
      <w:marBottom w:val="0"/>
      <w:divBdr>
        <w:top w:val="none" w:sz="0" w:space="0" w:color="auto"/>
        <w:left w:val="none" w:sz="0" w:space="0" w:color="auto"/>
        <w:bottom w:val="none" w:sz="0" w:space="0" w:color="auto"/>
        <w:right w:val="none" w:sz="0" w:space="0" w:color="auto"/>
      </w:divBdr>
    </w:div>
    <w:div w:id="317735687">
      <w:bodyDiv w:val="1"/>
      <w:marLeft w:val="0"/>
      <w:marRight w:val="0"/>
      <w:marTop w:val="0"/>
      <w:marBottom w:val="0"/>
      <w:divBdr>
        <w:top w:val="none" w:sz="0" w:space="0" w:color="auto"/>
        <w:left w:val="none" w:sz="0" w:space="0" w:color="auto"/>
        <w:bottom w:val="none" w:sz="0" w:space="0" w:color="auto"/>
        <w:right w:val="none" w:sz="0" w:space="0" w:color="auto"/>
      </w:divBdr>
    </w:div>
    <w:div w:id="325475339">
      <w:bodyDiv w:val="1"/>
      <w:marLeft w:val="0"/>
      <w:marRight w:val="0"/>
      <w:marTop w:val="0"/>
      <w:marBottom w:val="0"/>
      <w:divBdr>
        <w:top w:val="none" w:sz="0" w:space="0" w:color="auto"/>
        <w:left w:val="none" w:sz="0" w:space="0" w:color="auto"/>
        <w:bottom w:val="none" w:sz="0" w:space="0" w:color="auto"/>
        <w:right w:val="none" w:sz="0" w:space="0" w:color="auto"/>
      </w:divBdr>
    </w:div>
    <w:div w:id="407192112">
      <w:bodyDiv w:val="1"/>
      <w:marLeft w:val="0"/>
      <w:marRight w:val="0"/>
      <w:marTop w:val="0"/>
      <w:marBottom w:val="0"/>
      <w:divBdr>
        <w:top w:val="none" w:sz="0" w:space="0" w:color="auto"/>
        <w:left w:val="none" w:sz="0" w:space="0" w:color="auto"/>
        <w:bottom w:val="none" w:sz="0" w:space="0" w:color="auto"/>
        <w:right w:val="none" w:sz="0" w:space="0" w:color="auto"/>
      </w:divBdr>
    </w:div>
    <w:div w:id="410126068">
      <w:bodyDiv w:val="1"/>
      <w:marLeft w:val="0"/>
      <w:marRight w:val="0"/>
      <w:marTop w:val="0"/>
      <w:marBottom w:val="0"/>
      <w:divBdr>
        <w:top w:val="none" w:sz="0" w:space="0" w:color="auto"/>
        <w:left w:val="none" w:sz="0" w:space="0" w:color="auto"/>
        <w:bottom w:val="none" w:sz="0" w:space="0" w:color="auto"/>
        <w:right w:val="none" w:sz="0" w:space="0" w:color="auto"/>
      </w:divBdr>
    </w:div>
    <w:div w:id="413821938">
      <w:bodyDiv w:val="1"/>
      <w:marLeft w:val="0"/>
      <w:marRight w:val="0"/>
      <w:marTop w:val="0"/>
      <w:marBottom w:val="0"/>
      <w:divBdr>
        <w:top w:val="none" w:sz="0" w:space="0" w:color="auto"/>
        <w:left w:val="none" w:sz="0" w:space="0" w:color="auto"/>
        <w:bottom w:val="none" w:sz="0" w:space="0" w:color="auto"/>
        <w:right w:val="none" w:sz="0" w:space="0" w:color="auto"/>
      </w:divBdr>
    </w:div>
    <w:div w:id="440151887">
      <w:bodyDiv w:val="1"/>
      <w:marLeft w:val="0"/>
      <w:marRight w:val="0"/>
      <w:marTop w:val="0"/>
      <w:marBottom w:val="0"/>
      <w:divBdr>
        <w:top w:val="none" w:sz="0" w:space="0" w:color="auto"/>
        <w:left w:val="none" w:sz="0" w:space="0" w:color="auto"/>
        <w:bottom w:val="none" w:sz="0" w:space="0" w:color="auto"/>
        <w:right w:val="none" w:sz="0" w:space="0" w:color="auto"/>
      </w:divBdr>
    </w:div>
    <w:div w:id="444469192">
      <w:bodyDiv w:val="1"/>
      <w:marLeft w:val="0"/>
      <w:marRight w:val="0"/>
      <w:marTop w:val="0"/>
      <w:marBottom w:val="0"/>
      <w:divBdr>
        <w:top w:val="none" w:sz="0" w:space="0" w:color="auto"/>
        <w:left w:val="none" w:sz="0" w:space="0" w:color="auto"/>
        <w:bottom w:val="none" w:sz="0" w:space="0" w:color="auto"/>
        <w:right w:val="none" w:sz="0" w:space="0" w:color="auto"/>
      </w:divBdr>
    </w:div>
    <w:div w:id="454300060">
      <w:bodyDiv w:val="1"/>
      <w:marLeft w:val="0"/>
      <w:marRight w:val="0"/>
      <w:marTop w:val="0"/>
      <w:marBottom w:val="0"/>
      <w:divBdr>
        <w:top w:val="none" w:sz="0" w:space="0" w:color="auto"/>
        <w:left w:val="none" w:sz="0" w:space="0" w:color="auto"/>
        <w:bottom w:val="none" w:sz="0" w:space="0" w:color="auto"/>
        <w:right w:val="none" w:sz="0" w:space="0" w:color="auto"/>
      </w:divBdr>
    </w:div>
    <w:div w:id="456415019">
      <w:bodyDiv w:val="1"/>
      <w:marLeft w:val="0"/>
      <w:marRight w:val="0"/>
      <w:marTop w:val="0"/>
      <w:marBottom w:val="0"/>
      <w:divBdr>
        <w:top w:val="none" w:sz="0" w:space="0" w:color="auto"/>
        <w:left w:val="none" w:sz="0" w:space="0" w:color="auto"/>
        <w:bottom w:val="none" w:sz="0" w:space="0" w:color="auto"/>
        <w:right w:val="none" w:sz="0" w:space="0" w:color="auto"/>
      </w:divBdr>
    </w:div>
    <w:div w:id="481585721">
      <w:bodyDiv w:val="1"/>
      <w:marLeft w:val="0"/>
      <w:marRight w:val="0"/>
      <w:marTop w:val="0"/>
      <w:marBottom w:val="0"/>
      <w:divBdr>
        <w:top w:val="none" w:sz="0" w:space="0" w:color="auto"/>
        <w:left w:val="none" w:sz="0" w:space="0" w:color="auto"/>
        <w:bottom w:val="none" w:sz="0" w:space="0" w:color="auto"/>
        <w:right w:val="none" w:sz="0" w:space="0" w:color="auto"/>
      </w:divBdr>
    </w:div>
    <w:div w:id="518475271">
      <w:bodyDiv w:val="1"/>
      <w:marLeft w:val="0"/>
      <w:marRight w:val="0"/>
      <w:marTop w:val="0"/>
      <w:marBottom w:val="0"/>
      <w:divBdr>
        <w:top w:val="none" w:sz="0" w:space="0" w:color="auto"/>
        <w:left w:val="none" w:sz="0" w:space="0" w:color="auto"/>
        <w:bottom w:val="none" w:sz="0" w:space="0" w:color="auto"/>
        <w:right w:val="none" w:sz="0" w:space="0" w:color="auto"/>
      </w:divBdr>
    </w:div>
    <w:div w:id="628249172">
      <w:bodyDiv w:val="1"/>
      <w:marLeft w:val="0"/>
      <w:marRight w:val="0"/>
      <w:marTop w:val="0"/>
      <w:marBottom w:val="0"/>
      <w:divBdr>
        <w:top w:val="none" w:sz="0" w:space="0" w:color="auto"/>
        <w:left w:val="none" w:sz="0" w:space="0" w:color="auto"/>
        <w:bottom w:val="none" w:sz="0" w:space="0" w:color="auto"/>
        <w:right w:val="none" w:sz="0" w:space="0" w:color="auto"/>
      </w:divBdr>
    </w:div>
    <w:div w:id="656954818">
      <w:bodyDiv w:val="1"/>
      <w:marLeft w:val="0"/>
      <w:marRight w:val="0"/>
      <w:marTop w:val="0"/>
      <w:marBottom w:val="0"/>
      <w:divBdr>
        <w:top w:val="none" w:sz="0" w:space="0" w:color="auto"/>
        <w:left w:val="none" w:sz="0" w:space="0" w:color="auto"/>
        <w:bottom w:val="none" w:sz="0" w:space="0" w:color="auto"/>
        <w:right w:val="none" w:sz="0" w:space="0" w:color="auto"/>
      </w:divBdr>
    </w:div>
    <w:div w:id="691300110">
      <w:bodyDiv w:val="1"/>
      <w:marLeft w:val="0"/>
      <w:marRight w:val="0"/>
      <w:marTop w:val="0"/>
      <w:marBottom w:val="0"/>
      <w:divBdr>
        <w:top w:val="none" w:sz="0" w:space="0" w:color="auto"/>
        <w:left w:val="none" w:sz="0" w:space="0" w:color="auto"/>
        <w:bottom w:val="none" w:sz="0" w:space="0" w:color="auto"/>
        <w:right w:val="none" w:sz="0" w:space="0" w:color="auto"/>
      </w:divBdr>
    </w:div>
    <w:div w:id="724135449">
      <w:bodyDiv w:val="1"/>
      <w:marLeft w:val="0"/>
      <w:marRight w:val="0"/>
      <w:marTop w:val="0"/>
      <w:marBottom w:val="0"/>
      <w:divBdr>
        <w:top w:val="none" w:sz="0" w:space="0" w:color="auto"/>
        <w:left w:val="none" w:sz="0" w:space="0" w:color="auto"/>
        <w:bottom w:val="none" w:sz="0" w:space="0" w:color="auto"/>
        <w:right w:val="none" w:sz="0" w:space="0" w:color="auto"/>
      </w:divBdr>
    </w:div>
    <w:div w:id="769853006">
      <w:bodyDiv w:val="1"/>
      <w:marLeft w:val="0"/>
      <w:marRight w:val="0"/>
      <w:marTop w:val="0"/>
      <w:marBottom w:val="0"/>
      <w:divBdr>
        <w:top w:val="none" w:sz="0" w:space="0" w:color="auto"/>
        <w:left w:val="none" w:sz="0" w:space="0" w:color="auto"/>
        <w:bottom w:val="none" w:sz="0" w:space="0" w:color="auto"/>
        <w:right w:val="none" w:sz="0" w:space="0" w:color="auto"/>
      </w:divBdr>
    </w:div>
    <w:div w:id="782968073">
      <w:bodyDiv w:val="1"/>
      <w:marLeft w:val="0"/>
      <w:marRight w:val="0"/>
      <w:marTop w:val="0"/>
      <w:marBottom w:val="0"/>
      <w:divBdr>
        <w:top w:val="none" w:sz="0" w:space="0" w:color="auto"/>
        <w:left w:val="none" w:sz="0" w:space="0" w:color="auto"/>
        <w:bottom w:val="none" w:sz="0" w:space="0" w:color="auto"/>
        <w:right w:val="none" w:sz="0" w:space="0" w:color="auto"/>
      </w:divBdr>
    </w:div>
    <w:div w:id="845824280">
      <w:bodyDiv w:val="1"/>
      <w:marLeft w:val="0"/>
      <w:marRight w:val="0"/>
      <w:marTop w:val="0"/>
      <w:marBottom w:val="0"/>
      <w:divBdr>
        <w:top w:val="none" w:sz="0" w:space="0" w:color="auto"/>
        <w:left w:val="none" w:sz="0" w:space="0" w:color="auto"/>
        <w:bottom w:val="none" w:sz="0" w:space="0" w:color="auto"/>
        <w:right w:val="none" w:sz="0" w:space="0" w:color="auto"/>
      </w:divBdr>
    </w:div>
    <w:div w:id="852063069">
      <w:bodyDiv w:val="1"/>
      <w:marLeft w:val="0"/>
      <w:marRight w:val="0"/>
      <w:marTop w:val="0"/>
      <w:marBottom w:val="0"/>
      <w:divBdr>
        <w:top w:val="none" w:sz="0" w:space="0" w:color="auto"/>
        <w:left w:val="none" w:sz="0" w:space="0" w:color="auto"/>
        <w:bottom w:val="none" w:sz="0" w:space="0" w:color="auto"/>
        <w:right w:val="none" w:sz="0" w:space="0" w:color="auto"/>
      </w:divBdr>
    </w:div>
    <w:div w:id="875503902">
      <w:bodyDiv w:val="1"/>
      <w:marLeft w:val="0"/>
      <w:marRight w:val="0"/>
      <w:marTop w:val="0"/>
      <w:marBottom w:val="0"/>
      <w:divBdr>
        <w:top w:val="none" w:sz="0" w:space="0" w:color="auto"/>
        <w:left w:val="none" w:sz="0" w:space="0" w:color="auto"/>
        <w:bottom w:val="none" w:sz="0" w:space="0" w:color="auto"/>
        <w:right w:val="none" w:sz="0" w:space="0" w:color="auto"/>
      </w:divBdr>
    </w:div>
    <w:div w:id="884176140">
      <w:bodyDiv w:val="1"/>
      <w:marLeft w:val="0"/>
      <w:marRight w:val="0"/>
      <w:marTop w:val="0"/>
      <w:marBottom w:val="0"/>
      <w:divBdr>
        <w:top w:val="none" w:sz="0" w:space="0" w:color="auto"/>
        <w:left w:val="none" w:sz="0" w:space="0" w:color="auto"/>
        <w:bottom w:val="none" w:sz="0" w:space="0" w:color="auto"/>
        <w:right w:val="none" w:sz="0" w:space="0" w:color="auto"/>
      </w:divBdr>
    </w:div>
    <w:div w:id="895123306">
      <w:bodyDiv w:val="1"/>
      <w:marLeft w:val="0"/>
      <w:marRight w:val="0"/>
      <w:marTop w:val="0"/>
      <w:marBottom w:val="0"/>
      <w:divBdr>
        <w:top w:val="none" w:sz="0" w:space="0" w:color="auto"/>
        <w:left w:val="none" w:sz="0" w:space="0" w:color="auto"/>
        <w:bottom w:val="none" w:sz="0" w:space="0" w:color="auto"/>
        <w:right w:val="none" w:sz="0" w:space="0" w:color="auto"/>
      </w:divBdr>
    </w:div>
    <w:div w:id="897784523">
      <w:bodyDiv w:val="1"/>
      <w:marLeft w:val="0"/>
      <w:marRight w:val="0"/>
      <w:marTop w:val="0"/>
      <w:marBottom w:val="0"/>
      <w:divBdr>
        <w:top w:val="none" w:sz="0" w:space="0" w:color="auto"/>
        <w:left w:val="none" w:sz="0" w:space="0" w:color="auto"/>
        <w:bottom w:val="none" w:sz="0" w:space="0" w:color="auto"/>
        <w:right w:val="none" w:sz="0" w:space="0" w:color="auto"/>
      </w:divBdr>
    </w:div>
    <w:div w:id="920722033">
      <w:bodyDiv w:val="1"/>
      <w:marLeft w:val="0"/>
      <w:marRight w:val="0"/>
      <w:marTop w:val="0"/>
      <w:marBottom w:val="0"/>
      <w:divBdr>
        <w:top w:val="none" w:sz="0" w:space="0" w:color="auto"/>
        <w:left w:val="none" w:sz="0" w:space="0" w:color="auto"/>
        <w:bottom w:val="none" w:sz="0" w:space="0" w:color="auto"/>
        <w:right w:val="none" w:sz="0" w:space="0" w:color="auto"/>
      </w:divBdr>
    </w:div>
    <w:div w:id="946809276">
      <w:bodyDiv w:val="1"/>
      <w:marLeft w:val="0"/>
      <w:marRight w:val="0"/>
      <w:marTop w:val="0"/>
      <w:marBottom w:val="0"/>
      <w:divBdr>
        <w:top w:val="none" w:sz="0" w:space="0" w:color="auto"/>
        <w:left w:val="none" w:sz="0" w:space="0" w:color="auto"/>
        <w:bottom w:val="none" w:sz="0" w:space="0" w:color="auto"/>
        <w:right w:val="none" w:sz="0" w:space="0" w:color="auto"/>
      </w:divBdr>
    </w:div>
    <w:div w:id="980647225">
      <w:bodyDiv w:val="1"/>
      <w:marLeft w:val="0"/>
      <w:marRight w:val="0"/>
      <w:marTop w:val="0"/>
      <w:marBottom w:val="0"/>
      <w:divBdr>
        <w:top w:val="none" w:sz="0" w:space="0" w:color="auto"/>
        <w:left w:val="none" w:sz="0" w:space="0" w:color="auto"/>
        <w:bottom w:val="none" w:sz="0" w:space="0" w:color="auto"/>
        <w:right w:val="none" w:sz="0" w:space="0" w:color="auto"/>
      </w:divBdr>
    </w:div>
    <w:div w:id="993021301">
      <w:bodyDiv w:val="1"/>
      <w:marLeft w:val="0"/>
      <w:marRight w:val="0"/>
      <w:marTop w:val="0"/>
      <w:marBottom w:val="0"/>
      <w:divBdr>
        <w:top w:val="none" w:sz="0" w:space="0" w:color="auto"/>
        <w:left w:val="none" w:sz="0" w:space="0" w:color="auto"/>
        <w:bottom w:val="none" w:sz="0" w:space="0" w:color="auto"/>
        <w:right w:val="none" w:sz="0" w:space="0" w:color="auto"/>
      </w:divBdr>
    </w:div>
    <w:div w:id="999580596">
      <w:bodyDiv w:val="1"/>
      <w:marLeft w:val="0"/>
      <w:marRight w:val="0"/>
      <w:marTop w:val="0"/>
      <w:marBottom w:val="0"/>
      <w:divBdr>
        <w:top w:val="none" w:sz="0" w:space="0" w:color="auto"/>
        <w:left w:val="none" w:sz="0" w:space="0" w:color="auto"/>
        <w:bottom w:val="none" w:sz="0" w:space="0" w:color="auto"/>
        <w:right w:val="none" w:sz="0" w:space="0" w:color="auto"/>
      </w:divBdr>
    </w:div>
    <w:div w:id="1003970774">
      <w:bodyDiv w:val="1"/>
      <w:marLeft w:val="0"/>
      <w:marRight w:val="0"/>
      <w:marTop w:val="0"/>
      <w:marBottom w:val="0"/>
      <w:divBdr>
        <w:top w:val="none" w:sz="0" w:space="0" w:color="auto"/>
        <w:left w:val="none" w:sz="0" w:space="0" w:color="auto"/>
        <w:bottom w:val="none" w:sz="0" w:space="0" w:color="auto"/>
        <w:right w:val="none" w:sz="0" w:space="0" w:color="auto"/>
      </w:divBdr>
    </w:div>
    <w:div w:id="1012991975">
      <w:bodyDiv w:val="1"/>
      <w:marLeft w:val="0"/>
      <w:marRight w:val="0"/>
      <w:marTop w:val="0"/>
      <w:marBottom w:val="0"/>
      <w:divBdr>
        <w:top w:val="none" w:sz="0" w:space="0" w:color="auto"/>
        <w:left w:val="none" w:sz="0" w:space="0" w:color="auto"/>
        <w:bottom w:val="none" w:sz="0" w:space="0" w:color="auto"/>
        <w:right w:val="none" w:sz="0" w:space="0" w:color="auto"/>
      </w:divBdr>
    </w:div>
    <w:div w:id="1036078172">
      <w:bodyDiv w:val="1"/>
      <w:marLeft w:val="0"/>
      <w:marRight w:val="0"/>
      <w:marTop w:val="0"/>
      <w:marBottom w:val="0"/>
      <w:divBdr>
        <w:top w:val="none" w:sz="0" w:space="0" w:color="auto"/>
        <w:left w:val="none" w:sz="0" w:space="0" w:color="auto"/>
        <w:bottom w:val="none" w:sz="0" w:space="0" w:color="auto"/>
        <w:right w:val="none" w:sz="0" w:space="0" w:color="auto"/>
      </w:divBdr>
    </w:div>
    <w:div w:id="1037895751">
      <w:bodyDiv w:val="1"/>
      <w:marLeft w:val="0"/>
      <w:marRight w:val="0"/>
      <w:marTop w:val="0"/>
      <w:marBottom w:val="0"/>
      <w:divBdr>
        <w:top w:val="none" w:sz="0" w:space="0" w:color="auto"/>
        <w:left w:val="none" w:sz="0" w:space="0" w:color="auto"/>
        <w:bottom w:val="none" w:sz="0" w:space="0" w:color="auto"/>
        <w:right w:val="none" w:sz="0" w:space="0" w:color="auto"/>
      </w:divBdr>
    </w:div>
    <w:div w:id="1050112855">
      <w:bodyDiv w:val="1"/>
      <w:marLeft w:val="0"/>
      <w:marRight w:val="0"/>
      <w:marTop w:val="0"/>
      <w:marBottom w:val="0"/>
      <w:divBdr>
        <w:top w:val="none" w:sz="0" w:space="0" w:color="auto"/>
        <w:left w:val="none" w:sz="0" w:space="0" w:color="auto"/>
        <w:bottom w:val="none" w:sz="0" w:space="0" w:color="auto"/>
        <w:right w:val="none" w:sz="0" w:space="0" w:color="auto"/>
      </w:divBdr>
    </w:div>
    <w:div w:id="1135683330">
      <w:bodyDiv w:val="1"/>
      <w:marLeft w:val="0"/>
      <w:marRight w:val="0"/>
      <w:marTop w:val="0"/>
      <w:marBottom w:val="0"/>
      <w:divBdr>
        <w:top w:val="none" w:sz="0" w:space="0" w:color="auto"/>
        <w:left w:val="none" w:sz="0" w:space="0" w:color="auto"/>
        <w:bottom w:val="none" w:sz="0" w:space="0" w:color="auto"/>
        <w:right w:val="none" w:sz="0" w:space="0" w:color="auto"/>
      </w:divBdr>
    </w:div>
    <w:div w:id="1154758703">
      <w:bodyDiv w:val="1"/>
      <w:marLeft w:val="0"/>
      <w:marRight w:val="0"/>
      <w:marTop w:val="0"/>
      <w:marBottom w:val="0"/>
      <w:divBdr>
        <w:top w:val="none" w:sz="0" w:space="0" w:color="auto"/>
        <w:left w:val="none" w:sz="0" w:space="0" w:color="auto"/>
        <w:bottom w:val="none" w:sz="0" w:space="0" w:color="auto"/>
        <w:right w:val="none" w:sz="0" w:space="0" w:color="auto"/>
      </w:divBdr>
    </w:div>
    <w:div w:id="1177425399">
      <w:bodyDiv w:val="1"/>
      <w:marLeft w:val="0"/>
      <w:marRight w:val="0"/>
      <w:marTop w:val="0"/>
      <w:marBottom w:val="0"/>
      <w:divBdr>
        <w:top w:val="none" w:sz="0" w:space="0" w:color="auto"/>
        <w:left w:val="none" w:sz="0" w:space="0" w:color="auto"/>
        <w:bottom w:val="none" w:sz="0" w:space="0" w:color="auto"/>
        <w:right w:val="none" w:sz="0" w:space="0" w:color="auto"/>
      </w:divBdr>
    </w:div>
    <w:div w:id="1202015036">
      <w:bodyDiv w:val="1"/>
      <w:marLeft w:val="0"/>
      <w:marRight w:val="0"/>
      <w:marTop w:val="0"/>
      <w:marBottom w:val="0"/>
      <w:divBdr>
        <w:top w:val="none" w:sz="0" w:space="0" w:color="auto"/>
        <w:left w:val="none" w:sz="0" w:space="0" w:color="auto"/>
        <w:bottom w:val="none" w:sz="0" w:space="0" w:color="auto"/>
        <w:right w:val="none" w:sz="0" w:space="0" w:color="auto"/>
      </w:divBdr>
    </w:div>
    <w:div w:id="1208764566">
      <w:bodyDiv w:val="1"/>
      <w:marLeft w:val="0"/>
      <w:marRight w:val="0"/>
      <w:marTop w:val="0"/>
      <w:marBottom w:val="0"/>
      <w:divBdr>
        <w:top w:val="none" w:sz="0" w:space="0" w:color="auto"/>
        <w:left w:val="none" w:sz="0" w:space="0" w:color="auto"/>
        <w:bottom w:val="none" w:sz="0" w:space="0" w:color="auto"/>
        <w:right w:val="none" w:sz="0" w:space="0" w:color="auto"/>
      </w:divBdr>
    </w:div>
    <w:div w:id="1229268216">
      <w:bodyDiv w:val="1"/>
      <w:marLeft w:val="0"/>
      <w:marRight w:val="0"/>
      <w:marTop w:val="0"/>
      <w:marBottom w:val="0"/>
      <w:divBdr>
        <w:top w:val="none" w:sz="0" w:space="0" w:color="auto"/>
        <w:left w:val="none" w:sz="0" w:space="0" w:color="auto"/>
        <w:bottom w:val="none" w:sz="0" w:space="0" w:color="auto"/>
        <w:right w:val="none" w:sz="0" w:space="0" w:color="auto"/>
      </w:divBdr>
    </w:div>
    <w:div w:id="1230385012">
      <w:bodyDiv w:val="1"/>
      <w:marLeft w:val="0"/>
      <w:marRight w:val="0"/>
      <w:marTop w:val="0"/>
      <w:marBottom w:val="0"/>
      <w:divBdr>
        <w:top w:val="none" w:sz="0" w:space="0" w:color="auto"/>
        <w:left w:val="none" w:sz="0" w:space="0" w:color="auto"/>
        <w:bottom w:val="none" w:sz="0" w:space="0" w:color="auto"/>
        <w:right w:val="none" w:sz="0" w:space="0" w:color="auto"/>
      </w:divBdr>
    </w:div>
    <w:div w:id="1232889739">
      <w:bodyDiv w:val="1"/>
      <w:marLeft w:val="0"/>
      <w:marRight w:val="0"/>
      <w:marTop w:val="0"/>
      <w:marBottom w:val="0"/>
      <w:divBdr>
        <w:top w:val="none" w:sz="0" w:space="0" w:color="auto"/>
        <w:left w:val="none" w:sz="0" w:space="0" w:color="auto"/>
        <w:bottom w:val="none" w:sz="0" w:space="0" w:color="auto"/>
        <w:right w:val="none" w:sz="0" w:space="0" w:color="auto"/>
      </w:divBdr>
    </w:div>
    <w:div w:id="1257904704">
      <w:bodyDiv w:val="1"/>
      <w:marLeft w:val="0"/>
      <w:marRight w:val="0"/>
      <w:marTop w:val="0"/>
      <w:marBottom w:val="0"/>
      <w:divBdr>
        <w:top w:val="none" w:sz="0" w:space="0" w:color="auto"/>
        <w:left w:val="none" w:sz="0" w:space="0" w:color="auto"/>
        <w:bottom w:val="none" w:sz="0" w:space="0" w:color="auto"/>
        <w:right w:val="none" w:sz="0" w:space="0" w:color="auto"/>
      </w:divBdr>
    </w:div>
    <w:div w:id="1273513860">
      <w:bodyDiv w:val="1"/>
      <w:marLeft w:val="0"/>
      <w:marRight w:val="0"/>
      <w:marTop w:val="0"/>
      <w:marBottom w:val="0"/>
      <w:divBdr>
        <w:top w:val="none" w:sz="0" w:space="0" w:color="auto"/>
        <w:left w:val="none" w:sz="0" w:space="0" w:color="auto"/>
        <w:bottom w:val="none" w:sz="0" w:space="0" w:color="auto"/>
        <w:right w:val="none" w:sz="0" w:space="0" w:color="auto"/>
      </w:divBdr>
    </w:div>
    <w:div w:id="1411926902">
      <w:bodyDiv w:val="1"/>
      <w:marLeft w:val="0"/>
      <w:marRight w:val="0"/>
      <w:marTop w:val="0"/>
      <w:marBottom w:val="0"/>
      <w:divBdr>
        <w:top w:val="none" w:sz="0" w:space="0" w:color="auto"/>
        <w:left w:val="none" w:sz="0" w:space="0" w:color="auto"/>
        <w:bottom w:val="none" w:sz="0" w:space="0" w:color="auto"/>
        <w:right w:val="none" w:sz="0" w:space="0" w:color="auto"/>
      </w:divBdr>
    </w:div>
    <w:div w:id="1422726435">
      <w:bodyDiv w:val="1"/>
      <w:marLeft w:val="0"/>
      <w:marRight w:val="0"/>
      <w:marTop w:val="0"/>
      <w:marBottom w:val="0"/>
      <w:divBdr>
        <w:top w:val="none" w:sz="0" w:space="0" w:color="auto"/>
        <w:left w:val="none" w:sz="0" w:space="0" w:color="auto"/>
        <w:bottom w:val="none" w:sz="0" w:space="0" w:color="auto"/>
        <w:right w:val="none" w:sz="0" w:space="0" w:color="auto"/>
      </w:divBdr>
    </w:div>
    <w:div w:id="1438064881">
      <w:bodyDiv w:val="1"/>
      <w:marLeft w:val="0"/>
      <w:marRight w:val="0"/>
      <w:marTop w:val="0"/>
      <w:marBottom w:val="0"/>
      <w:divBdr>
        <w:top w:val="none" w:sz="0" w:space="0" w:color="auto"/>
        <w:left w:val="none" w:sz="0" w:space="0" w:color="auto"/>
        <w:bottom w:val="none" w:sz="0" w:space="0" w:color="auto"/>
        <w:right w:val="none" w:sz="0" w:space="0" w:color="auto"/>
      </w:divBdr>
    </w:div>
    <w:div w:id="1443067917">
      <w:bodyDiv w:val="1"/>
      <w:marLeft w:val="0"/>
      <w:marRight w:val="0"/>
      <w:marTop w:val="0"/>
      <w:marBottom w:val="0"/>
      <w:divBdr>
        <w:top w:val="none" w:sz="0" w:space="0" w:color="auto"/>
        <w:left w:val="none" w:sz="0" w:space="0" w:color="auto"/>
        <w:bottom w:val="none" w:sz="0" w:space="0" w:color="auto"/>
        <w:right w:val="none" w:sz="0" w:space="0" w:color="auto"/>
      </w:divBdr>
    </w:div>
    <w:div w:id="1470317803">
      <w:bodyDiv w:val="1"/>
      <w:marLeft w:val="0"/>
      <w:marRight w:val="0"/>
      <w:marTop w:val="0"/>
      <w:marBottom w:val="0"/>
      <w:divBdr>
        <w:top w:val="none" w:sz="0" w:space="0" w:color="auto"/>
        <w:left w:val="none" w:sz="0" w:space="0" w:color="auto"/>
        <w:bottom w:val="none" w:sz="0" w:space="0" w:color="auto"/>
        <w:right w:val="none" w:sz="0" w:space="0" w:color="auto"/>
      </w:divBdr>
    </w:div>
    <w:div w:id="1476408679">
      <w:bodyDiv w:val="1"/>
      <w:marLeft w:val="0"/>
      <w:marRight w:val="0"/>
      <w:marTop w:val="0"/>
      <w:marBottom w:val="0"/>
      <w:divBdr>
        <w:top w:val="none" w:sz="0" w:space="0" w:color="auto"/>
        <w:left w:val="none" w:sz="0" w:space="0" w:color="auto"/>
        <w:bottom w:val="none" w:sz="0" w:space="0" w:color="auto"/>
        <w:right w:val="none" w:sz="0" w:space="0" w:color="auto"/>
      </w:divBdr>
    </w:div>
    <w:div w:id="1525631213">
      <w:bodyDiv w:val="1"/>
      <w:marLeft w:val="0"/>
      <w:marRight w:val="0"/>
      <w:marTop w:val="0"/>
      <w:marBottom w:val="0"/>
      <w:divBdr>
        <w:top w:val="none" w:sz="0" w:space="0" w:color="auto"/>
        <w:left w:val="none" w:sz="0" w:space="0" w:color="auto"/>
        <w:bottom w:val="none" w:sz="0" w:space="0" w:color="auto"/>
        <w:right w:val="none" w:sz="0" w:space="0" w:color="auto"/>
      </w:divBdr>
    </w:div>
    <w:div w:id="1573392797">
      <w:bodyDiv w:val="1"/>
      <w:marLeft w:val="0"/>
      <w:marRight w:val="0"/>
      <w:marTop w:val="0"/>
      <w:marBottom w:val="0"/>
      <w:divBdr>
        <w:top w:val="none" w:sz="0" w:space="0" w:color="auto"/>
        <w:left w:val="none" w:sz="0" w:space="0" w:color="auto"/>
        <w:bottom w:val="none" w:sz="0" w:space="0" w:color="auto"/>
        <w:right w:val="none" w:sz="0" w:space="0" w:color="auto"/>
      </w:divBdr>
    </w:div>
    <w:div w:id="1594435145">
      <w:bodyDiv w:val="1"/>
      <w:marLeft w:val="0"/>
      <w:marRight w:val="0"/>
      <w:marTop w:val="0"/>
      <w:marBottom w:val="0"/>
      <w:divBdr>
        <w:top w:val="none" w:sz="0" w:space="0" w:color="auto"/>
        <w:left w:val="none" w:sz="0" w:space="0" w:color="auto"/>
        <w:bottom w:val="none" w:sz="0" w:space="0" w:color="auto"/>
        <w:right w:val="none" w:sz="0" w:space="0" w:color="auto"/>
      </w:divBdr>
    </w:div>
    <w:div w:id="1623069756">
      <w:bodyDiv w:val="1"/>
      <w:marLeft w:val="0"/>
      <w:marRight w:val="0"/>
      <w:marTop w:val="0"/>
      <w:marBottom w:val="0"/>
      <w:divBdr>
        <w:top w:val="none" w:sz="0" w:space="0" w:color="auto"/>
        <w:left w:val="none" w:sz="0" w:space="0" w:color="auto"/>
        <w:bottom w:val="none" w:sz="0" w:space="0" w:color="auto"/>
        <w:right w:val="none" w:sz="0" w:space="0" w:color="auto"/>
      </w:divBdr>
    </w:div>
    <w:div w:id="1631740648">
      <w:bodyDiv w:val="1"/>
      <w:marLeft w:val="0"/>
      <w:marRight w:val="0"/>
      <w:marTop w:val="0"/>
      <w:marBottom w:val="0"/>
      <w:divBdr>
        <w:top w:val="none" w:sz="0" w:space="0" w:color="auto"/>
        <w:left w:val="none" w:sz="0" w:space="0" w:color="auto"/>
        <w:bottom w:val="none" w:sz="0" w:space="0" w:color="auto"/>
        <w:right w:val="none" w:sz="0" w:space="0" w:color="auto"/>
      </w:divBdr>
    </w:div>
    <w:div w:id="1640719102">
      <w:bodyDiv w:val="1"/>
      <w:marLeft w:val="0"/>
      <w:marRight w:val="0"/>
      <w:marTop w:val="0"/>
      <w:marBottom w:val="0"/>
      <w:divBdr>
        <w:top w:val="none" w:sz="0" w:space="0" w:color="auto"/>
        <w:left w:val="none" w:sz="0" w:space="0" w:color="auto"/>
        <w:bottom w:val="none" w:sz="0" w:space="0" w:color="auto"/>
        <w:right w:val="none" w:sz="0" w:space="0" w:color="auto"/>
      </w:divBdr>
    </w:div>
    <w:div w:id="1659073125">
      <w:bodyDiv w:val="1"/>
      <w:marLeft w:val="0"/>
      <w:marRight w:val="0"/>
      <w:marTop w:val="0"/>
      <w:marBottom w:val="0"/>
      <w:divBdr>
        <w:top w:val="none" w:sz="0" w:space="0" w:color="auto"/>
        <w:left w:val="none" w:sz="0" w:space="0" w:color="auto"/>
        <w:bottom w:val="none" w:sz="0" w:space="0" w:color="auto"/>
        <w:right w:val="none" w:sz="0" w:space="0" w:color="auto"/>
      </w:divBdr>
    </w:div>
    <w:div w:id="1687244771">
      <w:bodyDiv w:val="1"/>
      <w:marLeft w:val="0"/>
      <w:marRight w:val="0"/>
      <w:marTop w:val="0"/>
      <w:marBottom w:val="0"/>
      <w:divBdr>
        <w:top w:val="none" w:sz="0" w:space="0" w:color="auto"/>
        <w:left w:val="none" w:sz="0" w:space="0" w:color="auto"/>
        <w:bottom w:val="none" w:sz="0" w:space="0" w:color="auto"/>
        <w:right w:val="none" w:sz="0" w:space="0" w:color="auto"/>
      </w:divBdr>
    </w:div>
    <w:div w:id="1749493941">
      <w:bodyDiv w:val="1"/>
      <w:marLeft w:val="0"/>
      <w:marRight w:val="0"/>
      <w:marTop w:val="0"/>
      <w:marBottom w:val="0"/>
      <w:divBdr>
        <w:top w:val="none" w:sz="0" w:space="0" w:color="auto"/>
        <w:left w:val="none" w:sz="0" w:space="0" w:color="auto"/>
        <w:bottom w:val="none" w:sz="0" w:space="0" w:color="auto"/>
        <w:right w:val="none" w:sz="0" w:space="0" w:color="auto"/>
      </w:divBdr>
    </w:div>
    <w:div w:id="1757241094">
      <w:bodyDiv w:val="1"/>
      <w:marLeft w:val="0"/>
      <w:marRight w:val="0"/>
      <w:marTop w:val="0"/>
      <w:marBottom w:val="0"/>
      <w:divBdr>
        <w:top w:val="none" w:sz="0" w:space="0" w:color="auto"/>
        <w:left w:val="none" w:sz="0" w:space="0" w:color="auto"/>
        <w:bottom w:val="none" w:sz="0" w:space="0" w:color="auto"/>
        <w:right w:val="none" w:sz="0" w:space="0" w:color="auto"/>
      </w:divBdr>
    </w:div>
    <w:div w:id="1777367869">
      <w:bodyDiv w:val="1"/>
      <w:marLeft w:val="0"/>
      <w:marRight w:val="0"/>
      <w:marTop w:val="0"/>
      <w:marBottom w:val="0"/>
      <w:divBdr>
        <w:top w:val="none" w:sz="0" w:space="0" w:color="auto"/>
        <w:left w:val="none" w:sz="0" w:space="0" w:color="auto"/>
        <w:bottom w:val="none" w:sz="0" w:space="0" w:color="auto"/>
        <w:right w:val="none" w:sz="0" w:space="0" w:color="auto"/>
      </w:divBdr>
    </w:div>
    <w:div w:id="1822118264">
      <w:bodyDiv w:val="1"/>
      <w:marLeft w:val="0"/>
      <w:marRight w:val="0"/>
      <w:marTop w:val="0"/>
      <w:marBottom w:val="0"/>
      <w:divBdr>
        <w:top w:val="none" w:sz="0" w:space="0" w:color="auto"/>
        <w:left w:val="none" w:sz="0" w:space="0" w:color="auto"/>
        <w:bottom w:val="none" w:sz="0" w:space="0" w:color="auto"/>
        <w:right w:val="none" w:sz="0" w:space="0" w:color="auto"/>
      </w:divBdr>
    </w:div>
    <w:div w:id="1855267563">
      <w:bodyDiv w:val="1"/>
      <w:marLeft w:val="0"/>
      <w:marRight w:val="0"/>
      <w:marTop w:val="0"/>
      <w:marBottom w:val="0"/>
      <w:divBdr>
        <w:top w:val="none" w:sz="0" w:space="0" w:color="auto"/>
        <w:left w:val="none" w:sz="0" w:space="0" w:color="auto"/>
        <w:bottom w:val="none" w:sz="0" w:space="0" w:color="auto"/>
        <w:right w:val="none" w:sz="0" w:space="0" w:color="auto"/>
      </w:divBdr>
    </w:div>
    <w:div w:id="1863396656">
      <w:bodyDiv w:val="1"/>
      <w:marLeft w:val="0"/>
      <w:marRight w:val="0"/>
      <w:marTop w:val="0"/>
      <w:marBottom w:val="0"/>
      <w:divBdr>
        <w:top w:val="none" w:sz="0" w:space="0" w:color="auto"/>
        <w:left w:val="none" w:sz="0" w:space="0" w:color="auto"/>
        <w:bottom w:val="none" w:sz="0" w:space="0" w:color="auto"/>
        <w:right w:val="none" w:sz="0" w:space="0" w:color="auto"/>
      </w:divBdr>
    </w:div>
    <w:div w:id="1975023063">
      <w:bodyDiv w:val="1"/>
      <w:marLeft w:val="0"/>
      <w:marRight w:val="0"/>
      <w:marTop w:val="0"/>
      <w:marBottom w:val="0"/>
      <w:divBdr>
        <w:top w:val="none" w:sz="0" w:space="0" w:color="auto"/>
        <w:left w:val="none" w:sz="0" w:space="0" w:color="auto"/>
        <w:bottom w:val="none" w:sz="0" w:space="0" w:color="auto"/>
        <w:right w:val="none" w:sz="0" w:space="0" w:color="auto"/>
      </w:divBdr>
    </w:div>
    <w:div w:id="1997610003">
      <w:bodyDiv w:val="1"/>
      <w:marLeft w:val="0"/>
      <w:marRight w:val="0"/>
      <w:marTop w:val="0"/>
      <w:marBottom w:val="0"/>
      <w:divBdr>
        <w:top w:val="none" w:sz="0" w:space="0" w:color="auto"/>
        <w:left w:val="none" w:sz="0" w:space="0" w:color="auto"/>
        <w:bottom w:val="none" w:sz="0" w:space="0" w:color="auto"/>
        <w:right w:val="none" w:sz="0" w:space="0" w:color="auto"/>
      </w:divBdr>
    </w:div>
    <w:div w:id="2047170668">
      <w:bodyDiv w:val="1"/>
      <w:marLeft w:val="0"/>
      <w:marRight w:val="0"/>
      <w:marTop w:val="0"/>
      <w:marBottom w:val="0"/>
      <w:divBdr>
        <w:top w:val="none" w:sz="0" w:space="0" w:color="auto"/>
        <w:left w:val="none" w:sz="0" w:space="0" w:color="auto"/>
        <w:bottom w:val="none" w:sz="0" w:space="0" w:color="auto"/>
        <w:right w:val="none" w:sz="0" w:space="0" w:color="auto"/>
      </w:divBdr>
    </w:div>
    <w:div w:id="2085059060">
      <w:bodyDiv w:val="1"/>
      <w:marLeft w:val="0"/>
      <w:marRight w:val="0"/>
      <w:marTop w:val="0"/>
      <w:marBottom w:val="0"/>
      <w:divBdr>
        <w:top w:val="none" w:sz="0" w:space="0" w:color="auto"/>
        <w:left w:val="none" w:sz="0" w:space="0" w:color="auto"/>
        <w:bottom w:val="none" w:sz="0" w:space="0" w:color="auto"/>
        <w:right w:val="none" w:sz="0" w:space="0" w:color="auto"/>
      </w:divBdr>
    </w:div>
    <w:div w:id="2091730436">
      <w:bodyDiv w:val="1"/>
      <w:marLeft w:val="0"/>
      <w:marRight w:val="0"/>
      <w:marTop w:val="0"/>
      <w:marBottom w:val="0"/>
      <w:divBdr>
        <w:top w:val="none" w:sz="0" w:space="0" w:color="auto"/>
        <w:left w:val="none" w:sz="0" w:space="0" w:color="auto"/>
        <w:bottom w:val="none" w:sz="0" w:space="0" w:color="auto"/>
        <w:right w:val="none" w:sz="0" w:space="0" w:color="auto"/>
      </w:divBdr>
    </w:div>
    <w:div w:id="2094424524">
      <w:bodyDiv w:val="1"/>
      <w:marLeft w:val="0"/>
      <w:marRight w:val="0"/>
      <w:marTop w:val="0"/>
      <w:marBottom w:val="0"/>
      <w:divBdr>
        <w:top w:val="none" w:sz="0" w:space="0" w:color="auto"/>
        <w:left w:val="none" w:sz="0" w:space="0" w:color="auto"/>
        <w:bottom w:val="none" w:sz="0" w:space="0" w:color="auto"/>
        <w:right w:val="none" w:sz="0" w:space="0" w:color="auto"/>
      </w:divBdr>
    </w:div>
    <w:div w:id="2104101985">
      <w:bodyDiv w:val="1"/>
      <w:marLeft w:val="0"/>
      <w:marRight w:val="0"/>
      <w:marTop w:val="0"/>
      <w:marBottom w:val="0"/>
      <w:divBdr>
        <w:top w:val="none" w:sz="0" w:space="0" w:color="auto"/>
        <w:left w:val="none" w:sz="0" w:space="0" w:color="auto"/>
        <w:bottom w:val="none" w:sz="0" w:space="0" w:color="auto"/>
        <w:right w:val="none" w:sz="0" w:space="0" w:color="auto"/>
      </w:divBdr>
    </w:div>
    <w:div w:id="2115663969">
      <w:bodyDiv w:val="1"/>
      <w:marLeft w:val="0"/>
      <w:marRight w:val="0"/>
      <w:marTop w:val="0"/>
      <w:marBottom w:val="0"/>
      <w:divBdr>
        <w:top w:val="none" w:sz="0" w:space="0" w:color="auto"/>
        <w:left w:val="none" w:sz="0" w:space="0" w:color="auto"/>
        <w:bottom w:val="none" w:sz="0" w:space="0" w:color="auto"/>
        <w:right w:val="none" w:sz="0" w:space="0" w:color="auto"/>
      </w:divBdr>
    </w:div>
    <w:div w:id="212850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1754B-333E-4DA0-A7E8-9B6C533C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10711</Words>
  <Characters>61053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quadri Azeez</cp:lastModifiedBy>
  <cp:revision>11</cp:revision>
  <cp:lastPrinted>2025-10-23T17:45:00Z</cp:lastPrinted>
  <dcterms:created xsi:type="dcterms:W3CDTF">2025-06-25T12:30:00Z</dcterms:created>
  <dcterms:modified xsi:type="dcterms:W3CDTF">2025-10-23T17:45:00Z</dcterms:modified>
</cp:coreProperties>
</file>