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F7524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AMIADAHMEN MAGDALENE MARY</w:t>
      </w:r>
    </w:p>
    <w:p w:rsidR="00A708EC" w:rsidRDefault="00F7524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HND/23/ABE/FT/0112</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HIGHER NATIONAL DIPLOMA (HND)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to certify that the project title </w:t>
      </w:r>
      <w:r>
        <w:rPr>
          <w:rFonts w:ascii="Times New Roman" w:hAnsi="Times New Roman" w:cs="Times New Roman"/>
          <w:b/>
          <w:sz w:val="24"/>
          <w:szCs w:val="24"/>
        </w:rPr>
        <w:t>"Performance Evaluation of Melon Shelling Machine</w:t>
      </w:r>
      <w:r>
        <w:rPr>
          <w:rFonts w:ascii="Times New Roman" w:hAnsi="Times New Roman" w:cs="Times New Roman"/>
          <w:sz w:val="24"/>
          <w:szCs w:val="24"/>
        </w:rPr>
        <w:t xml:space="preserve">" was carried out by </w:t>
      </w:r>
      <w:r>
        <w:rPr>
          <w:rFonts w:ascii="Times New Roman" w:hAnsi="Times New Roman" w:cs="Times New Roman"/>
          <w:b/>
          <w:sz w:val="24"/>
          <w:szCs w:val="24"/>
        </w:rPr>
        <w:t>Sekinat, Wuraola Abdulrauf</w:t>
      </w:r>
      <w:r>
        <w:rPr>
          <w:rFonts w:ascii="Times New Roman" w:hAnsi="Times New Roman" w:cs="Times New Roman"/>
          <w:sz w:val="24"/>
          <w:szCs w:val="24"/>
        </w:rPr>
        <w:t xml:space="preserve"> with Matriculation Number  HND/23/ABE/FT/0053,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rsidR="00007C1C" w:rsidRDefault="00007C1C">
      <w:pPr>
        <w:spacing w:line="240" w:lineRule="auto"/>
        <w:jc w:val="both"/>
        <w:rPr>
          <w:rFonts w:ascii="Times New Roman" w:hAnsi="Times New Roman" w:cs="Times New Roman"/>
          <w:sz w:val="24"/>
          <w:szCs w:val="24"/>
        </w:rPr>
      </w:pPr>
      <w:r w:rsidRPr="00007C1C">
        <w:rPr>
          <w:rFonts w:ascii="Times New Roman" w:hAnsi="Times New Roman" w:cs="Times New Roman"/>
          <w:noProof/>
          <w:sz w:val="24"/>
          <w:szCs w:val="24"/>
        </w:rPr>
        <w:drawing>
          <wp:inline distT="0" distB="0" distL="0" distR="0">
            <wp:extent cx="5819775" cy="5248275"/>
            <wp:effectExtent l="0" t="0" r="9525" b="9525"/>
            <wp:docPr id="2" name="Picture 2" descr="C:\Users\FEMI\Pictures\AM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Pictures\AMIA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248275"/>
                    </a:xfrm>
                    <a:prstGeom prst="rect">
                      <a:avLst/>
                    </a:prstGeom>
                    <a:noFill/>
                    <a:ln>
                      <a:noFill/>
                    </a:ln>
                  </pic:spPr>
                </pic:pic>
              </a:graphicData>
            </a:graphic>
          </wp:inline>
        </w:drawing>
      </w:r>
    </w:p>
    <w:p w:rsidR="00007C1C" w:rsidRDefault="00007C1C" w:rsidP="00007C1C">
      <w:pPr>
        <w:spacing w:line="480" w:lineRule="auto"/>
        <w:rPr>
          <w:rFonts w:ascii="Times New Roman" w:hAnsi="Times New Roman" w:cs="Times New Roman"/>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This study is wholeheartedly dedicated to my beloved parents who has been a source of inspiration and gave me strength when I thought of giving up, who continually provide moral, spiritual, emotional and financial support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To my brother's and sister's who shared their word of advices and encouragement to finish this project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And lastly, I dedicated this project to the Almighty God has been there right from the beginning to this very moment, thank you for guidance, strength, power of mind, protection and skills for giving me a healthy life to complete this study</w: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My heartfelt gratitude and thanks are due to Almighty God, the alpha and the omega for seeing me through this academic journey and for granting me the strength to complete this journey. I sincerely appreciate my dedicated supervisor, Engr. (Mrs) Fawziyyah Uthman, for her patience, guidance, corrections and unwavering support throughout this research work. My profound gratitude goes to all my lecturers in the department of agricultural and bio-environmental engineering, kwara state polytechnic, for their impact on my academic journey</w:t>
      </w:r>
    </w:p>
    <w:p w:rsidR="00A708EC" w:rsidRDefault="00F75242" w:rsidP="00F75242">
      <w:pPr>
        <w:spacing w:line="480" w:lineRule="auto"/>
        <w:rPr>
          <w:rFonts w:ascii="Times New Roman" w:hAnsi="Times New Roman" w:cs="Times New Roman"/>
          <w:sz w:val="24"/>
          <w:szCs w:val="24"/>
        </w:rPr>
      </w:pPr>
      <w:r w:rsidRPr="007B7F19">
        <w:rPr>
          <w:rFonts w:ascii="Times New Roman" w:eastAsia="Times New Roman" w:hAnsi="Times New Roman" w:cs="Times New Roman"/>
          <w:color w:val="222222"/>
          <w:sz w:val="24"/>
          <w:szCs w:val="24"/>
        </w:rPr>
        <w:t>To my friends, colleagues and well wishers who supported me in one way or the other thank you for your encouragement.</w:t>
      </w:r>
      <w:r w:rsidR="00946B8D">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quantities of shelled, unshelled, partially shelled, and broken seeds </w:t>
      </w:r>
      <w:r w:rsidR="00F0488D">
        <w:rPr>
          <w:rFonts w:ascii="Times New Roman" w:hAnsi="Times New Roman" w:cs="Times New Roman"/>
          <w:i/>
          <w:sz w:val="24"/>
          <w:szCs w:val="24"/>
        </w:rPr>
        <w:t>was</w:t>
      </w:r>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w:t>
      </w:r>
      <w:bookmarkStart w:id="0" w:name="_GoBack"/>
      <w:bookmarkEnd w:id="0"/>
      <w:r>
        <w:rPr>
          <w:rFonts w:ascii="Times New Roman" w:hAnsi="Times New Roman" w:cs="Times New Roman"/>
          <w:i/>
          <w:sz w:val="24"/>
          <w:szCs w:val="24"/>
        </w:rPr>
        <w:t>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r>
        <w:rPr>
          <w:rFonts w:ascii="Times New Roman" w:hAnsi="Times New Roman" w:cs="Times New Roman"/>
          <w:bCs/>
          <w:sz w:val="24"/>
          <w:szCs w:val="24"/>
        </w:rPr>
        <w:t>serewe</w:t>
      </w:r>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r>
        <w:rPr>
          <w:rFonts w:ascii="Times New Roman" w:hAnsi="Times New Roman" w:cs="Times New Roman"/>
          <w:sz w:val="24"/>
          <w:szCs w:val="24"/>
        </w:rPr>
        <w:t>Serewe</w:t>
      </w:r>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9"/>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bookmarkStart w:id="2" w:name="_Hlk208399456"/>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5" w:name="_Hlk208399510"/>
                      <w:bookmarkStart w:id="6" w:name="_Hlk208399511"/>
                      <w:r>
                        <w:rPr>
                          <w:b/>
                          <w:i/>
                          <w:sz w:val="24"/>
                        </w:rPr>
                        <w:t>Figure 2.2 The Melon Shelling Machine</w:t>
                      </w:r>
                      <w:bookmarkEnd w:id="5"/>
                      <w:bookmarkEnd w:id="6"/>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7" w:name="_Hlk208400512"/>
                            <w:bookmarkStart w:id="8" w:name="_Hlk208400513"/>
                            <w:r>
                              <w:rPr>
                                <w:b/>
                                <w:i/>
                                <w:sz w:val="24"/>
                              </w:rPr>
                              <w:t>Plate 3.1: The Melon Shelling Machine</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w14:anchorId="30FDBC51"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9" w:name="_Hlk208400512"/>
                      <w:bookmarkStart w:id="10" w:name="_Hlk208400513"/>
                      <w:r>
                        <w:rPr>
                          <w:b/>
                          <w:i/>
                          <w:sz w:val="24"/>
                        </w:rPr>
                        <w:t>Plate 3.1: The Melon Shelling Machine</w:t>
                      </w:r>
                      <w:bookmarkEnd w:id="9"/>
                      <w:bookmarkEnd w:id="10"/>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Plate 3.2: Serewe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3.3: Bara Varie</w:t>
      </w:r>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5"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6"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11" w:name="_Hlk208401331"/>
                            <w:bookmarkStart w:id="12" w:name="_Hlk208401332"/>
                            <w:r>
                              <w:rPr>
                                <w:b/>
                                <w:i/>
                                <w:sz w:val="24"/>
                              </w:rPr>
                              <w:t>Plate 3.5</w:t>
                            </w:r>
                            <w:r>
                              <w:rPr>
                                <w:b/>
                                <w:i/>
                                <w:sz w:val="24"/>
                              </w:rPr>
                              <w:tab/>
                              <w:t>Stop Watch</w:t>
                            </w:r>
                            <w:bookmarkEnd w:id="11"/>
                            <w:bookmarkEnd w:id="12"/>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3" w:name="_Hlk208401331"/>
                      <w:bookmarkStart w:id="14" w:name="_Hlk208401332"/>
                      <w:r>
                        <w:rPr>
                          <w:b/>
                          <w:i/>
                          <w:sz w:val="24"/>
                        </w:rPr>
                        <w:t>Plate 3.5</w:t>
                      </w:r>
                      <w:r>
                        <w:rPr>
                          <w:b/>
                          <w:i/>
                          <w:sz w:val="24"/>
                        </w:rPr>
                        <w:tab/>
                        <w:t>Stop Watch</w:t>
                      </w:r>
                      <w:bookmarkEnd w:id="13"/>
                      <w:bookmarkEnd w:id="14"/>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Sample A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w14:anchorId="7FDAF696"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wps:txbx>
                      <wps:bodyPr vert="horz" wrap="square" lIns="91440" tIns="45720" rIns="91440" bIns="45720" anchor="t">
                        <a:prstTxWarp prst="textNoShape">
                          <a:avLst/>
                        </a:prstTxWarp>
                        <a:noAutofit/>
                      </wps:bodyPr>
                    </wps:wsp>
                  </a:graphicData>
                </a:graphic>
              </wp:anchor>
            </w:drawing>
          </mc:Choice>
          <mc:Fallback>
            <w:pict>
              <v:rect w14:anchorId="683A230A"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3.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7"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15" w:name="_Hlk208401755"/>
                            <w:bookmarkStart w:id="16" w:name="_Hlk208401756"/>
                            <w:bookmarkStart w:id="17" w:name="_Hlk208401761"/>
                            <w:bookmarkStart w:id="18" w:name="_Hlk208401762"/>
                            <w:bookmarkStart w:id="19" w:name="_Hlk208401763"/>
                            <w:bookmarkStart w:id="20" w:name="_Hlk208401764"/>
                            <w:bookmarkStart w:id="21" w:name="_Hlk208401765"/>
                            <w:bookmarkStart w:id="22" w:name="_Hlk208401766"/>
                            <w:bookmarkStart w:id="23" w:name="_Hlk208401767"/>
                            <w:bookmarkStart w:id="24" w:name="_Hlk208401768"/>
                            <w:bookmarkStart w:id="25" w:name="_Hlk208401771"/>
                            <w:bookmarkStart w:id="26" w:name="_Hlk208401772"/>
                            <w:bookmarkStart w:id="27" w:name="_Hlk208401776"/>
                            <w:bookmarkStart w:id="28"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15"/>
                            <w:bookmarkEnd w:id="16"/>
                            <w:bookmarkEnd w:id="17"/>
                            <w:bookmarkEnd w:id="18"/>
                            <w:bookmarkEnd w:id="19"/>
                            <w:bookmarkEnd w:id="20"/>
                            <w:bookmarkEnd w:id="21"/>
                            <w:bookmarkEnd w:id="22"/>
                            <w:bookmarkEnd w:id="23"/>
                            <w:bookmarkEnd w:id="24"/>
                            <w:bookmarkEnd w:id="25"/>
                            <w:bookmarkEnd w:id="26"/>
                            <w:bookmarkEnd w:id="27"/>
                            <w:bookmarkEnd w:id="28"/>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2042"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9" w:name="_Hlk208401755"/>
                      <w:bookmarkStart w:id="30" w:name="_Hlk208401756"/>
                      <w:bookmarkStart w:id="31" w:name="_Hlk208401761"/>
                      <w:bookmarkStart w:id="32" w:name="_Hlk208401762"/>
                      <w:bookmarkStart w:id="33" w:name="_Hlk208401763"/>
                      <w:bookmarkStart w:id="34" w:name="_Hlk208401764"/>
                      <w:bookmarkStart w:id="35" w:name="_Hlk208401765"/>
                      <w:bookmarkStart w:id="36" w:name="_Hlk208401766"/>
                      <w:bookmarkStart w:id="37" w:name="_Hlk208401767"/>
                      <w:bookmarkStart w:id="38" w:name="_Hlk208401768"/>
                      <w:bookmarkStart w:id="39" w:name="_Hlk208401771"/>
                      <w:bookmarkStart w:id="40" w:name="_Hlk208401772"/>
                      <w:bookmarkStart w:id="41" w:name="_Hlk208401776"/>
                      <w:bookmarkStart w:id="4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15C555CF"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946B8D">
      <w:pPr>
        <w:pStyle w:val="NormalWeb"/>
        <w:tabs>
          <w:tab w:val="left" w:pos="7223"/>
        </w:tabs>
        <w:spacing w:line="480" w:lineRule="auto"/>
        <w:jc w:val="both"/>
        <w:rPr>
          <w:b/>
          <w:bCs/>
        </w:rPr>
      </w:pPr>
      <w:bookmarkStart w:id="43" w:name="_Hlk208401699"/>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4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2pt;height:30.75pt;visibility:visible;mso-wrap-distance-left:0;mso-wrap-distance-right:0" o:ole="">
            <v:imagedata r:id="rId21" o:title="" embosscolor="white"/>
          </v:shape>
          <o:OLEObject Type="Embed" ProgID="Equation.3" ShapeID="1047" DrawAspect="Content" ObjectID="_1822727966" r:id="rId22"/>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1pt;height:30.75pt;visibility:visible;mso-wrap-distance-left:0;mso-wrap-distance-right:0" o:ole="">
            <v:imagedata r:id="rId23" o:title="" embosscolor="white"/>
          </v:shape>
          <o:OLEObject Type="Embed" ProgID="Equation.3" ShapeID="1049" DrawAspect="Content" ObjectID="_1822727967" r:id="rId24"/>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pt;height:34.5pt;visibility:visible;mso-wrap-distance-left:0;mso-wrap-distance-right:0" o:ole="">
            <v:imagedata r:id="rId25" o:title="" embosscolor="white"/>
          </v:shape>
          <o:OLEObject Type="Embed" ProgID="Equation.3" ShapeID="1051" DrawAspect="Content" ObjectID="_1822727968" r:id="rId26"/>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r w:rsidR="008869BD" w:rsidRPr="008B00EB">
        <w:t>x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3.5 Output Parameters of Serewe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7"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r w:rsidR="00C46AAC" w:rsidRPr="00C46AAC">
        <w:t xml:space="preserve">Olajide </w:t>
      </w:r>
      <w:r w:rsidR="008D135B" w:rsidRPr="00C46AAC">
        <w:t xml:space="preserve">and </w:t>
      </w:r>
      <w:r w:rsidR="00C46AAC" w:rsidRPr="00C46AAC">
        <w:t xml:space="preserve">Igbeka </w:t>
      </w:r>
      <w:r w:rsidR="008D135B" w:rsidRPr="00C46AAC">
        <w:t xml:space="preserve">(2003) and Aviara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can focus on adjusting feedrate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9"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0"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1"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and </w:t>
      </w:r>
      <w:r>
        <w:rPr>
          <w:rFonts w:ascii="Times New Roman" w:hAnsi="Times New Roman" w:cs="Times New Roman"/>
          <w:color w:val="EE0000"/>
          <w:sz w:val="24"/>
          <w:szCs w:val="24"/>
        </w:rPr>
        <w:t xml:space="preserve"> </w:t>
      </w:r>
      <w:r>
        <w:rPr>
          <w:rFonts w:ascii="Times New Roman" w:hAnsi="Times New Roman" w:cs="Times New Roman"/>
          <w:sz w:val="24"/>
          <w:szCs w:val="24"/>
        </w:rPr>
        <w:t>Idowu,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and Adedeji, F. F. (2002).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Aviara, N. A., Lawal, A. A., and  Haque,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Ndi-Garba, H., Abdullahi, A. M., and Yusuf, Y. (2020).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Oladeji, J. T., and Akinola, A. O. (2020).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Olajide, J. O., and Ade-Omowaye, B. I. O. (2005).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lastRenderedPageBreak/>
        <w:t>Olayanju, T. M. A., Ajisegiri, E. S. A., and Olaoye, J. O. (2006).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r>
        <w:t xml:space="preserve">Adebowale, A. A., Jimoh, M. O., and Adisa, A. A. (2023).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r>
        <w:rPr>
          <w:rStyle w:val="Strong"/>
          <w:b w:val="0"/>
        </w:rPr>
        <w:t>Adekoya, L. O., and Oladeji, J. T.</w:t>
      </w:r>
      <w:r>
        <w:t xml:space="preserve"> (2009). Performance evaluation of a melon shelling machine. </w:t>
      </w:r>
      <w:r>
        <w:rPr>
          <w:rStyle w:val="Emphasis"/>
          <w:rFonts w:eastAsia="Calibri"/>
        </w:rPr>
        <w:t>Agricultural Engineering International: CIGR Journal, 11</w:t>
      </w:r>
      <w:r>
        <w:t>, 1–8.</w:t>
      </w:r>
      <w:r>
        <w:br/>
      </w:r>
      <w:hyperlink r:id="rId32"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r>
        <w:rPr>
          <w:rStyle w:val="Strong"/>
          <w:b w:val="0"/>
        </w:rPr>
        <w:t>Adetunji, M. O., Aremu, A. K., and Adebayo, S. E.</w:t>
      </w:r>
      <w:r>
        <w:t xml:space="preserve"> (2013). Development and performance evaluation of a melon seed shelling machine. </w:t>
      </w:r>
      <w:r>
        <w:rPr>
          <w:rStyle w:val="Emphasis"/>
          <w:rFonts w:eastAsia="Calibri"/>
        </w:rPr>
        <w:t>Agricultural Engineering International: CIGR Journal, 15</w:t>
      </w:r>
      <w:r>
        <w:t>(3), 123–130.</w:t>
      </w:r>
      <w:r>
        <w:br/>
      </w:r>
      <w:hyperlink r:id="rId33"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Adewumi, M. O., and Omotesho, O. A. (2002).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r>
        <w:rPr>
          <w:rStyle w:val="Strong"/>
          <w:b w:val="0"/>
        </w:rPr>
        <w:t>Ajav, E. A., and Olaleye, S. O.</w:t>
      </w:r>
      <w:r>
        <w:t xml:space="preserve"> (2004).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Ajibola, O. O., Eniyimo, T. S., Fasina, O. O., and Adeeko, K. A. (2003).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r>
        <w:rPr>
          <w:rStyle w:val="Strong"/>
          <w:b w:val="0"/>
        </w:rPr>
        <w:t>Ajibola, O. O., Olayanju, T. M. A., and Fasina, O. O.</w:t>
      </w:r>
      <w:r>
        <w:t xml:space="preserve"> (2002). Energy requirements of dehulling melon seeds. </w:t>
      </w:r>
      <w:r>
        <w:rPr>
          <w:rStyle w:val="Emphasis"/>
          <w:rFonts w:eastAsia="Calibri"/>
        </w:rPr>
        <w:t>Journal of Food Process Engineering, 25</w:t>
      </w:r>
      <w:r>
        <w:t>(6), 471–482.</w:t>
      </w:r>
      <w:r>
        <w:br/>
      </w:r>
      <w:hyperlink r:id="rId34"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r>
        <w:rPr>
          <w:rStyle w:val="Strong"/>
          <w:b w:val="0"/>
        </w:rPr>
        <w:t>Aviara, N. A., Lawal, A. A., and Atiku, A. A.</w:t>
      </w:r>
      <w:r>
        <w:t xml:space="preserve"> (2012). Performance evaluation of a melon seed shelling machine. </w:t>
      </w:r>
      <w:r>
        <w:rPr>
          <w:rStyle w:val="Emphasis"/>
          <w:rFonts w:eastAsia="Calibri"/>
        </w:rPr>
        <w:t>International Journal of Food Engineering, 8</w:t>
      </w:r>
      <w:r>
        <w:t>(4), 1–12.</w:t>
      </w:r>
      <w:r>
        <w:br/>
      </w:r>
      <w:hyperlink r:id="rId35"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r>
        <w:rPr>
          <w:rStyle w:val="Strong"/>
          <w:b w:val="0"/>
        </w:rPr>
        <w:t>Ndi-Garba, B., Igbeka, J. C., and Oni, K. C.</w:t>
      </w:r>
      <w:r>
        <w:t xml:space="preserve"> (2020). Performance evaluation of a groundnut shelling machine. </w:t>
      </w:r>
      <w:r>
        <w:rPr>
          <w:rStyle w:val="Emphasis"/>
          <w:rFonts w:eastAsia="Calibri"/>
        </w:rPr>
        <w:t>Nigerian Journal of Technological Development, 17</w:t>
      </w:r>
      <w:r>
        <w:t>(2), 97–101.</w:t>
      </w:r>
      <w:r>
        <w:br/>
      </w:r>
      <w:hyperlink r:id="rId36"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r>
        <w:rPr>
          <w:rStyle w:val="Strong"/>
          <w:b w:val="0"/>
        </w:rPr>
        <w:t>Olajide, J. O., and Ade-Omowaye, B. I. O.</w:t>
      </w:r>
      <w:r>
        <w:t xml:space="preserve"> (2005). Some physical properties of melon seeds. </w:t>
      </w:r>
      <w:r>
        <w:rPr>
          <w:rStyle w:val="Emphasis"/>
          <w:rFonts w:eastAsia="Calibri"/>
        </w:rPr>
        <w:t>Journal of Food Engineering, 68</w:t>
      </w:r>
      <w:r>
        <w:t>(4), 437–440.</w:t>
      </w:r>
      <w:r>
        <w:br/>
      </w:r>
      <w:hyperlink r:id="rId37"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Olajide, J. O., and  Igbeka,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r>
        <w:rPr>
          <w:rStyle w:val="Strong"/>
          <w:b w:val="0"/>
        </w:rPr>
        <w:t>Olayanju, T. M. A., Akinoso, R., and Adedeji, O. A.</w:t>
      </w:r>
      <w:r>
        <w:t xml:space="preserve"> (2006). Design and testing of an impact-type groundnut shelling machine. </w:t>
      </w:r>
      <w:r>
        <w:rPr>
          <w:rStyle w:val="Emphasis"/>
          <w:rFonts w:eastAsia="Calibri"/>
        </w:rPr>
        <w:t>Agricultural Engineering International: CIGR Journal, Manuscript PM 06 016</w:t>
      </w:r>
      <w:r>
        <w:t>.</w:t>
      </w:r>
      <w:r>
        <w:br/>
      </w:r>
      <w:hyperlink r:id="rId38"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BBD" w:rsidRDefault="00E14BBD">
      <w:pPr>
        <w:spacing w:after="0" w:line="240" w:lineRule="auto"/>
      </w:pPr>
      <w:r>
        <w:separator/>
      </w:r>
    </w:p>
  </w:endnote>
  <w:endnote w:type="continuationSeparator" w:id="0">
    <w:p w:rsidR="00E14BBD" w:rsidRDefault="00E14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15E" w:rsidRDefault="0040515E">
    <w:pPr>
      <w:pStyle w:val="Footer"/>
      <w:jc w:val="center"/>
    </w:pPr>
    <w:r>
      <w:fldChar w:fldCharType="begin"/>
    </w:r>
    <w:r>
      <w:instrText xml:space="preserve"> PAGE   \* MERGEFORMAT </w:instrText>
    </w:r>
    <w:r>
      <w:fldChar w:fldCharType="separate"/>
    </w:r>
    <w:r w:rsidR="002871FB">
      <w:rPr>
        <w:noProof/>
      </w:rPr>
      <w:t>v</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BBD" w:rsidRDefault="00E14BBD">
      <w:pPr>
        <w:spacing w:after="0" w:line="240" w:lineRule="auto"/>
      </w:pPr>
      <w:r>
        <w:separator/>
      </w:r>
    </w:p>
  </w:footnote>
  <w:footnote w:type="continuationSeparator" w:id="0">
    <w:p w:rsidR="00E14BBD" w:rsidRDefault="00E14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15:restartNumberingAfterBreak="0">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15:restartNumberingAfterBreak="0">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152D0475"/>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8EC"/>
    <w:rsid w:val="00007C1C"/>
    <w:rsid w:val="00016967"/>
    <w:rsid w:val="000A32A6"/>
    <w:rsid w:val="002871FB"/>
    <w:rsid w:val="002D37C6"/>
    <w:rsid w:val="0040515E"/>
    <w:rsid w:val="00760AA0"/>
    <w:rsid w:val="008869BD"/>
    <w:rsid w:val="008B00EB"/>
    <w:rsid w:val="008B5F8F"/>
    <w:rsid w:val="008D135B"/>
    <w:rsid w:val="00946B8D"/>
    <w:rsid w:val="00A708EC"/>
    <w:rsid w:val="00C46AAC"/>
    <w:rsid w:val="00E14BBD"/>
    <w:rsid w:val="00E41393"/>
    <w:rsid w:val="00F0488D"/>
    <w:rsid w:val="00F75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D3774"/>
  <w15:docId w15:val="{5B4664E0-A0E3-466D-A731-C6425D33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13.wmf"/><Relationship Id="rId34" Type="http://schemas.openxmlformats.org/officeDocument/2006/relationships/hyperlink" Target="https://doi.org/10.1111/j.1745-4530.2002.tb00698.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hyperlink" Target="https://cigrjournal.org/" TargetMode="External"/><Relationship Id="rId38" Type="http://schemas.openxmlformats.org/officeDocument/2006/relationships/hyperlink" Target="https://cigrjournal.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s://cigrjournal.org/" TargetMode="External"/><Relationship Id="rId37" Type="http://schemas.openxmlformats.org/officeDocument/2006/relationships/hyperlink" Target="https://doi.org/10.1016/j.jfoodeng.2004.06.01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hyperlink" Target="https://doi.org/10.4314/njtd.v17i2.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515/1556-3758.2614"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61A16-964B-4FCF-8981-4232F3CEB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11755</Words>
  <Characters>67005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FEMI</cp:lastModifiedBy>
  <cp:revision>2</cp:revision>
  <dcterms:created xsi:type="dcterms:W3CDTF">2025-10-23T11:33:00Z</dcterms:created>
  <dcterms:modified xsi:type="dcterms:W3CDTF">2025-10-23T11:33:00Z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