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B5" w:rsidRPr="00395C66" w:rsidRDefault="004424B5" w:rsidP="004424B5">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ATTITUDE OF TELEVISION AUDIENCE TOWARDS COMERCIAL </w:t>
      </w:r>
      <w:r w:rsidR="007B18C2">
        <w:rPr>
          <w:rFonts w:ascii="Bookman Old Style" w:hAnsi="Bookman Old Style" w:cs="Aharoni"/>
          <w:b/>
          <w:sz w:val="28"/>
          <w:szCs w:val="24"/>
        </w:rPr>
        <w:t xml:space="preserve">IN BETWEEN PROGRAMME </w:t>
      </w:r>
    </w:p>
    <w:p w:rsidR="004424B5" w:rsidRPr="00D70593" w:rsidRDefault="004424B5" w:rsidP="004424B5">
      <w:pPr>
        <w:spacing w:before="30" w:after="30"/>
        <w:ind w:right="-270"/>
        <w:jc w:val="center"/>
        <w:rPr>
          <w:rFonts w:ascii="Arial Black" w:hAnsi="Arial Black" w:cs="Aharoni"/>
          <w:sz w:val="24"/>
          <w:szCs w:val="24"/>
        </w:rPr>
      </w:pPr>
    </w:p>
    <w:p w:rsidR="004424B5" w:rsidRPr="00D70593" w:rsidRDefault="004424B5" w:rsidP="004424B5">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424B5" w:rsidRPr="00D70593" w:rsidRDefault="004424B5" w:rsidP="004424B5">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FEA69F7" wp14:editId="1EF00F03">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424B5" w:rsidRPr="00791394" w:rsidRDefault="004424B5" w:rsidP="004424B5">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EA69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424B5" w:rsidRPr="00791394" w:rsidRDefault="004424B5" w:rsidP="004424B5">
                      <w:pPr>
                        <w:jc w:val="center"/>
                        <w:rPr>
                          <w:sz w:val="28"/>
                        </w:rPr>
                      </w:pPr>
                      <w:r w:rsidRPr="00791394">
                        <w:rPr>
                          <w:sz w:val="28"/>
                        </w:rPr>
                        <w:t>PREPARED BY:</w:t>
                      </w:r>
                    </w:p>
                  </w:txbxContent>
                </v:textbox>
              </v:roundrect>
            </w:pict>
          </mc:Fallback>
        </mc:AlternateContent>
      </w:r>
    </w:p>
    <w:p w:rsidR="004424B5" w:rsidRPr="00D70593" w:rsidRDefault="004424B5" w:rsidP="004424B5">
      <w:pPr>
        <w:spacing w:after="0"/>
        <w:ind w:right="-270"/>
        <w:jc w:val="center"/>
        <w:rPr>
          <w:rFonts w:ascii="Arial Black" w:hAnsi="Arial Black" w:cs="Aharoni"/>
          <w:sz w:val="24"/>
          <w:szCs w:val="24"/>
        </w:rPr>
      </w:pPr>
    </w:p>
    <w:p w:rsidR="004424B5" w:rsidRDefault="004424B5" w:rsidP="004424B5">
      <w:pPr>
        <w:spacing w:after="0"/>
        <w:ind w:right="-270"/>
        <w:jc w:val="center"/>
        <w:rPr>
          <w:rFonts w:ascii="Arial Black" w:hAnsi="Arial Black" w:cs="Aharoni"/>
          <w:sz w:val="24"/>
          <w:szCs w:val="24"/>
          <w:u w:val="single"/>
        </w:rPr>
      </w:pPr>
    </w:p>
    <w:p w:rsidR="004424B5" w:rsidRDefault="004424B5" w:rsidP="004424B5">
      <w:pPr>
        <w:spacing w:after="0"/>
        <w:ind w:right="-270"/>
        <w:jc w:val="center"/>
        <w:rPr>
          <w:rFonts w:ascii="Arial Black" w:hAnsi="Arial Black" w:cs="Aharoni"/>
          <w:sz w:val="24"/>
          <w:szCs w:val="24"/>
          <w:u w:val="single"/>
        </w:rPr>
      </w:pPr>
    </w:p>
    <w:p w:rsidR="004424B5" w:rsidRPr="00D70593" w:rsidRDefault="004424B5" w:rsidP="004424B5">
      <w:pPr>
        <w:spacing w:after="0"/>
        <w:ind w:right="-270"/>
        <w:jc w:val="center"/>
        <w:rPr>
          <w:rFonts w:ascii="Arial Black" w:hAnsi="Arial Black" w:cs="Aharoni"/>
          <w:sz w:val="24"/>
          <w:szCs w:val="24"/>
          <w:u w:val="single"/>
        </w:rPr>
      </w:pPr>
    </w:p>
    <w:p w:rsidR="00E719B5" w:rsidRDefault="00E719B5" w:rsidP="007B18C2">
      <w:pPr>
        <w:spacing w:after="0" w:line="360" w:lineRule="auto"/>
        <w:ind w:right="-720"/>
        <w:jc w:val="center"/>
        <w:rPr>
          <w:rFonts w:ascii="Arial Black" w:hAnsi="Arial Black" w:cs="Aharoni"/>
          <w:sz w:val="40"/>
          <w:szCs w:val="24"/>
        </w:rPr>
      </w:pPr>
      <w:r w:rsidRPr="00E719B5">
        <w:rPr>
          <w:rFonts w:ascii="Arial Black" w:hAnsi="Arial Black" w:cs="Aharoni"/>
          <w:sz w:val="40"/>
          <w:szCs w:val="24"/>
        </w:rPr>
        <w:t>OLANREWAJU JUWON QUYYUM</w:t>
      </w:r>
    </w:p>
    <w:p w:rsidR="004424B5" w:rsidRPr="007B18C2" w:rsidRDefault="00E719B5" w:rsidP="007B18C2">
      <w:pPr>
        <w:spacing w:after="0" w:line="360" w:lineRule="auto"/>
        <w:ind w:right="-720"/>
        <w:jc w:val="center"/>
        <w:rPr>
          <w:rFonts w:ascii="Arial Black" w:hAnsi="Arial Black" w:cs="Aharoni"/>
          <w:sz w:val="40"/>
          <w:szCs w:val="24"/>
        </w:rPr>
      </w:pPr>
      <w:r>
        <w:rPr>
          <w:rFonts w:ascii="Arial Black" w:hAnsi="Arial Black" w:cs="Aharoni"/>
          <w:sz w:val="40"/>
          <w:szCs w:val="24"/>
        </w:rPr>
        <w:t>ND/23/MAC/PT/1091</w:t>
      </w:r>
      <w:bookmarkStart w:id="0" w:name="_GoBack"/>
      <w:bookmarkEnd w:id="0"/>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4424B5" w:rsidRPr="00D70593" w:rsidRDefault="004424B5" w:rsidP="004424B5">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4424B5" w:rsidRPr="00D70593" w:rsidRDefault="004424B5" w:rsidP="004424B5">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424B5" w:rsidRPr="00D70593" w:rsidRDefault="004424B5" w:rsidP="004424B5">
      <w:pPr>
        <w:spacing w:after="0"/>
        <w:ind w:right="-270"/>
        <w:rPr>
          <w:rFonts w:ascii="Arial Black" w:hAnsi="Arial Black" w:cs="Aharoni"/>
          <w:b/>
          <w:sz w:val="24"/>
          <w:szCs w:val="24"/>
        </w:rPr>
      </w:pPr>
    </w:p>
    <w:p w:rsidR="004424B5" w:rsidRPr="00D70593" w:rsidRDefault="004424B5" w:rsidP="004424B5">
      <w:pPr>
        <w:spacing w:after="0"/>
        <w:ind w:left="5040" w:right="-270"/>
        <w:rPr>
          <w:rFonts w:ascii="Arial Black" w:hAnsi="Arial Black" w:cs="Aharoni"/>
          <w:b/>
          <w:sz w:val="24"/>
          <w:szCs w:val="24"/>
        </w:rPr>
      </w:pPr>
    </w:p>
    <w:p w:rsidR="004424B5" w:rsidRPr="00D70593" w:rsidRDefault="004424B5" w:rsidP="004424B5">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4424B5" w:rsidRDefault="004424B5" w:rsidP="004424B5">
      <w:pPr>
        <w:spacing w:after="240" w:line="360" w:lineRule="auto"/>
        <w:ind w:right="-270" w:firstLine="450"/>
        <w:jc w:val="center"/>
        <w:rPr>
          <w:rFonts w:ascii="Times New Roman" w:eastAsia="Times New Roman" w:hAnsi="Times New Roman" w:cs="Times New Roman"/>
          <w:b/>
          <w:sz w:val="24"/>
          <w:szCs w:val="24"/>
        </w:rPr>
      </w:pPr>
    </w:p>
    <w:p w:rsidR="004424B5" w:rsidRPr="00217892" w:rsidRDefault="004424B5" w:rsidP="004424B5">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4424B5" w:rsidRPr="00217892" w:rsidRDefault="004424B5" w:rsidP="004424B5">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D70593" w:rsidRDefault="004424B5" w:rsidP="004424B5">
      <w:pPr>
        <w:ind w:right="-270" w:firstLine="450"/>
        <w:rPr>
          <w:rFonts w:eastAsia="Times New Roman"/>
          <w:b/>
          <w:sz w:val="24"/>
          <w:szCs w:val="24"/>
        </w:rPr>
      </w:pPr>
      <w:r w:rsidRPr="00D70593">
        <w:rPr>
          <w:rFonts w:eastAsia="Times New Roman"/>
          <w:sz w:val="24"/>
          <w:szCs w:val="24"/>
        </w:rPr>
        <w:br w:type="page"/>
      </w:r>
    </w:p>
    <w:p w:rsidR="004424B5" w:rsidRPr="00217892" w:rsidRDefault="004424B5" w:rsidP="004424B5">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4424B5" w:rsidRPr="00217892" w:rsidRDefault="004424B5" w:rsidP="004424B5">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4424B5" w:rsidRPr="00D70593" w:rsidRDefault="004424B5" w:rsidP="004424B5">
      <w:pPr>
        <w:spacing w:line="360" w:lineRule="auto"/>
        <w:ind w:right="-270" w:firstLine="450"/>
        <w:jc w:val="both"/>
        <w:rPr>
          <w:b/>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Default="004424B5" w:rsidP="004424B5">
      <w:pPr>
        <w:spacing w:line="360" w:lineRule="auto"/>
        <w:ind w:right="-270" w:firstLine="450"/>
        <w:jc w:val="both"/>
        <w:rPr>
          <w:sz w:val="24"/>
          <w:szCs w:val="24"/>
        </w:rPr>
      </w:pPr>
    </w:p>
    <w:p w:rsidR="004424B5"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r>
        <w:rPr>
          <w:sz w:val="24"/>
          <w:szCs w:val="24"/>
        </w:rPr>
        <w:br/>
      </w:r>
    </w:p>
    <w:p w:rsidR="004424B5" w:rsidRDefault="004424B5" w:rsidP="004424B5">
      <w:pPr>
        <w:spacing w:before="240" w:after="0" w:line="360" w:lineRule="auto"/>
        <w:ind w:right="-270" w:firstLine="450"/>
        <w:jc w:val="both"/>
        <w:rPr>
          <w:color w:val="000000" w:themeColor="text1"/>
          <w:sz w:val="24"/>
          <w:szCs w:val="24"/>
        </w:rPr>
      </w:pPr>
    </w:p>
    <w:p w:rsidR="004424B5" w:rsidRPr="00D70593" w:rsidRDefault="004424B5" w:rsidP="004424B5">
      <w:pPr>
        <w:spacing w:before="240" w:after="0" w:line="360" w:lineRule="auto"/>
        <w:ind w:right="-270" w:firstLine="450"/>
        <w:jc w:val="both"/>
        <w:rPr>
          <w:color w:val="000000" w:themeColor="text1"/>
          <w:sz w:val="24"/>
          <w:szCs w:val="24"/>
        </w:rPr>
      </w:pPr>
    </w:p>
    <w:p w:rsidR="004424B5" w:rsidRDefault="004424B5" w:rsidP="004424B5">
      <w:pPr>
        <w:spacing w:line="360" w:lineRule="auto"/>
        <w:ind w:right="-270" w:firstLine="450"/>
        <w:jc w:val="both"/>
        <w:rPr>
          <w:rFonts w:ascii="Times New Roman" w:hAnsi="Times New Roman" w:cs="Times New Roman"/>
          <w:b/>
          <w:sz w:val="24"/>
          <w:szCs w:val="24"/>
        </w:rPr>
      </w:pPr>
    </w:p>
    <w:p w:rsidR="004424B5" w:rsidRPr="00C332D2" w:rsidRDefault="004424B5" w:rsidP="004424B5">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my project supervisor, Mrs. Sadiq,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gratitude to my project coordinator and the Head of Department, Mrs. Opaleke, for their valuable suggestions, guidance, and encouragement. Your input has been instrumental in the successful completion of this work.</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4424B5" w:rsidRPr="00C332D2" w:rsidRDefault="004424B5" w:rsidP="004424B5">
      <w:pPr>
        <w:ind w:right="-270" w:firstLine="450"/>
        <w:jc w:val="both"/>
      </w:pPr>
    </w:p>
    <w:p w:rsidR="004424B5" w:rsidRPr="00C332D2"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Pr="00C332D2" w:rsidRDefault="004424B5" w:rsidP="004424B5">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Title page</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Pr>
          <w:rStyle w:val="Strong"/>
          <w:rFonts w:eastAsia="Georgia"/>
        </w:rPr>
        <w:tab/>
      </w:r>
      <w:r w:rsidRPr="00C332D2">
        <w:rPr>
          <w:rStyle w:val="Strong"/>
          <w:rFonts w:eastAsia="Georgia"/>
        </w:rPr>
        <w:t>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Certification</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 xml:space="preserve">Dedication </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iii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Acknowledgement</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iv</w:t>
      </w:r>
    </w:p>
    <w:p w:rsidR="004424B5" w:rsidRPr="004D104B"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Table of contents</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Pr>
          <w:rStyle w:val="Strong"/>
          <w:rFonts w:eastAsia="Georgia"/>
        </w:rPr>
        <w:tab/>
      </w:r>
      <w:r w:rsidRPr="00C332D2">
        <w:rPr>
          <w:rStyle w:val="Strong"/>
          <w:rFonts w:eastAsia="Georgia"/>
        </w:rPr>
        <w:t>v</w:t>
      </w:r>
      <w:r w:rsidRPr="004D104B">
        <w:rPr>
          <w:rStyle w:val="Strong"/>
          <w:rFonts w:eastAsia="Georgia"/>
        </w:rPr>
        <w:tab/>
      </w:r>
    </w:p>
    <w:p w:rsidR="004424B5" w:rsidRPr="00D70593" w:rsidRDefault="004424B5" w:rsidP="004424B5">
      <w:pPr>
        <w:pStyle w:val="NormalWeb"/>
        <w:shd w:val="clear" w:color="auto" w:fill="FFFFFF"/>
        <w:spacing w:before="240" w:beforeAutospacing="0" w:after="0" w:afterAutospacing="0"/>
        <w:ind w:right="-270" w:firstLine="450"/>
        <w:rPr>
          <w:rStyle w:val="Strong"/>
          <w:rFonts w:eastAsia="Georgia"/>
        </w:rPr>
      </w:pPr>
      <w:r>
        <w:rPr>
          <w:rStyle w:val="Strong"/>
          <w:rFonts w:eastAsia="Georgia"/>
        </w:rPr>
        <w:t xml:space="preserve">CHAPTER ONE </w:t>
      </w:r>
    </w:p>
    <w:p w:rsidR="004424B5" w:rsidRPr="00130247" w:rsidRDefault="004424B5" w:rsidP="004424B5">
      <w:pPr>
        <w:pStyle w:val="NormalWeb"/>
        <w:numPr>
          <w:ilvl w:val="1"/>
          <w:numId w:val="11"/>
        </w:numPr>
        <w:spacing w:before="240" w:beforeAutospacing="0" w:after="0" w:afterAutospacing="0"/>
        <w:ind w:right="-270" w:firstLine="450"/>
        <w:rPr>
          <w:b/>
        </w:rPr>
      </w:pPr>
      <w:r w:rsidRPr="00130247">
        <w:rPr>
          <w:rStyle w:val="Strong"/>
          <w:rFonts w:eastAsia="Georgia"/>
        </w:rPr>
        <w:t>Introduction</w:t>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t>1</w:t>
      </w:r>
    </w:p>
    <w:p w:rsidR="004424B5" w:rsidRPr="00130247" w:rsidRDefault="004424B5" w:rsidP="004424B5">
      <w:pPr>
        <w:pStyle w:val="ListParagraph"/>
        <w:numPr>
          <w:ilvl w:val="1"/>
          <w:numId w:val="11"/>
        </w:numPr>
        <w:spacing w:before="240"/>
        <w:ind w:right="-270" w:firstLine="45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424B5" w:rsidRPr="00130247" w:rsidRDefault="004424B5" w:rsidP="004424B5">
      <w:pPr>
        <w:pStyle w:val="ListParagraph"/>
        <w:numPr>
          <w:ilvl w:val="1"/>
          <w:numId w:val="11"/>
        </w:numPr>
        <w:spacing w:before="240"/>
        <w:ind w:right="-270" w:firstLine="45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424B5"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424B5" w:rsidRPr="00130247" w:rsidRDefault="004424B5" w:rsidP="004424B5">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Literature Review</w:t>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424B5" w:rsidRDefault="004424B5" w:rsidP="004424B5">
      <w:pPr>
        <w:spacing w:before="240" w:after="0" w:line="240" w:lineRule="auto"/>
        <w:ind w:left="360" w:right="-270" w:firstLine="450"/>
        <w:rPr>
          <w:rFonts w:ascii="Times New Roman" w:hAnsi="Times New Roman" w:cs="Times New Roman"/>
          <w:b/>
          <w:sz w:val="24"/>
          <w:szCs w:val="24"/>
        </w:rPr>
      </w:pPr>
    </w:p>
    <w:p w:rsidR="004424B5" w:rsidRDefault="004424B5" w:rsidP="004424B5">
      <w:pPr>
        <w:spacing w:before="240" w:after="0" w:line="240" w:lineRule="auto"/>
        <w:ind w:left="360" w:right="-270" w:firstLine="450"/>
        <w:rPr>
          <w:rFonts w:ascii="Times New Roman" w:hAnsi="Times New Roman" w:cs="Times New Roman"/>
          <w:b/>
          <w:sz w:val="24"/>
          <w:szCs w:val="24"/>
        </w:rPr>
      </w:pPr>
    </w:p>
    <w:p w:rsidR="004424B5" w:rsidRPr="00130247" w:rsidRDefault="004424B5" w:rsidP="004424B5">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Methodology</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5B263A" w:rsidRDefault="004424B5" w:rsidP="004424B5">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4424B5" w:rsidRPr="00130247" w:rsidRDefault="004424B5" w:rsidP="004424B5">
      <w:pPr>
        <w:pStyle w:val="NormalWeb"/>
        <w:numPr>
          <w:ilvl w:val="0"/>
          <w:numId w:val="11"/>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Summary, Conclusion, and Recommendations</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424B5" w:rsidRPr="0085614C" w:rsidRDefault="004424B5" w:rsidP="004424B5">
      <w:pPr>
        <w:numPr>
          <w:ilvl w:val="1"/>
          <w:numId w:val="11"/>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424B5" w:rsidRPr="00130247" w:rsidRDefault="004424B5" w:rsidP="004424B5">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4424B5" w:rsidRDefault="004424B5" w:rsidP="004424B5">
      <w:pPr>
        <w:spacing w:line="360" w:lineRule="auto"/>
        <w:ind w:right="-270" w:firstLine="450"/>
        <w:jc w:val="center"/>
        <w:rPr>
          <w:rFonts w:ascii="Times New Roman" w:hAnsi="Times New Roman"/>
          <w:b/>
          <w:sz w:val="24"/>
          <w:szCs w:val="24"/>
        </w:rPr>
      </w:pPr>
    </w:p>
    <w:p w:rsidR="004424B5" w:rsidRDefault="004424B5" w:rsidP="000705AC">
      <w:pPr>
        <w:pStyle w:val="NormalWeb"/>
        <w:spacing w:line="360" w:lineRule="auto"/>
        <w:ind w:left="450" w:firstLine="450"/>
        <w:jc w:val="center"/>
        <w:rPr>
          <w:rStyle w:val="Strong"/>
        </w:rPr>
      </w:pPr>
    </w:p>
    <w:p w:rsidR="004424B5" w:rsidRDefault="004424B5" w:rsidP="000705AC">
      <w:pPr>
        <w:pStyle w:val="NormalWeb"/>
        <w:spacing w:line="360" w:lineRule="auto"/>
        <w:ind w:left="450" w:firstLine="450"/>
        <w:jc w:val="center"/>
        <w:rPr>
          <w:rStyle w:val="Strong"/>
        </w:rPr>
      </w:pPr>
    </w:p>
    <w:p w:rsidR="000A7AD4" w:rsidRPr="004B3861" w:rsidRDefault="000A7AD4" w:rsidP="000705AC">
      <w:pPr>
        <w:pStyle w:val="NormalWeb"/>
        <w:spacing w:line="360" w:lineRule="auto"/>
        <w:ind w:left="450" w:firstLine="450"/>
        <w:jc w:val="center"/>
        <w:rPr>
          <w:rStyle w:val="Strong"/>
        </w:rPr>
      </w:pPr>
      <w:r w:rsidRPr="004B3861">
        <w:rPr>
          <w:rStyle w:val="Strong"/>
        </w:rPr>
        <w:t>CHAPTER ONE</w:t>
      </w:r>
    </w:p>
    <w:p w:rsidR="000A7AD4" w:rsidRPr="004B3861" w:rsidRDefault="000A7AD4" w:rsidP="000705AC">
      <w:pPr>
        <w:pStyle w:val="NormalWeb"/>
        <w:spacing w:line="360" w:lineRule="auto"/>
        <w:ind w:left="450" w:firstLine="450"/>
        <w:jc w:val="center"/>
        <w:rPr>
          <w:rStyle w:val="Strong"/>
        </w:rPr>
      </w:pPr>
      <w:r w:rsidRPr="004B3861">
        <w:rPr>
          <w:rStyle w:val="Strong"/>
        </w:rPr>
        <w:t>INTRODUCTION</w:t>
      </w:r>
    </w:p>
    <w:p w:rsidR="004734E7" w:rsidRPr="004B3861" w:rsidRDefault="000A7AD4" w:rsidP="000705AC">
      <w:pPr>
        <w:pStyle w:val="NormalWeb"/>
        <w:spacing w:line="360" w:lineRule="auto"/>
        <w:ind w:left="450" w:firstLine="450"/>
        <w:jc w:val="both"/>
      </w:pPr>
      <w:r w:rsidRPr="004B3861">
        <w:rPr>
          <w:rStyle w:val="Strong"/>
        </w:rPr>
        <w:t>1.1</w:t>
      </w:r>
      <w:r w:rsidRPr="004B3861">
        <w:rPr>
          <w:rStyle w:val="Strong"/>
        </w:rPr>
        <w:tab/>
        <w:t>Background of the Study</w:t>
      </w:r>
    </w:p>
    <w:p w:rsidR="004734E7" w:rsidRPr="004B3861" w:rsidRDefault="004734E7" w:rsidP="000705AC">
      <w:pPr>
        <w:pStyle w:val="NormalWeb"/>
        <w:spacing w:line="360" w:lineRule="auto"/>
        <w:ind w:left="450" w:firstLine="450"/>
        <w:jc w:val="both"/>
      </w:pPr>
      <w:r w:rsidRPr="004B3861">
        <w:t>Television has long been a dominant medium for entertainment, information, and advertising. Since its inception in the mid-20th century, it has evolved into a primary platform for marketers to reach broad audiences. Television commercials, strategically placed between programs, have become an integral component of marketing strategies, aiming to capture viewers' attention and influence their purchasing behavior. However, the attitude of television audiences toward these commercials has been a subject of considerable debate, varying based on factors such as demographic profiles, cultural contexts, and individual preferences.</w:t>
      </w:r>
    </w:p>
    <w:p w:rsidR="004734E7" w:rsidRPr="004B3861" w:rsidRDefault="004734E7" w:rsidP="000705AC">
      <w:pPr>
        <w:pStyle w:val="NormalWeb"/>
        <w:spacing w:line="360" w:lineRule="auto"/>
        <w:ind w:left="450" w:firstLine="450"/>
        <w:jc w:val="both"/>
      </w:pPr>
      <w:r w:rsidRPr="004B3861">
        <w:t>The rapid growth of television as a medium has paralleled significant advancements in advertising. In its early days, television commercials were perceived as a novelty and an exciting addition to the viewing experience. They introduced audiences to new products and services, often with a strong element of creativity and entertainment. Over time, however, the proliferation of commercials and their increasing frequency began to alter audience perceptions. According to Belch and Belch (2018), while advertisements remain a powerful tool for brand communication, the rising volume and repetitiveness of commercials have led to growing audience fatigue and frustration.</w:t>
      </w:r>
    </w:p>
    <w:p w:rsidR="004734E7" w:rsidRPr="004B3861" w:rsidRDefault="004734E7" w:rsidP="000705AC">
      <w:pPr>
        <w:pStyle w:val="NormalWeb"/>
        <w:spacing w:line="360" w:lineRule="auto"/>
        <w:ind w:left="450" w:firstLine="450"/>
        <w:jc w:val="both"/>
      </w:pPr>
      <w:r w:rsidRPr="004B3861">
        <w:t xml:space="preserve">One of the key factors influencing audience attitudes is the interruption of programming. Television commercials are often placed at critical junctures within a show, disrupting the narrative flow and leading to viewer dissatisfaction. Research by Mittal (1994) highlights that the perceived intrusiveness of advertisements can significantly impact how audiences feel about them. When commercials interrupt highly </w:t>
      </w:r>
      <w:r w:rsidRPr="004B3861">
        <w:lastRenderedPageBreak/>
        <w:t>engaging content, audiences may perceive them as unwelcome distractions rather than valuable information.</w:t>
      </w:r>
    </w:p>
    <w:p w:rsidR="004734E7" w:rsidRPr="004B3861" w:rsidRDefault="004734E7" w:rsidP="000705AC">
      <w:pPr>
        <w:pStyle w:val="NormalWeb"/>
        <w:spacing w:line="360" w:lineRule="auto"/>
        <w:ind w:left="450" w:firstLine="450"/>
        <w:jc w:val="both"/>
      </w:pPr>
      <w:r w:rsidRPr="004B3861">
        <w:t>Another significant aspect of audience attitudes is the content and quality of commercials. Viewers are more likely to respond positively to advertisements that are creative, entertaining, and relevant to their interests. A study by Teixeira, Wedel, and Pieters (2012) found that commercials with high levels of emotional appeal tend to hold audience attention longer and generate more favorable responses. Conversely, poorly designed ads or those perceived as irrelevant can contribute to negative attitudes, further amplifying resistance to advertising.</w:t>
      </w:r>
    </w:p>
    <w:p w:rsidR="004734E7" w:rsidRPr="004B3861" w:rsidRDefault="004734E7" w:rsidP="000705AC">
      <w:pPr>
        <w:pStyle w:val="NormalWeb"/>
        <w:spacing w:line="360" w:lineRule="auto"/>
        <w:ind w:left="450" w:firstLine="450"/>
        <w:jc w:val="both"/>
      </w:pPr>
      <w:r w:rsidRPr="004B3861">
        <w:t>Demographics play a crucial role in shaping audience attitudes toward television commercials. Factors such as age, gender, income level, and education influence how viewers perceive and engage with advertisements. Younger audiences, for instance, are often more skeptical of traditional advertising and prefer content that aligns with their digital-first habits (Hudson &amp; Hudson, 2020). Older viewers, on the other hand, may exhibit greater tolerance for commercials, particularly if they perceive the advertisements as informative or nostalgic.</w:t>
      </w:r>
    </w:p>
    <w:p w:rsidR="004734E7" w:rsidRPr="004B3861" w:rsidRDefault="004734E7" w:rsidP="000705AC">
      <w:pPr>
        <w:pStyle w:val="NormalWeb"/>
        <w:spacing w:line="360" w:lineRule="auto"/>
        <w:ind w:left="450" w:firstLine="450"/>
        <w:jc w:val="both"/>
      </w:pPr>
      <w:r w:rsidRPr="004B3861">
        <w:t>The advent of digital streaming platforms has also transformed audience expectations and attitudes toward television advertising. Platforms like Netflix, Amazon Prime Video, and Disney+ have popularized ad-free viewing experiences, setting a new standard for consumer satisfaction. As a result, traditional television viewers have become less tolerant of frequent and lengthy commercial breaks. According to a report by Nielsen (2021), the increasing availability of ad-free options has led to a decline in linear television viewership, as audiences seek more seamless and uninterrupted content consumption.</w:t>
      </w:r>
    </w:p>
    <w:p w:rsidR="004734E7" w:rsidRPr="004B3861" w:rsidRDefault="004734E7" w:rsidP="000705AC">
      <w:pPr>
        <w:pStyle w:val="NormalWeb"/>
        <w:spacing w:line="360" w:lineRule="auto"/>
        <w:ind w:left="450" w:firstLine="450"/>
        <w:jc w:val="both"/>
      </w:pPr>
      <w:r w:rsidRPr="004B3861">
        <w:t xml:space="preserve">Cultural differences further shape attitudes toward television commercials. In some regions, advertising is seen as an essential part of the television experience, often </w:t>
      </w:r>
      <w:r w:rsidRPr="004B3861">
        <w:lastRenderedPageBreak/>
        <w:t>reflecting societal values and traditions. For example, in countries like India, advertisements frequently feature family-oriented themes and cultural symbols, resonating deeply with local audiences (Kumar, 2020). In contrast, Western audiences may prioritize humor, innovation, and individuality in advertising content, leading to differing perceptions of commercial effectiveness.</w:t>
      </w:r>
    </w:p>
    <w:p w:rsidR="004734E7" w:rsidRPr="004B3861" w:rsidRDefault="004734E7" w:rsidP="000705AC">
      <w:pPr>
        <w:pStyle w:val="NormalWeb"/>
        <w:spacing w:line="360" w:lineRule="auto"/>
        <w:ind w:left="450" w:firstLine="450"/>
        <w:jc w:val="both"/>
      </w:pPr>
      <w:r w:rsidRPr="004B3861">
        <w:t>Despite the challenges, television commercials continue to play a pivotal role in shaping consumer behavior. They provide a platform for brands to showcase their offerings, build awareness, and foster emotional connections with audiences. However, the effectiveness of these commercials depends on their ability to align with audience expectations and preferences. Advertisers are increasingly leveraging data-driven insights to create personalized and targeted advertisements that resonate with specific viewer segments. This shift toward customization aims to mitigate the negative perceptions associated with generic and irrelevant commercials.</w:t>
      </w:r>
    </w:p>
    <w:p w:rsidR="004734E7" w:rsidRPr="004B3861" w:rsidRDefault="004734E7" w:rsidP="000705AC">
      <w:pPr>
        <w:pStyle w:val="NormalWeb"/>
        <w:spacing w:line="360" w:lineRule="auto"/>
        <w:ind w:left="450" w:firstLine="450"/>
        <w:jc w:val="both"/>
      </w:pPr>
      <w:r w:rsidRPr="004B3861">
        <w:t>Another critical factor influencing audience attitudes is the integration of commercials with program content. Product placements, sponsorships, and branded integrations have emerged as alternative advertising strategies that minimize disruptions while maintaining brand visibility. According to Russell and Belch (2005), product placements are perceived as less intrusive and more engaging, as they seamlessly blend advertising messages into the narrative of a program. This approach not only enhances audience receptivity but also increases the likelihood of brand recall and purchase intent.</w:t>
      </w:r>
    </w:p>
    <w:p w:rsidR="004734E7" w:rsidRPr="004B3861" w:rsidRDefault="004734E7" w:rsidP="000705AC">
      <w:pPr>
        <w:pStyle w:val="NormalWeb"/>
        <w:spacing w:line="360" w:lineRule="auto"/>
        <w:ind w:left="450" w:firstLine="450"/>
        <w:jc w:val="both"/>
      </w:pPr>
      <w:r w:rsidRPr="004B3861">
        <w:t xml:space="preserve">The role of regulatory frameworks and industry standards cannot be overlooked in shaping audience attitudes. Governments and broadcasting authorities impose guidelines to ensure that television advertising adheres to ethical and legal standards. For example, restrictions on the timing and frequency of commercials aim to balance the interests of advertisers and viewers. However, enforcement of these regulations varies across regions, leading to differing levels of audience satisfaction. In some cases, excessive </w:t>
      </w:r>
      <w:r w:rsidRPr="004B3861">
        <w:lastRenderedPageBreak/>
        <w:t>advertising has prompted calls for stricter controls and reforms to protect viewer interests (Ofcom, 2020).</w:t>
      </w:r>
    </w:p>
    <w:p w:rsidR="004734E7" w:rsidRPr="004B3861" w:rsidRDefault="004734E7" w:rsidP="000705AC">
      <w:pPr>
        <w:pStyle w:val="NormalWeb"/>
        <w:spacing w:line="360" w:lineRule="auto"/>
        <w:ind w:left="450" w:firstLine="450"/>
        <w:jc w:val="both"/>
      </w:pPr>
      <w:r w:rsidRPr="004B3861">
        <w:t>The COVID-19 pandemic has also had a profound impact on audience attitudes toward television commercials. With more people staying at home and consuming television content, advertising became a critical channel for brands to maintain visibility and relevance. However, the pandemic also heightened sensitivity to the tone and messaging of commercials. According to a survey by Kantar (2021), audiences favored advertisements that demonstrated empathy, social responsibility, and support for communities during challenging times. This shift underscores the importance of aligning advertising content with prevailing social and cultural contexts.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Television industry in Nigeria is still in its infant stage comparatively to its counterparts in other parts of the developed world. However, it has metamorphosed remarkably within this short period of its history. There have been some achievement and new dimensions in its scope of operation for the past two decades. At its inception, television in the country was basically used for information, entertainment and educational purposes. It is different because of its ability to combine sound and picture. As a result of these qualities, it is possible for it to attract a large number of viewing audiences. The number of television receivers reaching a formidable of over 30 million people throughout Nigeria, is proof of the immeasurable impact this invention has had on the lives of millions and on the spread of information. The value of television, as a medium of mass communication is fast assuming highly important position throughout the world. Television has added another feather to its wing, which is that of persuasion.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The advertisers often want their commercials to be aired at prime time, while these viewers want their favourite programmes to be uninterrupted by commercials thereby creating conflicts between the interests of advertisers and interests of viewers. It has been estimated that well over 80% of the programmes on Nigeria televisions are interrupted as a result of commercials, yet Nigeria television houses do not seem to see anything unusual </w:t>
      </w:r>
      <w:r w:rsidRPr="004B3861">
        <w:rPr>
          <w:rFonts w:ascii="Times New Roman" w:hAnsi="Times New Roman" w:cs="Times New Roman"/>
          <w:sz w:val="24"/>
          <w:szCs w:val="24"/>
        </w:rPr>
        <w:lastRenderedPageBreak/>
        <w:t xml:space="preserve">about this situation. On ONTV station, there are so many programmes for the week and none is aired without commercial interruption. According to Opubor and Ore (1979) “the commercial interruptions of most of the programmes are of little relevance to the social realities of the average Nigerian”.  Consequently, television houses often just slot in these commercials even at prime time without considering the interests and feelings of viewers. The viewers are now forced to perceive and consume these commercials when watching their favourite programs, thereby subjecting them to the status of captive audience. </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According to Nwuneli (1976),”Many of the products in Nigeria television are raw. They display things which portray people as naughty, monsters and didactic under stones, which are underplayed and viewers lose sight of them”. Some researchers have come up with evidence to show that commercial interruption could induce aggressive tendencies in people. According to Greene (1965) a former Director General of the British Broadcast Corporation, “television is being misused and that broadcasters are betraying their responsibilities”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There is no gain saying the fact that television stations need the money realized from these commercial to remain in business. The corporation has to undertake commercial broadcasting in order to make money to supplement the subtrahend; sponsors need the television station as a medium of communicating information about their goods and services to the ultimate consumers with the sole aim at arousing their interests for the goods. But as new television stations are established and more stations introduce the modern broadcasting, the need to interrupt programmes at the detriment of the viewers will be further aggravated. Unless something is done now, this will be another ugly incident and further alienation of television audience. </w:t>
      </w:r>
    </w:p>
    <w:p w:rsidR="004734E7" w:rsidRPr="004B3861" w:rsidRDefault="004734E7" w:rsidP="000705AC">
      <w:pPr>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1.2</w:t>
      </w:r>
      <w:r w:rsidRPr="004B3861">
        <w:rPr>
          <w:rFonts w:ascii="Times New Roman" w:hAnsi="Times New Roman" w:cs="Times New Roman"/>
          <w:b/>
          <w:sz w:val="24"/>
          <w:szCs w:val="24"/>
        </w:rPr>
        <w:tab/>
        <w:t>Statement of the Problem</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Television commercials, though a cornerstone of modern advertising, face a paradoxical situation in contemporary media consumption. On one hand, they are essential for brand visibility, product awareness, and revenue generation for broadcasters. On the other, they increasingly encounter resistance from viewers who perceive them as </w:t>
      </w:r>
      <w:r w:rsidRPr="004B3861">
        <w:rPr>
          <w:rFonts w:ascii="Times New Roman" w:hAnsi="Times New Roman" w:cs="Times New Roman"/>
          <w:sz w:val="24"/>
          <w:szCs w:val="24"/>
        </w:rPr>
        <w:lastRenderedPageBreak/>
        <w:t>intrusive, irrelevant, or excessive. This dichotomy presents a critical challenge for advertisers and broadcasters seeking to balance commercial objectives with audience satisfaction.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The primary issue lies in the disruption caused by commercials during television programs. Audience studies, such as those conducted by Mittal (1994), indicate that viewers often experience frustration and annoyance when advertisements interrupt engaging content. This dissatisfaction is further compounded by the frequency and duration of commercial breaks, which can detract from the overall viewing experience. As a result, many viewers resort to channel-switching, multitasking, or utilizing ad-blocking technologies, reducing the effectiveness of television advertising. The content and quality of commercials play a pivotal role in shaping audience perceptions. While creative and emotionally resonant advertisements have the potential to capture viewer attention, poorly executed or irrelevant ads can lead to negative attitudes and brand aversion. According to Teixeira, Wedel, and Pieters (2012), the emotional engagement elicited by an advertisement significantly influences its impact on audience behavior. However, achieving this level of engagement requires a deep understanding of audience preferences and cultural contexts, which many advertisers struggle to address.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Demographic shifts and changing media consumption patterns further exacerbate the problem. Younger audiences, who are more accustomed to on-demand and ad-free streaming platforms, often exhibit lower tolerance for traditional television commercials. This generational divide creates a need for advertisers to innovate and adapt their strategies to cater to diverse audience segments. Failure to do so risks alienating key demographics and diminishing the overall reach and effectiveness of television advertising campaigns. Cultural differences also present a challenge in designing commercials that resonate with global audiences. While localized advertising can enhance relevance and appeal, it may not always align with the expectations of diverse viewer groups. For instance, humor, symbolism, and storytelling techniques that resonate in one region may fail to connect with audiences in another. This cultural disconnect can </w:t>
      </w:r>
      <w:r w:rsidRPr="004B3861">
        <w:rPr>
          <w:rFonts w:ascii="Times New Roman" w:hAnsi="Times New Roman" w:cs="Times New Roman"/>
          <w:sz w:val="24"/>
          <w:szCs w:val="24"/>
        </w:rPr>
        <w:lastRenderedPageBreak/>
        <w:t>undermine the effectiveness of advertisements and hinder their ability to achieve desired outcomes (Kumar, 2020).</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The advent of digital technologies and the rise of alternative advertising platforms have further intensified competition for audience attention. Streaming services, social media, and digital ads offer highly personalized and targeted experiences, raising the bar for traditional television advertising. According to Nielsen (2021), viewers increasingly prefer platforms that provide seamless and uninterrupted content, posing a significant threat to the traditional television advertising model. Advertisers must now contend with not only declining viewership but also heightened audience expectations for relevance, creativity, and personalization.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Additionally, regulatory constraints and industry standards influence the design and delivery of television commercials. Governments and broadcasting authorities impose restrictions on the timing, frequency, and content of advertisements to safeguard audience interests. While these regulations aim to balance commercial and viewer priorities, they often limit the creative freedom and flexibility of advertisers. Striking a balance between compliance and innovation remains a persistent challenge in the industry (Ofcom, 2020).</w:t>
      </w:r>
    </w:p>
    <w:p w:rsidR="000A7AD4"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1.3</w:t>
      </w:r>
      <w:r w:rsidRPr="004B3861">
        <w:rPr>
          <w:rFonts w:ascii="Times New Roman" w:hAnsi="Times New Roman" w:cs="Times New Roman"/>
          <w:b/>
          <w:color w:val="auto"/>
        </w:rPr>
        <w:tab/>
      </w:r>
      <w:r w:rsidR="000A7AD4" w:rsidRPr="004B3861">
        <w:rPr>
          <w:rFonts w:ascii="Times New Roman" w:hAnsi="Times New Roman" w:cs="Times New Roman"/>
          <w:b/>
          <w:color w:val="auto"/>
        </w:rPr>
        <w:t>Objectives of the Study:</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assess the perception of television audiences towards commercial advertisements during program breaks.</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identify the factors that influence the effectiveness of television advertisements among viewers.</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examine the frequency and duration of commercial breaks and their impact on viewer engagement and retention.</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evaluate the role of commercial advertisements in shaping the overall viewing experience of television programs.</w:t>
      </w:r>
    </w:p>
    <w:p w:rsidR="000A7AD4"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lastRenderedPageBreak/>
        <w:t>1.4</w:t>
      </w:r>
      <w:r w:rsidRPr="004B3861">
        <w:rPr>
          <w:rFonts w:ascii="Times New Roman" w:hAnsi="Times New Roman" w:cs="Times New Roman"/>
          <w:b/>
          <w:color w:val="auto"/>
        </w:rPr>
        <w:tab/>
      </w:r>
      <w:r w:rsidR="000A7AD4" w:rsidRPr="004B3861">
        <w:rPr>
          <w:rFonts w:ascii="Times New Roman" w:hAnsi="Times New Roman" w:cs="Times New Roman"/>
          <w:b/>
          <w:color w:val="auto"/>
        </w:rPr>
        <w:t>Research Questions:</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What are the viewers' attitudes towards the frequency of commercial breaks during television programs?</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How does the content and creativity of commercials affect the perception of the audience?</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what extent do commercial in-between programs influence the audience's decision to continue watching a program?</w:t>
      </w:r>
    </w:p>
    <w:p w:rsidR="000A7AD4" w:rsidRPr="004B3861" w:rsidRDefault="000A7AD4" w:rsidP="000705AC">
      <w:pPr>
        <w:numPr>
          <w:ilvl w:val="0"/>
          <w:numId w:val="5"/>
        </w:numPr>
        <w:spacing w:before="100" w:beforeAutospacing="1" w:after="100" w:afterAutospacing="1" w:line="360" w:lineRule="auto"/>
        <w:ind w:firstLine="450"/>
        <w:jc w:val="both"/>
        <w:rPr>
          <w:rStyle w:val="Strong"/>
          <w:rFonts w:ascii="Times New Roman" w:hAnsi="Times New Roman" w:cs="Times New Roman"/>
          <w:b w:val="0"/>
          <w:bCs w:val="0"/>
          <w:sz w:val="24"/>
          <w:szCs w:val="24"/>
        </w:rPr>
      </w:pPr>
      <w:r w:rsidRPr="004B3861">
        <w:rPr>
          <w:rStyle w:val="Strong"/>
          <w:rFonts w:ascii="Times New Roman" w:hAnsi="Times New Roman" w:cs="Times New Roman"/>
          <w:b w:val="0"/>
          <w:sz w:val="24"/>
          <w:szCs w:val="24"/>
        </w:rPr>
        <w:t>Do viewers prefer skipping commercials or do they find them an integral part of the television watching experience?</w:t>
      </w:r>
    </w:p>
    <w:p w:rsidR="00BA3FE1" w:rsidRPr="00BA3FE1" w:rsidRDefault="004B3861" w:rsidP="000705AC">
      <w:pPr>
        <w:spacing w:before="100" w:beforeAutospacing="1" w:after="100" w:afterAutospacing="1" w:line="360" w:lineRule="auto"/>
        <w:ind w:firstLine="450"/>
        <w:jc w:val="both"/>
        <w:rPr>
          <w:rFonts w:ascii="Times New Roman" w:eastAsia="Times New Roman" w:hAnsi="Times New Roman" w:cs="Times New Roman"/>
          <w:b/>
          <w:sz w:val="24"/>
          <w:szCs w:val="24"/>
        </w:rPr>
      </w:pPr>
      <w:r w:rsidRPr="004B3861">
        <w:rPr>
          <w:rFonts w:ascii="Times New Roman" w:eastAsia="Times New Roman" w:hAnsi="Times New Roman" w:cs="Times New Roman"/>
          <w:b/>
          <w:bCs/>
          <w:sz w:val="24"/>
          <w:szCs w:val="24"/>
        </w:rPr>
        <w:t xml:space="preserve">1.5 </w:t>
      </w:r>
      <w:r w:rsidRPr="004B3861">
        <w:rPr>
          <w:rFonts w:ascii="Times New Roman" w:eastAsia="Times New Roman" w:hAnsi="Times New Roman" w:cs="Times New Roman"/>
          <w:b/>
          <w:bCs/>
          <w:sz w:val="24"/>
          <w:szCs w:val="24"/>
        </w:rPr>
        <w:tab/>
      </w:r>
      <w:r w:rsidR="00BA3FE1" w:rsidRPr="004B3861">
        <w:rPr>
          <w:rFonts w:ascii="Times New Roman" w:eastAsia="Times New Roman" w:hAnsi="Times New Roman" w:cs="Times New Roman"/>
          <w:b/>
          <w:bCs/>
          <w:sz w:val="24"/>
          <w:szCs w:val="24"/>
        </w:rPr>
        <w:t>Significance of the Study</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t>The attitude of television audiences towards commercials embedded within programs is an area of critical importance for marketers, advertisers, and broadcasters alike. Television remains a powerful medium of mass communication, even in an age dominated by digital streaming platforms. Understanding how audiences perceive and respond to commercials can help advertisers craft effective campaigns, ensuring that their messages resonate with viewers and avoid alienating them. For broadcasters, a deeper knowledge of audience attitudes enables them to design scheduling strategies that balance advertising revenue with viewer satisfaction, thus maintaining long-term audience loyalty.</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t>This study is significant as it sheds light on the evolving preferences of television audiences, especially in the context of the increasing competition from ad-free streaming platforms. Traditional television commercials, often perceived as interruptions, can negatively impact a viewer's engagement with a program. By exploring audience attitudes, the study identifies key factors such as relevance, frequency, and content quality that contribute to positive or negative perceptions of commercials. These insights can be instrumental in optimizing advertisement placement, duration, and creativity to align with viewer expectations.</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lastRenderedPageBreak/>
        <w:t>Moreover, the study holds value for advertisers striving to maintain a competitive edge. With growing audience resistance to intrusive or repetitive advertisements, understanding audience behavior and preferences becomes a cornerstone of effective advertising strategies. Insights from this study will enable brands to create commercials that are not only less intrusive but also meaningful and relatable. For instance, tailoring advertisements to the demographic and psychographic profile of viewers can increase audience acceptance and even enhance brand recall, ensuring that the advertising investment delivers measurable results.</w:t>
      </w:r>
    </w:p>
    <w:p w:rsidR="00916CCE"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1.6</w:t>
      </w:r>
      <w:r w:rsidRPr="004B3861">
        <w:rPr>
          <w:rFonts w:ascii="Times New Roman" w:hAnsi="Times New Roman" w:cs="Times New Roman"/>
          <w:b/>
          <w:color w:val="auto"/>
        </w:rPr>
        <w:tab/>
      </w:r>
      <w:r w:rsidR="00916CCE" w:rsidRPr="004B3861">
        <w:rPr>
          <w:rFonts w:ascii="Times New Roman" w:hAnsi="Times New Roman" w:cs="Times New Roman"/>
          <w:b/>
          <w:color w:val="auto"/>
        </w:rPr>
        <w:t>Scope of the Study</w:t>
      </w:r>
    </w:p>
    <w:p w:rsidR="00916CCE" w:rsidRPr="004B3861" w:rsidRDefault="00916CCE" w:rsidP="000705AC">
      <w:pPr>
        <w:pStyle w:val="NormalWeb"/>
        <w:spacing w:line="360" w:lineRule="auto"/>
        <w:ind w:firstLine="450"/>
        <w:jc w:val="both"/>
      </w:pPr>
      <w:r w:rsidRPr="004B3861">
        <w:t>This study focuses on the attitudes of television audiences in Ilorin, the capital city of Kwara State, Nigeria, toward commercials aired between programs. The research aims to explore how viewers in Ilorin perceive the frequency, timing, content, and relevance of television advertisements, as well as the impact these commercials have on their viewing experiences. By narrowing the geographical scope to Ilorin, the study seeks to capture the unique cultural, economic, and social dynamics of the city's population and how these factors influence their attitudes toward television advertising.</w:t>
      </w:r>
    </w:p>
    <w:p w:rsidR="00916CCE" w:rsidRPr="004B3861" w:rsidRDefault="00916CCE" w:rsidP="000705AC">
      <w:pPr>
        <w:pStyle w:val="NormalWeb"/>
        <w:spacing w:line="360" w:lineRule="auto"/>
        <w:ind w:firstLine="450"/>
        <w:jc w:val="both"/>
      </w:pPr>
      <w:r w:rsidRPr="004B3861">
        <w:t>The study targets a diverse audience demographic within Ilorin, including individuals from different age groups, genders, educational backgrounds, and socioeconomic statuses. This diversity allows for a comprehensive analysis of how various factors, such as age, income level, and cultural values, affect the perception of television commercials. Both urban and semi-urban areas within Ilorin are considered to ensure the findings reflect the attitudes of a wide range of residents.</w:t>
      </w:r>
    </w:p>
    <w:p w:rsidR="00916CCE"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1.7</w:t>
      </w:r>
      <w:r w:rsidRPr="004B3861">
        <w:rPr>
          <w:rFonts w:ascii="Times New Roman" w:hAnsi="Times New Roman" w:cs="Times New Roman"/>
          <w:b/>
          <w:color w:val="auto"/>
        </w:rPr>
        <w:tab/>
      </w:r>
      <w:r w:rsidR="00916CCE" w:rsidRPr="004B3861">
        <w:rPr>
          <w:rFonts w:ascii="Times New Roman" w:hAnsi="Times New Roman" w:cs="Times New Roman"/>
          <w:b/>
          <w:color w:val="auto"/>
        </w:rPr>
        <w:t>Limitations of the Study</w:t>
      </w:r>
    </w:p>
    <w:p w:rsidR="0051514B" w:rsidRPr="004B3861" w:rsidRDefault="00916CCE" w:rsidP="000705AC">
      <w:pPr>
        <w:pStyle w:val="NormalWeb"/>
        <w:spacing w:line="360" w:lineRule="auto"/>
        <w:ind w:firstLine="450"/>
        <w:jc w:val="both"/>
      </w:pPr>
      <w:r w:rsidRPr="004B3861">
        <w:t>This study on the attitudes of television audiences in Ilorin toward commercials is subject to several limitations that may affect the generalizability and scope of the findings. These limitations are outlined below:</w:t>
      </w:r>
    </w:p>
    <w:p w:rsidR="00916CCE" w:rsidRPr="004B3861" w:rsidRDefault="00916CCE" w:rsidP="000705AC">
      <w:pPr>
        <w:pStyle w:val="NormalWeb"/>
        <w:spacing w:line="360" w:lineRule="auto"/>
        <w:ind w:firstLine="450"/>
        <w:jc w:val="both"/>
      </w:pPr>
      <w:r w:rsidRPr="004B3861">
        <w:lastRenderedPageBreak/>
        <w:t>The study focuses solely on Ilorin, a specific city in Nigeria. While the findings provide valuable insights into the attitudes of residents in this area, they may not be entirely representative of audiences in other cities or regions with different cultural, social, or economic contexts. The attitudes of viewers in more urbanized or rural areas may differ significantly from those of the Ilorin population.</w:t>
      </w:r>
    </w:p>
    <w:p w:rsidR="00916CCE" w:rsidRPr="004B3861" w:rsidRDefault="00916CCE" w:rsidP="000705AC">
      <w:pPr>
        <w:pStyle w:val="NormalWeb"/>
        <w:spacing w:line="360" w:lineRule="auto"/>
        <w:ind w:firstLine="450"/>
        <w:jc w:val="both"/>
      </w:pPr>
      <w:r w:rsidRPr="004B3861">
        <w:t>The study's results are based on data collected from a limited sample of respondents within Ilorin. Although efforts are made to ensure the sample is diverse and representative of the city's demographic composition, the findings may not fully capture the perspectives of all audience groups, particularly those with limited access to television or those who primarily consume digital media.</w:t>
      </w:r>
      <w:r w:rsidR="0051514B" w:rsidRPr="004B3861">
        <w:t xml:space="preserve"> </w:t>
      </w:r>
    </w:p>
    <w:p w:rsidR="0051514B"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1.8</w:t>
      </w:r>
      <w:r w:rsidRPr="004B3861">
        <w:rPr>
          <w:rFonts w:ascii="Times New Roman" w:hAnsi="Times New Roman" w:cs="Times New Roman"/>
          <w:b/>
          <w:color w:val="auto"/>
        </w:rPr>
        <w:tab/>
      </w:r>
      <w:r w:rsidR="0051514B" w:rsidRPr="004B3861">
        <w:rPr>
          <w:rFonts w:ascii="Times New Roman" w:hAnsi="Times New Roman" w:cs="Times New Roman"/>
          <w:b/>
          <w:color w:val="auto"/>
        </w:rPr>
        <w:t>Definition of Key Terms</w:t>
      </w:r>
    </w:p>
    <w:p w:rsidR="0051514B" w:rsidRPr="004B3861" w:rsidRDefault="0051514B" w:rsidP="000705AC">
      <w:pPr>
        <w:pStyle w:val="NormalWeb"/>
        <w:spacing w:line="360" w:lineRule="auto"/>
        <w:ind w:left="360" w:firstLine="450"/>
        <w:jc w:val="both"/>
      </w:pPr>
      <w:r w:rsidRPr="004B3861">
        <w:rPr>
          <w:rStyle w:val="Strong"/>
          <w:rFonts w:eastAsia="Arial Black"/>
        </w:rPr>
        <w:t>Television Audiences</w:t>
      </w:r>
      <w:r w:rsidRPr="004B3861">
        <w:t>: Refers to individuals or groups of people who watch television programs, including those viewing through traditional cable, satellite, or digital terrestrial services. In this study, it specifically pertains to residents of Ilorin who consume television content.</w:t>
      </w:r>
    </w:p>
    <w:p w:rsidR="0051514B" w:rsidRPr="004B3861" w:rsidRDefault="0051514B" w:rsidP="000705AC">
      <w:pPr>
        <w:pStyle w:val="NormalWeb"/>
        <w:spacing w:line="360" w:lineRule="auto"/>
        <w:ind w:left="360" w:firstLine="450"/>
        <w:jc w:val="both"/>
      </w:pPr>
      <w:r w:rsidRPr="004B3861">
        <w:rPr>
          <w:rStyle w:val="Strong"/>
          <w:rFonts w:eastAsia="Arial Black"/>
        </w:rPr>
        <w:t>Commercials</w:t>
      </w:r>
      <w:r w:rsidRPr="004B3861">
        <w:t>: Paid advertisements broadcast during or between television programs, designed to promote products, services, or ideas. These include promotional messages aired on local, national, or international television channels.</w:t>
      </w:r>
    </w:p>
    <w:p w:rsidR="0051514B" w:rsidRPr="004B3861" w:rsidRDefault="0051514B" w:rsidP="000705AC">
      <w:pPr>
        <w:pStyle w:val="NormalWeb"/>
        <w:spacing w:line="360" w:lineRule="auto"/>
        <w:ind w:left="360" w:firstLine="450"/>
        <w:jc w:val="both"/>
      </w:pPr>
      <w:r w:rsidRPr="004B3861">
        <w:rPr>
          <w:rStyle w:val="Strong"/>
          <w:rFonts w:eastAsia="Arial Black"/>
        </w:rPr>
        <w:t>Attitude</w:t>
      </w:r>
      <w:r w:rsidRPr="004B3861">
        <w:t>: A psychological construct referring to an individual's feelings, perceptions, beliefs, or predispositions toward a particular object, in this case, television commercials. Attitudes can range from positive (favorable) to negative (unfavorable) and influence behavior.</w:t>
      </w:r>
    </w:p>
    <w:p w:rsidR="0051514B" w:rsidRPr="004B3861" w:rsidRDefault="0051514B" w:rsidP="000705AC">
      <w:pPr>
        <w:pStyle w:val="NormalWeb"/>
        <w:spacing w:line="360" w:lineRule="auto"/>
        <w:ind w:left="360" w:firstLine="450"/>
        <w:jc w:val="both"/>
      </w:pPr>
      <w:r w:rsidRPr="004B3861">
        <w:rPr>
          <w:rStyle w:val="Strong"/>
          <w:rFonts w:eastAsia="Arial Black"/>
        </w:rPr>
        <w:t>Perception</w:t>
      </w:r>
      <w:r w:rsidRPr="004B3861">
        <w:t xml:space="preserve">: The process by which individuals interpret and make sense of the information they receive from commercials, including their content, timing, and relevance. </w:t>
      </w:r>
      <w:r w:rsidRPr="004B3861">
        <w:lastRenderedPageBreak/>
        <w:t>Perception shapes how commercials are received and whether they are considered intrusive, entertaining, or informative.</w:t>
      </w:r>
    </w:p>
    <w:p w:rsidR="0051514B" w:rsidRPr="004B3861" w:rsidRDefault="0051514B" w:rsidP="000705AC">
      <w:pPr>
        <w:pStyle w:val="Heading3"/>
        <w:spacing w:line="360" w:lineRule="auto"/>
        <w:ind w:left="360" w:firstLine="450"/>
        <w:jc w:val="both"/>
        <w:rPr>
          <w:rFonts w:ascii="Times New Roman" w:hAnsi="Times New Roman" w:cs="Times New Roman"/>
          <w:color w:val="auto"/>
        </w:rPr>
      </w:pPr>
      <w:r w:rsidRPr="004B3861">
        <w:rPr>
          <w:rFonts w:ascii="Times New Roman" w:hAnsi="Times New Roman" w:cs="Times New Roman"/>
          <w:b/>
          <w:color w:val="auto"/>
        </w:rPr>
        <w:t>Television:</w:t>
      </w:r>
      <w:r w:rsidRPr="004B3861">
        <w:rPr>
          <w:rFonts w:ascii="Times New Roman" w:hAnsi="Times New Roman" w:cs="Times New Roman"/>
          <w:color w:val="auto"/>
        </w:rPr>
        <w:t xml:space="preserve"> </w:t>
      </w:r>
      <w:r w:rsidRPr="004B3861">
        <w:rPr>
          <w:rStyle w:val="Strong"/>
          <w:rFonts w:ascii="Times New Roman" w:hAnsi="Times New Roman" w:cs="Times New Roman"/>
          <w:b w:val="0"/>
          <w:color w:val="auto"/>
        </w:rPr>
        <w:t>Television</w:t>
      </w:r>
      <w:r w:rsidRPr="004B3861">
        <w:rPr>
          <w:rFonts w:ascii="Times New Roman" w:hAnsi="Times New Roman" w:cs="Times New Roman"/>
          <w:color w:val="auto"/>
        </w:rPr>
        <w:t xml:space="preserve"> refers to an electronic medium of communication that transmits audio-visual content to viewers. It serves as a platform for entertainment, education, news, and advertising by broadcasting programs and commercials to a wide audience. </w:t>
      </w:r>
    </w:p>
    <w:p w:rsidR="0051514B" w:rsidRPr="004B3861" w:rsidRDefault="0051514B" w:rsidP="000705AC">
      <w:pPr>
        <w:pStyle w:val="Heading3"/>
        <w:spacing w:line="360" w:lineRule="auto"/>
        <w:ind w:left="360" w:firstLine="450"/>
        <w:jc w:val="both"/>
        <w:rPr>
          <w:rFonts w:ascii="Times New Roman" w:hAnsi="Times New Roman" w:cs="Times New Roman"/>
          <w:color w:val="auto"/>
        </w:rPr>
      </w:pPr>
      <w:r w:rsidRPr="004B3861">
        <w:rPr>
          <w:rFonts w:ascii="Times New Roman" w:hAnsi="Times New Roman" w:cs="Times New Roman"/>
          <w:b/>
          <w:color w:val="auto"/>
        </w:rPr>
        <w:t>Audience:</w:t>
      </w:r>
      <w:r w:rsidRPr="004B3861">
        <w:rPr>
          <w:rFonts w:ascii="Times New Roman" w:hAnsi="Times New Roman" w:cs="Times New Roman"/>
          <w:color w:val="auto"/>
        </w:rPr>
        <w:t xml:space="preserve"> </w:t>
      </w:r>
      <w:r w:rsidRPr="004B3861">
        <w:rPr>
          <w:rStyle w:val="Strong"/>
          <w:rFonts w:ascii="Times New Roman" w:hAnsi="Times New Roman" w:cs="Times New Roman"/>
          <w:b w:val="0"/>
          <w:color w:val="auto"/>
        </w:rPr>
        <w:t>Audience</w:t>
      </w:r>
      <w:r w:rsidRPr="004B3861">
        <w:rPr>
          <w:rFonts w:ascii="Times New Roman" w:hAnsi="Times New Roman" w:cs="Times New Roman"/>
          <w:color w:val="auto"/>
        </w:rPr>
        <w:t xml:space="preserve"> refers to the group of individuals who watch, listen to, or engage with a specific form of media content, such as television programs or commercials.</w:t>
      </w: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DD788B" w:rsidRDefault="00DD788B"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51514B" w:rsidRPr="004B3861" w:rsidRDefault="000024F5" w:rsidP="000705AC">
      <w:pPr>
        <w:pStyle w:val="Heading2"/>
        <w:spacing w:before="1" w:line="360" w:lineRule="auto"/>
        <w:ind w:left="450" w:right="397" w:firstLine="450"/>
        <w:jc w:val="center"/>
        <w:rPr>
          <w:rFonts w:ascii="Times New Roman" w:hAnsi="Times New Roman" w:cs="Times New Roman"/>
          <w:b/>
          <w:sz w:val="24"/>
          <w:szCs w:val="24"/>
        </w:rPr>
      </w:pPr>
      <w:r w:rsidRPr="004B3861">
        <w:rPr>
          <w:rFonts w:ascii="Times New Roman" w:hAnsi="Times New Roman" w:cs="Times New Roman"/>
          <w:b/>
          <w:sz w:val="24"/>
          <w:szCs w:val="24"/>
        </w:rPr>
        <w:t>CHAPTER TWO</w:t>
      </w:r>
    </w:p>
    <w:p w:rsidR="000024F5" w:rsidRPr="004B3861" w:rsidRDefault="000024F5" w:rsidP="000705AC">
      <w:pPr>
        <w:pStyle w:val="Heading2"/>
        <w:spacing w:before="1" w:line="360" w:lineRule="auto"/>
        <w:ind w:left="450" w:right="397" w:firstLine="450"/>
        <w:jc w:val="both"/>
        <w:rPr>
          <w:rFonts w:ascii="Times New Roman" w:hAnsi="Times New Roman" w:cs="Times New Roman"/>
          <w:b/>
          <w:sz w:val="24"/>
          <w:szCs w:val="24"/>
        </w:rPr>
      </w:pPr>
      <w:r w:rsidRPr="004B3861">
        <w:rPr>
          <w:rFonts w:ascii="Times New Roman" w:hAnsi="Times New Roman" w:cs="Times New Roman"/>
          <w:b/>
          <w:sz w:val="24"/>
          <w:szCs w:val="24"/>
        </w:rPr>
        <w:t>LITERATURE REVIEW</w:t>
      </w:r>
    </w:p>
    <w:p w:rsidR="000024F5" w:rsidRPr="004B3861" w:rsidRDefault="000024F5" w:rsidP="000705AC">
      <w:pPr>
        <w:pStyle w:val="BodyText"/>
        <w:spacing w:line="480" w:lineRule="auto"/>
        <w:ind w:left="450" w:right="83" w:firstLine="450"/>
        <w:jc w:val="both"/>
      </w:pPr>
      <w:r w:rsidRPr="004B3861">
        <w:t>In this chapter,</w:t>
      </w:r>
      <w:r w:rsidRPr="004B3861">
        <w:rPr>
          <w:spacing w:val="-1"/>
        </w:rPr>
        <w:t xml:space="preserve"> </w:t>
      </w:r>
      <w:r w:rsidRPr="004B3861">
        <w:t>the</w:t>
      </w:r>
      <w:r w:rsidRPr="004B3861">
        <w:rPr>
          <w:spacing w:val="-1"/>
        </w:rPr>
        <w:t xml:space="preserve"> </w:t>
      </w:r>
      <w:r w:rsidRPr="004B3861">
        <w:t>major issue</w:t>
      </w:r>
      <w:r w:rsidRPr="004B3861">
        <w:rPr>
          <w:spacing w:val="-1"/>
        </w:rPr>
        <w:t xml:space="preserve"> </w:t>
      </w:r>
      <w:r w:rsidRPr="004B3861">
        <w:t>under</w:t>
      </w:r>
      <w:r w:rsidRPr="004B3861">
        <w:rPr>
          <w:spacing w:val="-1"/>
        </w:rPr>
        <w:t xml:space="preserve"> </w:t>
      </w:r>
      <w:r w:rsidRPr="004B3861">
        <w:t>view</w:t>
      </w:r>
      <w:r w:rsidRPr="004B3861">
        <w:rPr>
          <w:spacing w:val="-1"/>
        </w:rPr>
        <w:t xml:space="preserve"> </w:t>
      </w:r>
      <w:r w:rsidRPr="004B3861">
        <w:t>will be the</w:t>
      </w:r>
      <w:r w:rsidRPr="004B3861">
        <w:rPr>
          <w:spacing w:val="-1"/>
        </w:rPr>
        <w:t xml:space="preserve"> </w:t>
      </w:r>
      <w:r w:rsidRPr="004B3861">
        <w:t>review</w:t>
      </w:r>
      <w:r w:rsidRPr="004B3861">
        <w:rPr>
          <w:spacing w:val="-1"/>
        </w:rPr>
        <w:t xml:space="preserve"> </w:t>
      </w:r>
      <w:r w:rsidRPr="004B3861">
        <w:t>of</w:t>
      </w:r>
      <w:r w:rsidRPr="004B3861">
        <w:rPr>
          <w:spacing w:val="-1"/>
        </w:rPr>
        <w:t xml:space="preserve"> </w:t>
      </w:r>
      <w:r w:rsidRPr="004B3861">
        <w:t>literature</w:t>
      </w:r>
      <w:r w:rsidRPr="004B3861">
        <w:rPr>
          <w:spacing w:val="-2"/>
        </w:rPr>
        <w:t xml:space="preserve"> </w:t>
      </w:r>
      <w:r w:rsidRPr="004B3861">
        <w:t>related to the subject matter under</w:t>
      </w:r>
      <w:r w:rsidR="008632FA" w:rsidRPr="004B3861">
        <w:t xml:space="preserve"> study, which is: Attitude of Television</w:t>
      </w:r>
      <w:r w:rsidRPr="004B3861">
        <w:t xml:space="preserve"> Audience</w:t>
      </w:r>
      <w:r w:rsidR="008632FA" w:rsidRPr="004B3861">
        <w:t xml:space="preserve"> towards </w:t>
      </w:r>
      <w:r w:rsidRPr="004B3861">
        <w:t xml:space="preserve">Commercial </w:t>
      </w:r>
      <w:r w:rsidR="008632FA" w:rsidRPr="004B3861">
        <w:t>in-between of Programmes in Ilorin.</w:t>
      </w:r>
      <w:r w:rsidRPr="004B3861">
        <w:t xml:space="preserve"> </w:t>
      </w:r>
    </w:p>
    <w:p w:rsidR="008632FA" w:rsidRPr="004B3861" w:rsidRDefault="000705AC" w:rsidP="000705AC">
      <w:pPr>
        <w:pStyle w:val="Heading4"/>
        <w:numPr>
          <w:ilvl w:val="1"/>
          <w:numId w:val="1"/>
        </w:numPr>
        <w:tabs>
          <w:tab w:val="left" w:pos="1588"/>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 xml:space="preserve">CONCEPTUAL FRAMEWORK </w:t>
      </w:r>
    </w:p>
    <w:p w:rsidR="000024F5" w:rsidRPr="004B3861" w:rsidRDefault="000024F5" w:rsidP="000705AC">
      <w:pPr>
        <w:pStyle w:val="Heading4"/>
        <w:numPr>
          <w:ilvl w:val="2"/>
          <w:numId w:val="9"/>
        </w:numPr>
        <w:tabs>
          <w:tab w:val="left" w:pos="1588"/>
        </w:tabs>
        <w:spacing w:line="360" w:lineRule="auto"/>
        <w:ind w:left="360" w:firstLine="450"/>
        <w:jc w:val="both"/>
        <w:rPr>
          <w:rFonts w:ascii="Times New Roman" w:hAnsi="Times New Roman" w:cs="Times New Roman"/>
          <w:b/>
          <w:sz w:val="24"/>
          <w:szCs w:val="24"/>
        </w:rPr>
      </w:pPr>
      <w:r w:rsidRPr="004B3861">
        <w:rPr>
          <w:rFonts w:ascii="Times New Roman" w:hAnsi="Times New Roman" w:cs="Times New Roman"/>
          <w:b/>
          <w:sz w:val="24"/>
          <w:szCs w:val="24"/>
        </w:rPr>
        <w:t>Overview</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of</w:t>
      </w:r>
      <w:r w:rsidRPr="004B3861">
        <w:rPr>
          <w:rFonts w:ascii="Times New Roman" w:hAnsi="Times New Roman" w:cs="Times New Roman"/>
          <w:b/>
          <w:spacing w:val="-4"/>
          <w:sz w:val="24"/>
          <w:szCs w:val="24"/>
        </w:rPr>
        <w:t xml:space="preserve"> </w:t>
      </w:r>
      <w:r w:rsidRPr="004B3861">
        <w:rPr>
          <w:rFonts w:ascii="Times New Roman" w:hAnsi="Times New Roman" w:cs="Times New Roman"/>
          <w:b/>
          <w:sz w:val="24"/>
          <w:szCs w:val="24"/>
        </w:rPr>
        <w:t>the</w:t>
      </w:r>
      <w:r w:rsidRPr="004B3861">
        <w:rPr>
          <w:rFonts w:ascii="Times New Roman" w:hAnsi="Times New Roman" w:cs="Times New Roman"/>
          <w:b/>
          <w:spacing w:val="-3"/>
          <w:sz w:val="24"/>
          <w:szCs w:val="24"/>
        </w:rPr>
        <w:t xml:space="preserve"> </w:t>
      </w:r>
      <w:r w:rsidRPr="004B3861">
        <w:rPr>
          <w:rFonts w:ascii="Times New Roman" w:hAnsi="Times New Roman" w:cs="Times New Roman"/>
          <w:b/>
          <w:sz w:val="24"/>
          <w:szCs w:val="24"/>
        </w:rPr>
        <w:t>Term</w:t>
      </w:r>
      <w:r w:rsidRPr="004B3861">
        <w:rPr>
          <w:rFonts w:ascii="Times New Roman" w:hAnsi="Times New Roman" w:cs="Times New Roman"/>
          <w:b/>
          <w:spacing w:val="-6"/>
          <w:sz w:val="24"/>
          <w:szCs w:val="24"/>
        </w:rPr>
        <w:t xml:space="preserve"> </w:t>
      </w:r>
      <w:r w:rsidRPr="004B3861">
        <w:rPr>
          <w:rFonts w:ascii="Times New Roman" w:hAnsi="Times New Roman" w:cs="Times New Roman"/>
          <w:b/>
          <w:spacing w:val="-2"/>
          <w:sz w:val="24"/>
          <w:szCs w:val="24"/>
        </w:rPr>
        <w:t>“Attitude”</w:t>
      </w:r>
    </w:p>
    <w:p w:rsidR="000024F5" w:rsidRPr="004B3861" w:rsidRDefault="000024F5" w:rsidP="000705AC">
      <w:pPr>
        <w:pStyle w:val="BodyText"/>
        <w:spacing w:before="390" w:line="456" w:lineRule="auto"/>
        <w:ind w:left="450" w:right="84" w:firstLine="450"/>
        <w:jc w:val="both"/>
      </w:pPr>
      <w:r w:rsidRPr="004B3861">
        <w:t>By and large, attitude is a formidable factor in any human communication. It is defined as a psychological predisposition that allows a person to behave in a certain way towards objects, people or actions, hence, the objects in this case will be commercials interruption of television programs.</w:t>
      </w:r>
    </w:p>
    <w:p w:rsidR="000024F5" w:rsidRPr="004B3861" w:rsidRDefault="000024F5" w:rsidP="000705AC">
      <w:pPr>
        <w:pStyle w:val="BodyText"/>
        <w:spacing w:line="456" w:lineRule="auto"/>
        <w:ind w:left="450" w:right="78" w:firstLine="450"/>
        <w:jc w:val="both"/>
      </w:pPr>
      <w:r w:rsidRPr="004B3861">
        <w:t>Andersen (1972) holds that an attitude is often viewed in terms of an evaluative function-identifying</w:t>
      </w:r>
      <w:r w:rsidRPr="004B3861">
        <w:rPr>
          <w:spacing w:val="-4"/>
        </w:rPr>
        <w:t xml:space="preserve"> </w:t>
      </w:r>
      <w:r w:rsidRPr="004B3861">
        <w:t>something</w:t>
      </w:r>
      <w:r w:rsidRPr="004B3861">
        <w:rPr>
          <w:spacing w:val="-4"/>
        </w:rPr>
        <w:t xml:space="preserve"> </w:t>
      </w:r>
      <w:r w:rsidRPr="004B3861">
        <w:t>as</w:t>
      </w:r>
      <w:r w:rsidRPr="004B3861">
        <w:rPr>
          <w:spacing w:val="-1"/>
        </w:rPr>
        <w:t xml:space="preserve"> </w:t>
      </w:r>
      <w:r w:rsidRPr="004B3861">
        <w:t>the</w:t>
      </w:r>
      <w:r w:rsidRPr="004B3861">
        <w:rPr>
          <w:spacing w:val="-2"/>
        </w:rPr>
        <w:t xml:space="preserve"> </w:t>
      </w:r>
      <w:r w:rsidRPr="004B3861">
        <w:t>good</w:t>
      </w:r>
      <w:r w:rsidRPr="004B3861">
        <w:rPr>
          <w:spacing w:val="-1"/>
        </w:rPr>
        <w:t xml:space="preserve"> </w:t>
      </w:r>
      <w:r w:rsidRPr="004B3861">
        <w:t>or</w:t>
      </w:r>
      <w:r w:rsidRPr="004B3861">
        <w:rPr>
          <w:spacing w:val="-2"/>
        </w:rPr>
        <w:t xml:space="preserve"> </w:t>
      </w:r>
      <w:r w:rsidRPr="004B3861">
        <w:t>bad,</w:t>
      </w:r>
      <w:r w:rsidRPr="004B3861">
        <w:rPr>
          <w:spacing w:val="-1"/>
        </w:rPr>
        <w:t xml:space="preserve"> </w:t>
      </w:r>
      <w:r w:rsidRPr="004B3861">
        <w:t>desirable</w:t>
      </w:r>
      <w:r w:rsidRPr="004B3861">
        <w:rPr>
          <w:spacing w:val="-2"/>
        </w:rPr>
        <w:t xml:space="preserve"> </w:t>
      </w:r>
      <w:r w:rsidRPr="004B3861">
        <w:t>or</w:t>
      </w:r>
      <w:r w:rsidRPr="004B3861">
        <w:rPr>
          <w:spacing w:val="-2"/>
        </w:rPr>
        <w:t xml:space="preserve"> </w:t>
      </w:r>
      <w:r w:rsidRPr="004B3861">
        <w:t>undesirable.</w:t>
      </w:r>
      <w:r w:rsidRPr="004B3861">
        <w:rPr>
          <w:spacing w:val="-1"/>
        </w:rPr>
        <w:t xml:space="preserve"> </w:t>
      </w:r>
      <w:r w:rsidRPr="004B3861">
        <w:t>Furthermore, it can be summarized form Allport (1954), Krech and Crutchfield (1948) and Petter and Cacioppo (1981) that, attitudes are related to an objective, are part of the general way</w:t>
      </w:r>
      <w:r w:rsidRPr="004B3861">
        <w:rPr>
          <w:spacing w:val="-3"/>
        </w:rPr>
        <w:t xml:space="preserve"> </w:t>
      </w:r>
      <w:r w:rsidRPr="004B3861">
        <w:t>the individual experience and reacts to his world, and are relatively recurring, and imply thought</w:t>
      </w:r>
      <w:r w:rsidRPr="004B3861">
        <w:rPr>
          <w:spacing w:val="-2"/>
        </w:rPr>
        <w:t xml:space="preserve"> </w:t>
      </w:r>
      <w:r w:rsidRPr="004B3861">
        <w:t>and</w:t>
      </w:r>
      <w:r w:rsidRPr="004B3861">
        <w:rPr>
          <w:spacing w:val="-1"/>
        </w:rPr>
        <w:t xml:space="preserve"> </w:t>
      </w:r>
      <w:r w:rsidRPr="004B3861">
        <w:t>feeling. Hence</w:t>
      </w:r>
      <w:r w:rsidRPr="004B3861">
        <w:rPr>
          <w:spacing w:val="-1"/>
        </w:rPr>
        <w:t xml:space="preserve"> </w:t>
      </w:r>
      <w:r w:rsidRPr="004B3861">
        <w:t>attitude</w:t>
      </w:r>
      <w:r w:rsidRPr="004B3861">
        <w:rPr>
          <w:spacing w:val="-3"/>
        </w:rPr>
        <w:t xml:space="preserve"> </w:t>
      </w:r>
      <w:r w:rsidRPr="004B3861">
        <w:t>is</w:t>
      </w:r>
      <w:r w:rsidRPr="004B3861">
        <w:rPr>
          <w:spacing w:val="-2"/>
        </w:rPr>
        <w:t xml:space="preserve"> </w:t>
      </w:r>
      <w:r w:rsidRPr="004B3861">
        <w:t>not</w:t>
      </w:r>
      <w:r w:rsidRPr="004B3861">
        <w:rPr>
          <w:spacing w:val="-2"/>
        </w:rPr>
        <w:t xml:space="preserve"> </w:t>
      </w:r>
      <w:r w:rsidRPr="004B3861">
        <w:t>tangible</w:t>
      </w:r>
      <w:r w:rsidRPr="004B3861">
        <w:rPr>
          <w:spacing w:val="-1"/>
        </w:rPr>
        <w:t xml:space="preserve"> </w:t>
      </w:r>
      <w:r w:rsidRPr="004B3861">
        <w:t>and</w:t>
      </w:r>
      <w:r w:rsidRPr="004B3861">
        <w:rPr>
          <w:spacing w:val="-2"/>
        </w:rPr>
        <w:t xml:space="preserve"> </w:t>
      </w:r>
      <w:r w:rsidRPr="004B3861">
        <w:t>it</w:t>
      </w:r>
      <w:r w:rsidRPr="004B3861">
        <w:rPr>
          <w:spacing w:val="-2"/>
        </w:rPr>
        <w:t xml:space="preserve"> </w:t>
      </w:r>
      <w:r w:rsidRPr="004B3861">
        <w:t>cannot</w:t>
      </w:r>
      <w:r w:rsidRPr="004B3861">
        <w:rPr>
          <w:spacing w:val="-2"/>
        </w:rPr>
        <w:t xml:space="preserve"> </w:t>
      </w:r>
      <w:r w:rsidRPr="004B3861">
        <w:t>be</w:t>
      </w:r>
      <w:r w:rsidRPr="004B3861">
        <w:rPr>
          <w:spacing w:val="-1"/>
        </w:rPr>
        <w:t xml:space="preserve"> </w:t>
      </w:r>
      <w:r w:rsidRPr="004B3861">
        <w:t>studied directly</w:t>
      </w:r>
      <w:r w:rsidRPr="004B3861">
        <w:rPr>
          <w:spacing w:val="-5"/>
        </w:rPr>
        <w:t xml:space="preserve"> </w:t>
      </w:r>
      <w:r w:rsidRPr="004B3861">
        <w:t>as it</w:t>
      </w:r>
      <w:r w:rsidRPr="004B3861">
        <w:rPr>
          <w:spacing w:val="-2"/>
        </w:rPr>
        <w:t xml:space="preserve"> </w:t>
      </w:r>
      <w:r w:rsidRPr="004B3861">
        <w:t>is an emotion, perceptual and mental state of readiness.</w:t>
      </w:r>
    </w:p>
    <w:p w:rsidR="000024F5" w:rsidRPr="004B3861" w:rsidRDefault="000024F5" w:rsidP="000705AC">
      <w:pPr>
        <w:pStyle w:val="BodyText"/>
        <w:spacing w:line="480" w:lineRule="auto"/>
        <w:ind w:left="450" w:right="76" w:firstLine="450"/>
        <w:jc w:val="both"/>
      </w:pPr>
      <w:r w:rsidRPr="004B3861">
        <w:t xml:space="preserve">English and English (1958) defines attitude as “an inferred entity conceived as actually existing and as giving rise to measurable phenomena which leads to </w:t>
      </w:r>
      <w:r w:rsidRPr="004B3861">
        <w:lastRenderedPageBreak/>
        <w:t>hypothesizing the construct”. The measure characteristic of attitude is that, it has to be linked to certain objects or behavior such as emotions. Krech and Crutchfield (1948) saw it as an emotional aspect</w:t>
      </w:r>
      <w:r w:rsidRPr="004B3861">
        <w:rPr>
          <w:spacing w:val="-2"/>
        </w:rPr>
        <w:t xml:space="preserve"> </w:t>
      </w:r>
      <w:r w:rsidRPr="004B3861">
        <w:t>which</w:t>
      </w:r>
      <w:r w:rsidRPr="004B3861">
        <w:rPr>
          <w:spacing w:val="-1"/>
        </w:rPr>
        <w:t xml:space="preserve"> </w:t>
      </w:r>
      <w:r w:rsidRPr="004B3861">
        <w:t>embodies positive</w:t>
      </w:r>
      <w:r w:rsidRPr="004B3861">
        <w:rPr>
          <w:spacing w:val="-3"/>
        </w:rPr>
        <w:t xml:space="preserve"> </w:t>
      </w:r>
      <w:r w:rsidRPr="004B3861">
        <w:t>or</w:t>
      </w:r>
      <w:r w:rsidRPr="004B3861">
        <w:rPr>
          <w:spacing w:val="-1"/>
        </w:rPr>
        <w:t xml:space="preserve"> </w:t>
      </w:r>
      <w:r w:rsidRPr="004B3861">
        <w:t>negative</w:t>
      </w:r>
      <w:r w:rsidRPr="004B3861">
        <w:rPr>
          <w:spacing w:val="-1"/>
        </w:rPr>
        <w:t xml:space="preserve"> </w:t>
      </w:r>
      <w:r w:rsidRPr="004B3861">
        <w:t>feelings about the</w:t>
      </w:r>
      <w:r w:rsidRPr="004B3861">
        <w:rPr>
          <w:spacing w:val="-1"/>
        </w:rPr>
        <w:t xml:space="preserve"> </w:t>
      </w:r>
      <w:r w:rsidRPr="004B3861">
        <w:t>object in question; a cognitive aspect – beliefs or ideas about it; and a cognitive aspect – a</w:t>
      </w:r>
      <w:r w:rsidRPr="004B3861">
        <w:rPr>
          <w:spacing w:val="40"/>
        </w:rPr>
        <w:t xml:space="preserve"> </w:t>
      </w:r>
      <w:r w:rsidRPr="004B3861">
        <w:t>tendency to behave in a particular way towards it. In this study the attitude towards commercial interruption of TV programmes would be measured with relation to respondents’ beliefs and actions, as there is a close link between attitude, and beliefs and actions. This fact is agreed by Anderson (1972) where he concluded that they are closely linked and any change or addition in one or more beliefs and actions usually produces a change in attitude and action.</w:t>
      </w:r>
    </w:p>
    <w:p w:rsidR="000024F5" w:rsidRPr="004B3861" w:rsidRDefault="000024F5" w:rsidP="000705AC">
      <w:pPr>
        <w:pStyle w:val="Heading4"/>
        <w:numPr>
          <w:ilvl w:val="2"/>
          <w:numId w:val="9"/>
        </w:numPr>
        <w:tabs>
          <w:tab w:val="left" w:pos="1588"/>
        </w:tabs>
        <w:ind w:firstLine="450"/>
        <w:jc w:val="both"/>
        <w:rPr>
          <w:rFonts w:ascii="Times New Roman" w:hAnsi="Times New Roman" w:cs="Times New Roman"/>
          <w:b/>
          <w:sz w:val="24"/>
          <w:szCs w:val="24"/>
        </w:rPr>
      </w:pPr>
      <w:r w:rsidRPr="004B3861">
        <w:rPr>
          <w:rFonts w:ascii="Times New Roman" w:hAnsi="Times New Roman" w:cs="Times New Roman"/>
          <w:b/>
          <w:sz w:val="24"/>
          <w:szCs w:val="24"/>
        </w:rPr>
        <w:t>TV</w:t>
      </w:r>
      <w:r w:rsidRPr="004B3861">
        <w:rPr>
          <w:rFonts w:ascii="Times New Roman" w:hAnsi="Times New Roman" w:cs="Times New Roman"/>
          <w:b/>
          <w:spacing w:val="-7"/>
          <w:sz w:val="24"/>
          <w:szCs w:val="24"/>
        </w:rPr>
        <w:t xml:space="preserve"> </w:t>
      </w:r>
      <w:r w:rsidRPr="004B3861">
        <w:rPr>
          <w:rFonts w:ascii="Times New Roman" w:hAnsi="Times New Roman" w:cs="Times New Roman"/>
          <w:b/>
          <w:sz w:val="24"/>
          <w:szCs w:val="24"/>
        </w:rPr>
        <w:t>Audience</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and</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Commercial</w:t>
      </w:r>
      <w:r w:rsidRPr="004B3861">
        <w:rPr>
          <w:rFonts w:ascii="Times New Roman" w:hAnsi="Times New Roman" w:cs="Times New Roman"/>
          <w:b/>
          <w:spacing w:val="-4"/>
          <w:sz w:val="24"/>
          <w:szCs w:val="24"/>
        </w:rPr>
        <w:t xml:space="preserve"> </w:t>
      </w:r>
      <w:r w:rsidRPr="004B3861">
        <w:rPr>
          <w:rFonts w:ascii="Times New Roman" w:hAnsi="Times New Roman" w:cs="Times New Roman"/>
          <w:b/>
          <w:spacing w:val="-2"/>
          <w:sz w:val="24"/>
          <w:szCs w:val="24"/>
        </w:rPr>
        <w:t>Breaks</w:t>
      </w:r>
    </w:p>
    <w:p w:rsidR="000024F5" w:rsidRPr="004B3861" w:rsidRDefault="000024F5" w:rsidP="000705AC">
      <w:pPr>
        <w:pStyle w:val="BodyText"/>
        <w:spacing w:before="352" w:line="456" w:lineRule="auto"/>
        <w:ind w:left="450" w:right="79" w:firstLine="450"/>
        <w:jc w:val="both"/>
      </w:pPr>
      <w:r w:rsidRPr="004B3861">
        <w:t>Advertisers need information not only on the size of their audiences ,but also on how their viewers are reacting to their ads and the extent to which viewers are involved with, and attentive to, what they are watching. This task is complicated by the growth of multi-channel television markets, the introduction of new cable and satellite broadcasting services and the advances of computer technology, all of which have contributed to an increase in ad avoidance behaviour (Gunter 1994). However, the required information</w:t>
      </w:r>
      <w:r w:rsidRPr="004B3861">
        <w:rPr>
          <w:spacing w:val="40"/>
        </w:rPr>
        <w:t xml:space="preserve"> </w:t>
      </w:r>
      <w:r w:rsidRPr="004B3861">
        <w:t>can be obtained from live observations of people as they</w:t>
      </w:r>
      <w:r w:rsidRPr="004B3861">
        <w:rPr>
          <w:spacing w:val="-4"/>
        </w:rPr>
        <w:t xml:space="preserve"> </w:t>
      </w:r>
      <w:r w:rsidRPr="004B3861">
        <w:t>are actually</w:t>
      </w:r>
      <w:r w:rsidRPr="004B3861">
        <w:rPr>
          <w:spacing w:val="-2"/>
        </w:rPr>
        <w:t xml:space="preserve"> </w:t>
      </w:r>
      <w:r w:rsidRPr="004B3861">
        <w:t>watching</w:t>
      </w:r>
      <w:r w:rsidRPr="004B3861">
        <w:rPr>
          <w:spacing w:val="-1"/>
        </w:rPr>
        <w:t xml:space="preserve"> </w:t>
      </w:r>
      <w:r w:rsidRPr="004B3861">
        <w:t>television. Many</w:t>
      </w:r>
      <w:r w:rsidRPr="004B3861">
        <w:rPr>
          <w:spacing w:val="-5"/>
        </w:rPr>
        <w:t xml:space="preserve"> </w:t>
      </w:r>
      <w:r w:rsidRPr="004B3861">
        <w:t>researchers</w:t>
      </w:r>
      <w:r w:rsidRPr="004B3861">
        <w:rPr>
          <w:spacing w:val="-1"/>
        </w:rPr>
        <w:t xml:space="preserve"> </w:t>
      </w:r>
      <w:r w:rsidRPr="004B3861">
        <w:t>have</w:t>
      </w:r>
      <w:r w:rsidRPr="004B3861">
        <w:rPr>
          <w:spacing w:val="-1"/>
        </w:rPr>
        <w:t xml:space="preserve"> </w:t>
      </w:r>
      <w:r w:rsidRPr="004B3861">
        <w:t>noted</w:t>
      </w:r>
      <w:r w:rsidRPr="004B3861">
        <w:rPr>
          <w:spacing w:val="-1"/>
        </w:rPr>
        <w:t xml:space="preserve"> </w:t>
      </w:r>
      <w:r w:rsidRPr="004B3861">
        <w:t>that there</w:t>
      </w:r>
      <w:r w:rsidRPr="004B3861">
        <w:rPr>
          <w:spacing w:val="-1"/>
        </w:rPr>
        <w:t xml:space="preserve"> </w:t>
      </w:r>
      <w:r w:rsidRPr="004B3861">
        <w:t>is a</w:t>
      </w:r>
      <w:r w:rsidRPr="004B3861">
        <w:rPr>
          <w:spacing w:val="-1"/>
        </w:rPr>
        <w:t xml:space="preserve"> </w:t>
      </w:r>
      <w:r w:rsidRPr="004B3861">
        <w:t>gap in the</w:t>
      </w:r>
      <w:r w:rsidRPr="004B3861">
        <w:rPr>
          <w:spacing w:val="-1"/>
        </w:rPr>
        <w:t xml:space="preserve"> </w:t>
      </w:r>
      <w:r w:rsidRPr="004B3861">
        <w:t>literature</w:t>
      </w:r>
      <w:r w:rsidRPr="004B3861">
        <w:rPr>
          <w:spacing w:val="-2"/>
        </w:rPr>
        <w:t xml:space="preserve"> </w:t>
      </w:r>
      <w:r w:rsidRPr="004B3861">
        <w:t>regarding what people</w:t>
      </w:r>
      <w:r w:rsidRPr="004B3861">
        <w:rPr>
          <w:spacing w:val="-1"/>
        </w:rPr>
        <w:t xml:space="preserve"> </w:t>
      </w:r>
      <w:r w:rsidRPr="004B3861">
        <w:t xml:space="preserve">do during the TV commercial breaks (Krugman and Shamp 1992; Moriarty and Everett </w:t>
      </w:r>
      <w:r w:rsidRPr="004B3861">
        <w:rPr>
          <w:spacing w:val="-2"/>
        </w:rPr>
        <w:t>1994).</w:t>
      </w:r>
    </w:p>
    <w:p w:rsidR="000024F5" w:rsidRPr="004B3861" w:rsidRDefault="000024F5" w:rsidP="000705AC">
      <w:pPr>
        <w:pStyle w:val="BodyText"/>
        <w:spacing w:line="456" w:lineRule="auto"/>
        <w:ind w:left="450" w:right="80" w:firstLine="450"/>
        <w:jc w:val="both"/>
      </w:pPr>
      <w:r w:rsidRPr="004B3861">
        <w:t>A</w:t>
      </w:r>
      <w:r w:rsidRPr="004B3861">
        <w:rPr>
          <w:spacing w:val="40"/>
        </w:rPr>
        <w:t xml:space="preserve"> </w:t>
      </w:r>
      <w:r w:rsidRPr="004B3861">
        <w:t>number</w:t>
      </w:r>
      <w:r w:rsidRPr="004B3861">
        <w:rPr>
          <w:spacing w:val="40"/>
        </w:rPr>
        <w:t xml:space="preserve"> </w:t>
      </w:r>
      <w:r w:rsidRPr="004B3861">
        <w:t>of</w:t>
      </w:r>
      <w:r w:rsidRPr="004B3861">
        <w:rPr>
          <w:spacing w:val="40"/>
        </w:rPr>
        <w:t xml:space="preserve"> </w:t>
      </w:r>
      <w:r w:rsidRPr="004B3861">
        <w:t>studies</w:t>
      </w:r>
      <w:r w:rsidRPr="004B3861">
        <w:rPr>
          <w:spacing w:val="40"/>
        </w:rPr>
        <w:t xml:space="preserve"> </w:t>
      </w:r>
      <w:r w:rsidRPr="004B3861">
        <w:t>have</w:t>
      </w:r>
      <w:r w:rsidRPr="004B3861">
        <w:rPr>
          <w:spacing w:val="40"/>
        </w:rPr>
        <w:t xml:space="preserve"> </w:t>
      </w:r>
      <w:r w:rsidRPr="004B3861">
        <w:t>explored</w:t>
      </w:r>
      <w:r w:rsidRPr="004B3861">
        <w:rPr>
          <w:spacing w:val="40"/>
        </w:rPr>
        <w:t xml:space="preserve"> </w:t>
      </w:r>
      <w:r w:rsidRPr="004B3861">
        <w:t>the</w:t>
      </w:r>
      <w:r w:rsidRPr="004B3861">
        <w:rPr>
          <w:spacing w:val="40"/>
        </w:rPr>
        <w:t xml:space="preserve"> </w:t>
      </w:r>
      <w:r w:rsidRPr="004B3861">
        <w:t>ways</w:t>
      </w:r>
      <w:r w:rsidRPr="004B3861">
        <w:rPr>
          <w:spacing w:val="40"/>
        </w:rPr>
        <w:t xml:space="preserve"> </w:t>
      </w:r>
      <w:r w:rsidRPr="004B3861">
        <w:t>in</w:t>
      </w:r>
      <w:r w:rsidRPr="004B3861">
        <w:rPr>
          <w:spacing w:val="40"/>
        </w:rPr>
        <w:t xml:space="preserve"> </w:t>
      </w:r>
      <w:r w:rsidRPr="004B3861">
        <w:t>which</w:t>
      </w:r>
      <w:r w:rsidRPr="004B3861">
        <w:rPr>
          <w:spacing w:val="40"/>
        </w:rPr>
        <w:t xml:space="preserve"> </w:t>
      </w:r>
      <w:r w:rsidRPr="004B3861">
        <w:t>consumers</w:t>
      </w:r>
      <w:r w:rsidRPr="004B3861">
        <w:rPr>
          <w:spacing w:val="40"/>
        </w:rPr>
        <w:t xml:space="preserve"> </w:t>
      </w:r>
      <w:r w:rsidRPr="004B3861">
        <w:t xml:space="preserve">watch </w:t>
      </w:r>
      <w:r w:rsidRPr="004B3861">
        <w:lastRenderedPageBreak/>
        <w:t>television. One of the earliest studies in this area was conducted by Allen (1965) who used</w:t>
      </w:r>
      <w:r w:rsidRPr="004B3861">
        <w:rPr>
          <w:spacing w:val="35"/>
        </w:rPr>
        <w:t xml:space="preserve"> </w:t>
      </w:r>
      <w:r w:rsidRPr="004B3861">
        <w:t>a</w:t>
      </w:r>
      <w:r w:rsidRPr="004B3861">
        <w:rPr>
          <w:spacing w:val="34"/>
        </w:rPr>
        <w:t xml:space="preserve"> </w:t>
      </w:r>
      <w:r w:rsidRPr="004B3861">
        <w:t>dynascope</w:t>
      </w:r>
      <w:r w:rsidRPr="004B3861">
        <w:rPr>
          <w:spacing w:val="34"/>
        </w:rPr>
        <w:t xml:space="preserve"> </w:t>
      </w:r>
      <w:r w:rsidRPr="004B3861">
        <w:t>to</w:t>
      </w:r>
      <w:r w:rsidRPr="004B3861">
        <w:rPr>
          <w:spacing w:val="35"/>
        </w:rPr>
        <w:t xml:space="preserve"> </w:t>
      </w:r>
      <w:r w:rsidRPr="004B3861">
        <w:t>photograph</w:t>
      </w:r>
      <w:r w:rsidRPr="004B3861">
        <w:rPr>
          <w:spacing w:val="35"/>
        </w:rPr>
        <w:t xml:space="preserve"> </w:t>
      </w:r>
      <w:r w:rsidRPr="004B3861">
        <w:t>the</w:t>
      </w:r>
      <w:r w:rsidRPr="004B3861">
        <w:rPr>
          <w:spacing w:val="34"/>
        </w:rPr>
        <w:t xml:space="preserve"> </w:t>
      </w:r>
      <w:r w:rsidRPr="004B3861">
        <w:t>viewing audience.</w:t>
      </w:r>
      <w:r w:rsidRPr="004B3861">
        <w:rPr>
          <w:spacing w:val="21"/>
        </w:rPr>
        <w:t xml:space="preserve"> Collet </w:t>
      </w:r>
      <w:r w:rsidRPr="004B3861">
        <w:t>(1986) used</w:t>
      </w:r>
      <w:r w:rsidRPr="004B3861">
        <w:rPr>
          <w:spacing w:val="35"/>
        </w:rPr>
        <w:t xml:space="preserve"> </w:t>
      </w:r>
      <w:r w:rsidRPr="004B3861">
        <w:t>a</w:t>
      </w:r>
      <w:r w:rsidRPr="004B3861">
        <w:rPr>
          <w:spacing w:val="34"/>
        </w:rPr>
        <w:t xml:space="preserve"> </w:t>
      </w:r>
      <w:r w:rsidRPr="004B3861">
        <w:t>camera and Videocassette Recorder (VCR) to record consumers watching television and from this data, Svennevig and Wynberg (1986) concluded that “pure” viewing is extremely rare,</w:t>
      </w:r>
      <w:r w:rsidRPr="004B3861">
        <w:rPr>
          <w:spacing w:val="40"/>
        </w:rPr>
        <w:t xml:space="preserve"> </w:t>
      </w:r>
      <w:r w:rsidRPr="004B3861">
        <w:t>and</w:t>
      </w:r>
      <w:r w:rsidRPr="004B3861">
        <w:rPr>
          <w:spacing w:val="40"/>
        </w:rPr>
        <w:t xml:space="preserve"> </w:t>
      </w:r>
      <w:r w:rsidRPr="004B3861">
        <w:t>that</w:t>
      </w:r>
      <w:r w:rsidRPr="004B3861">
        <w:rPr>
          <w:spacing w:val="40"/>
        </w:rPr>
        <w:t xml:space="preserve"> </w:t>
      </w:r>
      <w:r w:rsidRPr="004B3861">
        <w:t>“most</w:t>
      </w:r>
      <w:r w:rsidRPr="004B3861">
        <w:rPr>
          <w:spacing w:val="40"/>
        </w:rPr>
        <w:t xml:space="preserve"> </w:t>
      </w:r>
      <w:r w:rsidRPr="004B3861">
        <w:t>viewing</w:t>
      </w:r>
      <w:r w:rsidRPr="004B3861">
        <w:rPr>
          <w:spacing w:val="40"/>
        </w:rPr>
        <w:t xml:space="preserve"> </w:t>
      </w:r>
      <w:r w:rsidRPr="004B3861">
        <w:t>occurs</w:t>
      </w:r>
      <w:r w:rsidRPr="004B3861">
        <w:rPr>
          <w:spacing w:val="40"/>
        </w:rPr>
        <w:t xml:space="preserve"> </w:t>
      </w:r>
      <w:r w:rsidRPr="004B3861">
        <w:t>in</w:t>
      </w:r>
      <w:r w:rsidRPr="004B3861">
        <w:rPr>
          <w:spacing w:val="40"/>
        </w:rPr>
        <w:t xml:space="preserve"> </w:t>
      </w:r>
      <w:r w:rsidRPr="004B3861">
        <w:t>a</w:t>
      </w:r>
      <w:r w:rsidRPr="004B3861">
        <w:rPr>
          <w:spacing w:val="40"/>
        </w:rPr>
        <w:t xml:space="preserve"> </w:t>
      </w:r>
      <w:r w:rsidRPr="004B3861">
        <w:t>chaotic</w:t>
      </w:r>
      <w:r w:rsidRPr="004B3861">
        <w:rPr>
          <w:spacing w:val="40"/>
        </w:rPr>
        <w:t xml:space="preserve"> </w:t>
      </w:r>
      <w:r w:rsidRPr="004B3861">
        <w:t>melee</w:t>
      </w:r>
      <w:r w:rsidRPr="004B3861">
        <w:rPr>
          <w:spacing w:val="40"/>
        </w:rPr>
        <w:t xml:space="preserve"> </w:t>
      </w:r>
      <w:r w:rsidRPr="004B3861">
        <w:t>(clash</w:t>
      </w:r>
      <w:r w:rsidRPr="004B3861">
        <w:rPr>
          <w:spacing w:val="40"/>
        </w:rPr>
        <w:t xml:space="preserve"> </w:t>
      </w:r>
      <w:r w:rsidRPr="004B3861">
        <w:t>or</w:t>
      </w:r>
      <w:r w:rsidRPr="004B3861">
        <w:rPr>
          <w:spacing w:val="40"/>
        </w:rPr>
        <w:t xml:space="preserve"> </w:t>
      </w:r>
      <w:r w:rsidRPr="004B3861">
        <w:t>confrontation)</w:t>
      </w:r>
      <w:r w:rsidRPr="004B3861">
        <w:rPr>
          <w:spacing w:val="40"/>
        </w:rPr>
        <w:t xml:space="preserve"> </w:t>
      </w:r>
      <w:r w:rsidRPr="004B3861">
        <w:t>of other activities – conversation, playing with children, and only part-viewing of programmes</w:t>
      </w:r>
      <w:r w:rsidRPr="004B3861">
        <w:rPr>
          <w:spacing w:val="40"/>
        </w:rPr>
        <w:t xml:space="preserve"> </w:t>
      </w:r>
      <w:r w:rsidRPr="004B3861">
        <w:t>and</w:t>
      </w:r>
      <w:r w:rsidRPr="004B3861">
        <w:rPr>
          <w:spacing w:val="40"/>
        </w:rPr>
        <w:t xml:space="preserve"> </w:t>
      </w:r>
      <w:r w:rsidRPr="004B3861">
        <w:t>ads.</w:t>
      </w:r>
      <w:r w:rsidRPr="004B3861">
        <w:rPr>
          <w:spacing w:val="40"/>
        </w:rPr>
        <w:t xml:space="preserve"> </w:t>
      </w:r>
      <w:r w:rsidRPr="004B3861">
        <w:t>Channel</w:t>
      </w:r>
      <w:r w:rsidRPr="004B3861">
        <w:rPr>
          <w:spacing w:val="40"/>
        </w:rPr>
        <w:t xml:space="preserve"> </w:t>
      </w:r>
      <w:r w:rsidRPr="004B3861">
        <w:t>changes,</w:t>
      </w:r>
      <w:r w:rsidRPr="004B3861">
        <w:rPr>
          <w:spacing w:val="40"/>
        </w:rPr>
        <w:t xml:space="preserve"> </w:t>
      </w:r>
      <w:r w:rsidRPr="004B3861">
        <w:t>leaving</w:t>
      </w:r>
      <w:r w:rsidRPr="004B3861">
        <w:rPr>
          <w:spacing w:val="40"/>
        </w:rPr>
        <w:t xml:space="preserve"> </w:t>
      </w:r>
      <w:r w:rsidRPr="004B3861">
        <w:t>the</w:t>
      </w:r>
      <w:r w:rsidRPr="004B3861">
        <w:rPr>
          <w:spacing w:val="40"/>
        </w:rPr>
        <w:t xml:space="preserve"> </w:t>
      </w:r>
      <w:r w:rsidRPr="004B3861">
        <w:t>room,</w:t>
      </w:r>
      <w:r w:rsidRPr="004B3861">
        <w:rPr>
          <w:spacing w:val="40"/>
        </w:rPr>
        <w:t xml:space="preserve"> </w:t>
      </w:r>
      <w:r w:rsidRPr="004B3861">
        <w:t>and</w:t>
      </w:r>
      <w:r w:rsidRPr="004B3861">
        <w:rPr>
          <w:spacing w:val="40"/>
        </w:rPr>
        <w:t xml:space="preserve"> </w:t>
      </w:r>
      <w:r w:rsidRPr="004B3861">
        <w:t>beginning</w:t>
      </w:r>
      <w:r w:rsidRPr="004B3861">
        <w:rPr>
          <w:spacing w:val="40"/>
        </w:rPr>
        <w:t xml:space="preserve"> </w:t>
      </w:r>
      <w:r w:rsidRPr="004B3861">
        <w:t>or</w:t>
      </w:r>
      <w:r w:rsidRPr="004B3861">
        <w:rPr>
          <w:spacing w:val="40"/>
        </w:rPr>
        <w:t xml:space="preserve"> </w:t>
      </w:r>
      <w:r w:rsidRPr="004B3861">
        <w:t>ending other</w:t>
      </w:r>
      <w:r w:rsidRPr="004B3861">
        <w:rPr>
          <w:spacing w:val="40"/>
        </w:rPr>
        <w:t xml:space="preserve"> </w:t>
      </w:r>
      <w:r w:rsidRPr="004B3861">
        <w:t>activities</w:t>
      </w:r>
      <w:r w:rsidRPr="004B3861">
        <w:rPr>
          <w:spacing w:val="40"/>
        </w:rPr>
        <w:t xml:space="preserve"> </w:t>
      </w:r>
      <w:r w:rsidRPr="004B3861">
        <w:t>occur</w:t>
      </w:r>
      <w:r w:rsidRPr="004B3861">
        <w:rPr>
          <w:spacing w:val="21"/>
        </w:rPr>
        <w:t xml:space="preserve"> at</w:t>
      </w:r>
      <w:r w:rsidRPr="004B3861">
        <w:rPr>
          <w:spacing w:val="40"/>
        </w:rPr>
        <w:t xml:space="preserve"> </w:t>
      </w:r>
      <w:r w:rsidRPr="004B3861">
        <w:t>any</w:t>
      </w:r>
      <w:r w:rsidRPr="004B3861">
        <w:rPr>
          <w:spacing w:val="40"/>
        </w:rPr>
        <w:t xml:space="preserve"> </w:t>
      </w:r>
      <w:r w:rsidRPr="004B3861">
        <w:t>time”.</w:t>
      </w:r>
      <w:r w:rsidRPr="004B3861">
        <w:rPr>
          <w:spacing w:val="40"/>
        </w:rPr>
        <w:t xml:space="preserve"> </w:t>
      </w:r>
      <w:r w:rsidRPr="004B3861">
        <w:t>Clancey</w:t>
      </w:r>
      <w:r w:rsidRPr="004B3861">
        <w:rPr>
          <w:spacing w:val="40"/>
        </w:rPr>
        <w:t xml:space="preserve"> </w:t>
      </w:r>
      <w:r w:rsidRPr="004B3861">
        <w:t>(1994)</w:t>
      </w:r>
      <w:r w:rsidRPr="004B3861">
        <w:rPr>
          <w:spacing w:val="40"/>
        </w:rPr>
        <w:t xml:space="preserve"> </w:t>
      </w:r>
      <w:r w:rsidRPr="004B3861">
        <w:t>confirmed</w:t>
      </w:r>
      <w:r w:rsidRPr="004B3861">
        <w:rPr>
          <w:spacing w:val="40"/>
        </w:rPr>
        <w:t xml:space="preserve"> </w:t>
      </w:r>
      <w:r w:rsidRPr="004B3861">
        <w:t>that</w:t>
      </w:r>
      <w:r w:rsidRPr="004B3861">
        <w:rPr>
          <w:spacing w:val="40"/>
        </w:rPr>
        <w:t xml:space="preserve"> </w:t>
      </w:r>
      <w:r w:rsidRPr="004B3861">
        <w:t>only</w:t>
      </w:r>
      <w:r w:rsidRPr="004B3861">
        <w:rPr>
          <w:spacing w:val="40"/>
        </w:rPr>
        <w:t xml:space="preserve"> </w:t>
      </w:r>
      <w:r w:rsidRPr="004B3861">
        <w:t>31%</w:t>
      </w:r>
      <w:r w:rsidRPr="004B3861">
        <w:rPr>
          <w:spacing w:val="40"/>
        </w:rPr>
        <w:t xml:space="preserve"> </w:t>
      </w:r>
      <w:r w:rsidRPr="004B3861">
        <w:t xml:space="preserve">of viewing could be described </w:t>
      </w:r>
      <w:r w:rsidRPr="004B3861">
        <w:rPr>
          <w:spacing w:val="17"/>
        </w:rPr>
        <w:t>as</w:t>
      </w:r>
      <w:r w:rsidRPr="004B3861">
        <w:rPr>
          <w:spacing w:val="40"/>
        </w:rPr>
        <w:t xml:space="preserve"> </w:t>
      </w:r>
      <w:r w:rsidRPr="004B3861">
        <w:t>“pure” viewing.</w:t>
      </w:r>
    </w:p>
    <w:p w:rsidR="000024F5" w:rsidRPr="004B3861" w:rsidRDefault="000024F5" w:rsidP="000705AC">
      <w:pPr>
        <w:pStyle w:val="BodyText"/>
        <w:spacing w:line="456" w:lineRule="auto"/>
        <w:ind w:left="450" w:right="80" w:firstLine="450"/>
        <w:jc w:val="both"/>
      </w:pPr>
      <w:r w:rsidRPr="004B3861">
        <w:t>More recent ethnographic studies contribute to the understanding of which</w:t>
      </w:r>
      <w:r w:rsidRPr="004B3861">
        <w:rPr>
          <w:spacing w:val="40"/>
        </w:rPr>
        <w:t xml:space="preserve"> </w:t>
      </w:r>
      <w:r w:rsidRPr="004B3861">
        <w:t>elements affect viewing attention. Byfield (2000) used a virtual ethnographic study of seventeen families over a two month period which revealed four elements influencing attention levels, Programme involvement, programme length, time of day and solos viewing.</w:t>
      </w:r>
      <w:r w:rsidRPr="004B3861">
        <w:rPr>
          <w:spacing w:val="33"/>
        </w:rPr>
        <w:t xml:space="preserve"> </w:t>
      </w:r>
      <w:r w:rsidRPr="004B3861">
        <w:t>A</w:t>
      </w:r>
      <w:r w:rsidRPr="004B3861">
        <w:rPr>
          <w:spacing w:val="35"/>
        </w:rPr>
        <w:t xml:space="preserve"> </w:t>
      </w:r>
      <w:r w:rsidRPr="004B3861">
        <w:t>similar</w:t>
      </w:r>
      <w:r w:rsidRPr="004B3861">
        <w:rPr>
          <w:spacing w:val="33"/>
        </w:rPr>
        <w:t xml:space="preserve"> </w:t>
      </w:r>
      <w:r w:rsidRPr="004B3861">
        <w:t>study</w:t>
      </w:r>
      <w:r w:rsidRPr="004B3861">
        <w:rPr>
          <w:spacing w:val="31"/>
        </w:rPr>
        <w:t xml:space="preserve"> </w:t>
      </w:r>
      <w:r w:rsidRPr="004B3861">
        <w:t>by</w:t>
      </w:r>
      <w:r w:rsidRPr="004B3861">
        <w:rPr>
          <w:spacing w:val="31"/>
        </w:rPr>
        <w:t xml:space="preserve"> </w:t>
      </w:r>
      <w:r w:rsidRPr="004B3861">
        <w:t>Ritson</w:t>
      </w:r>
      <w:r w:rsidRPr="004B3861">
        <w:rPr>
          <w:spacing w:val="36"/>
        </w:rPr>
        <w:t xml:space="preserve"> </w:t>
      </w:r>
      <w:r w:rsidRPr="004B3861">
        <w:t>et</w:t>
      </w:r>
      <w:r w:rsidRPr="004B3861">
        <w:rPr>
          <w:spacing w:val="34"/>
        </w:rPr>
        <w:t xml:space="preserve"> </w:t>
      </w:r>
      <w:r w:rsidRPr="004B3861">
        <w:t>al.</w:t>
      </w:r>
      <w:r w:rsidRPr="004B3861">
        <w:rPr>
          <w:spacing w:val="36"/>
        </w:rPr>
        <w:t xml:space="preserve"> </w:t>
      </w:r>
      <w:r w:rsidRPr="004B3861">
        <w:t>(2003)</w:t>
      </w:r>
      <w:r w:rsidRPr="004B3861">
        <w:rPr>
          <w:spacing w:val="35"/>
        </w:rPr>
        <w:t xml:space="preserve"> </w:t>
      </w:r>
      <w:r w:rsidRPr="004B3861">
        <w:t>filmed</w:t>
      </w:r>
      <w:r w:rsidRPr="004B3861">
        <w:rPr>
          <w:spacing w:val="49"/>
        </w:rPr>
        <w:t xml:space="preserve"> </w:t>
      </w:r>
      <w:r w:rsidRPr="004B3861">
        <w:rPr>
          <w:spacing w:val="15"/>
        </w:rPr>
        <w:t>ei</w:t>
      </w:r>
      <w:r w:rsidRPr="004B3861">
        <w:rPr>
          <w:spacing w:val="-23"/>
        </w:rPr>
        <w:t xml:space="preserve"> </w:t>
      </w:r>
      <w:r w:rsidRPr="004B3861">
        <w:t>ght</w:t>
      </w:r>
      <w:r w:rsidRPr="004B3861">
        <w:rPr>
          <w:spacing w:val="36"/>
        </w:rPr>
        <w:t xml:space="preserve"> </w:t>
      </w:r>
      <w:r w:rsidRPr="004B3861">
        <w:t>households</w:t>
      </w:r>
      <w:r w:rsidRPr="004B3861">
        <w:rPr>
          <w:spacing w:val="36"/>
        </w:rPr>
        <w:t xml:space="preserve"> </w:t>
      </w:r>
      <w:r w:rsidRPr="004B3861">
        <w:t>over</w:t>
      </w:r>
      <w:r w:rsidRPr="004B3861">
        <w:rPr>
          <w:spacing w:val="35"/>
        </w:rPr>
        <w:t xml:space="preserve"> </w:t>
      </w:r>
      <w:r w:rsidRPr="004B3861">
        <w:t>a</w:t>
      </w:r>
      <w:r w:rsidRPr="004B3861">
        <w:rPr>
          <w:spacing w:val="35"/>
        </w:rPr>
        <w:t xml:space="preserve"> </w:t>
      </w:r>
      <w:r w:rsidRPr="004B3861">
        <w:rPr>
          <w:spacing w:val="-5"/>
        </w:rPr>
        <w:t>two</w:t>
      </w:r>
      <w:r w:rsidRPr="004B3861">
        <w:t xml:space="preserve"> week period, analyzing viewing behaviour in the second week only. Six types of commercial break behaviour were identified; social interaction, tasking, reading,</w:t>
      </w:r>
      <w:r w:rsidRPr="004B3861">
        <w:rPr>
          <w:spacing w:val="80"/>
        </w:rPr>
        <w:t xml:space="preserve"> </w:t>
      </w:r>
      <w:r w:rsidRPr="004B3861">
        <w:t>flicking, ad watching and advertising interaction. These findings suggest a range of attention to commercial television breaks, from complete avoidance to full attention. Ritson et al draw similar conclusions to Byfield (2000), identifying the “friends effect”</w:t>
      </w:r>
      <w:r w:rsidRPr="004B3861">
        <w:rPr>
          <w:spacing w:val="40"/>
        </w:rPr>
        <w:t xml:space="preserve"> </w:t>
      </w:r>
      <w:r w:rsidRPr="004B3861">
        <w:rPr>
          <w:spacing w:val="17"/>
        </w:rPr>
        <w:t xml:space="preserve">as </w:t>
      </w:r>
      <w:r w:rsidRPr="004B3861">
        <w:t xml:space="preserve">an important factor influencing commercial break behaviour; “the more people there are in the room during a commercial break, the less chance there is that they will pay attention to the ads”. More recently, Pilota and Shultz (2005) have highlighted the issue of simultaneous media consumption e.g. flicking through a newspaper whilst watching </w:t>
      </w:r>
      <w:r w:rsidRPr="004B3861">
        <w:lastRenderedPageBreak/>
        <w:t>the television, which may have implications for attention to advertising.</w:t>
      </w:r>
    </w:p>
    <w:p w:rsidR="000024F5" w:rsidRPr="004B3861" w:rsidRDefault="000024F5" w:rsidP="000705AC">
      <w:pPr>
        <w:pStyle w:val="BodyText"/>
        <w:spacing w:before="1" w:line="456" w:lineRule="auto"/>
        <w:ind w:left="450" w:right="75" w:firstLine="450"/>
        <w:jc w:val="both"/>
      </w:pPr>
      <w:r w:rsidRPr="004B3861">
        <w:t>Some authors also demonstrate that, in some circumstances, advertising causes irritation among viewers. That negative effect depends on several factors: profile of audiences groups, the product announced, the spots’ quality</w:t>
      </w:r>
      <w:r w:rsidRPr="004B3861">
        <w:rPr>
          <w:spacing w:val="-3"/>
        </w:rPr>
        <w:t xml:space="preserve"> </w:t>
      </w:r>
      <w:r w:rsidRPr="004B3861">
        <w:t>and creativity, the amount of advertising time per hour, and the commercial messages’ adaptation to the audience. For instance, Rojas-Méndez and Davies (2005) showed that “future -oriented people” consider advertising as a useful tool to plan purchases and, as a result, they</w:t>
      </w:r>
      <w:r w:rsidRPr="004B3861">
        <w:rPr>
          <w:spacing w:val="-2"/>
        </w:rPr>
        <w:t xml:space="preserve"> </w:t>
      </w:r>
      <w:r w:rsidRPr="004B3861">
        <w:t>are less likely to avoid TV commercials than “past-oriented people”. On the other hand, Shavitt,</w:t>
      </w:r>
      <w:r w:rsidRPr="004B3861">
        <w:rPr>
          <w:spacing w:val="40"/>
        </w:rPr>
        <w:t xml:space="preserve"> </w:t>
      </w:r>
      <w:r w:rsidRPr="004B3861">
        <w:t>Lowrey and Haefner (1998) found that in the USA “males, younger consumers, persons with less education and income, and nonwhites generally report more favorable advertising attitudes than others do” (p.7). They conducted a survey that pointed out that more Americans say that they like rather than dislike advertising overall. However, most of Mittal’s (1994) respondents said that less than a quarter of television commercials</w:t>
      </w:r>
      <w:r w:rsidRPr="004B3861">
        <w:rPr>
          <w:spacing w:val="40"/>
        </w:rPr>
        <w:t xml:space="preserve"> </w:t>
      </w:r>
      <w:r w:rsidRPr="004B3861">
        <w:t>were honest and believable.</w:t>
      </w:r>
    </w:p>
    <w:p w:rsidR="000024F5" w:rsidRPr="004B3861" w:rsidRDefault="000024F5" w:rsidP="000705AC">
      <w:pPr>
        <w:pStyle w:val="BodyText"/>
        <w:spacing w:line="456" w:lineRule="auto"/>
        <w:ind w:left="450" w:right="73" w:firstLine="450"/>
        <w:jc w:val="both"/>
      </w:pPr>
      <w:r w:rsidRPr="004B3861">
        <w:t>Producers of TV commercials may be able to avoid viewers’ irritation using</w:t>
      </w:r>
      <w:r w:rsidRPr="004B3861">
        <w:rPr>
          <w:spacing w:val="80"/>
        </w:rPr>
        <w:t xml:space="preserve"> </w:t>
      </w:r>
      <w:r w:rsidRPr="004B3861">
        <w:t>several techniques (Aaker and Buzzone, 1985): good casting and story lines; a positive mood created by music and the scripts; the use of “warm” words like “love”, “care” or “wonderful”;</w:t>
      </w:r>
      <w:r w:rsidRPr="004B3861">
        <w:rPr>
          <w:spacing w:val="75"/>
        </w:rPr>
        <w:t xml:space="preserve"> </w:t>
      </w:r>
      <w:r w:rsidRPr="004B3861">
        <w:t>hiring</w:t>
      </w:r>
      <w:r w:rsidRPr="004B3861">
        <w:rPr>
          <w:spacing w:val="74"/>
        </w:rPr>
        <w:t xml:space="preserve"> </w:t>
      </w:r>
      <w:r w:rsidRPr="004B3861">
        <w:t>the</w:t>
      </w:r>
      <w:r w:rsidRPr="004B3861">
        <w:rPr>
          <w:spacing w:val="79"/>
        </w:rPr>
        <w:t xml:space="preserve"> </w:t>
      </w:r>
      <w:r w:rsidRPr="004B3861">
        <w:t>convenient</w:t>
      </w:r>
      <w:r w:rsidRPr="004B3861">
        <w:rPr>
          <w:spacing w:val="77"/>
        </w:rPr>
        <w:t xml:space="preserve"> </w:t>
      </w:r>
      <w:r w:rsidRPr="004B3861">
        <w:t>characters</w:t>
      </w:r>
      <w:r w:rsidRPr="004B3861">
        <w:rPr>
          <w:spacing w:val="76"/>
        </w:rPr>
        <w:t xml:space="preserve"> </w:t>
      </w:r>
      <w:r w:rsidRPr="004B3861">
        <w:t>and</w:t>
      </w:r>
      <w:r w:rsidRPr="004B3861">
        <w:rPr>
          <w:spacing w:val="77"/>
        </w:rPr>
        <w:t xml:space="preserve"> </w:t>
      </w:r>
      <w:r w:rsidRPr="004B3861">
        <w:t>spokespersons;</w:t>
      </w:r>
      <w:r w:rsidRPr="004B3861">
        <w:rPr>
          <w:spacing w:val="77"/>
        </w:rPr>
        <w:t xml:space="preserve"> </w:t>
      </w:r>
      <w:r w:rsidRPr="004B3861">
        <w:t>and</w:t>
      </w:r>
      <w:r w:rsidRPr="004B3861">
        <w:rPr>
          <w:spacing w:val="79"/>
        </w:rPr>
        <w:t xml:space="preserve"> </w:t>
      </w:r>
      <w:r w:rsidRPr="004B3861">
        <w:t>creating</w:t>
      </w:r>
      <w:r w:rsidRPr="004B3861">
        <w:rPr>
          <w:spacing w:val="75"/>
        </w:rPr>
        <w:t xml:space="preserve"> </w:t>
      </w:r>
      <w:r w:rsidRPr="004B3861">
        <w:rPr>
          <w:spacing w:val="-5"/>
        </w:rPr>
        <w:t xml:space="preserve">the </w:t>
      </w:r>
      <w:r w:rsidRPr="004B3861">
        <w:t>perception that the commercial is informative, honest and amusing. On top of that, programmers should decide what the convenient amount of advertising time per hour is and which contents fit better with each targeted audience (Rotfeld, 2006).</w:t>
      </w:r>
    </w:p>
    <w:p w:rsidR="000024F5" w:rsidRPr="004B3861" w:rsidRDefault="000024F5" w:rsidP="000705AC">
      <w:pPr>
        <w:pStyle w:val="BodyText"/>
        <w:spacing w:line="456" w:lineRule="auto"/>
        <w:ind w:left="450" w:right="71" w:firstLine="450"/>
        <w:jc w:val="both"/>
      </w:pPr>
      <w:r w:rsidRPr="004B3861">
        <w:t>The most expensive ads are likely to be the ones placed with programmes with</w:t>
      </w:r>
      <w:r w:rsidRPr="004B3861">
        <w:rPr>
          <w:spacing w:val="80"/>
        </w:rPr>
        <w:t xml:space="preserve"> </w:t>
      </w:r>
      <w:r w:rsidRPr="004B3861">
        <w:t xml:space="preserve">high ratings. This assumes that the programme environment is likely to influence ad viewing. </w:t>
      </w:r>
      <w:r w:rsidRPr="004B3861">
        <w:lastRenderedPageBreak/>
        <w:t>However, the literature in this area is contradictory and inconsistent. Some researchers have argued that ads placed alongside higher level involvement programmes tend to be perceived negatively (Bryant Comisky1978; and Kennedy,1971 ;Soldowand Principe 1981), while others have claimed that the more the viewer is involved with the programme,</w:t>
      </w:r>
      <w:r w:rsidRPr="004B3861">
        <w:rPr>
          <w:spacing w:val="44"/>
        </w:rPr>
        <w:t xml:space="preserve"> </w:t>
      </w:r>
      <w:r w:rsidRPr="004B3861">
        <w:t>the</w:t>
      </w:r>
      <w:r w:rsidRPr="004B3861">
        <w:rPr>
          <w:spacing w:val="47"/>
        </w:rPr>
        <w:t xml:space="preserve"> </w:t>
      </w:r>
      <w:r w:rsidRPr="004B3861">
        <w:t>more</w:t>
      </w:r>
      <w:r w:rsidRPr="004B3861">
        <w:rPr>
          <w:spacing w:val="46"/>
        </w:rPr>
        <w:t xml:space="preserve"> </w:t>
      </w:r>
      <w:r w:rsidRPr="004B3861">
        <w:t>likely</w:t>
      </w:r>
      <w:r w:rsidRPr="004B3861">
        <w:rPr>
          <w:spacing w:val="42"/>
        </w:rPr>
        <w:t xml:space="preserve"> </w:t>
      </w:r>
      <w:r w:rsidRPr="004B3861">
        <w:t>he/she</w:t>
      </w:r>
      <w:r w:rsidRPr="004B3861">
        <w:rPr>
          <w:spacing w:val="46"/>
        </w:rPr>
        <w:t xml:space="preserve"> </w:t>
      </w:r>
      <w:r w:rsidRPr="004B3861">
        <w:t>will</w:t>
      </w:r>
      <w:r w:rsidRPr="004B3861">
        <w:rPr>
          <w:spacing w:val="48"/>
        </w:rPr>
        <w:t xml:space="preserve"> </w:t>
      </w:r>
      <w:r w:rsidRPr="004B3861">
        <w:t>attend</w:t>
      </w:r>
      <w:r w:rsidRPr="004B3861">
        <w:rPr>
          <w:spacing w:val="46"/>
        </w:rPr>
        <w:t xml:space="preserve"> </w:t>
      </w:r>
      <w:r w:rsidRPr="004B3861">
        <w:t>to</w:t>
      </w:r>
      <w:r w:rsidRPr="004B3861">
        <w:rPr>
          <w:spacing w:val="48"/>
        </w:rPr>
        <w:t xml:space="preserve"> </w:t>
      </w:r>
      <w:r w:rsidRPr="004B3861">
        <w:t>the</w:t>
      </w:r>
      <w:r w:rsidRPr="004B3861">
        <w:rPr>
          <w:spacing w:val="47"/>
        </w:rPr>
        <w:t xml:space="preserve"> </w:t>
      </w:r>
      <w:r w:rsidRPr="004B3861">
        <w:t>ad</w:t>
      </w:r>
      <w:r w:rsidRPr="004B3861">
        <w:rPr>
          <w:spacing w:val="47"/>
        </w:rPr>
        <w:t xml:space="preserve"> </w:t>
      </w:r>
      <w:r w:rsidRPr="004B3861">
        <w:t>(Clancy</w:t>
      </w:r>
      <w:r w:rsidRPr="004B3861">
        <w:rPr>
          <w:spacing w:val="42"/>
        </w:rPr>
        <w:t xml:space="preserve"> </w:t>
      </w:r>
      <w:r w:rsidRPr="004B3861">
        <w:t>and</w:t>
      </w:r>
      <w:r w:rsidRPr="004B3861">
        <w:rPr>
          <w:spacing w:val="50"/>
        </w:rPr>
        <w:t xml:space="preserve"> </w:t>
      </w:r>
      <w:r w:rsidRPr="004B3861">
        <w:t>Kweskin</w:t>
      </w:r>
      <w:r w:rsidRPr="004B3861">
        <w:rPr>
          <w:spacing w:val="48"/>
        </w:rPr>
        <w:t xml:space="preserve"> </w:t>
      </w:r>
      <w:r w:rsidRPr="004B3861">
        <w:rPr>
          <w:spacing w:val="-4"/>
        </w:rPr>
        <w:t>1971</w:t>
      </w:r>
    </w:p>
    <w:p w:rsidR="000024F5" w:rsidRPr="004B3861" w:rsidRDefault="000024F5" w:rsidP="000705AC">
      <w:pPr>
        <w:pStyle w:val="BodyText"/>
        <w:spacing w:before="1" w:line="456" w:lineRule="auto"/>
        <w:ind w:left="450" w:right="81" w:firstLine="450"/>
        <w:jc w:val="both"/>
      </w:pPr>
      <w:r w:rsidRPr="004B3861">
        <w:t>;Krugman1983; Lloyd and Clancy 1991). Other researchers have suggested that involvement with ads depends on the viewer’s attitudes to different types of programmes (Hoffman Batra and 1991), which they have classified as high cognitive (news &amp; documentaries), high affective (mini-series and soaps) and low impact (situation comedies and action series). They concluded that ad viewing takes place more often during high cognitive impact programmes, and that such programmes influence the way viewers evaluate the effectiveness of the commercials.</w:t>
      </w:r>
    </w:p>
    <w:p w:rsidR="000024F5" w:rsidRPr="004B3861" w:rsidRDefault="000024F5" w:rsidP="000705AC">
      <w:pPr>
        <w:pStyle w:val="BodyText"/>
        <w:spacing w:line="456" w:lineRule="auto"/>
        <w:ind w:left="450" w:right="75" w:firstLine="450"/>
        <w:jc w:val="both"/>
      </w:pPr>
      <w:r w:rsidRPr="004B3861">
        <w:t>A common phenomenon during TV viewing is Ad avoidance.</w:t>
      </w:r>
      <w:r w:rsidRPr="004B3861">
        <w:rPr>
          <w:spacing w:val="40"/>
        </w:rPr>
        <w:t xml:space="preserve"> </w:t>
      </w:r>
      <w:r w:rsidRPr="004B3861">
        <w:t>Advertising avoidance is defined as “all actions by media users that differentially reduce their exposure</w:t>
      </w:r>
      <w:r w:rsidRPr="004B3861">
        <w:rPr>
          <w:spacing w:val="40"/>
        </w:rPr>
        <w:t xml:space="preserve"> </w:t>
      </w:r>
      <w:r w:rsidRPr="004B3861">
        <w:t>to</w:t>
      </w:r>
      <w:r w:rsidRPr="004B3861">
        <w:rPr>
          <w:spacing w:val="40"/>
        </w:rPr>
        <w:t xml:space="preserve"> </w:t>
      </w:r>
      <w:r w:rsidRPr="004B3861">
        <w:t>ad</w:t>
      </w:r>
      <w:r w:rsidRPr="004B3861">
        <w:rPr>
          <w:spacing w:val="40"/>
        </w:rPr>
        <w:t xml:space="preserve"> </w:t>
      </w:r>
      <w:r w:rsidRPr="004B3861">
        <w:t>content”</w:t>
      </w:r>
      <w:r w:rsidRPr="004B3861">
        <w:rPr>
          <w:spacing w:val="40"/>
        </w:rPr>
        <w:t xml:space="preserve"> </w:t>
      </w:r>
      <w:r w:rsidRPr="004B3861">
        <w:t>(Speck</w:t>
      </w:r>
      <w:r w:rsidRPr="004B3861">
        <w:rPr>
          <w:spacing w:val="40"/>
        </w:rPr>
        <w:t xml:space="preserve"> </w:t>
      </w:r>
      <w:r w:rsidRPr="004B3861">
        <w:t>and</w:t>
      </w:r>
      <w:r w:rsidRPr="004B3861">
        <w:rPr>
          <w:spacing w:val="40"/>
        </w:rPr>
        <w:t xml:space="preserve"> </w:t>
      </w:r>
      <w:r w:rsidRPr="004B3861">
        <w:t>Elliot,</w:t>
      </w:r>
      <w:r w:rsidRPr="004B3861">
        <w:rPr>
          <w:spacing w:val="40"/>
        </w:rPr>
        <w:t xml:space="preserve"> </w:t>
      </w:r>
      <w:r w:rsidRPr="004B3861">
        <w:t>1997</w:t>
      </w:r>
      <w:r w:rsidRPr="004B3861">
        <w:rPr>
          <w:spacing w:val="40"/>
        </w:rPr>
        <w:t xml:space="preserve"> </w:t>
      </w:r>
      <w:r w:rsidRPr="004B3861">
        <w:t>p61).</w:t>
      </w:r>
      <w:r w:rsidRPr="004B3861">
        <w:rPr>
          <w:spacing w:val="40"/>
        </w:rPr>
        <w:t xml:space="preserve"> </w:t>
      </w:r>
      <w:r w:rsidRPr="004B3861">
        <w:t>Avoidance</w:t>
      </w:r>
      <w:r w:rsidRPr="004B3861">
        <w:rPr>
          <w:spacing w:val="40"/>
        </w:rPr>
        <w:t xml:space="preserve"> </w:t>
      </w:r>
      <w:r w:rsidRPr="004B3861">
        <w:t>may</w:t>
      </w:r>
      <w:r w:rsidRPr="004B3861">
        <w:rPr>
          <w:spacing w:val="40"/>
        </w:rPr>
        <w:t xml:space="preserve"> </w:t>
      </w:r>
      <w:r w:rsidRPr="004B3861">
        <w:t>be</w:t>
      </w:r>
      <w:r w:rsidRPr="004B3861">
        <w:rPr>
          <w:spacing w:val="40"/>
        </w:rPr>
        <w:t xml:space="preserve"> </w:t>
      </w:r>
      <w:r w:rsidRPr="004B3861">
        <w:t>physical (e.g. leaving the room), mechanical (e.g. switching channels) and cognitive (e.g.</w:t>
      </w:r>
      <w:r w:rsidRPr="004B3861">
        <w:rPr>
          <w:spacing w:val="80"/>
          <w:w w:val="150"/>
        </w:rPr>
        <w:t xml:space="preserve"> </w:t>
      </w:r>
      <w:r w:rsidRPr="004B3861">
        <w:t>ignoring the ad).</w:t>
      </w:r>
    </w:p>
    <w:p w:rsidR="000024F5" w:rsidRPr="004B3861" w:rsidRDefault="000024F5" w:rsidP="000705AC">
      <w:pPr>
        <w:pStyle w:val="BodyText"/>
        <w:spacing w:line="456" w:lineRule="auto"/>
        <w:ind w:left="450" w:right="78" w:firstLine="450"/>
        <w:jc w:val="both"/>
      </w:pPr>
      <w:r w:rsidRPr="004B3861">
        <w:t>The majority of empirical work on advertising avoidance has focused on the television medium. An area of interest explored in several studies is the level of advertising avoidance by viewers. Abernethy (1991) concluded that around a third of television breaks</w:t>
      </w:r>
      <w:r w:rsidRPr="004B3861">
        <w:rPr>
          <w:spacing w:val="25"/>
        </w:rPr>
        <w:t xml:space="preserve"> </w:t>
      </w:r>
      <w:r w:rsidRPr="004B3861">
        <w:t>are</w:t>
      </w:r>
      <w:r w:rsidRPr="004B3861">
        <w:rPr>
          <w:spacing w:val="24"/>
        </w:rPr>
        <w:t xml:space="preserve"> </w:t>
      </w:r>
      <w:r w:rsidRPr="004B3861">
        <w:t>avoided</w:t>
      </w:r>
      <w:r w:rsidRPr="004B3861">
        <w:rPr>
          <w:spacing w:val="25"/>
        </w:rPr>
        <w:t xml:space="preserve"> </w:t>
      </w:r>
      <w:r w:rsidRPr="004B3861">
        <w:t>by viewers,</w:t>
      </w:r>
      <w:r w:rsidRPr="004B3861">
        <w:rPr>
          <w:spacing w:val="25"/>
        </w:rPr>
        <w:t xml:space="preserve"> </w:t>
      </w:r>
      <w:r w:rsidRPr="004B3861">
        <w:t>either physically by leaving the</w:t>
      </w:r>
      <w:r w:rsidRPr="004B3861">
        <w:rPr>
          <w:spacing w:val="24"/>
        </w:rPr>
        <w:t xml:space="preserve"> </w:t>
      </w:r>
      <w:r w:rsidRPr="004B3861">
        <w:t>room</w:t>
      </w:r>
      <w:r w:rsidRPr="004B3861">
        <w:rPr>
          <w:spacing w:val="26"/>
        </w:rPr>
        <w:t xml:space="preserve"> </w:t>
      </w:r>
      <w:r w:rsidRPr="004B3861">
        <w:t>(22%), or</w:t>
      </w:r>
      <w:r w:rsidRPr="004B3861">
        <w:rPr>
          <w:spacing w:val="63"/>
        </w:rPr>
        <w:t xml:space="preserve"> </w:t>
      </w:r>
      <w:r w:rsidRPr="004B3861">
        <w:t>by</w:t>
      </w:r>
      <w:r w:rsidRPr="004B3861">
        <w:rPr>
          <w:spacing w:val="59"/>
        </w:rPr>
        <w:t xml:space="preserve"> </w:t>
      </w:r>
      <w:r w:rsidRPr="004B3861">
        <w:t>changing</w:t>
      </w:r>
      <w:r w:rsidRPr="004B3861">
        <w:rPr>
          <w:spacing w:val="62"/>
        </w:rPr>
        <w:t xml:space="preserve"> </w:t>
      </w:r>
      <w:r w:rsidRPr="004B3861">
        <w:t>channels</w:t>
      </w:r>
      <w:r w:rsidRPr="004B3861">
        <w:rPr>
          <w:spacing w:val="65"/>
        </w:rPr>
        <w:t xml:space="preserve"> </w:t>
      </w:r>
      <w:r w:rsidRPr="004B3861">
        <w:t>(10%).</w:t>
      </w:r>
      <w:r w:rsidRPr="004B3861">
        <w:rPr>
          <w:spacing w:val="65"/>
        </w:rPr>
        <w:t xml:space="preserve"> </w:t>
      </w:r>
      <w:r w:rsidRPr="004B3861">
        <w:t>Similar</w:t>
      </w:r>
      <w:r w:rsidRPr="004B3861">
        <w:rPr>
          <w:spacing w:val="74"/>
        </w:rPr>
        <w:t xml:space="preserve"> </w:t>
      </w:r>
      <w:r w:rsidRPr="004B3861">
        <w:t>f</w:t>
      </w:r>
      <w:r w:rsidRPr="004B3861">
        <w:rPr>
          <w:spacing w:val="-24"/>
        </w:rPr>
        <w:t xml:space="preserve"> </w:t>
      </w:r>
      <w:r w:rsidRPr="004B3861">
        <w:t>i</w:t>
      </w:r>
      <w:r w:rsidRPr="004B3861">
        <w:rPr>
          <w:spacing w:val="-23"/>
        </w:rPr>
        <w:t xml:space="preserve"> </w:t>
      </w:r>
      <w:r w:rsidRPr="004B3861">
        <w:t>g</w:t>
      </w:r>
      <w:r w:rsidRPr="004B3861">
        <w:rPr>
          <w:spacing w:val="-26"/>
        </w:rPr>
        <w:t xml:space="preserve"> </w:t>
      </w:r>
      <w:r w:rsidRPr="004B3861">
        <w:t>u</w:t>
      </w:r>
      <w:r w:rsidRPr="004B3861">
        <w:rPr>
          <w:spacing w:val="-26"/>
        </w:rPr>
        <w:t xml:space="preserve"> </w:t>
      </w:r>
      <w:r w:rsidRPr="004B3861">
        <w:t>r</w:t>
      </w:r>
      <w:r w:rsidRPr="004B3861">
        <w:rPr>
          <w:spacing w:val="-24"/>
        </w:rPr>
        <w:t xml:space="preserve"> </w:t>
      </w:r>
      <w:r w:rsidRPr="004B3861">
        <w:t>e</w:t>
      </w:r>
      <w:r w:rsidRPr="004B3861">
        <w:rPr>
          <w:spacing w:val="-25"/>
        </w:rPr>
        <w:t xml:space="preserve"> </w:t>
      </w:r>
      <w:r w:rsidRPr="004B3861">
        <w:t>s</w:t>
      </w:r>
      <w:r w:rsidRPr="004B3861">
        <w:rPr>
          <w:spacing w:val="72"/>
          <w:w w:val="150"/>
        </w:rPr>
        <w:t xml:space="preserve"> </w:t>
      </w:r>
      <w:r w:rsidRPr="004B3861">
        <w:t>were</w:t>
      </w:r>
      <w:r w:rsidRPr="004B3861">
        <w:rPr>
          <w:spacing w:val="63"/>
        </w:rPr>
        <w:t xml:space="preserve"> </w:t>
      </w:r>
      <w:r w:rsidRPr="004B3861">
        <w:t>reported</w:t>
      </w:r>
      <w:r w:rsidRPr="004B3861">
        <w:rPr>
          <w:spacing w:val="65"/>
        </w:rPr>
        <w:t xml:space="preserve"> </w:t>
      </w:r>
      <w:r w:rsidRPr="004B3861">
        <w:t>by</w:t>
      </w:r>
      <w:r w:rsidRPr="004B3861">
        <w:rPr>
          <w:spacing w:val="59"/>
        </w:rPr>
        <w:t xml:space="preserve"> </w:t>
      </w:r>
      <w:r w:rsidRPr="004B3861">
        <w:t>Robinson</w:t>
      </w:r>
      <w:r w:rsidRPr="004B3861">
        <w:rPr>
          <w:spacing w:val="65"/>
        </w:rPr>
        <w:t xml:space="preserve"> </w:t>
      </w:r>
      <w:r w:rsidRPr="004B3861">
        <w:t xml:space="preserve">and Ayling (2004), with viewers spending an average 20% of television commercial </w:t>
      </w:r>
      <w:r w:rsidRPr="004B3861">
        <w:lastRenderedPageBreak/>
        <w:t>breaks out of the room and zapping 12% of breaks. Heeter and Greenberg (1985) examined the profile of people who zap commercials, describing them as more “creatures of chance than of habit”. Danaher (1995) analysed people meter data on a second by second basis, finding</w:t>
      </w:r>
      <w:r w:rsidRPr="004B3861">
        <w:rPr>
          <w:spacing w:val="-15"/>
        </w:rPr>
        <w:t xml:space="preserve"> </w:t>
      </w:r>
      <w:r w:rsidRPr="004B3861">
        <w:t>lower</w:t>
      </w:r>
      <w:r w:rsidRPr="004B3861">
        <w:rPr>
          <w:spacing w:val="-15"/>
        </w:rPr>
        <w:t xml:space="preserve"> </w:t>
      </w:r>
      <w:r w:rsidRPr="004B3861">
        <w:t>levels of avoidance (5%) but l</w:t>
      </w:r>
      <w:r w:rsidRPr="004B3861">
        <w:rPr>
          <w:spacing w:val="-15"/>
        </w:rPr>
        <w:t xml:space="preserve"> </w:t>
      </w:r>
      <w:r w:rsidRPr="004B3861">
        <w:t>i</w:t>
      </w:r>
      <w:r w:rsidRPr="004B3861">
        <w:rPr>
          <w:spacing w:val="-15"/>
        </w:rPr>
        <w:t xml:space="preserve"> </w:t>
      </w:r>
      <w:r w:rsidRPr="004B3861">
        <w:t>t</w:t>
      </w:r>
      <w:r w:rsidRPr="004B3861">
        <w:rPr>
          <w:spacing w:val="-15"/>
        </w:rPr>
        <w:t xml:space="preserve"> </w:t>
      </w:r>
      <w:r w:rsidRPr="004B3861">
        <w:t>t</w:t>
      </w:r>
      <w:r w:rsidRPr="004B3861">
        <w:rPr>
          <w:spacing w:val="-15"/>
        </w:rPr>
        <w:t xml:space="preserve"> </w:t>
      </w:r>
      <w:r w:rsidRPr="004B3861">
        <w:rPr>
          <w:spacing w:val="10"/>
        </w:rPr>
        <w:t xml:space="preserve">le </w:t>
      </w:r>
      <w:r w:rsidRPr="004B3861">
        <w:t>systematic reason why viewers were avoiding breaks. Van Meurs’ (1998) analysis of people meter data found much higher levels of avoidance (29%) and discovered that strong programming was associated with reduced zapping.</w:t>
      </w:r>
    </w:p>
    <w:p w:rsidR="000024F5" w:rsidRPr="004B3861" w:rsidRDefault="000024F5" w:rsidP="000705AC">
      <w:pPr>
        <w:pStyle w:val="BodyText"/>
        <w:spacing w:before="1" w:line="456" w:lineRule="auto"/>
        <w:ind w:left="450" w:right="85" w:firstLine="450"/>
        <w:jc w:val="both"/>
      </w:pPr>
      <w:r w:rsidRPr="004B3861">
        <w:t xml:space="preserve">Many empirical studies in the area of advertising avoidance have concentrated on the predictors of advertising avoidance behaviour, focusing primarily on the television </w:t>
      </w:r>
      <w:r w:rsidRPr="004B3861">
        <w:rPr>
          <w:spacing w:val="-2"/>
        </w:rPr>
        <w:t>medium.</w:t>
      </w:r>
    </w:p>
    <w:p w:rsidR="000024F5" w:rsidRDefault="000024F5" w:rsidP="000705AC">
      <w:pPr>
        <w:pStyle w:val="BodyText"/>
        <w:spacing w:line="480" w:lineRule="auto"/>
        <w:ind w:left="450" w:right="78" w:firstLine="450"/>
        <w:jc w:val="both"/>
      </w:pPr>
      <w:r w:rsidRPr="004B3861">
        <w:t>Several alternative techniques have been used to estimate the extent to which television audiences actually</w:t>
      </w:r>
      <w:r w:rsidRPr="004B3861">
        <w:rPr>
          <w:spacing w:val="-3"/>
        </w:rPr>
        <w:t xml:space="preserve"> </w:t>
      </w:r>
      <w:r w:rsidRPr="004B3861">
        <w:t>watch advertisements. Nuttall (1962) tested day-after recall. Allen (1965) used time-lapse cameras to photograph the behaviour of television audiences in selected households. Steiner (1966) enlisted students as "observers" within the selected households to observe the behaviour of other members. Wolfe, Brown, Thompson, and Greenberg (1966) used a combination of post-exposure interviews and</w:t>
      </w:r>
      <w:r w:rsidRPr="004B3861">
        <w:rPr>
          <w:spacing w:val="40"/>
        </w:rPr>
        <w:t xml:space="preserve"> </w:t>
      </w:r>
      <w:r w:rsidRPr="004B3861">
        <w:t>in-home observers, and Twyman (1969) used both diaries and telephone interviews</w:t>
      </w:r>
      <w:r w:rsidRPr="004B3861">
        <w:rPr>
          <w:spacing w:val="40"/>
        </w:rPr>
        <w:t xml:space="preserve"> </w:t>
      </w:r>
      <w:r w:rsidRPr="004B3861">
        <w:t>which coincided with commercial breaks. Bunn (1982) used the increase in electricity consumption during breaks to estimate the extent to which audiences did other things</w:t>
      </w:r>
      <w:r w:rsidRPr="004B3861">
        <w:rPr>
          <w:spacing w:val="40"/>
        </w:rPr>
        <w:t xml:space="preserve"> </w:t>
      </w:r>
      <w:r w:rsidRPr="004B3861">
        <w:t xml:space="preserve">than view television at these times. Collett (1986) developed a combination of video camera and recorder, which he called a "C-box". All these studies agree in finding that a substantial proportion of programme audiences do not watch advertisements, and even </w:t>
      </w:r>
      <w:r w:rsidRPr="004B3861">
        <w:lastRenderedPageBreak/>
        <w:t>when they dare to spend watch or spend some time trying to understand commercials, little attention is paid to it, or they do so alongside some other chores.</w:t>
      </w:r>
    </w:p>
    <w:p w:rsidR="00582EEE" w:rsidRDefault="00582EEE" w:rsidP="000705AC">
      <w:pPr>
        <w:pStyle w:val="BodyText"/>
        <w:spacing w:line="480" w:lineRule="auto"/>
        <w:ind w:left="450" w:right="78" w:firstLine="450"/>
        <w:jc w:val="both"/>
      </w:pPr>
    </w:p>
    <w:p w:rsidR="000024F5" w:rsidRPr="004B3861" w:rsidRDefault="000024F5" w:rsidP="000705AC">
      <w:pPr>
        <w:pStyle w:val="Heading4"/>
        <w:numPr>
          <w:ilvl w:val="2"/>
          <w:numId w:val="9"/>
        </w:numPr>
        <w:tabs>
          <w:tab w:val="left" w:pos="1494"/>
        </w:tabs>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Media</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Usage:</w:t>
      </w:r>
      <w:r w:rsidRPr="004B3861">
        <w:rPr>
          <w:rFonts w:ascii="Times New Roman" w:hAnsi="Times New Roman" w:cs="Times New Roman"/>
          <w:b/>
          <w:spacing w:val="9"/>
          <w:sz w:val="24"/>
          <w:szCs w:val="24"/>
        </w:rPr>
        <w:t xml:space="preserve"> </w:t>
      </w:r>
      <w:r w:rsidRPr="004B3861">
        <w:rPr>
          <w:rFonts w:ascii="Times New Roman" w:hAnsi="Times New Roman" w:cs="Times New Roman"/>
          <w:b/>
          <w:sz w:val="24"/>
          <w:szCs w:val="24"/>
        </w:rPr>
        <w:t>Watching</w:t>
      </w:r>
      <w:r w:rsidRPr="004B3861">
        <w:rPr>
          <w:rFonts w:ascii="Times New Roman" w:hAnsi="Times New Roman" w:cs="Times New Roman"/>
          <w:b/>
          <w:spacing w:val="9"/>
          <w:sz w:val="24"/>
          <w:szCs w:val="24"/>
        </w:rPr>
        <w:t xml:space="preserve"> </w:t>
      </w:r>
      <w:r w:rsidRPr="004B3861">
        <w:rPr>
          <w:rFonts w:ascii="Times New Roman" w:hAnsi="Times New Roman" w:cs="Times New Roman"/>
          <w:b/>
          <w:sz w:val="24"/>
          <w:szCs w:val="24"/>
        </w:rPr>
        <w:t>Television</w:t>
      </w:r>
      <w:r w:rsidRPr="004B3861">
        <w:rPr>
          <w:rFonts w:ascii="Times New Roman" w:hAnsi="Times New Roman" w:cs="Times New Roman"/>
          <w:b/>
          <w:spacing w:val="7"/>
          <w:sz w:val="24"/>
          <w:szCs w:val="24"/>
        </w:rPr>
        <w:t xml:space="preserve"> </w:t>
      </w:r>
      <w:r w:rsidRPr="004B3861">
        <w:rPr>
          <w:rFonts w:ascii="Times New Roman" w:hAnsi="Times New Roman" w:cs="Times New Roman"/>
          <w:b/>
          <w:spacing w:val="-2"/>
          <w:sz w:val="24"/>
          <w:szCs w:val="24"/>
        </w:rPr>
        <w:t>Shows</w:t>
      </w:r>
    </w:p>
    <w:p w:rsidR="000024F5" w:rsidRPr="004B3861" w:rsidRDefault="000024F5" w:rsidP="000705AC">
      <w:pPr>
        <w:pStyle w:val="BodyText"/>
        <w:spacing w:before="390" w:line="456" w:lineRule="auto"/>
        <w:ind w:left="450" w:right="78" w:firstLine="450"/>
        <w:jc w:val="both"/>
      </w:pPr>
      <w:r w:rsidRPr="004B3861">
        <w:t>Wilburg (2008) calculates that when a highly-rated network decreases its advertising time by 10% its audience will increase by 25% if there are no competitive reactions; however he is not able to prove such prediction.</w:t>
      </w:r>
    </w:p>
    <w:p w:rsidR="000024F5" w:rsidRPr="004B3861" w:rsidRDefault="000024F5" w:rsidP="000705AC">
      <w:pPr>
        <w:pStyle w:val="BodyText"/>
        <w:spacing w:line="456" w:lineRule="auto"/>
        <w:ind w:left="450" w:right="157" w:firstLine="450"/>
        <w:jc w:val="both"/>
      </w:pPr>
      <w:r w:rsidRPr="004B3861">
        <w:t>Consumer</w:t>
      </w:r>
      <w:r w:rsidRPr="004B3861">
        <w:rPr>
          <w:spacing w:val="36"/>
        </w:rPr>
        <w:t xml:space="preserve"> </w:t>
      </w:r>
      <w:r w:rsidRPr="004B3861">
        <w:t>Socialization</w:t>
      </w:r>
      <w:r w:rsidRPr="004B3861">
        <w:rPr>
          <w:spacing w:val="32"/>
        </w:rPr>
        <w:t xml:space="preserve"> </w:t>
      </w:r>
      <w:r w:rsidRPr="004B3861">
        <w:t>framework</w:t>
      </w:r>
      <w:r w:rsidRPr="004B3861">
        <w:rPr>
          <w:spacing w:val="37"/>
        </w:rPr>
        <w:t xml:space="preserve"> </w:t>
      </w:r>
      <w:r w:rsidRPr="004B3861">
        <w:t>considers</w:t>
      </w:r>
      <w:r w:rsidRPr="004B3861">
        <w:rPr>
          <w:spacing w:val="37"/>
        </w:rPr>
        <w:t xml:space="preserve"> </w:t>
      </w:r>
      <w:r w:rsidRPr="004B3861">
        <w:t>the</w:t>
      </w:r>
      <w:r w:rsidRPr="004B3861">
        <w:rPr>
          <w:spacing w:val="36"/>
        </w:rPr>
        <w:t xml:space="preserve"> </w:t>
      </w:r>
      <w:r w:rsidRPr="004B3861">
        <w:t>media</w:t>
      </w:r>
      <w:r w:rsidRPr="004B3861">
        <w:rPr>
          <w:spacing w:val="36"/>
        </w:rPr>
        <w:t xml:space="preserve"> </w:t>
      </w:r>
      <w:r w:rsidRPr="004B3861">
        <w:t>as</w:t>
      </w:r>
      <w:r w:rsidRPr="004B3861">
        <w:rPr>
          <w:spacing w:val="37"/>
        </w:rPr>
        <w:t xml:space="preserve"> </w:t>
      </w:r>
      <w:r w:rsidRPr="004B3861">
        <w:t>an</w:t>
      </w:r>
      <w:r w:rsidRPr="004B3861">
        <w:rPr>
          <w:spacing w:val="37"/>
        </w:rPr>
        <w:t xml:space="preserve"> </w:t>
      </w:r>
      <w:r w:rsidRPr="004B3861">
        <w:t>important</w:t>
      </w:r>
      <w:r w:rsidRPr="004B3861">
        <w:rPr>
          <w:spacing w:val="35"/>
        </w:rPr>
        <w:t xml:space="preserve"> </w:t>
      </w:r>
      <w:r w:rsidRPr="004B3861">
        <w:t>source of consumption-related beliefs, attitudes, and behavior changes. While peer communication directly affects one’s attitudes and behaviors, media content indirectly affects, and even intercede one’s attitudes and behaviors. Media messages influence an individual’s daily decisions. Generally, it is considered that different media vehicles</w:t>
      </w:r>
      <w:r w:rsidRPr="004B3861">
        <w:rPr>
          <w:spacing w:val="40"/>
        </w:rPr>
        <w:t xml:space="preserve"> </w:t>
      </w:r>
      <w:r w:rsidRPr="004B3861">
        <w:t>play different roles in consumers’ decision-making processes (Choi &amp; La Ferle, 2004).</w:t>
      </w:r>
      <w:r w:rsidRPr="004B3861">
        <w:rPr>
          <w:spacing w:val="80"/>
        </w:rPr>
        <w:t xml:space="preserve"> </w:t>
      </w:r>
      <w:r w:rsidRPr="004B3861">
        <w:t>It is widely believed that watching television shows contributes to the learning</w:t>
      </w:r>
      <w:r w:rsidRPr="004B3861">
        <w:rPr>
          <w:spacing w:val="80"/>
        </w:rPr>
        <w:t xml:space="preserve"> </w:t>
      </w:r>
      <w:r w:rsidRPr="004B3861">
        <w:t>processes of a wide range of consumer orientations.</w:t>
      </w:r>
    </w:p>
    <w:p w:rsidR="000024F5" w:rsidRPr="004B3861" w:rsidRDefault="000024F5" w:rsidP="000705AC">
      <w:pPr>
        <w:pStyle w:val="BodyText"/>
        <w:spacing w:line="456" w:lineRule="auto"/>
        <w:ind w:left="450" w:right="223" w:firstLine="450"/>
        <w:jc w:val="both"/>
      </w:pPr>
      <w:r w:rsidRPr="004B3861">
        <w:t>Tied to the impact of media, advertising has been given attention by scholars because of its specific target on consumption-oriented messages (Ward, 1974). Advertising messages and images constantly provide a fundamental for reality establishment (Choi &amp; La Ferle, 2004). Advertisement messages contain information about products and brands as well as desirable symbols and images. Repetitive</w:t>
      </w:r>
      <w:r w:rsidRPr="004B3861">
        <w:rPr>
          <w:spacing w:val="40"/>
        </w:rPr>
        <w:t xml:space="preserve"> </w:t>
      </w:r>
      <w:r w:rsidRPr="004B3861">
        <w:t>exposure</w:t>
      </w:r>
      <w:r w:rsidRPr="004B3861">
        <w:rPr>
          <w:spacing w:val="40"/>
        </w:rPr>
        <w:t xml:space="preserve"> </w:t>
      </w:r>
      <w:r w:rsidRPr="004B3861">
        <w:t>to</w:t>
      </w:r>
      <w:r w:rsidRPr="004B3861">
        <w:rPr>
          <w:spacing w:val="40"/>
        </w:rPr>
        <w:t xml:space="preserve"> </w:t>
      </w:r>
      <w:r w:rsidRPr="004B3861">
        <w:t>advertisements</w:t>
      </w:r>
      <w:r w:rsidRPr="004B3861">
        <w:rPr>
          <w:spacing w:val="40"/>
        </w:rPr>
        <w:t xml:space="preserve"> </w:t>
      </w:r>
      <w:r w:rsidRPr="004B3861">
        <w:t>leads</w:t>
      </w:r>
      <w:r w:rsidRPr="004B3861">
        <w:rPr>
          <w:spacing w:val="40"/>
        </w:rPr>
        <w:t xml:space="preserve"> </w:t>
      </w:r>
      <w:r w:rsidRPr="004B3861">
        <w:t>consumers</w:t>
      </w:r>
      <w:r w:rsidRPr="004B3861">
        <w:rPr>
          <w:spacing w:val="40"/>
        </w:rPr>
        <w:t xml:space="preserve"> </w:t>
      </w:r>
      <w:r w:rsidRPr="004B3861">
        <w:t>to</w:t>
      </w:r>
      <w:r w:rsidRPr="004B3861">
        <w:rPr>
          <w:spacing w:val="40"/>
        </w:rPr>
        <w:t xml:space="preserve"> </w:t>
      </w:r>
      <w:r w:rsidRPr="004B3861">
        <w:t>engage</w:t>
      </w:r>
      <w:r w:rsidRPr="004B3861">
        <w:rPr>
          <w:spacing w:val="40"/>
        </w:rPr>
        <w:t xml:space="preserve"> </w:t>
      </w:r>
      <w:r w:rsidRPr="004B3861">
        <w:t>with</w:t>
      </w:r>
      <w:r w:rsidRPr="004B3861">
        <w:rPr>
          <w:spacing w:val="40"/>
        </w:rPr>
        <w:t xml:space="preserve"> </w:t>
      </w:r>
      <w:r w:rsidRPr="004B3861">
        <w:t xml:space="preserve">consumption-related ideas and desires. Similarly, repeated exposure to products in television shows facilitates consumers to have both positive and negative attitudes toward the TV show </w:t>
      </w:r>
      <w:r w:rsidRPr="004B3861">
        <w:lastRenderedPageBreak/>
        <w:t>and the product placement and leads to certain behavioral outcomes (Homer, 2009; Karrh, Frith &amp; Callison, 2001; Lehu, 2007).</w:t>
      </w:r>
    </w:p>
    <w:p w:rsidR="000024F5" w:rsidRPr="004B3861" w:rsidRDefault="000024F5" w:rsidP="000705AC">
      <w:pPr>
        <w:pStyle w:val="BodyText"/>
        <w:spacing w:before="1" w:line="456" w:lineRule="auto"/>
        <w:ind w:left="450" w:right="295" w:firstLine="450"/>
        <w:jc w:val="both"/>
      </w:pPr>
      <w:r w:rsidRPr="004B3861">
        <w:t>A number of studies attempted to look at the relationship between consumers’ television consumption and their attitudes. O’Guinn and Shrum (1997) explored consumers’ time spent with television programmes and their perceptions of reality. Based</w:t>
      </w:r>
      <w:r w:rsidRPr="004B3861">
        <w:rPr>
          <w:spacing w:val="45"/>
        </w:rPr>
        <w:t xml:space="preserve"> </w:t>
      </w:r>
      <w:r w:rsidRPr="004B3861">
        <w:t>on</w:t>
      </w:r>
      <w:r w:rsidRPr="004B3861">
        <w:rPr>
          <w:spacing w:val="46"/>
        </w:rPr>
        <w:t xml:space="preserve"> </w:t>
      </w:r>
      <w:r w:rsidRPr="004B3861">
        <w:t>cultivation</w:t>
      </w:r>
      <w:r w:rsidRPr="004B3861">
        <w:rPr>
          <w:spacing w:val="46"/>
        </w:rPr>
        <w:t xml:space="preserve"> </w:t>
      </w:r>
      <w:r w:rsidRPr="004B3861">
        <w:t>theory</w:t>
      </w:r>
      <w:r w:rsidRPr="004B3861">
        <w:rPr>
          <w:spacing w:val="44"/>
        </w:rPr>
        <w:t xml:space="preserve"> </w:t>
      </w:r>
      <w:r w:rsidRPr="004B3861">
        <w:t>and</w:t>
      </w:r>
      <w:r w:rsidRPr="004B3861">
        <w:rPr>
          <w:spacing w:val="46"/>
        </w:rPr>
        <w:t xml:space="preserve"> </w:t>
      </w:r>
      <w:r w:rsidRPr="004B3861">
        <w:t>Consumer</w:t>
      </w:r>
      <w:r w:rsidRPr="004B3861">
        <w:rPr>
          <w:spacing w:val="44"/>
        </w:rPr>
        <w:t xml:space="preserve"> </w:t>
      </w:r>
      <w:r w:rsidRPr="004B3861">
        <w:t>Socialization</w:t>
      </w:r>
      <w:r w:rsidRPr="004B3861">
        <w:rPr>
          <w:spacing w:val="46"/>
        </w:rPr>
        <w:t xml:space="preserve"> </w:t>
      </w:r>
      <w:r w:rsidRPr="004B3861">
        <w:t>theory,</w:t>
      </w:r>
      <w:r w:rsidRPr="004B3861">
        <w:rPr>
          <w:spacing w:val="48"/>
        </w:rPr>
        <w:t xml:space="preserve"> </w:t>
      </w:r>
      <w:r w:rsidRPr="004B3861">
        <w:t>their</w:t>
      </w:r>
      <w:r w:rsidRPr="004B3861">
        <w:rPr>
          <w:spacing w:val="45"/>
        </w:rPr>
        <w:t xml:space="preserve"> </w:t>
      </w:r>
      <w:r w:rsidRPr="004B3861">
        <w:t>study</w:t>
      </w:r>
      <w:r w:rsidRPr="004B3861">
        <w:rPr>
          <w:spacing w:val="41"/>
        </w:rPr>
        <w:t xml:space="preserve"> </w:t>
      </w:r>
      <w:r w:rsidRPr="004B3861">
        <w:rPr>
          <w:spacing w:val="-2"/>
        </w:rPr>
        <w:t>results</w:t>
      </w:r>
      <w:r w:rsidRPr="004B3861">
        <w:t xml:space="preserve"> suggest that heavy television viewers tend to believe that other people enjoy more luxurious lives and possess more materials then light viewers. This is because television viewing affects normative perceptions of consumer behavior, and television as a socialization agent causes changes in consumers’ attitudes.</w:t>
      </w:r>
    </w:p>
    <w:p w:rsidR="000024F5" w:rsidRPr="004B3861" w:rsidRDefault="000024F5" w:rsidP="000705AC">
      <w:pPr>
        <w:pStyle w:val="BodyText"/>
        <w:spacing w:line="456" w:lineRule="auto"/>
        <w:ind w:left="450" w:right="68" w:firstLine="450"/>
        <w:jc w:val="both"/>
      </w:pPr>
      <w:r w:rsidRPr="004B3861">
        <w:t>Bush et al. (1999) explored the influence of television watching on both African- American and Caucasian consumers’ attitudes toward advertising. In their survey with college students, respondents were asked to answer how many hours they watch television,</w:t>
      </w:r>
      <w:r w:rsidRPr="004B3861">
        <w:rPr>
          <w:spacing w:val="40"/>
        </w:rPr>
        <w:t xml:space="preserve"> </w:t>
      </w:r>
      <w:r w:rsidRPr="004B3861">
        <w:t>what</w:t>
      </w:r>
      <w:r w:rsidRPr="004B3861">
        <w:rPr>
          <w:spacing w:val="40"/>
        </w:rPr>
        <w:t xml:space="preserve"> </w:t>
      </w:r>
      <w:r w:rsidRPr="004B3861">
        <w:t>their</w:t>
      </w:r>
      <w:r w:rsidRPr="004B3861">
        <w:rPr>
          <w:spacing w:val="40"/>
        </w:rPr>
        <w:t xml:space="preserve"> </w:t>
      </w:r>
      <w:r w:rsidRPr="004B3861">
        <w:t>general</w:t>
      </w:r>
      <w:r w:rsidRPr="004B3861">
        <w:rPr>
          <w:spacing w:val="40"/>
        </w:rPr>
        <w:t xml:space="preserve"> </w:t>
      </w:r>
      <w:r w:rsidRPr="004B3861">
        <w:t>attitudes</w:t>
      </w:r>
      <w:r w:rsidRPr="004B3861">
        <w:rPr>
          <w:spacing w:val="40"/>
        </w:rPr>
        <w:t xml:space="preserve"> </w:t>
      </w:r>
      <w:r w:rsidRPr="004B3861">
        <w:t>toward</w:t>
      </w:r>
      <w:r w:rsidRPr="004B3861">
        <w:rPr>
          <w:spacing w:val="40"/>
        </w:rPr>
        <w:t xml:space="preserve"> </w:t>
      </w:r>
      <w:r w:rsidRPr="004B3861">
        <w:t>advertising</w:t>
      </w:r>
      <w:r w:rsidRPr="004B3861">
        <w:rPr>
          <w:spacing w:val="40"/>
        </w:rPr>
        <w:t xml:space="preserve"> </w:t>
      </w:r>
      <w:r w:rsidRPr="004B3861">
        <w:t>are,</w:t>
      </w:r>
      <w:r w:rsidRPr="004B3861">
        <w:rPr>
          <w:spacing w:val="40"/>
        </w:rPr>
        <w:t xml:space="preserve"> </w:t>
      </w:r>
      <w:r w:rsidRPr="004B3861">
        <w:t>and</w:t>
      </w:r>
      <w:r w:rsidRPr="004B3861">
        <w:rPr>
          <w:spacing w:val="40"/>
        </w:rPr>
        <w:t xml:space="preserve"> </w:t>
      </w:r>
      <w:r w:rsidRPr="004B3861">
        <w:t>how</w:t>
      </w:r>
      <w:r w:rsidRPr="004B3861">
        <w:rPr>
          <w:spacing w:val="40"/>
        </w:rPr>
        <w:t xml:space="preserve"> </w:t>
      </w:r>
      <w:r w:rsidRPr="004B3861">
        <w:t>many</w:t>
      </w:r>
      <w:r w:rsidRPr="004B3861">
        <w:rPr>
          <w:spacing w:val="40"/>
        </w:rPr>
        <w:t xml:space="preserve"> </w:t>
      </w:r>
      <w:r w:rsidRPr="004B3861">
        <w:t>hours they spend on family communication about consumption. The results showed that heavy television</w:t>
      </w:r>
      <w:r w:rsidRPr="004B3861">
        <w:rPr>
          <w:spacing w:val="40"/>
        </w:rPr>
        <w:t xml:space="preserve"> </w:t>
      </w:r>
      <w:r w:rsidRPr="004B3861">
        <w:t>viewers</w:t>
      </w:r>
      <w:r w:rsidRPr="004B3861">
        <w:rPr>
          <w:spacing w:val="40"/>
        </w:rPr>
        <w:t xml:space="preserve"> </w:t>
      </w:r>
      <w:r w:rsidRPr="004B3861">
        <w:t>have</w:t>
      </w:r>
      <w:r w:rsidRPr="004B3861">
        <w:rPr>
          <w:spacing w:val="40"/>
        </w:rPr>
        <w:t xml:space="preserve"> </w:t>
      </w:r>
      <w:r w:rsidRPr="004B3861">
        <w:t>more</w:t>
      </w:r>
      <w:r w:rsidRPr="004B3861">
        <w:rPr>
          <w:spacing w:val="40"/>
        </w:rPr>
        <w:t xml:space="preserve"> </w:t>
      </w:r>
      <w:r w:rsidRPr="004B3861">
        <w:t>positive</w:t>
      </w:r>
      <w:r w:rsidRPr="004B3861">
        <w:rPr>
          <w:spacing w:val="40"/>
        </w:rPr>
        <w:t xml:space="preserve"> </w:t>
      </w:r>
      <w:r w:rsidRPr="004B3861">
        <w:t>attitudes</w:t>
      </w:r>
      <w:r w:rsidRPr="004B3861">
        <w:rPr>
          <w:spacing w:val="40"/>
        </w:rPr>
        <w:t xml:space="preserve"> </w:t>
      </w:r>
      <w:r w:rsidRPr="004B3861">
        <w:t>toward</w:t>
      </w:r>
      <w:r w:rsidRPr="004B3861">
        <w:rPr>
          <w:spacing w:val="40"/>
        </w:rPr>
        <w:t xml:space="preserve"> </w:t>
      </w:r>
      <w:r w:rsidRPr="004B3861">
        <w:t>advertising.</w:t>
      </w:r>
      <w:r w:rsidRPr="004B3861">
        <w:rPr>
          <w:spacing w:val="40"/>
        </w:rPr>
        <w:t xml:space="preserve"> </w:t>
      </w:r>
      <w:r w:rsidRPr="004B3861">
        <w:t>Moreover,</w:t>
      </w:r>
      <w:r w:rsidRPr="004B3861">
        <w:rPr>
          <w:spacing w:val="40"/>
        </w:rPr>
        <w:t xml:space="preserve"> </w:t>
      </w:r>
      <w:r w:rsidRPr="004B3861">
        <w:t>the results confirmed that African-American consumers watch more television and use it more for guidance of social</w:t>
      </w:r>
      <w:r w:rsidRPr="004B3861">
        <w:rPr>
          <w:spacing w:val="40"/>
        </w:rPr>
        <w:t xml:space="preserve"> </w:t>
      </w:r>
      <w:r w:rsidRPr="004B3861">
        <w:t>utility than</w:t>
      </w:r>
      <w:r w:rsidRPr="004B3861">
        <w:rPr>
          <w:spacing w:val="40"/>
        </w:rPr>
        <w:t xml:space="preserve"> </w:t>
      </w:r>
      <w:r w:rsidRPr="004B3861">
        <w:t>their</w:t>
      </w:r>
      <w:r w:rsidRPr="004B3861">
        <w:rPr>
          <w:spacing w:val="40"/>
        </w:rPr>
        <w:t xml:space="preserve"> </w:t>
      </w:r>
      <w:r w:rsidRPr="004B3861">
        <w:t>Caucasian counterparts. However, this study was limited to consumers’ attitudes toward general advertising in television and</w:t>
      </w:r>
      <w:r w:rsidRPr="004B3861">
        <w:rPr>
          <w:spacing w:val="40"/>
        </w:rPr>
        <w:t xml:space="preserve"> </w:t>
      </w:r>
      <w:r w:rsidRPr="004B3861">
        <w:t>was also restricted to two ethnicities at the college age level.</w:t>
      </w:r>
    </w:p>
    <w:p w:rsidR="000024F5" w:rsidRPr="004B3861" w:rsidRDefault="000024F5" w:rsidP="000705AC">
      <w:pPr>
        <w:pStyle w:val="BodyText"/>
        <w:spacing w:before="2" w:line="456" w:lineRule="auto"/>
        <w:ind w:left="450" w:right="79" w:firstLine="450"/>
        <w:jc w:val="both"/>
        <w:rPr>
          <w:b/>
        </w:rPr>
      </w:pPr>
      <w:r w:rsidRPr="004B3861">
        <w:t>As other studies have found, the current study also posits that consumers’</w:t>
      </w:r>
      <w:r w:rsidRPr="004B3861">
        <w:rPr>
          <w:spacing w:val="40"/>
        </w:rPr>
        <w:t xml:space="preserve"> </w:t>
      </w:r>
      <w:r w:rsidRPr="004B3861">
        <w:t xml:space="preserve">television consumption is significantly related to advertising exposure. Particularly, watching television shows inevitably leads to exposure of product placement in today’s television </w:t>
      </w:r>
      <w:r w:rsidRPr="004B3861">
        <w:lastRenderedPageBreak/>
        <w:t xml:space="preserve">environment. For clarification, watching television is defined in this study as, consumers’ exposure to television shows which contain product placements in each </w:t>
      </w:r>
      <w:r w:rsidRPr="004B3861">
        <w:rPr>
          <w:spacing w:val="-2"/>
        </w:rPr>
        <w:t>episode.</w:t>
      </w:r>
    </w:p>
    <w:p w:rsidR="000024F5" w:rsidRPr="004B3861" w:rsidRDefault="000705AC" w:rsidP="000705AC">
      <w:pPr>
        <w:pStyle w:val="Heading4"/>
        <w:numPr>
          <w:ilvl w:val="1"/>
          <w:numId w:val="3"/>
        </w:numPr>
        <w:tabs>
          <w:tab w:val="left" w:pos="1636"/>
        </w:tabs>
        <w:spacing w:line="360" w:lineRule="auto"/>
        <w:ind w:left="720" w:firstLine="450"/>
        <w:jc w:val="both"/>
        <w:rPr>
          <w:rFonts w:ascii="Times New Roman" w:hAnsi="Times New Roman" w:cs="Times New Roman"/>
          <w:b/>
          <w:sz w:val="24"/>
          <w:szCs w:val="24"/>
        </w:rPr>
      </w:pPr>
      <w:r w:rsidRPr="004B3861">
        <w:rPr>
          <w:rFonts w:ascii="Times New Roman" w:hAnsi="Times New Roman" w:cs="Times New Roman"/>
          <w:b/>
          <w:sz w:val="24"/>
          <w:szCs w:val="24"/>
        </w:rPr>
        <w:t>THEORETICAL</w:t>
      </w:r>
      <w:r w:rsidRPr="004B3861">
        <w:rPr>
          <w:rFonts w:ascii="Times New Roman" w:hAnsi="Times New Roman" w:cs="Times New Roman"/>
          <w:b/>
          <w:spacing w:val="-5"/>
          <w:sz w:val="24"/>
          <w:szCs w:val="24"/>
        </w:rPr>
        <w:t xml:space="preserve"> </w:t>
      </w:r>
      <w:r w:rsidRPr="004B3861">
        <w:rPr>
          <w:rFonts w:ascii="Times New Roman" w:hAnsi="Times New Roman" w:cs="Times New Roman"/>
          <w:b/>
          <w:spacing w:val="-2"/>
          <w:sz w:val="24"/>
          <w:szCs w:val="24"/>
        </w:rPr>
        <w:t>FRAMEWORK</w:t>
      </w:r>
    </w:p>
    <w:p w:rsidR="00582EEE" w:rsidRPr="004B3861" w:rsidRDefault="00582EEE" w:rsidP="00582EEE">
      <w:pPr>
        <w:pStyle w:val="Heading6"/>
        <w:numPr>
          <w:ilvl w:val="2"/>
          <w:numId w:val="3"/>
        </w:numPr>
        <w:tabs>
          <w:tab w:val="left" w:pos="1797"/>
          <w:tab w:val="left" w:pos="2070"/>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Uses</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and</w:t>
      </w:r>
      <w:r w:rsidRPr="004B3861">
        <w:rPr>
          <w:rFonts w:ascii="Times New Roman" w:hAnsi="Times New Roman" w:cs="Times New Roman"/>
          <w:b/>
          <w:spacing w:val="-6"/>
          <w:sz w:val="24"/>
          <w:szCs w:val="24"/>
        </w:rPr>
        <w:t xml:space="preserve"> </w:t>
      </w:r>
      <w:r w:rsidRPr="004B3861">
        <w:rPr>
          <w:rFonts w:ascii="Times New Roman" w:hAnsi="Times New Roman" w:cs="Times New Roman"/>
          <w:b/>
          <w:sz w:val="24"/>
          <w:szCs w:val="24"/>
        </w:rPr>
        <w:t>Gratifications</w:t>
      </w:r>
      <w:r w:rsidRPr="004B3861">
        <w:rPr>
          <w:rFonts w:ascii="Times New Roman" w:hAnsi="Times New Roman" w:cs="Times New Roman"/>
          <w:b/>
          <w:spacing w:val="-6"/>
          <w:sz w:val="24"/>
          <w:szCs w:val="24"/>
        </w:rPr>
        <w:t xml:space="preserve"> </w:t>
      </w:r>
      <w:r w:rsidRPr="004B3861">
        <w:rPr>
          <w:rFonts w:ascii="Times New Roman" w:hAnsi="Times New Roman" w:cs="Times New Roman"/>
          <w:b/>
          <w:sz w:val="24"/>
          <w:szCs w:val="24"/>
        </w:rPr>
        <w:t>Theory</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By</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Rosengren</w:t>
      </w:r>
      <w:r w:rsidRPr="004B3861">
        <w:rPr>
          <w:rFonts w:ascii="Times New Roman" w:hAnsi="Times New Roman" w:cs="Times New Roman"/>
          <w:b/>
          <w:spacing w:val="-8"/>
          <w:sz w:val="24"/>
          <w:szCs w:val="24"/>
        </w:rPr>
        <w:t xml:space="preserve"> </w:t>
      </w:r>
      <w:r w:rsidRPr="004B3861">
        <w:rPr>
          <w:rFonts w:ascii="Times New Roman" w:hAnsi="Times New Roman" w:cs="Times New Roman"/>
          <w:b/>
          <w:spacing w:val="-2"/>
          <w:sz w:val="24"/>
          <w:szCs w:val="24"/>
        </w:rPr>
        <w:t>(1974)</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Uses and Gratifications (U&amp;G) theory emerged in the 1970s as a reaction to traditional mass communication research, which primarily focused on the sender and the message. This traditional approach emphasized the dissemination of messages and their reception by audiences. However, Rosengren (1974) proposed a paradigm shift by focusing on the audience and the user, prioritizing an understanding of the motives behind people’s media usage and the gratifications they derive from it. This theory posits that media consumers are not passive recipients but active participants who seek out media to fulfill specific needs and desires. This paper delves deeper into the Uses and Gratifications Theory, examining its foundational principles, objectives, applications, and relevance in contemporary media studies, particularly in the context of television viewership and the impact of commercial interruptions.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U&amp;G theory’s foundation rests on the idea that media consumers actively engage with media content to satisfy various personal and social needs. Rosengren (1974) highlighted that this approach shifts the focus from what the media do to people to what people do with the media. It recognizes the agency of the audience, emphasizing that individuals have diverse motives for using media and that these motives significantly influence their media consumption patterns.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 xml:space="preserve">Television remains one of the most widely consumed forms of media, offering diverse content that caters to various audience needs. People use television for purposes such as entertainment, information, relaxation, social interaction, and education. The satisfaction derived from these uses motivates continued television consumption. However, interruptions, such as commercials, can disrupt this gratification and </w:t>
      </w:r>
      <w:r w:rsidRPr="004B3861">
        <w:rPr>
          <w:rFonts w:ascii="Times New Roman" w:eastAsia="Times New Roman" w:hAnsi="Times New Roman" w:cs="Times New Roman"/>
          <w:sz w:val="24"/>
          <w:szCs w:val="24"/>
        </w:rPr>
        <w:lastRenderedPageBreak/>
        <w:t>potentially alter viewer attitudes toward the medium. Commercials are an integral part of television programming, serving as a revenue source for broadcasters. However, they often interrupt the viewer’s experience, leading to varying reactions. Commercials can frustrate viewers, especially when they interrupt highly engaging content. This frustration may result in channel switching, reduced attention, or negative attitudes toward both the program and the advertised products. In some cases, commercials provide a necessary break, allowing viewers to attend to other tasks or process what they have watched. Additionally, well-crafted and engaging advertisements can capture viewer interest and enhance their overall media experience.</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Rosengren (1974) posited that the degree of satisfaction viewers derive from television influences their tolerance for commercials. If viewers perceive the overall content as fulfilling their needs, they may be more willing to endure interruptions. Conversely, dissatisfaction with programming can amplify the annoyance caused by commercials. The advent of digital media and streaming platforms has introduced new dimensions to the U&amp;G theory. While traditional television remains relevant, platforms like Netflix, YouTube, and Hulu have transformed the way audiences consume media. These platforms empower viewers with greater control over their content, allowing them to skip commercials, binge-watch series, and personalize their viewing experiences.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 xml:space="preserve">In this context, the U&amp;G theory remains applicable but requires adaptation to address new audience behaviors. For instance, on-demand viewing demonstrates high levels of audience activity as viewers actively select content that aligns with their preferences. The prevalence of ad-blockers and premium subscription models highlights the growing demand for uninterrupted media experiences. Social media platforms enable users to interact with content, further emphasizing the active role of the audience. Despite its contributions, the U&amp;G theory has faced criticism. The theory relies on self-reported data, which may be influenced by social desirability bias or inaccurate recall. Critics argue that the theory underestimates the influence of structural factors, such as media ownership </w:t>
      </w:r>
      <w:r w:rsidRPr="004B3861">
        <w:rPr>
          <w:rFonts w:ascii="Times New Roman" w:eastAsia="Times New Roman" w:hAnsi="Times New Roman" w:cs="Times New Roman"/>
          <w:sz w:val="24"/>
          <w:szCs w:val="24"/>
        </w:rPr>
        <w:lastRenderedPageBreak/>
        <w:t>and cultural norms, on audience behavior. Additionally, while the theory explains media usage patterns, it does not always predict specific behaviors or outcomes.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Uses and Gratifications Theory, as proposed by Rosengren (1974), offers valuable insights into the relationship between media and audiences. By emphasizing the active role of the audience, the theory underscores the importance of understanding individual needs and motivations in media consumption. Its applications to television viewership and the challenges posed by commercial interruptions highlight its relevance in traditional and digital media landscapes. While the theory has its limitations, it remains a foundational framework for exploring the dynamic interplay between media and society.</w:t>
      </w:r>
    </w:p>
    <w:p w:rsidR="000024F5" w:rsidRPr="004B3861" w:rsidRDefault="000024F5" w:rsidP="000705AC">
      <w:pPr>
        <w:pStyle w:val="Heading4"/>
        <w:numPr>
          <w:ilvl w:val="2"/>
          <w:numId w:val="3"/>
        </w:numPr>
        <w:tabs>
          <w:tab w:val="left" w:pos="1170"/>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pacing w:val="-2"/>
          <w:sz w:val="24"/>
          <w:szCs w:val="24"/>
        </w:rPr>
        <w:t>Agenda-Setting</w:t>
      </w:r>
    </w:p>
    <w:p w:rsidR="0014464B" w:rsidRPr="004B3861" w:rsidRDefault="0014464B" w:rsidP="000705AC">
      <w:pPr>
        <w:pStyle w:val="BodyText"/>
        <w:spacing w:before="140" w:line="360" w:lineRule="auto"/>
        <w:ind w:left="450" w:firstLine="450"/>
        <w:jc w:val="both"/>
      </w:pPr>
      <w:r w:rsidRPr="004B3861">
        <w:t>Agenda-setting theory is a cornerstone of media and communication studies, explaining how media messages influence public perceptions and behaviors. As a limited effects theory, it posits that while media may not directly dictate what individuals think, it significantly shapes the issues and topics they deem important. The foundational premise of this theory was succinctly articulated by Bernard Cohen in 1963, who observed, "The press may not be successful much of the time in telling people what to think, but it is stunningly successful in telling its readers what to think about." This observation laid the groundwork for subsequent studies and empirical validation of agenda-setting theory, notably by Maxwell E. McCombs and Donald L. Shaw in 1972.</w:t>
      </w:r>
    </w:p>
    <w:p w:rsidR="0014464B" w:rsidRPr="004B3861" w:rsidRDefault="0014464B" w:rsidP="000705AC">
      <w:pPr>
        <w:pStyle w:val="BodyText"/>
        <w:spacing w:before="140" w:line="360" w:lineRule="auto"/>
        <w:ind w:left="450" w:firstLine="450"/>
        <w:jc w:val="both"/>
      </w:pPr>
      <w:r w:rsidRPr="004B3861">
        <w:t>McCombs and Shaw conducted a pivotal study during the 1968 U.S. presidential election, examining the correlation between the issues emphasized in the media and the issues voters considered most important. Their findings revealed a strong relationship between the prominence of issues in the media and the public's perception of their significance. This causal relationship underscored the media's power in shaping public priorities and introduced the term "agenda-setting" into academic discourse.</w:t>
      </w:r>
    </w:p>
    <w:p w:rsidR="0014464B" w:rsidRPr="004B3861" w:rsidRDefault="0014464B" w:rsidP="000705AC">
      <w:pPr>
        <w:pStyle w:val="BodyText"/>
        <w:spacing w:before="140" w:line="360" w:lineRule="auto"/>
        <w:ind w:left="450" w:firstLine="450"/>
        <w:jc w:val="both"/>
      </w:pPr>
      <w:r w:rsidRPr="004B3861">
        <w:t>In their work, McCombs and Shaw distinguished between two levels of agenda-</w:t>
      </w:r>
      <w:r w:rsidRPr="004B3861">
        <w:lastRenderedPageBreak/>
        <w:t>setting. The first level involves the transfer of issue salience from the media to the public, where media coverage highlights specific topics, prompting the audience to perceive them as critical. The second level, also known as attribute agenda-setting or framing, delves deeper, focusing on how media narratives shape perceptions of issues by emphasizing certain aspects or attributes. For example, a news story about climate change might prioritize economic impacts, scientific evidence, or policy responses, influencing public attitudes toward the issue.</w:t>
      </w:r>
    </w:p>
    <w:p w:rsidR="0014464B" w:rsidRPr="004B3861" w:rsidRDefault="0014464B" w:rsidP="000705AC">
      <w:pPr>
        <w:pStyle w:val="BodyText"/>
        <w:spacing w:before="140" w:line="360" w:lineRule="auto"/>
        <w:ind w:left="450" w:firstLine="450"/>
        <w:jc w:val="both"/>
      </w:pPr>
      <w:r w:rsidRPr="004B3861">
        <w:t>Baran and Davis (2009) expanded on the implications of agenda-setting theory, highlighting the vividness of media presentations as a critical factor in influencing audience perceptions. They argued that viewers are more likely to internalize messages that are presented in a compelling and visually engaging manner. This aligns with the observation that lead stories in news broadcasts often receive disproportionate attention from viewers, who implicitly accept these stories as th</w:t>
      </w:r>
      <w:r w:rsidR="0035726E" w:rsidRPr="004B3861">
        <w:t xml:space="preserve">e most significant at the time. </w:t>
      </w:r>
      <w:r w:rsidRPr="004B3861">
        <w:t>Television, as a visual and immersive medium, exemplifies this dynamic. Its ability to combine imagery, sound, and narrative creates a powerful tool for agenda-setting. For instance, coverage of natural disasters often includes dramatic visuals and emotional appeals, effectively drawing public attention and shaping perceptions of urgency and importance.</w:t>
      </w:r>
    </w:p>
    <w:p w:rsidR="0014464B" w:rsidRPr="004B3861" w:rsidRDefault="0014464B" w:rsidP="000705AC">
      <w:pPr>
        <w:pStyle w:val="BodyText"/>
        <w:spacing w:before="140" w:line="360" w:lineRule="auto"/>
        <w:ind w:left="450" w:firstLine="450"/>
        <w:jc w:val="both"/>
      </w:pPr>
      <w:r w:rsidRPr="004B3861">
        <w:t>Agenda-setting theory extends beyond public opinion on social and political issues to encompass consumer behavior. Advertisers leverage the principles of agenda-setting to influence consumer attitudes and purchasing decisions. By repeatedly exposing audiences to specific messages and products, advertisers enhance the salience of these items, embedding them in the public consciousness.</w:t>
      </w:r>
    </w:p>
    <w:p w:rsidR="0014464B" w:rsidRPr="004B3861" w:rsidRDefault="0014464B" w:rsidP="000705AC">
      <w:pPr>
        <w:pStyle w:val="BodyText"/>
        <w:spacing w:before="140" w:line="360" w:lineRule="auto"/>
        <w:ind w:left="450" w:firstLine="450"/>
        <w:jc w:val="both"/>
      </w:pPr>
      <w:r w:rsidRPr="004B3861">
        <w:t xml:space="preserve">Empirical studies have demonstrated that increased exposure to advertising can significantly alter consumer preferences and brand attitudes. For example, a well-crafted advertising campaign can elevate a product's perceived importance, prompting consumers to prioritize it over competing alternatives. This phenomenon is particularly pronounced when advertisements align with culturally resonant themes or tap into </w:t>
      </w:r>
      <w:r w:rsidR="0035726E" w:rsidRPr="004B3861">
        <w:t xml:space="preserve">deeply </w:t>
      </w:r>
      <w:r w:rsidR="0035726E" w:rsidRPr="004B3861">
        <w:lastRenderedPageBreak/>
        <w:t xml:space="preserve">held beliefs and values. </w:t>
      </w:r>
      <w:r w:rsidRPr="004B3861">
        <w:t>Television program producers and advertisers play pivotal roles in the agenda-setting process. By strategically selecting products and services for commercial breaks or integrating them into the narrative of TV shows, they influence audience perceptions and behaviors. For instance, the placement of a luxury car in a popular drama series not only reinforces its status as a desirable product but also subtly shapes viewers' aspirations and consumption patterns.</w:t>
      </w:r>
    </w:p>
    <w:p w:rsidR="0014464B" w:rsidRPr="004B3861" w:rsidRDefault="0014464B" w:rsidP="000705AC">
      <w:pPr>
        <w:pStyle w:val="BodyText"/>
        <w:spacing w:before="140" w:line="360" w:lineRule="auto"/>
        <w:ind w:left="450" w:firstLine="450"/>
        <w:jc w:val="both"/>
      </w:pPr>
      <w:r w:rsidRPr="004B3861">
        <w:t xml:space="preserve">The advent of digital media has transformed the landscape of agenda-setting, introducing new dynamics and challenges. Social media platforms, in particular, have democratized content creation and dissemination, enabling individuals and organizations to influence public discourse. However, this has also led to the proliferation of echo chambers and filter bubbles, where users are exposed primarily to information that aligns </w:t>
      </w:r>
      <w:r w:rsidR="0035726E" w:rsidRPr="004B3861">
        <w:t>with their preexisting beliefs.</w:t>
      </w:r>
    </w:p>
    <w:p w:rsidR="0014464B" w:rsidRDefault="0014464B" w:rsidP="000705AC">
      <w:pPr>
        <w:pStyle w:val="BodyText"/>
        <w:spacing w:before="140" w:line="360" w:lineRule="auto"/>
        <w:ind w:left="450" w:firstLine="450"/>
        <w:jc w:val="both"/>
      </w:pPr>
      <w:r w:rsidRPr="004B3861">
        <w:t>At its core, agenda-setting theory underscores the cognitive effects of media messages on viewers. By prioritizing certain issues and narratives, the media shapes the audience's knowledge and attitudes, influencing their perception of reality. This cognitive influence extends to consumer behavior, where exposure to advertising and product placements shapes knowledge about products and services.</w:t>
      </w:r>
    </w:p>
    <w:p w:rsidR="00582EEE" w:rsidRDefault="00582EEE" w:rsidP="000705AC">
      <w:pPr>
        <w:pStyle w:val="BodyText"/>
        <w:spacing w:before="140" w:line="360" w:lineRule="auto"/>
        <w:ind w:left="450" w:firstLine="450"/>
        <w:jc w:val="both"/>
      </w:pPr>
    </w:p>
    <w:p w:rsidR="00582EEE" w:rsidRPr="004B3861" w:rsidRDefault="00582EEE" w:rsidP="000705AC">
      <w:pPr>
        <w:pStyle w:val="BodyText"/>
        <w:spacing w:before="140" w:line="360" w:lineRule="auto"/>
        <w:ind w:left="450" w:firstLine="450"/>
        <w:jc w:val="both"/>
      </w:pPr>
    </w:p>
    <w:p w:rsidR="004734E7" w:rsidRPr="004B3861" w:rsidRDefault="006D6FB1" w:rsidP="000705AC">
      <w:pPr>
        <w:pStyle w:val="ListParagraph"/>
        <w:numPr>
          <w:ilvl w:val="1"/>
          <w:numId w:val="3"/>
        </w:numPr>
        <w:spacing w:line="360" w:lineRule="auto"/>
        <w:ind w:left="450" w:firstLine="450"/>
        <w:jc w:val="both"/>
        <w:rPr>
          <w:b/>
          <w:sz w:val="24"/>
          <w:szCs w:val="24"/>
        </w:rPr>
      </w:pPr>
      <w:r w:rsidRPr="004B3861">
        <w:rPr>
          <w:b/>
          <w:sz w:val="24"/>
          <w:szCs w:val="24"/>
        </w:rPr>
        <w:t xml:space="preserve">EMPIRICAL REVIEW </w:t>
      </w:r>
    </w:p>
    <w:p w:rsidR="006D6FB1" w:rsidRPr="004B3861" w:rsidRDefault="006D6FB1" w:rsidP="000705AC">
      <w:pPr>
        <w:pStyle w:val="NormalWeb"/>
        <w:spacing w:line="360" w:lineRule="auto"/>
        <w:ind w:left="450" w:firstLine="450"/>
        <w:jc w:val="both"/>
      </w:pPr>
      <w:r w:rsidRPr="004B3861">
        <w:t>Television commercials, strategically placed within programming, have long been a subject of debate regarding their impact on audience attitudes and behaviors. Empirical studies across various regions provide a comprehensive understanding of how viewers perceive these interruptions. These studies reveal a diverse range of attitudes, often shaped by factors such as program content, cultural context, and viewer engagement patterns.</w:t>
      </w:r>
    </w:p>
    <w:p w:rsidR="006D6FB1" w:rsidRPr="004B3861" w:rsidRDefault="006D6FB1" w:rsidP="000705AC">
      <w:pPr>
        <w:pStyle w:val="NormalWeb"/>
        <w:spacing w:line="360" w:lineRule="auto"/>
        <w:ind w:left="450" w:firstLine="450"/>
        <w:jc w:val="both"/>
      </w:pPr>
      <w:r w:rsidRPr="004B3861">
        <w:lastRenderedPageBreak/>
        <w:t>The nature of television programming significantly affects audience perceptions of embedded commercials. Research by Broach, Page, and Wilson (1995) highlights how program-induced arousal and pleasantness influence viewers' emotional responses to advertisements. High-arousal programs, such as action-packed or emotionally intense shows, often create an assimilation effect, where viewers' positive feelings towards the program extend to the commercials. Conversely, low-arousal programs tend to produce a contrast effect, making commercials appear less favorable. This finding underscores the interplay between program content and advertising effectiveness, suggesting that the emotional tone of a program can either enhance or diminish audience receptivity to commercials.</w:t>
      </w:r>
    </w:p>
    <w:p w:rsidR="006D6FB1" w:rsidRPr="004B3861" w:rsidRDefault="006D6FB1" w:rsidP="000705AC">
      <w:pPr>
        <w:pStyle w:val="NormalWeb"/>
        <w:spacing w:line="360" w:lineRule="auto"/>
        <w:ind w:left="450" w:firstLine="450"/>
        <w:jc w:val="both"/>
      </w:pPr>
      <w:r w:rsidRPr="004B3861">
        <w:t>In African contexts, audience attitudes towards commercial interruptions have been explored in depth. For instance, a study conducted by Ali (2014) in Cameroon examined the attitudes of the University of Buea community. The study found a dichotomy in perceptions: while some viewers appreciated commercials for the information they provided, others viewed them as disruptive, particularly when they interrupted favorite programs. This dichotomy reflects the challenge broadcasters face in balancing advertiser interests with audience preferences. Similarly, in Nigeria, Kpazop (2015) investigated the perceptions of University of Nigeria, Nsukka students towards commercial interruptions. Frequent interruptions were found to cause irritation among viewers, leading many to switch channels or engage in other activities during commercial breaks. These findings emphasize the potential negative impact of excessive advertising on viewer engagement.</w:t>
      </w:r>
    </w:p>
    <w:p w:rsidR="006D6FB1" w:rsidRPr="004B3861" w:rsidRDefault="006D6FB1" w:rsidP="000705AC">
      <w:pPr>
        <w:pStyle w:val="NormalWeb"/>
        <w:spacing w:line="360" w:lineRule="auto"/>
        <w:ind w:left="450" w:firstLine="450"/>
        <w:jc w:val="both"/>
      </w:pPr>
      <w:r w:rsidRPr="004B3861">
        <w:t xml:space="preserve">Viewer behaviors during commercial breaks also highlight the prevalence of avoidance strategies. A study focusing on television audiences in Ghana revealed that while many viewers watched commercial breaks, a significant portion actively avoided them due to reasons such as excessive frequency and length. Common avoidance behaviors included channel switching, diverting attention, or leaving the room during commercial breaks. These findings suggest that intrusive advertising can lead to disengagement, thereby affecting the overall viewing experience. The study further </w:t>
      </w:r>
      <w:r w:rsidRPr="004B3861">
        <w:lastRenderedPageBreak/>
        <w:t>underscores the importance of optimizing the frequency and duration of commercial breaks to maintain audience engagement.</w:t>
      </w:r>
    </w:p>
    <w:p w:rsidR="006D6FB1" w:rsidRPr="004B3861" w:rsidRDefault="006D6FB1" w:rsidP="000705AC">
      <w:pPr>
        <w:pStyle w:val="NormalWeb"/>
        <w:spacing w:line="360" w:lineRule="auto"/>
        <w:ind w:left="450" w:firstLine="450"/>
        <w:jc w:val="both"/>
      </w:pPr>
      <w:r w:rsidRPr="004B3861">
        <w:t>Cultural context plays a crucial role in shaping audience attitudes towards television commercials. In Ahmedabad, India, a study examined audience behavior towards television advertisements and found mixed responses. While some viewers appreciated the informational and entertainment value of advertisements, others perceived them as intrusive and disruptive. Factors influencing these perceptions included the relevance of the advertised product, the frequency of interruptions, and cultural attitudes towards advertising. This highlights the importance of tailoring advertising strategies to align with cultural norms and viewer expectations, ensuring that commercials resonate with the target audience.</w:t>
      </w:r>
    </w:p>
    <w:p w:rsidR="006D6FB1" w:rsidRPr="004B3861" w:rsidRDefault="006D6FB1" w:rsidP="000705AC">
      <w:pPr>
        <w:pStyle w:val="NormalWeb"/>
        <w:spacing w:line="360" w:lineRule="auto"/>
        <w:ind w:left="450" w:firstLine="450"/>
        <w:jc w:val="both"/>
      </w:pPr>
      <w:r w:rsidRPr="004B3861">
        <w:t>To address viewer dissatisfaction with commercial interruptions, broadcasters and advertisers can consider several strategies. First, optimizing the frequency and timing of advertisements can minimize disruption and maintain viewer engagement. Reducing the number and duration of commercial breaks ensures that viewers remain connected to the program without feeling overwhelmed by advertisements. Second, aligning advertisements with viewer interests and the thematic content of programs can enhance receptivity and reduce perceptions of intrusiveness. Advertisers can achieve this by conducting audience research to identify preferences and tailoring ad content accordingly. Third, incorporating innovative advertising formats can capture attention without causing irritation. For example, integrating advertisements seamlessly into program content or using interactive formats can make commercials more engaging and less disruptive.</w:t>
      </w:r>
    </w:p>
    <w:p w:rsidR="006D6FB1" w:rsidRPr="004B3861" w:rsidRDefault="006D6FB1" w:rsidP="000705AC">
      <w:pPr>
        <w:pStyle w:val="NormalWeb"/>
        <w:spacing w:line="360" w:lineRule="auto"/>
        <w:ind w:left="450" w:firstLine="450"/>
        <w:jc w:val="both"/>
      </w:pPr>
      <w:r w:rsidRPr="004B3861">
        <w:t xml:space="preserve">Empirical studies also point to the evolving nature of viewer attitudes towards commercials in the digital age. With the advent of streaming platforms and on-demand viewing, traditional commercial breaks face increasing competition from ad-free content options. This shift has prompted broadcasters to explore new ways of delivering </w:t>
      </w:r>
      <w:r w:rsidRPr="004B3861">
        <w:lastRenderedPageBreak/>
        <w:t>advertisements that align with modern viewing habits. For instance, product placements and native advertising have gained popularity as subtle yet effective methods of reaching audiences without interrupting their viewing experience.</w:t>
      </w:r>
    </w:p>
    <w:p w:rsidR="006D6FB1" w:rsidRPr="004B3861" w:rsidRDefault="006D6FB1" w:rsidP="000705AC">
      <w:pPr>
        <w:pStyle w:val="NormalWeb"/>
        <w:spacing w:line="360" w:lineRule="auto"/>
        <w:ind w:left="450" w:firstLine="450"/>
        <w:jc w:val="both"/>
      </w:pPr>
      <w:r w:rsidRPr="004B3861">
        <w:t>By understanding and addressing the factors that influence audience attitudes towards commercial interruptions, broadcasters and advertisers can develop strategies that balance commercial objectives with viewer satisfaction. This balance is crucial for maintaining the effectiveness of television advertising while ensuring a positive viewing experience for audiences. As the media landscape continues to evolve, ongoing research and innovation will be essential in adapting advertising practices to meet changing audience expectations.</w:t>
      </w:r>
    </w:p>
    <w:p w:rsidR="006D6FB1" w:rsidRPr="004B3861" w:rsidRDefault="0035726E" w:rsidP="000705AC">
      <w:pPr>
        <w:pStyle w:val="ListParagraph"/>
        <w:numPr>
          <w:ilvl w:val="1"/>
          <w:numId w:val="3"/>
        </w:numPr>
        <w:spacing w:line="360" w:lineRule="auto"/>
        <w:ind w:left="450" w:firstLine="450"/>
        <w:jc w:val="both"/>
        <w:rPr>
          <w:b/>
          <w:sz w:val="24"/>
          <w:szCs w:val="24"/>
        </w:rPr>
      </w:pPr>
      <w:r w:rsidRPr="004B3861">
        <w:rPr>
          <w:b/>
          <w:sz w:val="24"/>
          <w:szCs w:val="24"/>
        </w:rPr>
        <w:t xml:space="preserve">REVIEW OF RELATED STUDIES </w:t>
      </w:r>
    </w:p>
    <w:p w:rsidR="008E7F44" w:rsidRPr="004B3861" w:rsidRDefault="008632FA" w:rsidP="000705AC">
      <w:pPr>
        <w:pStyle w:val="Heading4"/>
        <w:ind w:left="450" w:firstLine="450"/>
        <w:jc w:val="both"/>
        <w:rPr>
          <w:rFonts w:ascii="Times New Roman" w:hAnsi="Times New Roman" w:cs="Times New Roman"/>
          <w:sz w:val="24"/>
          <w:szCs w:val="24"/>
        </w:rPr>
      </w:pPr>
      <w:r w:rsidRPr="004B3861">
        <w:rPr>
          <w:rFonts w:ascii="Times New Roman" w:hAnsi="Times New Roman" w:cs="Times New Roman"/>
          <w:sz w:val="24"/>
          <w:szCs w:val="24"/>
        </w:rPr>
        <w:t>2.4</w:t>
      </w:r>
      <w:r w:rsidR="008E7F44" w:rsidRPr="004B3861">
        <w:rPr>
          <w:rFonts w:ascii="Times New Roman" w:hAnsi="Times New Roman" w:cs="Times New Roman"/>
          <w:sz w:val="24"/>
          <w:szCs w:val="24"/>
        </w:rPr>
        <w:t>.1</w:t>
      </w:r>
      <w:r w:rsidR="008E7F44" w:rsidRPr="004B3861">
        <w:rPr>
          <w:rFonts w:ascii="Times New Roman" w:hAnsi="Times New Roman" w:cs="Times New Roman"/>
          <w:sz w:val="24"/>
          <w:szCs w:val="24"/>
        </w:rPr>
        <w:tab/>
        <w:t>Factors Influencing Audience Attitudes Toward Commercials.</w:t>
      </w:r>
    </w:p>
    <w:p w:rsidR="008E7F44" w:rsidRPr="004B3861" w:rsidRDefault="008E7F44" w:rsidP="000705AC">
      <w:pPr>
        <w:pStyle w:val="NormalWeb"/>
        <w:spacing w:line="360" w:lineRule="auto"/>
        <w:ind w:left="450" w:firstLine="450"/>
        <w:jc w:val="both"/>
      </w:pPr>
      <w:r w:rsidRPr="004B3861">
        <w:t>The content of the commercial itself is one of the most significant factors influencing audience attitudes. Advertisements that are engaging, creative, and entertaining tend to be more positively received. Research by Lantos (2011) indicates that commercials that utilize humor, compelling storytelling, or emotional appeals are often more memorable and appreciated by viewers. For instance, brands like Coca-Cola and Nike have effectively used emotional and aspirational narratives in their commercials to connect with audiences on a personal level. Conversely, commercials that are perceived as overly direct, bland, or repetitive can generate frustration. Viewers may find these ads boring, and over time, this can lead to negative attitudes toward both the ad and the brand. According to Belch and Belch (2004), creative and well-crafted advertisements tend to foster a positive attitude, while ads that fail to engage the viewer's attention can create a sense of annoyance, particularly when they disrupt the viewing experience.</w:t>
      </w:r>
    </w:p>
    <w:p w:rsidR="008E7F44" w:rsidRPr="004B3861" w:rsidRDefault="008E7F44" w:rsidP="000705AC">
      <w:pPr>
        <w:pStyle w:val="NormalWeb"/>
        <w:spacing w:line="360" w:lineRule="auto"/>
        <w:ind w:left="450" w:firstLine="450"/>
        <w:jc w:val="both"/>
      </w:pPr>
      <w:r w:rsidRPr="004B3861">
        <w:t xml:space="preserve">The frequency of commercial breaks and the perceived intrusiveness of the advertisements are also critical factors that shape audience attitudes. Frequent interruptions during television programs can cause frustration, especially when they </w:t>
      </w:r>
      <w:r w:rsidRPr="004B3861">
        <w:lastRenderedPageBreak/>
        <w:t>disrupt the narrative flow of a show or movie. Research by Ha (2004) highlights that commercials that are perceived as too frequent or intrusive may lead to what is known as “ad avoidance,” where viewers either ignore or mentally block out the ads altogether.</w:t>
      </w:r>
    </w:p>
    <w:p w:rsidR="008E7F44" w:rsidRPr="004B3861" w:rsidRDefault="008E7F44" w:rsidP="000705AC">
      <w:pPr>
        <w:pStyle w:val="NormalWeb"/>
        <w:spacing w:line="360" w:lineRule="auto"/>
        <w:ind w:left="450" w:firstLine="450"/>
        <w:jc w:val="both"/>
      </w:pPr>
      <w:r w:rsidRPr="004B3861">
        <w:t>Moreover, the timing of the commercial breaks plays a role. Commercials that occur during key moments of a program—such as the peak of a suspenseful scene or a crucial moment—can be especially disruptive. According to Kim and Lee (2004), audience tolerance for interruptions varies based on the genre of the program. For example, viewers may be more forgiving of commercial interruptions during lighter content, such as reality TV shows, but may be highly irritated by ads during more intense genres like dramas or sports.</w:t>
      </w:r>
    </w:p>
    <w:p w:rsidR="008E7F44" w:rsidRPr="004B3861" w:rsidRDefault="008E7F44" w:rsidP="000705AC">
      <w:pPr>
        <w:pStyle w:val="NormalWeb"/>
        <w:spacing w:line="360" w:lineRule="auto"/>
        <w:ind w:left="450" w:firstLine="450"/>
        <w:jc w:val="both"/>
      </w:pPr>
      <w:r w:rsidRPr="004B3861">
        <w:t>Another significant factor is the relevance of the advertisements to the viewer. When commercials are well-targeted and aligned with the interests, needs, and demographics of the audience, they are more likely to generate positive attitudes. Personalized ads, which take into account the viewer’s preferences and viewing habits, are perceived as more relevant and engaging. For instance, advertisements for products or services that are directly related to the viewer’s lifestyle or past purchases are more likely to be well received. The rise of digital and interactive advertising has made relevance a cornerstone of advertising effectiveness. Brands are increasingly using data analytics and tracking technologies to ensure that the ads served to viewers are tailored to their preferences. The ability to serve relevant ads based on geographic location, search history, or demographic data has been shown to enhance positive attitudes toward the commercials (Taylor &amp; Stern, 1997).</w:t>
      </w:r>
    </w:p>
    <w:p w:rsidR="008E7F44" w:rsidRPr="004B3861" w:rsidRDefault="008E7F44" w:rsidP="000705AC">
      <w:pPr>
        <w:pStyle w:val="NormalWeb"/>
        <w:spacing w:line="360" w:lineRule="auto"/>
        <w:ind w:left="450" w:firstLine="450"/>
        <w:jc w:val="both"/>
      </w:pPr>
      <w:r w:rsidRPr="004B3861">
        <w:t xml:space="preserve">The emotional appeal of a commercial is another factor that significantly influences audience attitude. Advertisements that evoke strong emotions—whether it be humor, nostalgia, or empathy—tend to resonate more deeply with audiences. Emotional advertising has been shown to increase viewer engagement and improve recall. According to Phelps et al. (2004), emotions like humor and warmth can create a positive </w:t>
      </w:r>
      <w:r w:rsidRPr="004B3861">
        <w:lastRenderedPageBreak/>
        <w:t>connection between the viewer and the brand, leading to stronger brand affinity. On the other hand, ads that evoke negative emotions, such as fear or guilt, may alienate viewers or lead to adverse responses. However, some studies suggest that ads with a touch of fear or urgency can be effective if they are appropriately framed and provide a clear solution to the problem being presented (Batra &amp; Ray, 1986).</w:t>
      </w:r>
    </w:p>
    <w:p w:rsidR="008E7F44" w:rsidRPr="004B3861" w:rsidRDefault="008E7F44" w:rsidP="000705AC">
      <w:pPr>
        <w:pStyle w:val="NormalWeb"/>
        <w:spacing w:line="360" w:lineRule="auto"/>
        <w:ind w:left="450" w:firstLine="450"/>
        <w:jc w:val="both"/>
      </w:pPr>
      <w:r w:rsidRPr="004B3861">
        <w:t>Audience attitudes toward commercials are not universal and can vary based on cultural and demographic factors. Different cultural backgrounds and social contexts can affect how advertisements are perceived. For example, humor and emotional appeals may not resonate equally across cultures, as humor can often be culture-specific (Hofstede, 1984). Understanding these cultural nuances is critical for international advertisers aiming to adapt their messaging to different global markets.</w:t>
      </w:r>
    </w:p>
    <w:p w:rsidR="008E7F44" w:rsidRPr="004B3861" w:rsidRDefault="008632FA" w:rsidP="000705AC">
      <w:pPr>
        <w:pStyle w:val="Heading3"/>
        <w:spacing w:line="360" w:lineRule="auto"/>
        <w:ind w:left="450" w:firstLine="450"/>
        <w:jc w:val="both"/>
        <w:rPr>
          <w:rFonts w:ascii="Times New Roman" w:hAnsi="Times New Roman" w:cs="Times New Roman"/>
          <w:b/>
          <w:color w:val="auto"/>
        </w:rPr>
      </w:pPr>
      <w:r w:rsidRPr="004B3861">
        <w:rPr>
          <w:rFonts w:ascii="Times New Roman" w:hAnsi="Times New Roman" w:cs="Times New Roman"/>
          <w:b/>
          <w:color w:val="auto"/>
        </w:rPr>
        <w:t>2.4</w:t>
      </w:r>
      <w:r w:rsidR="008E7F44" w:rsidRPr="004B3861">
        <w:rPr>
          <w:rFonts w:ascii="Times New Roman" w:hAnsi="Times New Roman" w:cs="Times New Roman"/>
          <w:b/>
          <w:color w:val="auto"/>
        </w:rPr>
        <w:t>.2</w:t>
      </w:r>
      <w:r w:rsidR="008E7F44" w:rsidRPr="004B3861">
        <w:rPr>
          <w:rFonts w:ascii="Times New Roman" w:hAnsi="Times New Roman" w:cs="Times New Roman"/>
          <w:b/>
          <w:color w:val="auto"/>
        </w:rPr>
        <w:tab/>
        <w:t>Understanding Audience Attitudes Toward Television Commercials</w:t>
      </w:r>
    </w:p>
    <w:p w:rsidR="008E7F44" w:rsidRPr="004B3861" w:rsidRDefault="008E7F44" w:rsidP="000705AC">
      <w:pPr>
        <w:pStyle w:val="NormalWeb"/>
        <w:spacing w:line="360" w:lineRule="auto"/>
        <w:ind w:left="450" w:firstLine="450"/>
        <w:jc w:val="both"/>
      </w:pPr>
      <w:r w:rsidRPr="004B3861">
        <w:t>Television advertising has long been an integral part of the broadcast media landscape, serving as a primary tool for brands to reach large audiences. As the digital age progresses, the landscape of television viewing has changed dramatically, with more viewers turning to streaming services and digital platforms. Despite these changes, television commercials remain a powerful form of advertising. Understanding the attitudes of television audiences toward commercials is crucial for advertisers seeking to create impactful campaigns. Viewers’ attitudes toward commercials are shaped by numerous factors, including the type and quality of content, frequency of ads, their perceived relevance, and how intrusive they are. Additionally, technological advancements and shifting media consumption habits have also contributed to evolving attitudes. This essay delves into the factors that influence audience attitudes toward television commercials and explores how changing media habits are reshaping these perceptions.</w:t>
      </w:r>
    </w:p>
    <w:p w:rsidR="008E7F44" w:rsidRPr="004B3861" w:rsidRDefault="008E7F44" w:rsidP="000705AC">
      <w:pPr>
        <w:pStyle w:val="Heading4"/>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Defining Audience Attitudes</w:t>
      </w:r>
    </w:p>
    <w:p w:rsidR="008E7F44" w:rsidRPr="004B3861" w:rsidRDefault="008E7F44" w:rsidP="000705AC">
      <w:pPr>
        <w:pStyle w:val="NormalWeb"/>
        <w:spacing w:line="360" w:lineRule="auto"/>
        <w:ind w:left="450" w:firstLine="450"/>
        <w:jc w:val="both"/>
      </w:pPr>
      <w:r w:rsidRPr="004B3861">
        <w:lastRenderedPageBreak/>
        <w:t>Audience attitudes toward television commercials refer to the overall perception or evaluation that viewers have of advertisements. These attitudes can range from positive to negative, influencing how audiences respond to and engage with commercials. Positive attitudes may result in better brand recall, increased brand affinity, and higher purchasing intent. On the other hand, negative attitudes can lead to disengagement, ad avoidance, and even adverse reactions to the brand being advertised. According to Mitchell (1986), audience attitudes can be both cognitive (thought-based) and emotional (feeling-based), making them multifaceted and influenced by a variety of factors.</w:t>
      </w:r>
    </w:p>
    <w:p w:rsidR="008E7F44" w:rsidRPr="004B3861" w:rsidRDefault="008E7F44" w:rsidP="000705AC">
      <w:pPr>
        <w:pStyle w:val="NormalWeb"/>
        <w:spacing w:line="360" w:lineRule="auto"/>
        <w:ind w:left="450" w:firstLine="450"/>
        <w:jc w:val="both"/>
      </w:pPr>
      <w:r w:rsidRPr="004B3861">
        <w:t>Advertisers and marketers are deeply concerned with understanding these attitudes, as they can directly affect the effectiveness of their advertisements. Effective advertising relies on reaching an audience that is receptive to the content, engages with the message, and is likely to act upon it. By understanding what influences viewers' attitudes, advertisers can craft commercials that resonate with their target audience.</w:t>
      </w:r>
    </w:p>
    <w:p w:rsidR="008E7F44" w:rsidRPr="004B3861" w:rsidRDefault="008E7F44" w:rsidP="000705AC">
      <w:pPr>
        <w:pStyle w:val="NormalWeb"/>
        <w:spacing w:line="360" w:lineRule="auto"/>
        <w:ind w:left="450" w:firstLine="450"/>
        <w:jc w:val="both"/>
      </w:pPr>
      <w:r w:rsidRPr="004B3861">
        <w:t>The content of a commercial is perhaps the most significant factor influencing how audiences perceive and respond to it. Creative and engaging ads tend to be more memorable and positively received, while poorly executed ads often generate negative feelings. According to Lantos (2011), advertisements that entertain or tell a compelling story have a greater chance of creating positive emotional responses. For example, commercials that incorporate humor, heartwarming narratives, or engaging visuals are more likely to capture the audience’s attention and make a lasting impact. Conversely, repetitive, generic, or overly direct commercials can alienate viewers. Overuse of clichés or a lack of originality can lead to boredom or annoyance, causing viewers to tune out or skip the ad entirely. In fact, a study by Belch and Belch (2004) emphasizes that creativity is a critical element of advertising effectiveness, as it helps capture the audience's attention and maintain their interest.</w:t>
      </w:r>
    </w:p>
    <w:p w:rsidR="008E7F44" w:rsidRPr="004B3861" w:rsidRDefault="008E7F44" w:rsidP="000705AC">
      <w:pPr>
        <w:pStyle w:val="NormalWeb"/>
        <w:spacing w:line="360" w:lineRule="auto"/>
        <w:ind w:left="450" w:firstLine="450"/>
        <w:jc w:val="both"/>
      </w:pPr>
      <w:r w:rsidRPr="004B3861">
        <w:t xml:space="preserve">Moreover, the intrusiveness of commercials varies depending on how they are integrated into the content. Ads that break up the viewing experience or occur at awkward </w:t>
      </w:r>
      <w:r w:rsidRPr="004B3861">
        <w:lastRenderedPageBreak/>
        <w:t>times may create a sense of annoyance. This is especially true when commercial breaks happen unexpectedly or during a critical point in a show, such as a cliffhanger or dramatic moment.</w:t>
      </w:r>
    </w:p>
    <w:p w:rsidR="008E7F44" w:rsidRPr="004B3861" w:rsidRDefault="008E7F44" w:rsidP="000705AC">
      <w:pPr>
        <w:pStyle w:val="NormalWeb"/>
        <w:spacing w:line="360" w:lineRule="auto"/>
        <w:ind w:left="450" w:firstLine="450"/>
        <w:jc w:val="both"/>
      </w:pPr>
      <w:r w:rsidRPr="004B3861">
        <w:t>The concept of "ad fatigue" has emerged in recent years, where viewers become desensitized to the frequency and repetition of commercials. When audiences are repeatedly exposed to the same ad over a short period, it can lead to irritation or indifference. As advertisers increase the number of commercial breaks in a given program to maximize their reach, they must carefully consider how often these interruptions occur to avoid alienating the audience. The relevance of an advertisement is one of the key drivers of positive audience attitudes. Viewers are more likely to appreciate and engage with commercials that resonate with their needs, interests, and preferences. Advertising relevance can be achieved by targeting specific demographics based on factors such as age, gender, lifestyle, and purchasing habits. As Taylor and Stern (1997) note, personalized advertising is more likely to generate favorable reactions from the audience, as it is perceived as more useful and relatable.</w:t>
      </w:r>
    </w:p>
    <w:p w:rsidR="008E7F44" w:rsidRPr="004B3861" w:rsidRDefault="008E7F44" w:rsidP="000705AC">
      <w:pPr>
        <w:pStyle w:val="NormalWeb"/>
        <w:spacing w:line="360" w:lineRule="auto"/>
        <w:ind w:left="450" w:firstLine="450"/>
        <w:jc w:val="both"/>
      </w:pPr>
      <w:r w:rsidRPr="004B3861">
        <w:t>Advancements in data analytics and targeted advertising technologies have allowed advertisers to create more personalized content. This includes using information about past viewing behavior, location, and browsing habits to tailor advertisements to individual viewers. For example, a viewer who regularly watches cooking shows may be served ads for kitchen gadgets or food delivery services. Research by Evans et al. (2013) has shown that this kind of targeted advertising tends to elicit more positive responses than generic, one-size-fits-all commercials.</w:t>
      </w:r>
    </w:p>
    <w:p w:rsidR="008E7F44" w:rsidRPr="004B3861" w:rsidRDefault="008E7F44" w:rsidP="000705AC">
      <w:pPr>
        <w:pStyle w:val="Heading4"/>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2.4.3</w:t>
      </w:r>
      <w:r w:rsidRPr="004B3861">
        <w:rPr>
          <w:rFonts w:ascii="Times New Roman" w:hAnsi="Times New Roman" w:cs="Times New Roman"/>
          <w:b/>
          <w:sz w:val="24"/>
          <w:szCs w:val="24"/>
        </w:rPr>
        <w:tab/>
        <w:t>The Role of Technology in Shaping Attitudes</w:t>
      </w:r>
    </w:p>
    <w:p w:rsidR="008E7F44" w:rsidRPr="004B3861" w:rsidRDefault="008E7F44" w:rsidP="000705AC">
      <w:pPr>
        <w:pStyle w:val="NormalWeb"/>
        <w:spacing w:line="360" w:lineRule="auto"/>
        <w:ind w:left="450" w:firstLine="450"/>
        <w:jc w:val="both"/>
      </w:pPr>
      <w:r w:rsidRPr="004B3861">
        <w:t xml:space="preserve">Technological advancements have dramatically altered how audiences consume television content, leading to shifts in how they perceive and interact with advertisements. The rise of streaming platforms like Netflix, Hulu, and Amazon Prime has given viewers </w:t>
      </w:r>
      <w:r w:rsidRPr="004B3861">
        <w:lastRenderedPageBreak/>
        <w:t>greater control over their viewing experience. Many of these platforms offer ad-free content, which has raised expectations for an uninterrupted viewing experience. As a result, viewers who are accustomed to ad-free content may have a more negative attitude toward traditional television commercials, which they perceive as disruptive and intrusive.</w:t>
      </w:r>
    </w:p>
    <w:p w:rsidR="00120BD9" w:rsidRPr="004B3861" w:rsidRDefault="008E7F44" w:rsidP="000705AC">
      <w:pPr>
        <w:pStyle w:val="NormalWeb"/>
        <w:spacing w:line="360" w:lineRule="auto"/>
        <w:ind w:left="450" w:firstLine="450"/>
        <w:jc w:val="both"/>
      </w:pPr>
      <w:r w:rsidRPr="004B3861">
        <w:t>Moreover, technological innovations such as programmatic advertising, targeted ads, and interactive formats allow advertisers to create more personalized and engaging content. This has the potential to improve audience attitudes by delivering more relevant and timely advertisements. However, the growing use of data analytics to target specific audiences has also raised privacy concerns. Viewers may feel uneasy about how much personal information is being collected and used for advertising purposes.</w:t>
      </w:r>
      <w:bookmarkStart w:id="1" w:name="_Toc140115547"/>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Default="00120BD9"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Pr="004B3861" w:rsidRDefault="00065605"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A078E2" w:rsidRPr="004B3861" w:rsidRDefault="00A078E2" w:rsidP="00582EEE">
      <w:pPr>
        <w:pStyle w:val="Heading1"/>
        <w:ind w:left="450" w:firstLine="450"/>
        <w:jc w:val="center"/>
        <w:rPr>
          <w:rFonts w:ascii="Times New Roman" w:hAnsi="Times New Roman" w:cs="Times New Roman"/>
          <w:b/>
          <w:color w:val="auto"/>
          <w:sz w:val="24"/>
          <w:szCs w:val="24"/>
        </w:rPr>
      </w:pPr>
      <w:r w:rsidRPr="004B3861">
        <w:rPr>
          <w:rFonts w:ascii="Times New Roman" w:hAnsi="Times New Roman" w:cs="Times New Roman"/>
          <w:b/>
          <w:color w:val="auto"/>
          <w:sz w:val="24"/>
          <w:szCs w:val="24"/>
        </w:rPr>
        <w:t>CHAPTER THREE</w:t>
      </w:r>
      <w:bookmarkEnd w:id="1"/>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2" w:name="_Toc140115548"/>
      <w:r w:rsidRPr="004B3861">
        <w:rPr>
          <w:rFonts w:ascii="Times New Roman" w:hAnsi="Times New Roman" w:cs="Times New Roman"/>
          <w:b/>
          <w:color w:val="auto"/>
          <w:sz w:val="24"/>
          <w:szCs w:val="24"/>
        </w:rPr>
        <w:t>RESEARCH METHODOLGY</w:t>
      </w:r>
      <w:bookmarkEnd w:id="2"/>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3" w:name="_Toc140115549"/>
      <w:r w:rsidRPr="004B3861">
        <w:rPr>
          <w:rFonts w:ascii="Times New Roman" w:hAnsi="Times New Roman" w:cs="Times New Roman"/>
          <w:b/>
          <w:color w:val="auto"/>
          <w:sz w:val="24"/>
          <w:szCs w:val="24"/>
        </w:rPr>
        <w:t xml:space="preserve">3.1 </w:t>
      </w:r>
      <w:r w:rsidRPr="004B3861">
        <w:rPr>
          <w:rFonts w:ascii="Times New Roman" w:hAnsi="Times New Roman" w:cs="Times New Roman"/>
          <w:b/>
          <w:color w:val="auto"/>
          <w:sz w:val="24"/>
          <w:szCs w:val="24"/>
        </w:rPr>
        <w:tab/>
        <w:t>Introduction</w:t>
      </w:r>
      <w:bookmarkEnd w:id="3"/>
    </w:p>
    <w:p w:rsidR="00A078E2" w:rsidRPr="004B3861" w:rsidRDefault="00A078E2" w:rsidP="000705AC">
      <w:pPr>
        <w:spacing w:line="360" w:lineRule="auto"/>
        <w:ind w:left="450" w:firstLine="450"/>
        <w:jc w:val="both"/>
        <w:rPr>
          <w:rFonts w:ascii="Times New Roman" w:hAnsi="Times New Roman" w:cs="Times New Roman"/>
          <w:sz w:val="24"/>
          <w:szCs w:val="24"/>
          <w:lang w:val="en-GB"/>
        </w:rPr>
      </w:pPr>
      <w:r w:rsidRPr="004B3861">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4" w:name="_Toc140115550"/>
      <w:r w:rsidRPr="004B3861">
        <w:rPr>
          <w:rFonts w:ascii="Times New Roman" w:hAnsi="Times New Roman" w:cs="Times New Roman"/>
          <w:b/>
          <w:color w:val="auto"/>
          <w:sz w:val="24"/>
          <w:szCs w:val="24"/>
        </w:rPr>
        <w:t>3.2</w:t>
      </w:r>
      <w:r w:rsidRPr="004B3861">
        <w:rPr>
          <w:rFonts w:ascii="Times New Roman" w:hAnsi="Times New Roman" w:cs="Times New Roman"/>
          <w:b/>
          <w:color w:val="auto"/>
          <w:sz w:val="24"/>
          <w:szCs w:val="24"/>
        </w:rPr>
        <w:tab/>
        <w:t>Research Design</w:t>
      </w:r>
      <w:bookmarkEnd w:id="4"/>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lang w:val="en-GB"/>
        </w:rPr>
        <w:t xml:space="preserve">This study adopted a survey research design, this was chosen based on the objectives of the study. </w:t>
      </w:r>
      <w:r w:rsidRPr="004B3861">
        <w:rPr>
          <w:rFonts w:ascii="Times New Roman" w:hAnsi="Times New Roman" w:cs="Times New Roman"/>
          <w:sz w:val="24"/>
          <w:szCs w:val="24"/>
        </w:rPr>
        <w:t>Survey method is one of the oldest research methods as averred by Kerlinger&amp; Lee [2000]. It is the process of collecting data from a population or a sample drawn from a population or with the purpose of investing relative incidence, occurrence or inter relationship among the variables of natural phenomenal.</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5" w:name="_Toc140115551"/>
      <w:r w:rsidRPr="004B3861">
        <w:rPr>
          <w:rFonts w:ascii="Times New Roman" w:hAnsi="Times New Roman" w:cs="Times New Roman"/>
          <w:b/>
          <w:color w:val="auto"/>
          <w:sz w:val="24"/>
          <w:szCs w:val="24"/>
        </w:rPr>
        <w:t>3.3</w:t>
      </w:r>
      <w:r w:rsidRPr="004B3861">
        <w:rPr>
          <w:rFonts w:ascii="Times New Roman" w:hAnsi="Times New Roman" w:cs="Times New Roman"/>
          <w:b/>
          <w:color w:val="auto"/>
          <w:sz w:val="24"/>
          <w:szCs w:val="24"/>
        </w:rPr>
        <w:tab/>
        <w:t>Population of the Study</w:t>
      </w:r>
      <w:bookmarkEnd w:id="5"/>
      <w:r w:rsidRPr="004B3861">
        <w:rPr>
          <w:rFonts w:ascii="Times New Roman" w:hAnsi="Times New Roman" w:cs="Times New Roman"/>
          <w:b/>
          <w:color w:val="auto"/>
          <w:sz w:val="24"/>
          <w:szCs w:val="24"/>
        </w:rPr>
        <w:t xml:space="preserve">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Wimmer&amp; Dominick (2006) defined population of a research study as a list of collection of subjects, objects, Variables or concept in a defined environment. This could be a group or class of variables, concept or phenomenal in a given study.</w:t>
      </w:r>
      <w:r w:rsidR="00120BD9" w:rsidRPr="004B3861">
        <w:rPr>
          <w:rFonts w:ascii="Times New Roman" w:hAnsi="Times New Roman" w:cs="Times New Roman"/>
          <w:sz w:val="24"/>
          <w:szCs w:val="24"/>
        </w:rPr>
        <w:t xml:space="preserve"> </w:t>
      </w:r>
      <w:r w:rsidRPr="004B3861">
        <w:rPr>
          <w:rFonts w:ascii="Times New Roman" w:hAnsi="Times New Roman" w:cs="Times New Roman"/>
          <w:sz w:val="24"/>
          <w:szCs w:val="24"/>
        </w:rPr>
        <w:t>The population of this study covered the inhabitants of Ilorin-west local government in Kwara State. According to the statistical update from the Nigeria Population Commission (NPC, 2015) in respect to 2006 population census in Nigeria, the population of Ilorin-west local government is approximated to 515,674 with 64.2% youths within the age 18-45 years.</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Hence the target population of this study is limited to 321,781 </w:t>
      </w:r>
      <w:r w:rsidR="008632FA" w:rsidRPr="004B3861">
        <w:rPr>
          <w:rFonts w:ascii="Times New Roman" w:hAnsi="Times New Roman" w:cs="Times New Roman"/>
          <w:sz w:val="24"/>
          <w:szCs w:val="24"/>
        </w:rPr>
        <w:t>youths</w:t>
      </w:r>
      <w:r w:rsidR="00120BD9" w:rsidRPr="004B3861">
        <w:rPr>
          <w:rFonts w:ascii="Times New Roman" w:hAnsi="Times New Roman" w:cs="Times New Roman"/>
          <w:sz w:val="24"/>
          <w:szCs w:val="24"/>
        </w:rPr>
        <w:t xml:space="preserve"> as audience </w:t>
      </w:r>
      <w:r w:rsidRPr="004B3861">
        <w:rPr>
          <w:rFonts w:ascii="Times New Roman" w:hAnsi="Times New Roman" w:cs="Times New Roman"/>
          <w:sz w:val="24"/>
          <w:szCs w:val="24"/>
        </w:rPr>
        <w:t>in Ilorin-west local government of Kwara state representing 64.2% of the total population.</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6" w:name="_Toc140115552"/>
      <w:r w:rsidRPr="004B3861">
        <w:rPr>
          <w:rFonts w:ascii="Times New Roman" w:hAnsi="Times New Roman" w:cs="Times New Roman"/>
          <w:b/>
          <w:color w:val="auto"/>
          <w:sz w:val="24"/>
          <w:szCs w:val="24"/>
        </w:rPr>
        <w:t>3.4 Sample Size</w:t>
      </w:r>
      <w:bookmarkEnd w:id="6"/>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bCs/>
          <w:sz w:val="24"/>
          <w:szCs w:val="24"/>
        </w:rPr>
        <w:t xml:space="preserve">It can be reemphasized that, to study the entire population of a study may be cumbersome, time consuming and of course very costly, hence a sample takes a fair </w:t>
      </w:r>
      <w:r w:rsidRPr="004B3861">
        <w:rPr>
          <w:rFonts w:ascii="Times New Roman" w:hAnsi="Times New Roman" w:cs="Times New Roman"/>
          <w:bCs/>
          <w:sz w:val="24"/>
          <w:szCs w:val="24"/>
        </w:rPr>
        <w:lastRenderedPageBreak/>
        <w:t>portion as representative of the entire population.</w:t>
      </w:r>
      <w:r w:rsidRPr="004B3861">
        <w:rPr>
          <w:rFonts w:ascii="Times New Roman" w:hAnsi="Times New Roman" w:cs="Times New Roman"/>
          <w:sz w:val="24"/>
          <w:szCs w:val="24"/>
        </w:rPr>
        <w:t xml:space="preserve"> Hence, the sample size of this stud</w:t>
      </w:r>
      <w:r w:rsidR="00120BD9" w:rsidRPr="004B3861">
        <w:rPr>
          <w:rFonts w:ascii="Times New Roman" w:hAnsi="Times New Roman" w:cs="Times New Roman"/>
          <w:sz w:val="24"/>
          <w:szCs w:val="24"/>
        </w:rPr>
        <w:t>y is limited to two hundred (100</w:t>
      </w:r>
      <w:r w:rsidRPr="004B3861">
        <w:rPr>
          <w:rFonts w:ascii="Times New Roman" w:hAnsi="Times New Roman" w:cs="Times New Roman"/>
          <w:sz w:val="24"/>
          <w:szCs w:val="24"/>
        </w:rPr>
        <w:t>) respondents proportionally selected from two communities (Baboko and Ajewole) in Ilorin-west local government.</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7" w:name="_Toc140115553"/>
      <w:r w:rsidRPr="004B3861">
        <w:rPr>
          <w:rFonts w:ascii="Times New Roman" w:hAnsi="Times New Roman" w:cs="Times New Roman"/>
          <w:b/>
          <w:color w:val="auto"/>
          <w:sz w:val="24"/>
          <w:szCs w:val="24"/>
        </w:rPr>
        <w:t>3.5 Sampling Technique</w:t>
      </w:r>
      <w:bookmarkEnd w:id="7"/>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This study adopt purposive sampling technique to select the required respondents for this study. Purposive sampling technique a non-probability sampling method where samples are selected based on the subjective judgment of the researcher rather than random selection. In sequel, one hundred </w:t>
      </w:r>
      <w:r w:rsidR="00120BD9" w:rsidRPr="004B3861">
        <w:rPr>
          <w:rFonts w:ascii="Times New Roman" w:hAnsi="Times New Roman" w:cs="Times New Roman"/>
          <w:sz w:val="24"/>
          <w:szCs w:val="24"/>
        </w:rPr>
        <w:t>(5</w:t>
      </w:r>
      <w:r w:rsidRPr="004B3861">
        <w:rPr>
          <w:rFonts w:ascii="Times New Roman" w:hAnsi="Times New Roman" w:cs="Times New Roman"/>
          <w:sz w:val="24"/>
          <w:szCs w:val="24"/>
        </w:rPr>
        <w:t>0) respondents were selected in each of the communities (Baboko and Ajewole) respectively.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8" w:name="_Toc140115554"/>
      <w:r w:rsidRPr="004B3861">
        <w:rPr>
          <w:rFonts w:ascii="Times New Roman" w:hAnsi="Times New Roman" w:cs="Times New Roman"/>
          <w:b/>
          <w:color w:val="auto"/>
          <w:sz w:val="24"/>
          <w:szCs w:val="24"/>
        </w:rPr>
        <w:t>3.6</w:t>
      </w:r>
      <w:r w:rsidRPr="004B3861">
        <w:rPr>
          <w:rFonts w:ascii="Times New Roman" w:hAnsi="Times New Roman" w:cs="Times New Roman"/>
          <w:b/>
          <w:color w:val="auto"/>
          <w:sz w:val="24"/>
          <w:szCs w:val="24"/>
        </w:rPr>
        <w:tab/>
        <w:t>Instrumentation</w:t>
      </w:r>
      <w:bookmarkEnd w:id="8"/>
      <w:r w:rsidRPr="004B3861">
        <w:rPr>
          <w:rFonts w:ascii="Times New Roman" w:hAnsi="Times New Roman" w:cs="Times New Roman"/>
          <w:b/>
          <w:color w:val="auto"/>
          <w:sz w:val="24"/>
          <w:szCs w:val="24"/>
        </w:rPr>
        <w:t xml:space="preserve"> </w:t>
      </w:r>
    </w:p>
    <w:p w:rsidR="00A078E2" w:rsidRPr="004B3861" w:rsidRDefault="00A078E2" w:rsidP="000705AC">
      <w:pPr>
        <w:pStyle w:val="ListParagraph"/>
        <w:spacing w:line="360" w:lineRule="auto"/>
        <w:ind w:left="450" w:firstLine="450"/>
        <w:jc w:val="both"/>
        <w:rPr>
          <w:sz w:val="24"/>
          <w:szCs w:val="24"/>
        </w:rPr>
      </w:pPr>
      <w:r w:rsidRPr="004B3861">
        <w:rPr>
          <w:sz w:val="24"/>
          <w:szCs w:val="24"/>
        </w:rPr>
        <w:t xml:space="preserve">Questionnaire was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respondentswhile partCcontains items designed to obtain data on the research topic. </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9" w:name="_Toc140115555"/>
      <w:r w:rsidRPr="004B3861">
        <w:rPr>
          <w:rFonts w:ascii="Times New Roman" w:hAnsi="Times New Roman" w:cs="Times New Roman"/>
          <w:b/>
          <w:color w:val="auto"/>
          <w:sz w:val="24"/>
          <w:szCs w:val="24"/>
        </w:rPr>
        <w:t>3.7</w:t>
      </w:r>
      <w:r w:rsidRPr="004B3861">
        <w:rPr>
          <w:rFonts w:ascii="Times New Roman" w:hAnsi="Times New Roman" w:cs="Times New Roman"/>
          <w:b/>
          <w:color w:val="auto"/>
          <w:sz w:val="24"/>
          <w:szCs w:val="24"/>
        </w:rPr>
        <w:tab/>
        <w:t>Reliability and Validity of the Instrument</w:t>
      </w:r>
      <w:bookmarkEnd w:id="9"/>
      <w:r w:rsidRPr="004B3861">
        <w:rPr>
          <w:rFonts w:ascii="Times New Roman" w:hAnsi="Times New Roman" w:cs="Times New Roman"/>
          <w:b/>
          <w:color w:val="auto"/>
          <w:sz w:val="24"/>
          <w:szCs w:val="24"/>
        </w:rPr>
        <w:t xml:space="preserve">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10" w:name="_Toc140115556"/>
      <w:r w:rsidRPr="004B3861">
        <w:rPr>
          <w:rFonts w:ascii="Times New Roman" w:hAnsi="Times New Roman" w:cs="Times New Roman"/>
          <w:b/>
          <w:color w:val="auto"/>
          <w:sz w:val="24"/>
          <w:szCs w:val="24"/>
        </w:rPr>
        <w:lastRenderedPageBreak/>
        <w:t>3.8</w:t>
      </w:r>
      <w:r w:rsidRPr="004B3861">
        <w:rPr>
          <w:rFonts w:ascii="Times New Roman" w:hAnsi="Times New Roman" w:cs="Times New Roman"/>
          <w:b/>
          <w:color w:val="auto"/>
          <w:sz w:val="24"/>
          <w:szCs w:val="24"/>
        </w:rPr>
        <w:tab/>
        <w:t>Method of Administration of the Instrument</w:t>
      </w:r>
      <w:bookmarkEnd w:id="10"/>
    </w:p>
    <w:p w:rsidR="00A078E2" w:rsidRPr="004B3861" w:rsidRDefault="00A078E2" w:rsidP="000705AC">
      <w:pPr>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120BD9" w:rsidRPr="004B3861">
        <w:rPr>
          <w:rFonts w:ascii="Times New Roman" w:hAnsi="Times New Roman" w:cs="Times New Roman"/>
          <w:sz w:val="24"/>
          <w:szCs w:val="24"/>
        </w:rPr>
        <w:t xml:space="preserve"> </w:t>
      </w:r>
      <w:r w:rsidRPr="004B3861">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11" w:name="_Toc140115557"/>
      <w:r w:rsidRPr="004B3861">
        <w:rPr>
          <w:rFonts w:ascii="Times New Roman" w:hAnsi="Times New Roman" w:cs="Times New Roman"/>
          <w:b/>
          <w:color w:val="auto"/>
          <w:sz w:val="24"/>
          <w:szCs w:val="24"/>
        </w:rPr>
        <w:t>3.9</w:t>
      </w:r>
      <w:r w:rsidRPr="004B3861">
        <w:rPr>
          <w:rFonts w:ascii="Times New Roman" w:hAnsi="Times New Roman" w:cs="Times New Roman"/>
          <w:b/>
          <w:color w:val="auto"/>
          <w:sz w:val="24"/>
          <w:szCs w:val="24"/>
        </w:rPr>
        <w:tab/>
        <w:t>Method of Data Analysis</w:t>
      </w:r>
      <w:bookmarkEnd w:id="11"/>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Issa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078E2" w:rsidRPr="004B3861" w:rsidRDefault="00A078E2" w:rsidP="000705AC">
      <w:pPr>
        <w:spacing w:line="360" w:lineRule="auto"/>
        <w:ind w:left="450" w:firstLine="450"/>
        <w:jc w:val="both"/>
        <w:rPr>
          <w:rFonts w:ascii="Times New Roman" w:hAnsi="Times New Roman" w:cs="Times New Roman"/>
          <w:sz w:val="24"/>
          <w:szCs w:val="24"/>
          <w:shd w:val="clear" w:color="auto" w:fill="FFFFFF"/>
        </w:rPr>
      </w:pPr>
      <w:r w:rsidRPr="004B3861">
        <w:rPr>
          <w:rFonts w:ascii="Times New Roman" w:hAnsi="Times New Roman" w:cs="Times New Roman"/>
          <w:sz w:val="24"/>
          <w:szCs w:val="24"/>
        </w:rPr>
        <w:t xml:space="preserve">The data obtained from the distributed questionnaires were retrieved and analyzed </w:t>
      </w:r>
      <w:r w:rsidRPr="004B3861">
        <w:rPr>
          <w:rFonts w:ascii="Times New Roman" w:hAnsi="Times New Roman" w:cs="Times New Roman"/>
          <w:sz w:val="24"/>
          <w:szCs w:val="24"/>
          <w:shd w:val="clear" w:color="auto" w:fill="FFFFFF"/>
        </w:rPr>
        <w:t xml:space="preserve">using a Scientific Package for Social Science (IBM SPSS 16th edition) </w:t>
      </w:r>
      <w:r w:rsidRPr="004B3861">
        <w:rPr>
          <w:rFonts w:ascii="Times New Roman" w:hAnsi="Times New Roman" w:cs="Times New Roman"/>
          <w:sz w:val="24"/>
          <w:szCs w:val="24"/>
        </w:rPr>
        <w:t>and were shown using simple percentage and cross tabulation table method of data presentation</w:t>
      </w:r>
      <w:r w:rsidRPr="004B3861">
        <w:rPr>
          <w:rFonts w:ascii="Times New Roman" w:hAnsi="Times New Roman" w:cs="Times New Roman"/>
          <w:sz w:val="24"/>
          <w:szCs w:val="24"/>
          <w:shd w:val="clear" w:color="auto" w:fill="FFFFFF"/>
        </w:rPr>
        <w:t xml:space="preserve"> (chi-square -χ</w:t>
      </w:r>
      <w:r w:rsidRPr="004B3861">
        <w:rPr>
          <w:rFonts w:ascii="Times New Roman" w:hAnsi="Times New Roman" w:cs="Times New Roman"/>
          <w:sz w:val="24"/>
          <w:szCs w:val="24"/>
          <w:shd w:val="clear" w:color="auto" w:fill="FFFFFF"/>
          <w:vertAlign w:val="superscript"/>
        </w:rPr>
        <w:t>2</w:t>
      </w:r>
      <w:r w:rsidRPr="004B3861">
        <w:rPr>
          <w:rFonts w:ascii="Times New Roman" w:hAnsi="Times New Roman" w:cs="Times New Roman"/>
          <w:sz w:val="24"/>
          <w:szCs w:val="24"/>
          <w:shd w:val="clear" w:color="auto" w:fill="FFFFFF"/>
        </w:rPr>
        <w:t>)</w:t>
      </w:r>
      <w:r w:rsidRPr="004B3861">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4B3861">
        <w:rPr>
          <w:rFonts w:ascii="Times New Roman" w:hAnsi="Times New Roman" w:cs="Times New Roman"/>
          <w:sz w:val="24"/>
          <w:szCs w:val="24"/>
          <w:shd w:val="clear" w:color="auto" w:fill="FFFFFF"/>
        </w:rPr>
        <w:t>statistical relationship between the observed variables.</w:t>
      </w:r>
    </w:p>
    <w:p w:rsidR="0035726E" w:rsidRDefault="0035726E"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r>
        <w:rPr>
          <w:rFonts w:ascii="Times New Roman" w:hAnsi="Times New Roman" w:cs="Times New Roman"/>
          <w:b/>
          <w:bCs/>
          <w:sz w:val="24"/>
          <w:szCs w:val="24"/>
        </w:rPr>
        <w:br/>
      </w:r>
    </w:p>
    <w:p w:rsidR="00582EEE" w:rsidRDefault="00582EEE" w:rsidP="000705AC">
      <w:pPr>
        <w:spacing w:line="360" w:lineRule="auto"/>
        <w:ind w:left="450" w:firstLine="450"/>
        <w:jc w:val="center"/>
        <w:rPr>
          <w:rFonts w:ascii="Times New Roman" w:hAnsi="Times New Roman" w:cs="Times New Roman"/>
          <w:b/>
          <w:bCs/>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p>
    <w:p w:rsidR="000705AC" w:rsidRDefault="000705AC" w:rsidP="000705AC">
      <w:pPr>
        <w:spacing w:line="360" w:lineRule="auto"/>
        <w:ind w:left="450" w:firstLine="450"/>
        <w:jc w:val="center"/>
        <w:rPr>
          <w:rFonts w:ascii="Times New Roman" w:hAnsi="Times New Roman" w:cs="Times New Roman"/>
          <w:b/>
          <w:bCs/>
          <w:sz w:val="24"/>
          <w:szCs w:val="24"/>
        </w:rPr>
      </w:pPr>
      <w:r w:rsidRPr="00CD6120">
        <w:rPr>
          <w:rFonts w:ascii="Times New Roman" w:hAnsi="Times New Roman" w:cs="Times New Roman"/>
          <w:b/>
          <w:bCs/>
          <w:sz w:val="24"/>
          <w:szCs w:val="24"/>
        </w:rPr>
        <w:t>CHAPTER FOUR</w:t>
      </w:r>
    </w:p>
    <w:p w:rsidR="000705AC" w:rsidRPr="00CD6120" w:rsidRDefault="000705AC" w:rsidP="000705AC">
      <w:pPr>
        <w:spacing w:line="360" w:lineRule="auto"/>
        <w:ind w:left="450" w:firstLine="450"/>
        <w:jc w:val="center"/>
        <w:rPr>
          <w:rFonts w:ascii="Times New Roman" w:hAnsi="Times New Roman" w:cs="Times New Roman"/>
          <w:b/>
          <w:bCs/>
          <w:sz w:val="24"/>
          <w:szCs w:val="24"/>
        </w:rPr>
      </w:pPr>
      <w:r w:rsidRPr="00CD6120">
        <w:rPr>
          <w:rFonts w:ascii="Times New Roman" w:hAnsi="Times New Roman" w:cs="Times New Roman"/>
          <w:b/>
          <w:bCs/>
          <w:sz w:val="24"/>
          <w:szCs w:val="24"/>
        </w:rPr>
        <w:t>DATA PRESENTATION AND ANALYSIS</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4.0 Introduction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This chapter presents and analyzes data gathered from the 100 questionnaires distributed in Ilorin-West Local Government. The presentation is structured into five sections: demographic profile and responses grouped by the study’s four research questions. Data is displayed using frequency tables and percentages, followed by interpretations that highlight major trends and implications for audience perception of commercial breaks.</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4.1 Data Presentation and Discussion</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A: Demographic Information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 Gender Distribution of Respondents</w:t>
      </w:r>
    </w:p>
    <w:tbl>
      <w:tblPr>
        <w:tblStyle w:val="TableGrid"/>
        <w:tblW w:w="7383" w:type="dxa"/>
        <w:tblLook w:val="04A0" w:firstRow="1" w:lastRow="0" w:firstColumn="1" w:lastColumn="0" w:noHBand="0" w:noVBand="1"/>
      </w:tblPr>
      <w:tblGrid>
        <w:gridCol w:w="2198"/>
        <w:gridCol w:w="2570"/>
        <w:gridCol w:w="2615"/>
      </w:tblGrid>
      <w:tr w:rsidR="000705AC" w:rsidRPr="00CD6120" w:rsidTr="000705AC">
        <w:trPr>
          <w:trHeight w:val="48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Gender</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7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Male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52</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52.0%</w:t>
            </w:r>
          </w:p>
        </w:tc>
      </w:tr>
      <w:tr w:rsidR="000705AC" w:rsidRPr="00CD6120" w:rsidTr="000705AC">
        <w:trPr>
          <w:trHeight w:val="48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Female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48.0%</w:t>
            </w:r>
          </w:p>
        </w:tc>
      </w:tr>
      <w:tr w:rsidR="000705AC" w:rsidRPr="00CD6120" w:rsidTr="000705AC">
        <w:trPr>
          <w:trHeight w:val="47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t>Male respondents (52%) slightly outnumber female respondents (48%), creating a balanced gender representation. This distribution ensures that both male and female perspectives are equally considered in evaluating audience attitudes toward television commercials, thus improving the reliability and inclusiveness of the study’s findings across demographic lines.</w:t>
      </w:r>
    </w:p>
    <w:p w:rsidR="00065605" w:rsidRDefault="00065605" w:rsidP="000705AC">
      <w:pPr>
        <w:spacing w:line="360" w:lineRule="auto"/>
        <w:ind w:firstLine="450"/>
        <w:jc w:val="both"/>
        <w:rPr>
          <w:rFonts w:ascii="Times New Roman" w:hAnsi="Times New Roman" w:cs="Times New Roman"/>
          <w:sz w:val="24"/>
          <w:szCs w:val="24"/>
        </w:rPr>
      </w:pPr>
    </w:p>
    <w:p w:rsidR="00065605" w:rsidRDefault="00065605"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2: Age Distribution of Respondents</w:t>
      </w:r>
    </w:p>
    <w:tbl>
      <w:tblPr>
        <w:tblStyle w:val="TableGrid"/>
        <w:tblW w:w="7507" w:type="dxa"/>
        <w:tblLook w:val="04A0" w:firstRow="1" w:lastRow="0" w:firstColumn="1" w:lastColumn="0" w:noHBand="0" w:noVBand="1"/>
      </w:tblPr>
      <w:tblGrid>
        <w:gridCol w:w="2522"/>
        <w:gridCol w:w="2471"/>
        <w:gridCol w:w="2514"/>
      </w:tblGrid>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Age Group</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16"/>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18–25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53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26–35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36–45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516"/>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46+</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t>Respondents aged 18–35 constitute 75% of the sample, with 35% aged 18–25 and 40% aged 26–35. This dominance of younger viewers reflects a tech-savvy audience familiar with digital alternatives, likely influencing their critical perception of traditional commercial interruptions on television programming in Ilorin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3: Educational Background</w:t>
      </w:r>
    </w:p>
    <w:tbl>
      <w:tblPr>
        <w:tblStyle w:val="TableGrid"/>
        <w:tblW w:w="8206" w:type="dxa"/>
        <w:tblLook w:val="04A0" w:firstRow="1" w:lastRow="0" w:firstColumn="1" w:lastColumn="0" w:noHBand="0" w:noVBand="1"/>
      </w:tblPr>
      <w:tblGrid>
        <w:gridCol w:w="2920"/>
        <w:gridCol w:w="2620"/>
        <w:gridCol w:w="2666"/>
      </w:tblGrid>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Qualification</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8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SSCE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OND/NCE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HND/B.Sc</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48.0%</w:t>
            </w:r>
          </w:p>
        </w:tc>
      </w:tr>
      <w:tr w:rsidR="000705AC" w:rsidRPr="00CD6120" w:rsidTr="000705AC">
        <w:trPr>
          <w:trHeight w:val="58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Postgraduate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lastRenderedPageBreak/>
        <w:t>Tertiary-educated respondents (HND/B.Sc. and Postgraduate) make up 68% of the sample. This high level of education suggests respondents are literate, media-aware, and capable of analyzing and critiquing the relevance, quality, and impact of television advertisements on their overall viewing experience.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4: Occupation of Respondents</w:t>
      </w:r>
    </w:p>
    <w:tbl>
      <w:tblPr>
        <w:tblStyle w:val="TableGrid"/>
        <w:tblW w:w="7844" w:type="dxa"/>
        <w:tblLook w:val="04A0" w:firstRow="1" w:lastRow="0" w:firstColumn="1" w:lastColumn="0" w:noHBand="0" w:noVBand="1"/>
      </w:tblPr>
      <w:tblGrid>
        <w:gridCol w:w="2796"/>
        <w:gridCol w:w="2502"/>
        <w:gridCol w:w="2546"/>
      </w:tblGrid>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Occupation</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19"/>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Student</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Civil Servant</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Private Sector</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419"/>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Unemployed</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Students represent the largest group (40%), followed by civil servants (25%) and private-sector workers (20%). This indicates the dominance of younger and potentially more media-active individuals, whose viewing habits and expectations may differ significantly from older or retired demographics.</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B: Perception Towards Commercial Breaks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5: How do you feel about commercial breaks during TV programs?</w:t>
      </w:r>
    </w:p>
    <w:tbl>
      <w:tblPr>
        <w:tblStyle w:val="TableGrid"/>
        <w:tblW w:w="7730" w:type="dxa"/>
        <w:tblLook w:val="04A0" w:firstRow="1" w:lastRow="0" w:firstColumn="1" w:lastColumn="0" w:noHBand="0" w:noVBand="1"/>
      </w:tblPr>
      <w:tblGrid>
        <w:gridCol w:w="3045"/>
        <w:gridCol w:w="2322"/>
        <w:gridCol w:w="2363"/>
      </w:tblGrid>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37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Very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Slightly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Neutral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37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bCs/>
          <w:sz w:val="24"/>
          <w:szCs w:val="24"/>
        </w:rPr>
      </w:pPr>
      <w:r w:rsidRPr="006846A8">
        <w:rPr>
          <w:rFonts w:ascii="Times New Roman" w:hAnsi="Times New Roman" w:cs="Times New Roman"/>
          <w:bCs/>
          <w:sz w:val="24"/>
          <w:szCs w:val="24"/>
        </w:rPr>
        <w:lastRenderedPageBreak/>
        <w:t>A majority of respondents (75%) find commercial breaks either very or slightly annoying. This result reflects widespread frustration with advertisement interruptions during television programs and suggests a strong audience preference for uninterrupted or minimally disruptive content consumption.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6: Do you often switch channels during commercials?</w:t>
      </w:r>
    </w:p>
    <w:tbl>
      <w:tblPr>
        <w:tblStyle w:val="TableGrid"/>
        <w:tblW w:w="7701" w:type="dxa"/>
        <w:tblLook w:val="04A0" w:firstRow="1" w:lastRow="0" w:firstColumn="1" w:lastColumn="0" w:noHBand="0" w:noVBand="1"/>
      </w:tblPr>
      <w:tblGrid>
        <w:gridCol w:w="2531"/>
        <w:gridCol w:w="2562"/>
        <w:gridCol w:w="2608"/>
      </w:tblGrid>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31"/>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Always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Sometimes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Rarely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31"/>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Never</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Most viewers (80%) report switching channels at least occasionally during commercials. This suggests active avoidance behavior, undermining advertisement effectiveness and emphasizing the need for less intrusive and more engaging commercial strategies on television.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7: Are commercials informative or just interruptions?</w:t>
      </w:r>
    </w:p>
    <w:tbl>
      <w:tblPr>
        <w:tblStyle w:val="TableGrid"/>
        <w:tblW w:w="7823" w:type="dxa"/>
        <w:tblLook w:val="04A0" w:firstRow="1" w:lastRow="0" w:firstColumn="1" w:lastColumn="0" w:noHBand="0" w:noVBand="1"/>
      </w:tblPr>
      <w:tblGrid>
        <w:gridCol w:w="3001"/>
        <w:gridCol w:w="2390"/>
        <w:gridCol w:w="2432"/>
      </w:tblGrid>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5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Informative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Just interruptions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Both</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45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lastRenderedPageBreak/>
        <w:t>Half of the respondents (50%) view commercials as mere interruptions, while only 35% find them informative. This indicates that many commercials fail to provide meaningful or relevant content, diminishing their perceived value among television audiences.</w:t>
      </w:r>
    </w:p>
    <w:p w:rsidR="000705AC" w:rsidRPr="006846A8" w:rsidRDefault="000705AC"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8: Do you think commercials influence your perception of programs?</w:t>
      </w:r>
    </w:p>
    <w:tbl>
      <w:tblPr>
        <w:tblStyle w:val="TableGrid"/>
        <w:tblW w:w="7550" w:type="dxa"/>
        <w:tblLook w:val="04A0" w:firstRow="1" w:lastRow="0" w:firstColumn="1" w:lastColumn="0" w:noHBand="0" w:noVBand="1"/>
      </w:tblPr>
      <w:tblGrid>
        <w:gridCol w:w="2787"/>
        <w:gridCol w:w="2361"/>
        <w:gridCol w:w="2402"/>
      </w:tblGrid>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 positively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 negatively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at all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Negative influence dominates, with 45% stating commercials affect their perception of programs negatively, and 35% stating no influence. This suggests that commercials may harm program engagement or disrupt narrative continuity, reinforcing viewers’ dissatisfaction.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9: Would you prefer uninterrupted programs?</w:t>
      </w:r>
    </w:p>
    <w:tbl>
      <w:tblPr>
        <w:tblStyle w:val="TableGrid"/>
        <w:tblW w:w="7709" w:type="dxa"/>
        <w:tblLook w:val="04A0" w:firstRow="1" w:lastRow="0" w:firstColumn="1" w:lastColumn="0" w:noHBand="0" w:noVBand="1"/>
      </w:tblPr>
      <w:tblGrid>
        <w:gridCol w:w="2976"/>
        <w:gridCol w:w="2346"/>
        <w:gridCol w:w="2387"/>
      </w:tblGrid>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5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5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lastRenderedPageBreak/>
        <w:t>A combined 85% of respondents prefer uninterrupted television programs. This strong preference underscores increasing audience intolerance for commercial breaks and highlights a growing demand for seamless and immersive viewing experiences.</w:t>
      </w:r>
    </w:p>
    <w:p w:rsidR="00065605" w:rsidRPr="006846A8" w:rsidRDefault="00065605"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C: Effectiveness of Commercial Content</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10: Do you remember brands advertised during your favorite shows?</w:t>
      </w:r>
    </w:p>
    <w:tbl>
      <w:tblPr>
        <w:tblStyle w:val="TableGrid"/>
        <w:tblW w:w="7149" w:type="dxa"/>
        <w:tblLook w:val="04A0" w:firstRow="1" w:lastRow="0" w:firstColumn="1" w:lastColumn="0" w:noHBand="0" w:noVBand="1"/>
      </w:tblPr>
      <w:tblGrid>
        <w:gridCol w:w="2272"/>
        <w:gridCol w:w="2417"/>
        <w:gridCol w:w="2460"/>
      </w:tblGrid>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7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60% of respondents do not remember advertised brands, indicating poor brand recall. This reveals a disconnect between commercials and viewer attention, suggesting that many ads fail to create lasting impressions on their target audience.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11: How appealing do you find the creativity of local commercials?</w:t>
      </w:r>
    </w:p>
    <w:tbl>
      <w:tblPr>
        <w:tblStyle w:val="TableGrid"/>
        <w:tblW w:w="8002" w:type="dxa"/>
        <w:tblLook w:val="04A0" w:firstRow="1" w:lastRow="0" w:firstColumn="1" w:lastColumn="0" w:noHBand="0" w:noVBand="1"/>
      </w:tblPr>
      <w:tblGrid>
        <w:gridCol w:w="3353"/>
        <w:gridCol w:w="2304"/>
        <w:gridCol w:w="2345"/>
      </w:tblGrid>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65605">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Very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Moderately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65605">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60% find local commercials unappealing, while only 10% find them very appealing. This points to low creative standards in local advertising and underscores the need for improved storytelling, visuals, and relevance to capture viewer interest.</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lastRenderedPageBreak/>
        <w:t>Table 12: Do you feel commercials reflect your cultural values?</w:t>
      </w:r>
    </w:p>
    <w:tbl>
      <w:tblPr>
        <w:tblStyle w:val="TableGrid"/>
        <w:tblW w:w="7361" w:type="dxa"/>
        <w:tblLook w:val="04A0" w:firstRow="1" w:lastRow="0" w:firstColumn="1" w:lastColumn="0" w:noHBand="0" w:noVBand="1"/>
      </w:tblPr>
      <w:tblGrid>
        <w:gridCol w:w="2841"/>
        <w:gridCol w:w="2240"/>
        <w:gridCol w:w="2280"/>
      </w:tblGrid>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A significant 70% disagree that commercials reflect their cultural values. This reflects a lack of cultural resonance in advertising content, which may contribute to disinterest and reduced engagement among Nigerian television audiences.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13: Does emotional appeal in commercials influence you?</w:t>
      </w:r>
    </w:p>
    <w:tbl>
      <w:tblPr>
        <w:tblStyle w:val="TableGrid"/>
        <w:tblW w:w="7555" w:type="dxa"/>
        <w:tblLook w:val="04A0" w:firstRow="1" w:lastRow="0" w:firstColumn="1" w:lastColumn="0" w:noHBand="0" w:noVBand="1"/>
      </w:tblPr>
      <w:tblGrid>
        <w:gridCol w:w="2400"/>
        <w:gridCol w:w="2555"/>
        <w:gridCol w:w="2600"/>
      </w:tblGrid>
      <w:tr w:rsidR="000705AC" w:rsidRPr="00CD6120" w:rsidTr="000705AC">
        <w:trPr>
          <w:trHeight w:val="63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2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55.0%</w:t>
            </w:r>
          </w:p>
        </w:tc>
      </w:tr>
      <w:tr w:rsidR="000705AC" w:rsidRPr="00CD6120" w:rsidTr="000705AC">
        <w:trPr>
          <w:trHeight w:val="63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62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55% of respondents agree that emotional appeal in advertisements influences them. This indicates that while many commercials are ineffective, those that leverage emotional resonance can still capture attention and shape viewer responses.</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D: Frequency, Duration and Retention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14: How frequent are commercial breaks in a one-hour show?</w:t>
      </w:r>
    </w:p>
    <w:tbl>
      <w:tblPr>
        <w:tblStyle w:val="TableGrid"/>
        <w:tblW w:w="7388" w:type="dxa"/>
        <w:tblLook w:val="04A0" w:firstRow="1" w:lastRow="0" w:firstColumn="1" w:lastColumn="0" w:noHBand="0" w:noVBand="1"/>
      </w:tblPr>
      <w:tblGrid>
        <w:gridCol w:w="2348"/>
        <w:gridCol w:w="2498"/>
        <w:gridCol w:w="2542"/>
      </w:tblGrid>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0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3–4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60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Most respondents (60%) experience 3–4 commercial breaks per hour, while 25% report more than five. This highlights the saturation of advertisements during television programming, contributing to viewer fatigue and reduced retention.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15: What is the average duration of a commercial break?</w:t>
      </w:r>
    </w:p>
    <w:tbl>
      <w:tblPr>
        <w:tblStyle w:val="TableGrid"/>
        <w:tblW w:w="0" w:type="auto"/>
        <w:tblLook w:val="04A0" w:firstRow="1" w:lastRow="0" w:firstColumn="1" w:lastColumn="0" w:noHBand="0" w:noVBand="1"/>
      </w:tblPr>
      <w:tblGrid>
        <w:gridCol w:w="3110"/>
        <w:gridCol w:w="2210"/>
        <w:gridCol w:w="2249"/>
      </w:tblGrid>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Less than 1 min</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More than 5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40% say commercial breaks last 3–5 minutes, while 20% report more than 5 minutes. These extended breaks disrupt content flow and likely increase ad avoidance, affecting viewer satisfaction and advertisement effectiveness.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16: Do long ad breaks affect your willingness to keep watching?</w:t>
      </w:r>
    </w:p>
    <w:tbl>
      <w:tblPr>
        <w:tblStyle w:val="TableGrid"/>
        <w:tblW w:w="7937" w:type="dxa"/>
        <w:tblLook w:val="04A0" w:firstRow="1" w:lastRow="0" w:firstColumn="1" w:lastColumn="0" w:noHBand="0" w:noVBand="1"/>
      </w:tblPr>
      <w:tblGrid>
        <w:gridCol w:w="3064"/>
        <w:gridCol w:w="2415"/>
        <w:gridCol w:w="2458"/>
      </w:tblGrid>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6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56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80% of respondents say long commercial breaks discourage continued viewing. This finding emphasizes the need to shorten or better time ad breaks to prevent audience drop-off and maintain engagement with television content.</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E: Commercials and Viewing Experience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17: Do commercials enhance your program understanding?</w:t>
      </w:r>
    </w:p>
    <w:tbl>
      <w:tblPr>
        <w:tblStyle w:val="TableGrid"/>
        <w:tblW w:w="7328" w:type="dxa"/>
        <w:tblLook w:val="04A0" w:firstRow="1" w:lastRow="0" w:firstColumn="1" w:lastColumn="0" w:noHBand="0" w:noVBand="1"/>
      </w:tblPr>
      <w:tblGrid>
        <w:gridCol w:w="2328"/>
        <w:gridCol w:w="2478"/>
        <w:gridCol w:w="2522"/>
      </w:tblGrid>
      <w:tr w:rsidR="000705AC" w:rsidRPr="00CD6120" w:rsidTr="000705AC">
        <w:trPr>
          <w:trHeight w:val="60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9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60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75.0%</w:t>
            </w:r>
          </w:p>
        </w:tc>
      </w:tr>
      <w:tr w:rsidR="000705AC" w:rsidRPr="00CD6120" w:rsidTr="000705AC">
        <w:trPr>
          <w:trHeight w:val="59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75% of viewers say commercials do not enhance program understanding. This suggests that most ads lack contextual relevance or fail to connect meaningfully with the main content, reducing their perceived usefulness.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18: Do you consider commercials part of the entertainment experience?</w:t>
      </w:r>
    </w:p>
    <w:tbl>
      <w:tblPr>
        <w:tblStyle w:val="TableGrid"/>
        <w:tblW w:w="7567" w:type="dxa"/>
        <w:tblLook w:val="04A0" w:firstRow="1" w:lastRow="0" w:firstColumn="1" w:lastColumn="0" w:noHBand="0" w:noVBand="1"/>
      </w:tblPr>
      <w:tblGrid>
        <w:gridCol w:w="2404"/>
        <w:gridCol w:w="2559"/>
        <w:gridCol w:w="2604"/>
      </w:tblGrid>
      <w:tr w:rsidR="000705AC" w:rsidRPr="00CD6120" w:rsidTr="000705AC">
        <w:trPr>
          <w:trHeight w:val="6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5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6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80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80.0%</w:t>
            </w:r>
          </w:p>
        </w:tc>
      </w:tr>
      <w:tr w:rsidR="000705AC" w:rsidRPr="00CD6120" w:rsidTr="000705AC">
        <w:trPr>
          <w:trHeight w:val="65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80% of respondents do not see commercials as part of the entertainment experience. This indicates a clear distinction between content and advertisement, reinforcing the perception of ads as intrusions rather than complements to programming.</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19: Are you likely to engage with ads on TV (buy or search online)?</w:t>
      </w:r>
    </w:p>
    <w:tbl>
      <w:tblPr>
        <w:tblStyle w:val="TableGrid"/>
        <w:tblW w:w="7256" w:type="dxa"/>
        <w:tblLook w:val="04A0" w:firstRow="1" w:lastRow="0" w:firstColumn="1" w:lastColumn="0" w:noHBand="0" w:noVBand="1"/>
      </w:tblPr>
      <w:tblGrid>
        <w:gridCol w:w="2306"/>
        <w:gridCol w:w="2453"/>
        <w:gridCol w:w="2497"/>
      </w:tblGrid>
      <w:tr w:rsidR="000705AC" w:rsidRPr="00CD6120" w:rsidTr="000705AC">
        <w:trPr>
          <w:trHeight w:val="65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4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65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70.0%</w:t>
            </w:r>
          </w:p>
        </w:tc>
      </w:tr>
      <w:tr w:rsidR="000705AC" w:rsidRPr="00CD6120" w:rsidTr="000705AC">
        <w:trPr>
          <w:trHeight w:val="64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Only 30% report engaging with TV ads, such as searching or buying. This low engagement level highlights a gap between exposure and action, suggesting that most commercials fail to inspire consumer behavior.</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20: Should commercials be restricted or regulated during programs?</w:t>
      </w:r>
    </w:p>
    <w:tbl>
      <w:tblPr>
        <w:tblStyle w:val="TableGrid"/>
        <w:tblW w:w="8092" w:type="dxa"/>
        <w:tblLook w:val="04A0" w:firstRow="1" w:lastRow="0" w:firstColumn="1" w:lastColumn="0" w:noHBand="0" w:noVBand="1"/>
      </w:tblPr>
      <w:tblGrid>
        <w:gridCol w:w="3123"/>
        <w:gridCol w:w="2463"/>
        <w:gridCol w:w="2506"/>
      </w:tblGrid>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97"/>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lastRenderedPageBreak/>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497"/>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85% support restrictions or regulations on commercials during television shows. This strong consensus reflects a public demand for better broadcasting standards and advertiser accountability to protect viewer experience.</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 xml:space="preserve">4.2 Discussion of Findings </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findings from the analyzed data indicate a widespread dissatisfaction among television audiences in Ilorin toward commercials aired in between programs. A large percentage of respondents find commercial breaks disruptive and annoying. This aligns with research by Mittal (1994) which emphasized how program interruption negatively influences viewer experience. In the current study, 75% of participants noted their annoyance with such interruptions, while 85% expressed a preference for uninterrupted programming.</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analysis also shows that commercial effectiveness among viewers is quite low. For instance, only 40% of viewers could recall brands advertised during their favorite shows, and over 60% found local commercial content unappealing or not reflective of their culture. These insights are supported by Teixeira, Wedel, and Pieters (2012), who stressed the importance of emotional and culturally relevant content in advertisement design.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 xml:space="preserve">Commercial frequency and length also emerged as central factors in viewer disengagement. Most respondents reported frequent ad breaks within an hour-long show, lasting as much as 5 minutes. This has contributed to high ad avoidance behavior, including channel switching and multitasking during commercials. Studies by Abernethy (1991) and </w:t>
      </w:r>
      <w:r w:rsidRPr="00CD6120">
        <w:rPr>
          <w:rFonts w:ascii="Times New Roman" w:hAnsi="Times New Roman" w:cs="Times New Roman"/>
          <w:sz w:val="24"/>
          <w:szCs w:val="24"/>
        </w:rPr>
        <w:lastRenderedPageBreak/>
        <w:t>Van Meurs (1998) provide empirical support for this trend of ad avoidance due to excessive repetition and duration.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Interestingly, while most respondents do not consider commercials entertaining, a smaller percentage acknowledge that emotional appeal plays a role in engagement. Around 55% agree that emotionally engaging content may influence them. This finding suggests that targeted, emotionally resonant commercials may reduce aversion and enhance engagement if executed creatively.</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study also reveals that a significant majority (85%) support regulation of commercial airtime, suggesting a growing concern for content quality and broadcast ethics. Overall, the study reinforces that modern audiences, especially the youth, are increasingly intolerant of intrusive and irrelevant advertising content, favoring innovation, personalization, and entertainment value.</w:t>
      </w:r>
    </w:p>
    <w:p w:rsidR="000705AC" w:rsidRDefault="000705AC" w:rsidP="000705AC">
      <w:pPr>
        <w:ind w:firstLine="450"/>
        <w:rPr>
          <w:rFonts w:ascii="Times New Roman" w:hAnsi="Times New Roman" w:cs="Times New Roman"/>
          <w:sz w:val="24"/>
          <w:szCs w:val="24"/>
        </w:rPr>
      </w:pPr>
      <w:r>
        <w:rPr>
          <w:rFonts w:ascii="Times New Roman" w:hAnsi="Times New Roman" w:cs="Times New Roman"/>
          <w:sz w:val="24"/>
          <w:szCs w:val="24"/>
        </w:rPr>
        <w:br w:type="page"/>
      </w:r>
    </w:p>
    <w:p w:rsidR="000705AC" w:rsidRDefault="000705AC" w:rsidP="000705AC">
      <w:pPr>
        <w:spacing w:line="360" w:lineRule="auto"/>
        <w:ind w:left="450" w:firstLine="450"/>
        <w:jc w:val="center"/>
        <w:rPr>
          <w:rFonts w:ascii="Times New Roman" w:hAnsi="Times New Roman" w:cs="Times New Roman"/>
          <w:b/>
          <w:bCs/>
          <w:sz w:val="24"/>
          <w:szCs w:val="24"/>
        </w:rPr>
      </w:pPr>
      <w:r w:rsidRPr="00D95AA1">
        <w:rPr>
          <w:rFonts w:ascii="Times New Roman" w:hAnsi="Times New Roman" w:cs="Times New Roman"/>
          <w:b/>
          <w:bCs/>
          <w:sz w:val="24"/>
          <w:szCs w:val="24"/>
        </w:rPr>
        <w:lastRenderedPageBreak/>
        <w:t>CHAPTER FIVE</w:t>
      </w:r>
    </w:p>
    <w:p w:rsidR="000705AC" w:rsidRPr="00D95AA1" w:rsidRDefault="000705AC" w:rsidP="000705AC">
      <w:pPr>
        <w:spacing w:line="360" w:lineRule="auto"/>
        <w:ind w:left="450" w:firstLine="450"/>
        <w:jc w:val="center"/>
        <w:rPr>
          <w:rFonts w:ascii="Times New Roman" w:hAnsi="Times New Roman" w:cs="Times New Roman"/>
          <w:b/>
          <w:bCs/>
          <w:sz w:val="24"/>
          <w:szCs w:val="24"/>
        </w:rPr>
      </w:pPr>
      <w:r w:rsidRPr="00D95AA1">
        <w:rPr>
          <w:rFonts w:ascii="Times New Roman" w:hAnsi="Times New Roman" w:cs="Times New Roman"/>
          <w:b/>
          <w:bCs/>
          <w:sz w:val="24"/>
          <w:szCs w:val="24"/>
        </w:rPr>
        <w:t>SUMMARY, CONCLUSION AND RECOMMENDATIONS</w:t>
      </w:r>
    </w:p>
    <w:p w:rsidR="000705AC" w:rsidRPr="00D95AA1" w:rsidRDefault="000705AC" w:rsidP="000705AC">
      <w:pPr>
        <w:spacing w:line="36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5.1</w:t>
      </w:r>
      <w:r w:rsidRPr="00D95AA1">
        <w:rPr>
          <w:rFonts w:ascii="Times New Roman" w:hAnsi="Times New Roman" w:cs="Times New Roman"/>
          <w:b/>
          <w:bCs/>
          <w:sz w:val="24"/>
          <w:szCs w:val="24"/>
        </w:rPr>
        <w:t xml:space="preserve"> SUMMARY</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 xml:space="preserve">This study investigated the </w:t>
      </w:r>
      <w:r w:rsidRPr="00D95AA1">
        <w:rPr>
          <w:rFonts w:ascii="Times New Roman" w:hAnsi="Times New Roman" w:cs="Times New Roman"/>
          <w:i/>
          <w:iCs/>
          <w:sz w:val="24"/>
          <w:szCs w:val="24"/>
        </w:rPr>
        <w:t>Attitude of Television Audience Towards Commercials in Between Programmes in Ilorin</w:t>
      </w:r>
      <w:r w:rsidRPr="00D95AA1">
        <w:rPr>
          <w:rFonts w:ascii="Times New Roman" w:hAnsi="Times New Roman" w:cs="Times New Roman"/>
          <w:sz w:val="24"/>
          <w:szCs w:val="24"/>
        </w:rPr>
        <w:t>. The objectives included examining how audiences perceive in-program commercial breaks, the factors that influence the effectiveness of advertisements, the impact of ad frequency and duration on viewer retention, and the overall role that commercials play in shaping the television experience.</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The study employed a survey research design, with 100 respondents from Ilorin-West Local Government Area. Questionnaires were used to collect data, which were analyzed using frequency and percentage distributions. The demographic profile of respondents showed a youthful and educated population, comprising mainly students, civil servants, and other working-class individuals.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Findings revealed that a majority of respondents perceive commercials as annoying disruptions. About 85% preferred uninterrupted programming, while a notable 80% engaged in avoidance behaviors like channel-switching or multitasking during commercial breaks. These behaviors highlight the declining tolerance of viewers toward traditional commercial formats.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Additionally, while some respondents acknowledged the emotional and informative value of select advertisements, most considered local commercials as lacking in creativity and cultural relevance. Only 40% could recall advertised brands, and only 30% indicated that they would act on advertisements seen during TV programs.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Respondents overwhelmingly supported the regulation of television commercials, citing excessive duration and poor timing as major issues affecting their viewing satisfaction. The study also highlighted that emotional appeal, relevant content, and strategic timing could mitigate audience resistance and enhance advertisement impact.</w:t>
      </w:r>
    </w:p>
    <w:p w:rsidR="000705AC" w:rsidRPr="00D95AA1" w:rsidRDefault="000705AC" w:rsidP="00337D34">
      <w:pPr>
        <w:ind w:firstLine="450"/>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5.2</w:t>
      </w:r>
      <w:r w:rsidRPr="00D95AA1">
        <w:rPr>
          <w:rFonts w:ascii="Times New Roman" w:hAnsi="Times New Roman" w:cs="Times New Roman"/>
          <w:b/>
          <w:bCs/>
          <w:sz w:val="24"/>
          <w:szCs w:val="24"/>
        </w:rPr>
        <w:t xml:space="preserve"> CONCLUSION </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Based on the findings of this study, it is evident that the perception of television audiences in Ilorin toward commercials during program breaks is largely negative. Viewers primarily see these commercials as unwanted intrusions that interrupt their engagement with television content. The data strongly suggest that the frequency, duration, and perceived irrelevance of these commercials contribute significantly to audience dissatisfaction.</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 key conclusion is that modern audiences are increasingly aware of their viewing rights and preferences. With the rise of streaming platforms offering ad-free content, expectations for seamless television experiences have intensified. Consequently, viewers of traditional television are less tolerant of frequent and prolonged commercial breaks. This dissatisfaction is more pronounced among younger and more educated viewers, who form the majority of the audience in this study.</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Although commercials are a necessary revenue source for television stations, their presentation must evolve to meet changing audience expectations. Creatively crafted, emotionally resonant, and culturally relevant commercials were found to have a more favorable reception. In contrast, repetitive and poorly produced ads only serve to alienate viewers.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The findings also underscore the importance of regulatory oversight. Most respondents support measures to limit the number and duration of commercials during programs. If not properly managed, excessive advertising could drive more viewers away from traditional TV to digital platforms.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Ultimately, for commercials to remain effective, there is a need for innovation in content creation, placement strategy, and audience targeting. Advertisers and broadcasters must collaborate to strike a balance between commercial imperatives and viewer satisfaction to ensure the sustainability of television advertising as a viable communication and marketing tool.</w:t>
      </w:r>
    </w:p>
    <w:p w:rsidR="000705AC" w:rsidRPr="00D95AA1" w:rsidRDefault="000705AC" w:rsidP="000705AC">
      <w:pPr>
        <w:spacing w:line="36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5.3</w:t>
      </w:r>
      <w:r w:rsidRPr="00D95AA1">
        <w:rPr>
          <w:rFonts w:ascii="Times New Roman" w:hAnsi="Times New Roman" w:cs="Times New Roman"/>
          <w:b/>
          <w:bCs/>
          <w:sz w:val="24"/>
          <w:szCs w:val="24"/>
        </w:rPr>
        <w:t xml:space="preserve"> RECOMMENDATIONS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lastRenderedPageBreak/>
        <w:t>Advertisers should prioritize creativity, emotional appeal, and cultural relevance. Well-designed ads can enhance viewer engagement and increase recall and purchasing intent.</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Regulatory bodies like the National Broadcasting Commission (NBC) should enforce standards to reduce the number and length of commercials during programs.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Stations should avoid placing ads during peak or suspenseful moments in programs, as this increases annoyance. Instead, opt for natural break points.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Advertisers should conduct periodic audience research to tailor messages based on demographic preferences, habits, and cultural sensitivities.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Product placements, sponsorships, and interactive ad formats can reduce intrusiveness while maintaining brand visibility.</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Broadcasters should provide viewers with platforms to rate or respond to commercial content, creating a data-driven improvement cycle.</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Viewers should be informed about the necessity of commercials in sustaining television programming, which might improve acceptance if better managed.</w:t>
      </w:r>
    </w:p>
    <w:p w:rsidR="000705AC" w:rsidRDefault="000705AC" w:rsidP="000705AC">
      <w:pPr>
        <w:spacing w:line="360" w:lineRule="auto"/>
        <w:ind w:left="450" w:firstLine="450"/>
        <w:jc w:val="both"/>
        <w:rPr>
          <w:rFonts w:ascii="Times New Roman" w:hAnsi="Times New Roman" w:cs="Times New Roman"/>
          <w:b/>
          <w:bCs/>
          <w:sz w:val="24"/>
          <w:szCs w:val="24"/>
        </w:rPr>
      </w:pPr>
    </w:p>
    <w:p w:rsidR="000705AC" w:rsidRDefault="000705AC" w:rsidP="000705AC">
      <w:pPr>
        <w:spacing w:line="360" w:lineRule="auto"/>
        <w:ind w:left="450" w:firstLine="450"/>
        <w:jc w:val="both"/>
        <w:rPr>
          <w:rFonts w:ascii="Times New Roman" w:hAnsi="Times New Roman" w:cs="Times New Roman"/>
          <w:b/>
          <w:bCs/>
          <w:sz w:val="24"/>
          <w:szCs w:val="24"/>
        </w:rPr>
      </w:pPr>
    </w:p>
    <w:p w:rsidR="000705AC" w:rsidRDefault="000705AC" w:rsidP="000705AC">
      <w:pPr>
        <w:ind w:firstLine="450"/>
        <w:rPr>
          <w:rFonts w:ascii="Times New Roman" w:hAnsi="Times New Roman" w:cs="Times New Roman"/>
          <w:b/>
          <w:bCs/>
          <w:sz w:val="24"/>
          <w:szCs w:val="24"/>
        </w:rPr>
      </w:pPr>
      <w:r>
        <w:rPr>
          <w:rFonts w:ascii="Times New Roman" w:hAnsi="Times New Roman" w:cs="Times New Roman"/>
          <w:b/>
          <w:bCs/>
          <w:sz w:val="24"/>
          <w:szCs w:val="24"/>
        </w:rPr>
        <w:br w:type="page"/>
      </w:r>
    </w:p>
    <w:p w:rsidR="000705AC" w:rsidRDefault="000705AC" w:rsidP="00582EEE">
      <w:pPr>
        <w:spacing w:line="360" w:lineRule="auto"/>
        <w:ind w:left="540" w:hanging="540"/>
        <w:jc w:val="center"/>
        <w:rPr>
          <w:rFonts w:ascii="Times New Roman" w:hAnsi="Times New Roman" w:cs="Times New Roman"/>
          <w:b/>
          <w:bCs/>
          <w:sz w:val="24"/>
          <w:szCs w:val="24"/>
        </w:rPr>
      </w:pPr>
      <w:r w:rsidRPr="00D95AA1">
        <w:rPr>
          <w:rFonts w:ascii="Times New Roman" w:hAnsi="Times New Roman" w:cs="Times New Roman"/>
          <w:b/>
          <w:bCs/>
          <w:sz w:val="24"/>
          <w:szCs w:val="24"/>
        </w:rPr>
        <w:lastRenderedPageBreak/>
        <w:t>REFERENCES</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Aaker, D. A., &amp; Buzzone, D. A. (1985). </w:t>
      </w:r>
      <w:r w:rsidRPr="00D95AA1">
        <w:rPr>
          <w:rFonts w:ascii="Times New Roman" w:hAnsi="Times New Roman" w:cs="Times New Roman"/>
          <w:i/>
          <w:iCs/>
          <w:sz w:val="24"/>
          <w:szCs w:val="24"/>
        </w:rPr>
        <w:t>Advertising Management</w:t>
      </w:r>
      <w:r w:rsidRPr="00D95AA1">
        <w:rPr>
          <w:rFonts w:ascii="Times New Roman" w:hAnsi="Times New Roman" w:cs="Times New Roman"/>
          <w:sz w:val="24"/>
          <w:szCs w:val="24"/>
        </w:rPr>
        <w:t>. Englewood Cliffs, NJ: Prentice-Hall.</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Abernethy, A. M. (1991). Physical and mechanical avoidance of television commercials: An exploratory study of zipping, zapping, and leaving. </w:t>
      </w:r>
      <w:r w:rsidRPr="00D95AA1">
        <w:rPr>
          <w:rFonts w:ascii="Times New Roman" w:hAnsi="Times New Roman" w:cs="Times New Roman"/>
          <w:i/>
          <w:iCs/>
          <w:sz w:val="24"/>
          <w:szCs w:val="24"/>
        </w:rPr>
        <w:t>Advances in Consumer Research</w:t>
      </w:r>
      <w:r w:rsidRPr="00D95AA1">
        <w:rPr>
          <w:rFonts w:ascii="Times New Roman" w:hAnsi="Times New Roman" w:cs="Times New Roman"/>
          <w:sz w:val="24"/>
          <w:szCs w:val="24"/>
        </w:rPr>
        <w:t>, 18, 6–9.</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Ali, A. (2014). Audience perception of commercial breaks on television: A study of University of Buea. </w:t>
      </w:r>
      <w:r w:rsidRPr="00D95AA1">
        <w:rPr>
          <w:rFonts w:ascii="Times New Roman" w:hAnsi="Times New Roman" w:cs="Times New Roman"/>
          <w:i/>
          <w:iCs/>
          <w:sz w:val="24"/>
          <w:szCs w:val="24"/>
        </w:rPr>
        <w:t>African Media Studies Journal</w:t>
      </w:r>
      <w:r w:rsidRPr="00D95AA1">
        <w:rPr>
          <w:rFonts w:ascii="Times New Roman" w:hAnsi="Times New Roman" w:cs="Times New Roman"/>
          <w:sz w:val="24"/>
          <w:szCs w:val="24"/>
        </w:rPr>
        <w:t>, 6(2), 102–115.</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Belch, G. E., &amp; Belch, M. A. (2018). </w:t>
      </w:r>
      <w:r w:rsidRPr="00D95AA1">
        <w:rPr>
          <w:rFonts w:ascii="Times New Roman" w:hAnsi="Times New Roman" w:cs="Times New Roman"/>
          <w:i/>
          <w:iCs/>
          <w:sz w:val="24"/>
          <w:szCs w:val="24"/>
        </w:rPr>
        <w:t>Advertising and Promotion: An Integrated Marketing Communications Perspective</w:t>
      </w:r>
      <w:r w:rsidRPr="00D95AA1">
        <w:rPr>
          <w:rFonts w:ascii="Times New Roman" w:hAnsi="Times New Roman" w:cs="Times New Roman"/>
          <w:sz w:val="24"/>
          <w:szCs w:val="24"/>
        </w:rPr>
        <w:t xml:space="preserve"> (11th ed.). New York, NY: McGraw-Hill Education.</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Broach, V. C., Page, T. J., &amp; Wilson, R. D. (1995). Television programming and its influence on viewer perceptions of commercials: The role of program arousal and pleasantness. </w:t>
      </w:r>
      <w:r w:rsidRPr="00D95AA1">
        <w:rPr>
          <w:rFonts w:ascii="Times New Roman" w:hAnsi="Times New Roman" w:cs="Times New Roman"/>
          <w:i/>
          <w:iCs/>
          <w:sz w:val="24"/>
          <w:szCs w:val="24"/>
        </w:rPr>
        <w:t>Journal of Advertising</w:t>
      </w:r>
      <w:r w:rsidRPr="00D95AA1">
        <w:rPr>
          <w:rFonts w:ascii="Times New Roman" w:hAnsi="Times New Roman" w:cs="Times New Roman"/>
          <w:sz w:val="24"/>
          <w:szCs w:val="24"/>
        </w:rPr>
        <w:t>, 24(4), 45–54.</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Bush, A. J., Smith, R., &amp; Martin, C. A. (1999). The influence of consumer socialization variables on attitude toward advertising.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39(3), 5–15.</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Choi, S. M., &amp; La Ferle, C. (2004). Convergence across American and Korean youth markets.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44(1), 93–103.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Evans, N. J., Phua, J., Lim, J., &amp; Jun, H. (2013). Disclosing Instagram influencer advertising: The effects of disclosure language on advertising recognition. </w:t>
      </w:r>
      <w:r w:rsidRPr="00D95AA1">
        <w:rPr>
          <w:rFonts w:ascii="Times New Roman" w:hAnsi="Times New Roman" w:cs="Times New Roman"/>
          <w:i/>
          <w:iCs/>
          <w:sz w:val="24"/>
          <w:szCs w:val="24"/>
        </w:rPr>
        <w:t>Journal of Interactive Advertising</w:t>
      </w:r>
      <w:r w:rsidRPr="00D95AA1">
        <w:rPr>
          <w:rFonts w:ascii="Times New Roman" w:hAnsi="Times New Roman" w:cs="Times New Roman"/>
          <w:sz w:val="24"/>
          <w:szCs w:val="24"/>
        </w:rPr>
        <w:t>, 13(2), 1–13.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Greene, H. (1965). </w:t>
      </w:r>
      <w:r w:rsidRPr="00D95AA1">
        <w:rPr>
          <w:rFonts w:ascii="Times New Roman" w:hAnsi="Times New Roman" w:cs="Times New Roman"/>
          <w:i/>
          <w:iCs/>
          <w:sz w:val="24"/>
          <w:szCs w:val="24"/>
        </w:rPr>
        <w:t>The Responsible Broadcaster</w:t>
      </w:r>
      <w:r w:rsidRPr="00D95AA1">
        <w:rPr>
          <w:rFonts w:ascii="Times New Roman" w:hAnsi="Times New Roman" w:cs="Times New Roman"/>
          <w:sz w:val="24"/>
          <w:szCs w:val="24"/>
        </w:rPr>
        <w:t>. London: BBC Publications.</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Ha, L. (2004). Intrusiveness of online advertising and its effectiveness: A review. </w:t>
      </w:r>
      <w:r w:rsidRPr="00D95AA1">
        <w:rPr>
          <w:rFonts w:ascii="Times New Roman" w:hAnsi="Times New Roman" w:cs="Times New Roman"/>
          <w:i/>
          <w:iCs/>
          <w:sz w:val="24"/>
          <w:szCs w:val="24"/>
        </w:rPr>
        <w:t>Journal of Current Issues &amp; Research in Advertising</w:t>
      </w:r>
      <w:r w:rsidRPr="00D95AA1">
        <w:rPr>
          <w:rFonts w:ascii="Times New Roman" w:hAnsi="Times New Roman" w:cs="Times New Roman"/>
          <w:sz w:val="24"/>
          <w:szCs w:val="24"/>
        </w:rPr>
        <w:t>, 26(1), 29–42.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Hudson, S., &amp; Hudson, D. (2020). Generation Z, streaming, and the decline of traditional television: A content analysis. </w:t>
      </w:r>
      <w:r w:rsidRPr="00D95AA1">
        <w:rPr>
          <w:rFonts w:ascii="Times New Roman" w:hAnsi="Times New Roman" w:cs="Times New Roman"/>
          <w:i/>
          <w:iCs/>
          <w:sz w:val="24"/>
          <w:szCs w:val="24"/>
        </w:rPr>
        <w:t>Media Studies Quarterly</w:t>
      </w:r>
      <w:r w:rsidRPr="00D95AA1">
        <w:rPr>
          <w:rFonts w:ascii="Times New Roman" w:hAnsi="Times New Roman" w:cs="Times New Roman"/>
          <w:sz w:val="24"/>
          <w:szCs w:val="24"/>
        </w:rPr>
        <w:t>, 45(2), 105–119.</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lastRenderedPageBreak/>
        <w:t xml:space="preserve">Kumar, S. (2020). Cultural perceptions and consumer attitudes toward advertising in India. </w:t>
      </w:r>
      <w:r w:rsidRPr="00D95AA1">
        <w:rPr>
          <w:rFonts w:ascii="Times New Roman" w:hAnsi="Times New Roman" w:cs="Times New Roman"/>
          <w:i/>
          <w:iCs/>
          <w:sz w:val="24"/>
          <w:szCs w:val="24"/>
        </w:rPr>
        <w:t>South Asian Journal of Business and Management Cases</w:t>
      </w:r>
      <w:r w:rsidRPr="00D95AA1">
        <w:rPr>
          <w:rFonts w:ascii="Times New Roman" w:hAnsi="Times New Roman" w:cs="Times New Roman"/>
          <w:sz w:val="24"/>
          <w:szCs w:val="24"/>
        </w:rPr>
        <w:t>, 9(3), 312–321.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Lantos, G. P. (2011). </w:t>
      </w:r>
      <w:r w:rsidRPr="00D95AA1">
        <w:rPr>
          <w:rFonts w:ascii="Times New Roman" w:hAnsi="Times New Roman" w:cs="Times New Roman"/>
          <w:i/>
          <w:iCs/>
          <w:sz w:val="24"/>
          <w:szCs w:val="24"/>
        </w:rPr>
        <w:t>Consumer Behavior in Action: Real-life Applications for Marketing Managers</w:t>
      </w:r>
      <w:r w:rsidRPr="00D95AA1">
        <w:rPr>
          <w:rFonts w:ascii="Times New Roman" w:hAnsi="Times New Roman" w:cs="Times New Roman"/>
          <w:sz w:val="24"/>
          <w:szCs w:val="24"/>
        </w:rPr>
        <w:t>. Armonk, NY: M.E. Sharpe.</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Mittal, B. (1994). Public assessment of TV advertising: Faint praise and harsh criticism.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34(1), 35–53.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Nielsen. (2021). </w:t>
      </w:r>
      <w:r w:rsidRPr="00D95AA1">
        <w:rPr>
          <w:rFonts w:ascii="Times New Roman" w:hAnsi="Times New Roman" w:cs="Times New Roman"/>
          <w:i/>
          <w:iCs/>
          <w:sz w:val="24"/>
          <w:szCs w:val="24"/>
        </w:rPr>
        <w:t>The Nielsen Total Audience Report Q1 2021</w:t>
      </w:r>
      <w:r w:rsidRPr="00D95AA1">
        <w:rPr>
          <w:rFonts w:ascii="Times New Roman" w:hAnsi="Times New Roman" w:cs="Times New Roman"/>
          <w:sz w:val="24"/>
          <w:szCs w:val="24"/>
        </w:rPr>
        <w:t xml:space="preserve">. Retrieved from </w:t>
      </w:r>
      <w:hyperlink r:id="rId7" w:history="1">
        <w:r w:rsidRPr="00D95AA1">
          <w:rPr>
            <w:rStyle w:val="Hyperlink"/>
            <w:rFonts w:ascii="Times New Roman" w:hAnsi="Times New Roman" w:cs="Times New Roman"/>
            <w:sz w:val="24"/>
            <w:szCs w:val="24"/>
          </w:rPr>
          <w:t>https://www.nielsen.com/</w:t>
        </w:r>
      </w:hyperlink>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Ofcom. (2020). </w:t>
      </w:r>
      <w:r w:rsidRPr="00D95AA1">
        <w:rPr>
          <w:rFonts w:ascii="Times New Roman" w:hAnsi="Times New Roman" w:cs="Times New Roman"/>
          <w:i/>
          <w:iCs/>
          <w:sz w:val="24"/>
          <w:szCs w:val="24"/>
        </w:rPr>
        <w:t>Regulating Broadcast Advertising in the UK</w:t>
      </w:r>
      <w:r w:rsidRPr="00D95AA1">
        <w:rPr>
          <w:rFonts w:ascii="Times New Roman" w:hAnsi="Times New Roman" w:cs="Times New Roman"/>
          <w:sz w:val="24"/>
          <w:szCs w:val="24"/>
        </w:rPr>
        <w:t xml:space="preserve">. Retrieved from </w:t>
      </w:r>
      <w:hyperlink r:id="rId8" w:history="1">
        <w:r w:rsidRPr="00D95AA1">
          <w:rPr>
            <w:rStyle w:val="Hyperlink"/>
            <w:rFonts w:ascii="Times New Roman" w:hAnsi="Times New Roman" w:cs="Times New Roman"/>
            <w:sz w:val="24"/>
            <w:szCs w:val="24"/>
          </w:rPr>
          <w:t>https://www.ofcom.org.uk/</w:t>
        </w:r>
      </w:hyperlink>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Phelps, J. E., Nowak, G. J., &amp; Ferrell, E. (2004). Privacy concerns and consumer willingness to provide personal information. </w:t>
      </w:r>
      <w:r w:rsidRPr="00D95AA1">
        <w:rPr>
          <w:rFonts w:ascii="Times New Roman" w:hAnsi="Times New Roman" w:cs="Times New Roman"/>
          <w:i/>
          <w:iCs/>
          <w:sz w:val="24"/>
          <w:szCs w:val="24"/>
        </w:rPr>
        <w:t>Journal of Public Policy &amp; Marketing</w:t>
      </w:r>
      <w:r w:rsidRPr="00D95AA1">
        <w:rPr>
          <w:rFonts w:ascii="Times New Roman" w:hAnsi="Times New Roman" w:cs="Times New Roman"/>
          <w:sz w:val="24"/>
          <w:szCs w:val="24"/>
        </w:rPr>
        <w:t>, 19(1), 27–41.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Rojas-Méndez, J. I., &amp; Davies, G. (2005). Avoiding television advertising: Some explanations from time allocation theory.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45(1), 34–48.</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Russell, C. A., &amp; Belch, M. (2005). A managerial investigation into the product placement industry.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45(1), 73–92.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Shavitt, S., Lowrey, P., &amp; Haefner, J. (1998). Public attitudes toward advertising: More favorable than you might think.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38(4), 7–22.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Taylor, C. R., &amp; Stern, B. B. (1997). Asian-Americans: Television advertising and the “model minority” stereotype. </w:t>
      </w:r>
      <w:r w:rsidRPr="00D95AA1">
        <w:rPr>
          <w:rFonts w:ascii="Times New Roman" w:hAnsi="Times New Roman" w:cs="Times New Roman"/>
          <w:i/>
          <w:iCs/>
          <w:sz w:val="24"/>
          <w:szCs w:val="24"/>
        </w:rPr>
        <w:t>Journal of Advertising</w:t>
      </w:r>
      <w:r w:rsidRPr="00D95AA1">
        <w:rPr>
          <w:rFonts w:ascii="Times New Roman" w:hAnsi="Times New Roman" w:cs="Times New Roman"/>
          <w:sz w:val="24"/>
          <w:szCs w:val="24"/>
        </w:rPr>
        <w:t>, 26(2), 47–61.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Teixeira, T., Wedel, M., &amp; Pieters, R. (2012). Emotion-induced engagement in internet video advertisements. </w:t>
      </w:r>
      <w:r w:rsidRPr="00D95AA1">
        <w:rPr>
          <w:rFonts w:ascii="Times New Roman" w:hAnsi="Times New Roman" w:cs="Times New Roman"/>
          <w:i/>
          <w:iCs/>
          <w:sz w:val="24"/>
          <w:szCs w:val="24"/>
        </w:rPr>
        <w:t>Journal of Marketing Research</w:t>
      </w:r>
      <w:r w:rsidRPr="00D95AA1">
        <w:rPr>
          <w:rFonts w:ascii="Times New Roman" w:hAnsi="Times New Roman" w:cs="Times New Roman"/>
          <w:sz w:val="24"/>
          <w:szCs w:val="24"/>
        </w:rPr>
        <w:t>, 49(2), 144–159.</w:t>
      </w:r>
    </w:p>
    <w:p w:rsidR="000705AC" w:rsidRPr="004B3861" w:rsidRDefault="000705AC" w:rsidP="00582EEE">
      <w:pPr>
        <w:spacing w:line="360" w:lineRule="auto"/>
        <w:ind w:left="540" w:hanging="540"/>
        <w:jc w:val="both"/>
        <w:rPr>
          <w:rFonts w:ascii="Times New Roman" w:hAnsi="Times New Roman" w:cs="Times New Roman"/>
          <w:sz w:val="24"/>
          <w:szCs w:val="24"/>
        </w:rPr>
      </w:pPr>
    </w:p>
    <w:p w:rsidR="000705AC" w:rsidRPr="004B3861" w:rsidRDefault="000705AC" w:rsidP="000705AC">
      <w:pPr>
        <w:spacing w:line="360" w:lineRule="auto"/>
        <w:ind w:left="450" w:firstLine="450"/>
        <w:jc w:val="both"/>
        <w:rPr>
          <w:rFonts w:ascii="Times New Roman" w:hAnsi="Times New Roman" w:cs="Times New Roman"/>
          <w:sz w:val="24"/>
          <w:szCs w:val="24"/>
        </w:rPr>
      </w:pPr>
    </w:p>
    <w:sectPr w:rsidR="000705AC" w:rsidRPr="004B3861" w:rsidSect="00582EEE">
      <w:headerReference w:type="default" r:id="rId9"/>
      <w:footerReference w:type="default" r:id="rId10"/>
      <w:pgSz w:w="11808" w:h="14976"/>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47C" w:rsidRDefault="000A647C" w:rsidP="00582EEE">
      <w:pPr>
        <w:spacing w:after="0" w:line="240" w:lineRule="auto"/>
      </w:pPr>
      <w:r>
        <w:separator/>
      </w:r>
    </w:p>
  </w:endnote>
  <w:endnote w:type="continuationSeparator" w:id="0">
    <w:p w:rsidR="000A647C" w:rsidRDefault="000A647C" w:rsidP="0058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077841"/>
      <w:docPartObj>
        <w:docPartGallery w:val="Page Numbers (Bottom of Page)"/>
        <w:docPartUnique/>
      </w:docPartObj>
    </w:sdtPr>
    <w:sdtEndPr>
      <w:rPr>
        <w:noProof/>
      </w:rPr>
    </w:sdtEndPr>
    <w:sdtContent>
      <w:p w:rsidR="004424B5" w:rsidRDefault="004424B5">
        <w:pPr>
          <w:pStyle w:val="Footer"/>
          <w:jc w:val="center"/>
        </w:pPr>
        <w:r>
          <w:fldChar w:fldCharType="begin"/>
        </w:r>
        <w:r>
          <w:instrText xml:space="preserve"> PAGE   \* MERGEFORMAT </w:instrText>
        </w:r>
        <w:r>
          <w:fldChar w:fldCharType="separate"/>
        </w:r>
        <w:r w:rsidR="00E719B5">
          <w:rPr>
            <w:noProof/>
          </w:rPr>
          <w:t>21</w:t>
        </w:r>
        <w:r>
          <w:rPr>
            <w:noProof/>
          </w:rPr>
          <w:fldChar w:fldCharType="end"/>
        </w:r>
      </w:p>
    </w:sdtContent>
  </w:sdt>
  <w:p w:rsidR="004424B5" w:rsidRDefault="00442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47C" w:rsidRDefault="000A647C" w:rsidP="00582EEE">
      <w:pPr>
        <w:spacing w:after="0" w:line="240" w:lineRule="auto"/>
      </w:pPr>
      <w:r>
        <w:separator/>
      </w:r>
    </w:p>
  </w:footnote>
  <w:footnote w:type="continuationSeparator" w:id="0">
    <w:p w:rsidR="000A647C" w:rsidRDefault="000A647C" w:rsidP="00582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B5" w:rsidRDefault="004424B5">
    <w:pPr>
      <w:pStyle w:val="Header"/>
      <w:jc w:val="center"/>
    </w:pPr>
  </w:p>
  <w:p w:rsidR="004424B5" w:rsidRDefault="00442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1FE4D66"/>
    <w:multiLevelType w:val="multilevel"/>
    <w:tmpl w:val="B40478D6"/>
    <w:lvl w:ilvl="0">
      <w:start w:val="2"/>
      <w:numFmt w:val="decimal"/>
      <w:lvlText w:val="%1"/>
      <w:lvlJc w:val="left"/>
      <w:pPr>
        <w:ind w:left="732" w:hanging="732"/>
      </w:pPr>
      <w:rPr>
        <w:rFonts w:hint="default"/>
        <w:sz w:val="28"/>
      </w:rPr>
    </w:lvl>
    <w:lvl w:ilvl="1">
      <w:start w:val="2"/>
      <w:numFmt w:val="decimal"/>
      <w:lvlText w:val="%1.%2"/>
      <w:lvlJc w:val="left"/>
      <w:pPr>
        <w:ind w:left="1200" w:hanging="732"/>
      </w:pPr>
      <w:rPr>
        <w:rFonts w:hint="default"/>
        <w:sz w:val="28"/>
      </w:rPr>
    </w:lvl>
    <w:lvl w:ilvl="2">
      <w:start w:val="1"/>
      <w:numFmt w:val="decimal"/>
      <w:lvlText w:val="%1.%2.%3"/>
      <w:lvlJc w:val="left"/>
      <w:pPr>
        <w:ind w:left="1668" w:hanging="732"/>
      </w:pPr>
      <w:rPr>
        <w:rFonts w:hint="default"/>
        <w:sz w:val="28"/>
      </w:rPr>
    </w:lvl>
    <w:lvl w:ilvl="3">
      <w:start w:val="1"/>
      <w:numFmt w:val="decimal"/>
      <w:lvlText w:val="%1.%2.%3.%4"/>
      <w:lvlJc w:val="left"/>
      <w:pPr>
        <w:ind w:left="2484" w:hanging="1080"/>
      </w:pPr>
      <w:rPr>
        <w:rFonts w:hint="default"/>
        <w:sz w:val="28"/>
      </w:rPr>
    </w:lvl>
    <w:lvl w:ilvl="4">
      <w:start w:val="1"/>
      <w:numFmt w:val="decimal"/>
      <w:lvlText w:val="%1.%2.%3.%4.%5"/>
      <w:lvlJc w:val="left"/>
      <w:pPr>
        <w:ind w:left="3312" w:hanging="1440"/>
      </w:pPr>
      <w:rPr>
        <w:rFonts w:hint="default"/>
        <w:sz w:val="28"/>
      </w:rPr>
    </w:lvl>
    <w:lvl w:ilvl="5">
      <w:start w:val="1"/>
      <w:numFmt w:val="decimal"/>
      <w:lvlText w:val="%1.%2.%3.%4.%5.%6"/>
      <w:lvlJc w:val="left"/>
      <w:pPr>
        <w:ind w:left="3780" w:hanging="1440"/>
      </w:pPr>
      <w:rPr>
        <w:rFonts w:hint="default"/>
        <w:sz w:val="28"/>
      </w:rPr>
    </w:lvl>
    <w:lvl w:ilvl="6">
      <w:start w:val="1"/>
      <w:numFmt w:val="decimal"/>
      <w:lvlText w:val="%1.%2.%3.%4.%5.%6.%7"/>
      <w:lvlJc w:val="left"/>
      <w:pPr>
        <w:ind w:left="4608" w:hanging="1800"/>
      </w:pPr>
      <w:rPr>
        <w:rFonts w:hint="default"/>
        <w:sz w:val="28"/>
      </w:rPr>
    </w:lvl>
    <w:lvl w:ilvl="7">
      <w:start w:val="1"/>
      <w:numFmt w:val="decimal"/>
      <w:lvlText w:val="%1.%2.%3.%4.%5.%6.%7.%8"/>
      <w:lvlJc w:val="left"/>
      <w:pPr>
        <w:ind w:left="5436" w:hanging="2160"/>
      </w:pPr>
      <w:rPr>
        <w:rFonts w:hint="default"/>
        <w:sz w:val="28"/>
      </w:rPr>
    </w:lvl>
    <w:lvl w:ilvl="8">
      <w:start w:val="1"/>
      <w:numFmt w:val="decimal"/>
      <w:lvlText w:val="%1.%2.%3.%4.%5.%6.%7.%8.%9"/>
      <w:lvlJc w:val="left"/>
      <w:pPr>
        <w:ind w:left="5904" w:hanging="2160"/>
      </w:pPr>
      <w:rPr>
        <w:rFonts w:hint="default"/>
        <w:sz w:val="28"/>
      </w:rPr>
    </w:lvl>
  </w:abstractNum>
  <w:abstractNum w:abstractNumId="2">
    <w:nsid w:val="42260090"/>
    <w:multiLevelType w:val="multilevel"/>
    <w:tmpl w:val="70A85C72"/>
    <w:lvl w:ilvl="0">
      <w:start w:val="2"/>
      <w:numFmt w:val="decimal"/>
      <w:lvlText w:val="%1"/>
      <w:lvlJc w:val="left"/>
      <w:pPr>
        <w:ind w:left="732" w:hanging="732"/>
      </w:pPr>
      <w:rPr>
        <w:rFonts w:hint="default"/>
      </w:rPr>
    </w:lvl>
    <w:lvl w:ilvl="1">
      <w:start w:val="2"/>
      <w:numFmt w:val="decimal"/>
      <w:lvlText w:val="%1.%2"/>
      <w:lvlJc w:val="left"/>
      <w:pPr>
        <w:ind w:left="732" w:hanging="732"/>
      </w:pPr>
      <w:rPr>
        <w:rFonts w:hint="default"/>
      </w:rPr>
    </w:lvl>
    <w:lvl w:ilvl="2">
      <w:start w:val="2"/>
      <w:numFmt w:val="decimal"/>
      <w:lvlText w:val="%1.%2.%3"/>
      <w:lvlJc w:val="left"/>
      <w:pPr>
        <w:ind w:left="2016" w:hanging="108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4140" w:hanging="1800"/>
      </w:pPr>
      <w:rPr>
        <w:rFonts w:hint="default"/>
      </w:rPr>
    </w:lvl>
    <w:lvl w:ilvl="6">
      <w:start w:val="1"/>
      <w:numFmt w:val="decimal"/>
      <w:lvlText w:val="%1.%2.%3.%4.%5.%6.%7"/>
      <w:lvlJc w:val="left"/>
      <w:pPr>
        <w:ind w:left="4968" w:hanging="2160"/>
      </w:pPr>
      <w:rPr>
        <w:rFonts w:hint="default"/>
      </w:rPr>
    </w:lvl>
    <w:lvl w:ilvl="7">
      <w:start w:val="1"/>
      <w:numFmt w:val="decimal"/>
      <w:lvlText w:val="%1.%2.%3.%4.%5.%6.%7.%8"/>
      <w:lvlJc w:val="left"/>
      <w:pPr>
        <w:ind w:left="5436" w:hanging="2160"/>
      </w:pPr>
      <w:rPr>
        <w:rFonts w:hint="default"/>
      </w:rPr>
    </w:lvl>
    <w:lvl w:ilvl="8">
      <w:start w:val="1"/>
      <w:numFmt w:val="decimal"/>
      <w:lvlText w:val="%1.%2.%3.%4.%5.%6.%7.%8.%9"/>
      <w:lvlJc w:val="left"/>
      <w:pPr>
        <w:ind w:left="6264" w:hanging="2520"/>
      </w:pPr>
      <w:rPr>
        <w:rFonts w:hint="default"/>
      </w:rPr>
    </w:lvl>
  </w:abstractNum>
  <w:abstractNum w:abstractNumId="3">
    <w:nsid w:val="44C61CFE"/>
    <w:multiLevelType w:val="multilevel"/>
    <w:tmpl w:val="FD5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BE4C1C"/>
    <w:multiLevelType w:val="multilevel"/>
    <w:tmpl w:val="0178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DD4272"/>
    <w:multiLevelType w:val="hybridMultilevel"/>
    <w:tmpl w:val="B3A2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311A1"/>
    <w:multiLevelType w:val="multilevel"/>
    <w:tmpl w:val="E3AE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1811E8"/>
    <w:multiLevelType w:val="multilevel"/>
    <w:tmpl w:val="187805EE"/>
    <w:lvl w:ilvl="0">
      <w:start w:val="2"/>
      <w:numFmt w:val="decimal"/>
      <w:lvlText w:val="%1"/>
      <w:lvlJc w:val="left"/>
      <w:pPr>
        <w:ind w:left="1639" w:hanging="704"/>
      </w:pPr>
      <w:rPr>
        <w:rFonts w:hint="default"/>
        <w:lang w:val="en-US" w:eastAsia="en-US" w:bidi="ar-SA"/>
      </w:rPr>
    </w:lvl>
    <w:lvl w:ilvl="1">
      <w:start w:val="1"/>
      <w:numFmt w:val="decimal"/>
      <w:lvlText w:val="%1.%2."/>
      <w:lvlJc w:val="left"/>
      <w:pPr>
        <w:ind w:left="1639" w:hanging="704"/>
      </w:pPr>
      <w:rPr>
        <w:rFonts w:hint="default"/>
        <w:spacing w:val="0"/>
        <w:w w:val="100"/>
        <w:lang w:val="en-US" w:eastAsia="en-US" w:bidi="ar-SA"/>
      </w:rPr>
    </w:lvl>
    <w:lvl w:ilvl="2">
      <w:start w:val="1"/>
      <w:numFmt w:val="decimal"/>
      <w:lvlText w:val="%1.%2.%3."/>
      <w:lvlJc w:val="left"/>
      <w:pPr>
        <w:ind w:left="1735" w:hanging="800"/>
      </w:pPr>
      <w:rPr>
        <w:rFonts w:hint="default"/>
        <w:spacing w:val="0"/>
        <w:w w:val="100"/>
        <w:lang w:val="en-US" w:eastAsia="en-US" w:bidi="ar-SA"/>
      </w:rPr>
    </w:lvl>
    <w:lvl w:ilvl="3">
      <w:numFmt w:val="bullet"/>
      <w:lvlText w:val="•"/>
      <w:lvlJc w:val="left"/>
      <w:pPr>
        <w:ind w:left="3494" w:hanging="800"/>
      </w:pPr>
      <w:rPr>
        <w:rFonts w:hint="default"/>
        <w:lang w:val="en-US" w:eastAsia="en-US" w:bidi="ar-SA"/>
      </w:rPr>
    </w:lvl>
    <w:lvl w:ilvl="4">
      <w:numFmt w:val="bullet"/>
      <w:lvlText w:val="•"/>
      <w:lvlJc w:val="left"/>
      <w:pPr>
        <w:ind w:left="4372" w:hanging="800"/>
      </w:pPr>
      <w:rPr>
        <w:rFonts w:hint="default"/>
        <w:lang w:val="en-US" w:eastAsia="en-US" w:bidi="ar-SA"/>
      </w:rPr>
    </w:lvl>
    <w:lvl w:ilvl="5">
      <w:numFmt w:val="bullet"/>
      <w:lvlText w:val="•"/>
      <w:lvlJc w:val="left"/>
      <w:pPr>
        <w:ind w:left="5249" w:hanging="800"/>
      </w:pPr>
      <w:rPr>
        <w:rFonts w:hint="default"/>
        <w:lang w:val="en-US" w:eastAsia="en-US" w:bidi="ar-SA"/>
      </w:rPr>
    </w:lvl>
    <w:lvl w:ilvl="6">
      <w:numFmt w:val="bullet"/>
      <w:lvlText w:val="•"/>
      <w:lvlJc w:val="left"/>
      <w:pPr>
        <w:ind w:left="6127" w:hanging="800"/>
      </w:pPr>
      <w:rPr>
        <w:rFonts w:hint="default"/>
        <w:lang w:val="en-US" w:eastAsia="en-US" w:bidi="ar-SA"/>
      </w:rPr>
    </w:lvl>
    <w:lvl w:ilvl="7">
      <w:numFmt w:val="bullet"/>
      <w:lvlText w:val="•"/>
      <w:lvlJc w:val="left"/>
      <w:pPr>
        <w:ind w:left="7004" w:hanging="800"/>
      </w:pPr>
      <w:rPr>
        <w:rFonts w:hint="default"/>
        <w:lang w:val="en-US" w:eastAsia="en-US" w:bidi="ar-SA"/>
      </w:rPr>
    </w:lvl>
    <w:lvl w:ilvl="8">
      <w:numFmt w:val="bullet"/>
      <w:lvlText w:val="•"/>
      <w:lvlJc w:val="left"/>
      <w:pPr>
        <w:ind w:left="7882" w:hanging="800"/>
      </w:pPr>
      <w:rPr>
        <w:rFonts w:hint="default"/>
        <w:lang w:val="en-US" w:eastAsia="en-US" w:bidi="ar-SA"/>
      </w:rPr>
    </w:lvl>
  </w:abstractNum>
  <w:abstractNum w:abstractNumId="8">
    <w:nsid w:val="636D14C3"/>
    <w:multiLevelType w:val="multilevel"/>
    <w:tmpl w:val="3CDA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1B1DDC"/>
    <w:multiLevelType w:val="multilevel"/>
    <w:tmpl w:val="8B745768"/>
    <w:lvl w:ilvl="0">
      <w:start w:val="2"/>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738D4B48"/>
    <w:multiLevelType w:val="multilevel"/>
    <w:tmpl w:val="913C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10"/>
  </w:num>
  <w:num w:numId="5">
    <w:abstractNumId w:val="8"/>
  </w:num>
  <w:num w:numId="6">
    <w:abstractNumId w:val="4"/>
  </w:num>
  <w:num w:numId="7">
    <w:abstractNumId w:val="6"/>
  </w:num>
  <w:num w:numId="8">
    <w:abstractNumId w:val="5"/>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E7"/>
    <w:rsid w:val="000024F5"/>
    <w:rsid w:val="00065605"/>
    <w:rsid w:val="000705AC"/>
    <w:rsid w:val="000A4086"/>
    <w:rsid w:val="000A647C"/>
    <w:rsid w:val="000A7AD4"/>
    <w:rsid w:val="00111C35"/>
    <w:rsid w:val="00120BD9"/>
    <w:rsid w:val="0014464B"/>
    <w:rsid w:val="002A3C03"/>
    <w:rsid w:val="00337D34"/>
    <w:rsid w:val="0034155F"/>
    <w:rsid w:val="0035726E"/>
    <w:rsid w:val="00406AA9"/>
    <w:rsid w:val="004424B5"/>
    <w:rsid w:val="004734E7"/>
    <w:rsid w:val="004B3861"/>
    <w:rsid w:val="00505D4C"/>
    <w:rsid w:val="0051514B"/>
    <w:rsid w:val="00526DFC"/>
    <w:rsid w:val="0056109F"/>
    <w:rsid w:val="00582EEE"/>
    <w:rsid w:val="006C3811"/>
    <w:rsid w:val="006D6FB1"/>
    <w:rsid w:val="007375A1"/>
    <w:rsid w:val="007B18C2"/>
    <w:rsid w:val="008632FA"/>
    <w:rsid w:val="008E7F44"/>
    <w:rsid w:val="00916CCE"/>
    <w:rsid w:val="00960E39"/>
    <w:rsid w:val="00A078E2"/>
    <w:rsid w:val="00A5469E"/>
    <w:rsid w:val="00B10ADD"/>
    <w:rsid w:val="00BA3FE1"/>
    <w:rsid w:val="00D46A7C"/>
    <w:rsid w:val="00DD788B"/>
    <w:rsid w:val="00E719B5"/>
    <w:rsid w:val="00E8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27A9C-0B27-4B8C-8583-37C1C7F1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7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0024F5"/>
    <w:pPr>
      <w:widowControl w:val="0"/>
      <w:autoSpaceDE w:val="0"/>
      <w:autoSpaceDN w:val="0"/>
      <w:spacing w:after="0" w:line="240" w:lineRule="auto"/>
      <w:ind w:left="576"/>
      <w:outlineLvl w:val="1"/>
    </w:pPr>
    <w:rPr>
      <w:rFonts w:ascii="Arial Black" w:eastAsia="Arial Black" w:hAnsi="Arial Black" w:cs="Arial Black"/>
      <w:sz w:val="32"/>
      <w:szCs w:val="32"/>
    </w:rPr>
  </w:style>
  <w:style w:type="paragraph" w:styleId="Heading3">
    <w:name w:val="heading 3"/>
    <w:basedOn w:val="Normal"/>
    <w:next w:val="Normal"/>
    <w:link w:val="Heading3Char"/>
    <w:uiPriority w:val="9"/>
    <w:unhideWhenUsed/>
    <w:qFormat/>
    <w:rsid w:val="008E7F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0024F5"/>
    <w:pPr>
      <w:widowControl w:val="0"/>
      <w:autoSpaceDE w:val="0"/>
      <w:autoSpaceDN w:val="0"/>
      <w:spacing w:after="0" w:line="240" w:lineRule="auto"/>
      <w:ind w:left="936"/>
      <w:outlineLvl w:val="3"/>
    </w:pPr>
    <w:rPr>
      <w:rFonts w:ascii="Arial Black" w:eastAsia="Arial Black" w:hAnsi="Arial Black" w:cs="Arial Black"/>
      <w:sz w:val="28"/>
      <w:szCs w:val="28"/>
    </w:rPr>
  </w:style>
  <w:style w:type="paragraph" w:styleId="Heading5">
    <w:name w:val="heading 5"/>
    <w:basedOn w:val="Normal"/>
    <w:next w:val="Normal"/>
    <w:link w:val="Heading5Char"/>
    <w:uiPriority w:val="9"/>
    <w:semiHidden/>
    <w:unhideWhenUsed/>
    <w:qFormat/>
    <w:rsid w:val="008E7F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1"/>
    <w:qFormat/>
    <w:rsid w:val="000024F5"/>
    <w:pPr>
      <w:widowControl w:val="0"/>
      <w:autoSpaceDE w:val="0"/>
      <w:autoSpaceDN w:val="0"/>
      <w:spacing w:after="0" w:line="240" w:lineRule="auto"/>
      <w:ind w:left="87"/>
      <w:outlineLvl w:val="5"/>
    </w:pPr>
    <w:rPr>
      <w:rFonts w:ascii="Georgia" w:eastAsia="Georgia" w:hAnsi="Georgia" w:cs="Georg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4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34E7"/>
    <w:rPr>
      <w:b/>
      <w:bCs/>
    </w:rPr>
  </w:style>
  <w:style w:type="character" w:customStyle="1" w:styleId="Heading2Char">
    <w:name w:val="Heading 2 Char"/>
    <w:basedOn w:val="DefaultParagraphFont"/>
    <w:link w:val="Heading2"/>
    <w:uiPriority w:val="1"/>
    <w:rsid w:val="000024F5"/>
    <w:rPr>
      <w:rFonts w:ascii="Arial Black" w:eastAsia="Arial Black" w:hAnsi="Arial Black" w:cs="Arial Black"/>
      <w:sz w:val="32"/>
      <w:szCs w:val="32"/>
    </w:rPr>
  </w:style>
  <w:style w:type="character" w:customStyle="1" w:styleId="Heading4Char">
    <w:name w:val="Heading 4 Char"/>
    <w:basedOn w:val="DefaultParagraphFont"/>
    <w:link w:val="Heading4"/>
    <w:uiPriority w:val="1"/>
    <w:rsid w:val="000024F5"/>
    <w:rPr>
      <w:rFonts w:ascii="Arial Black" w:eastAsia="Arial Black" w:hAnsi="Arial Black" w:cs="Arial Black"/>
      <w:sz w:val="28"/>
      <w:szCs w:val="28"/>
    </w:rPr>
  </w:style>
  <w:style w:type="character" w:customStyle="1" w:styleId="Heading6Char">
    <w:name w:val="Heading 6 Char"/>
    <w:basedOn w:val="DefaultParagraphFont"/>
    <w:link w:val="Heading6"/>
    <w:uiPriority w:val="1"/>
    <w:rsid w:val="000024F5"/>
    <w:rPr>
      <w:rFonts w:ascii="Georgia" w:eastAsia="Georgia" w:hAnsi="Georgia" w:cs="Georgia"/>
      <w:sz w:val="26"/>
      <w:szCs w:val="26"/>
    </w:rPr>
  </w:style>
  <w:style w:type="paragraph" w:styleId="BodyText">
    <w:name w:val="Body Text"/>
    <w:basedOn w:val="Normal"/>
    <w:link w:val="BodyTextChar"/>
    <w:uiPriority w:val="1"/>
    <w:qFormat/>
    <w:rsid w:val="000024F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24F5"/>
    <w:rPr>
      <w:rFonts w:ascii="Times New Roman" w:eastAsia="Times New Roman" w:hAnsi="Times New Roman" w:cs="Times New Roman"/>
      <w:sz w:val="24"/>
      <w:szCs w:val="24"/>
    </w:rPr>
  </w:style>
  <w:style w:type="paragraph" w:styleId="ListParagraph">
    <w:name w:val="List Paragraph"/>
    <w:basedOn w:val="Normal"/>
    <w:uiPriority w:val="34"/>
    <w:qFormat/>
    <w:rsid w:val="000024F5"/>
    <w:pPr>
      <w:widowControl w:val="0"/>
      <w:autoSpaceDE w:val="0"/>
      <w:autoSpaceDN w:val="0"/>
      <w:spacing w:after="0" w:line="240" w:lineRule="auto"/>
      <w:ind w:left="1315" w:hanging="360"/>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8E7F44"/>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8E7F4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078E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8E2"/>
  </w:style>
  <w:style w:type="table" w:styleId="TableGrid">
    <w:name w:val="Table Grid"/>
    <w:basedOn w:val="TableNormal"/>
    <w:uiPriority w:val="39"/>
    <w:rsid w:val="00070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05AC"/>
    <w:rPr>
      <w:color w:val="0563C1" w:themeColor="hyperlink"/>
      <w:u w:val="single"/>
    </w:rPr>
  </w:style>
  <w:style w:type="paragraph" w:styleId="Footer">
    <w:name w:val="footer"/>
    <w:basedOn w:val="Normal"/>
    <w:link w:val="FooterChar"/>
    <w:uiPriority w:val="99"/>
    <w:unhideWhenUsed/>
    <w:rsid w:val="00582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356">
      <w:bodyDiv w:val="1"/>
      <w:marLeft w:val="0"/>
      <w:marRight w:val="0"/>
      <w:marTop w:val="0"/>
      <w:marBottom w:val="0"/>
      <w:divBdr>
        <w:top w:val="none" w:sz="0" w:space="0" w:color="auto"/>
        <w:left w:val="none" w:sz="0" w:space="0" w:color="auto"/>
        <w:bottom w:val="none" w:sz="0" w:space="0" w:color="auto"/>
        <w:right w:val="none" w:sz="0" w:space="0" w:color="auto"/>
      </w:divBdr>
    </w:div>
    <w:div w:id="489754223">
      <w:bodyDiv w:val="1"/>
      <w:marLeft w:val="0"/>
      <w:marRight w:val="0"/>
      <w:marTop w:val="0"/>
      <w:marBottom w:val="0"/>
      <w:divBdr>
        <w:top w:val="none" w:sz="0" w:space="0" w:color="auto"/>
        <w:left w:val="none" w:sz="0" w:space="0" w:color="auto"/>
        <w:bottom w:val="none" w:sz="0" w:space="0" w:color="auto"/>
        <w:right w:val="none" w:sz="0" w:space="0" w:color="auto"/>
      </w:divBdr>
    </w:div>
    <w:div w:id="578056052">
      <w:bodyDiv w:val="1"/>
      <w:marLeft w:val="0"/>
      <w:marRight w:val="0"/>
      <w:marTop w:val="0"/>
      <w:marBottom w:val="0"/>
      <w:divBdr>
        <w:top w:val="none" w:sz="0" w:space="0" w:color="auto"/>
        <w:left w:val="none" w:sz="0" w:space="0" w:color="auto"/>
        <w:bottom w:val="none" w:sz="0" w:space="0" w:color="auto"/>
        <w:right w:val="none" w:sz="0" w:space="0" w:color="auto"/>
      </w:divBdr>
    </w:div>
    <w:div w:id="746852484">
      <w:bodyDiv w:val="1"/>
      <w:marLeft w:val="0"/>
      <w:marRight w:val="0"/>
      <w:marTop w:val="0"/>
      <w:marBottom w:val="0"/>
      <w:divBdr>
        <w:top w:val="none" w:sz="0" w:space="0" w:color="auto"/>
        <w:left w:val="none" w:sz="0" w:space="0" w:color="auto"/>
        <w:bottom w:val="none" w:sz="0" w:space="0" w:color="auto"/>
        <w:right w:val="none" w:sz="0" w:space="0" w:color="auto"/>
      </w:divBdr>
    </w:div>
    <w:div w:id="887186882">
      <w:bodyDiv w:val="1"/>
      <w:marLeft w:val="0"/>
      <w:marRight w:val="0"/>
      <w:marTop w:val="0"/>
      <w:marBottom w:val="0"/>
      <w:divBdr>
        <w:top w:val="none" w:sz="0" w:space="0" w:color="auto"/>
        <w:left w:val="none" w:sz="0" w:space="0" w:color="auto"/>
        <w:bottom w:val="none" w:sz="0" w:space="0" w:color="auto"/>
        <w:right w:val="none" w:sz="0" w:space="0" w:color="auto"/>
      </w:divBdr>
    </w:div>
    <w:div w:id="1298493501">
      <w:bodyDiv w:val="1"/>
      <w:marLeft w:val="0"/>
      <w:marRight w:val="0"/>
      <w:marTop w:val="0"/>
      <w:marBottom w:val="0"/>
      <w:divBdr>
        <w:top w:val="none" w:sz="0" w:space="0" w:color="auto"/>
        <w:left w:val="none" w:sz="0" w:space="0" w:color="auto"/>
        <w:bottom w:val="none" w:sz="0" w:space="0" w:color="auto"/>
        <w:right w:val="none" w:sz="0" w:space="0" w:color="auto"/>
      </w:divBdr>
    </w:div>
    <w:div w:id="1340543419">
      <w:bodyDiv w:val="1"/>
      <w:marLeft w:val="0"/>
      <w:marRight w:val="0"/>
      <w:marTop w:val="0"/>
      <w:marBottom w:val="0"/>
      <w:divBdr>
        <w:top w:val="none" w:sz="0" w:space="0" w:color="auto"/>
        <w:left w:val="none" w:sz="0" w:space="0" w:color="auto"/>
        <w:bottom w:val="none" w:sz="0" w:space="0" w:color="auto"/>
        <w:right w:val="none" w:sz="0" w:space="0" w:color="auto"/>
      </w:divBdr>
    </w:div>
    <w:div w:id="1377199317">
      <w:bodyDiv w:val="1"/>
      <w:marLeft w:val="0"/>
      <w:marRight w:val="0"/>
      <w:marTop w:val="0"/>
      <w:marBottom w:val="0"/>
      <w:divBdr>
        <w:top w:val="none" w:sz="0" w:space="0" w:color="auto"/>
        <w:left w:val="none" w:sz="0" w:space="0" w:color="auto"/>
        <w:bottom w:val="none" w:sz="0" w:space="0" w:color="auto"/>
        <w:right w:val="none" w:sz="0" w:space="0" w:color="auto"/>
      </w:divBdr>
    </w:div>
    <w:div w:id="1464352428">
      <w:bodyDiv w:val="1"/>
      <w:marLeft w:val="0"/>
      <w:marRight w:val="0"/>
      <w:marTop w:val="0"/>
      <w:marBottom w:val="0"/>
      <w:divBdr>
        <w:top w:val="none" w:sz="0" w:space="0" w:color="auto"/>
        <w:left w:val="none" w:sz="0" w:space="0" w:color="auto"/>
        <w:bottom w:val="none" w:sz="0" w:space="0" w:color="auto"/>
        <w:right w:val="none" w:sz="0" w:space="0" w:color="auto"/>
      </w:divBdr>
    </w:div>
    <w:div w:id="1591890987">
      <w:bodyDiv w:val="1"/>
      <w:marLeft w:val="0"/>
      <w:marRight w:val="0"/>
      <w:marTop w:val="0"/>
      <w:marBottom w:val="0"/>
      <w:divBdr>
        <w:top w:val="none" w:sz="0" w:space="0" w:color="auto"/>
        <w:left w:val="none" w:sz="0" w:space="0" w:color="auto"/>
        <w:bottom w:val="none" w:sz="0" w:space="0" w:color="auto"/>
        <w:right w:val="none" w:sz="0" w:space="0" w:color="auto"/>
      </w:divBdr>
    </w:div>
    <w:div w:id="1818262743">
      <w:bodyDiv w:val="1"/>
      <w:marLeft w:val="0"/>
      <w:marRight w:val="0"/>
      <w:marTop w:val="0"/>
      <w:marBottom w:val="0"/>
      <w:divBdr>
        <w:top w:val="none" w:sz="0" w:space="0" w:color="auto"/>
        <w:left w:val="none" w:sz="0" w:space="0" w:color="auto"/>
        <w:bottom w:val="none" w:sz="0" w:space="0" w:color="auto"/>
        <w:right w:val="none" w:sz="0" w:space="0" w:color="auto"/>
      </w:divBdr>
    </w:div>
    <w:div w:id="1948854951">
      <w:bodyDiv w:val="1"/>
      <w:marLeft w:val="0"/>
      <w:marRight w:val="0"/>
      <w:marTop w:val="0"/>
      <w:marBottom w:val="0"/>
      <w:divBdr>
        <w:top w:val="none" w:sz="0" w:space="0" w:color="auto"/>
        <w:left w:val="none" w:sz="0" w:space="0" w:color="auto"/>
        <w:bottom w:val="none" w:sz="0" w:space="0" w:color="auto"/>
        <w:right w:val="none" w:sz="0" w:space="0" w:color="auto"/>
      </w:divBdr>
    </w:div>
    <w:div w:id="19922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com.org.uk/" TargetMode="External"/><Relationship Id="rId3" Type="http://schemas.openxmlformats.org/officeDocument/2006/relationships/settings" Target="settings.xml"/><Relationship Id="rId7" Type="http://schemas.openxmlformats.org/officeDocument/2006/relationships/hyperlink" Target="https://www.niels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58</Pages>
  <Words>13390</Words>
  <Characters>76329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2025-01-17T11:55:00Z</dcterms:created>
  <dcterms:modified xsi:type="dcterms:W3CDTF">2025-10-21T06:40:00Z</dcterms:modified>
</cp:coreProperties>
</file>