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480" w:lineRule="auto" w:before="60"/>
        <w:ind w:left="272" w:right="0" w:firstLine="0"/>
        <w:jc w:val="center"/>
        <w:rPr>
          <w:b/>
          <w:sz w:val="28"/>
        </w:rPr>
      </w:pPr>
      <w:r>
        <w:rPr>
          <w:b/>
          <w:spacing w:val="-2"/>
          <w:sz w:val="28"/>
        </w:rPr>
        <w:t>THE</w:t>
      </w:r>
      <w:r>
        <w:rPr>
          <w:b/>
          <w:spacing w:val="-8"/>
          <w:sz w:val="28"/>
        </w:rPr>
        <w:t> </w:t>
      </w:r>
      <w:r>
        <w:rPr>
          <w:b/>
          <w:spacing w:val="-2"/>
          <w:sz w:val="28"/>
        </w:rPr>
        <w:t>PERFORMANCE</w:t>
      </w:r>
      <w:r>
        <w:rPr>
          <w:b/>
          <w:spacing w:val="-8"/>
          <w:sz w:val="28"/>
        </w:rPr>
        <w:t> </w:t>
      </w:r>
      <w:r>
        <w:rPr>
          <w:b/>
          <w:spacing w:val="-2"/>
          <w:sz w:val="28"/>
        </w:rPr>
        <w:t>EVALUATION</w:t>
      </w:r>
      <w:r>
        <w:rPr>
          <w:b/>
          <w:spacing w:val="-8"/>
          <w:sz w:val="28"/>
        </w:rPr>
        <w:t> </w:t>
      </w:r>
      <w:r>
        <w:rPr>
          <w:b/>
          <w:spacing w:val="-2"/>
          <w:sz w:val="28"/>
        </w:rPr>
        <w:t>OF</w:t>
      </w:r>
      <w:r>
        <w:rPr>
          <w:b/>
          <w:spacing w:val="-8"/>
          <w:sz w:val="28"/>
        </w:rPr>
        <w:t> </w:t>
      </w:r>
      <w:r>
        <w:rPr>
          <w:b/>
          <w:spacing w:val="-2"/>
          <w:sz w:val="28"/>
        </w:rPr>
        <w:t>NIGERIA</w:t>
      </w:r>
      <w:r>
        <w:rPr>
          <w:b/>
          <w:spacing w:val="-8"/>
          <w:sz w:val="28"/>
        </w:rPr>
        <w:t> </w:t>
      </w:r>
      <w:r>
        <w:rPr>
          <w:b/>
          <w:spacing w:val="-2"/>
          <w:sz w:val="28"/>
        </w:rPr>
        <w:t>NATIONAL </w:t>
      </w:r>
      <w:r>
        <w:rPr>
          <w:b/>
          <w:sz w:val="28"/>
        </w:rPr>
        <w:t>PETROLEUM CORPORATION (NNPC)</w:t>
      </w:r>
    </w:p>
    <w:p>
      <w:pPr>
        <w:spacing w:before="40"/>
        <w:ind w:left="272" w:right="3" w:firstLine="0"/>
        <w:jc w:val="center"/>
        <w:rPr>
          <w:b/>
          <w:sz w:val="28"/>
        </w:rPr>
      </w:pPr>
      <w:r>
        <w:rPr>
          <w:b/>
          <w:sz w:val="28"/>
        </w:rPr>
        <w:t>(A</w:t>
      </w:r>
      <w:r>
        <w:rPr>
          <w:b/>
          <w:spacing w:val="-7"/>
          <w:sz w:val="28"/>
        </w:rPr>
        <w:t> </w:t>
      </w:r>
      <w:r>
        <w:rPr>
          <w:b/>
          <w:sz w:val="28"/>
        </w:rPr>
        <w:t>CASE</w:t>
      </w:r>
      <w:r>
        <w:rPr>
          <w:b/>
          <w:spacing w:val="-5"/>
          <w:sz w:val="28"/>
        </w:rPr>
        <w:t> </w:t>
      </w:r>
      <w:r>
        <w:rPr>
          <w:b/>
          <w:sz w:val="28"/>
        </w:rPr>
        <w:t>STUDY</w:t>
      </w:r>
      <w:r>
        <w:rPr>
          <w:b/>
          <w:spacing w:val="-4"/>
          <w:sz w:val="28"/>
        </w:rPr>
        <w:t> </w:t>
      </w:r>
      <w:r>
        <w:rPr>
          <w:b/>
          <w:sz w:val="28"/>
        </w:rPr>
        <w:t>OF</w:t>
      </w:r>
      <w:r>
        <w:rPr>
          <w:b/>
          <w:spacing w:val="-5"/>
          <w:sz w:val="28"/>
        </w:rPr>
        <w:t> </w:t>
      </w:r>
      <w:r>
        <w:rPr>
          <w:b/>
          <w:sz w:val="28"/>
        </w:rPr>
        <w:t>ADLAK</w:t>
      </w:r>
      <w:r>
        <w:rPr>
          <w:b/>
          <w:spacing w:val="-5"/>
          <w:sz w:val="28"/>
        </w:rPr>
        <w:t> </w:t>
      </w:r>
      <w:r>
        <w:rPr>
          <w:b/>
          <w:sz w:val="28"/>
        </w:rPr>
        <w:t>INVESTMENT</w:t>
      </w:r>
      <w:r>
        <w:rPr>
          <w:b/>
          <w:spacing w:val="-4"/>
          <w:sz w:val="28"/>
        </w:rPr>
        <w:t> </w:t>
      </w:r>
      <w:r>
        <w:rPr>
          <w:b/>
          <w:spacing w:val="-2"/>
          <w:sz w:val="28"/>
        </w:rPr>
        <w:t>LIMITED)</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200"/>
        <w:rPr>
          <w:b/>
          <w:sz w:val="28"/>
        </w:rPr>
      </w:pPr>
    </w:p>
    <w:p>
      <w:pPr>
        <w:spacing w:before="0"/>
        <w:ind w:left="272" w:right="3" w:firstLine="0"/>
        <w:jc w:val="center"/>
        <w:rPr>
          <w:b/>
          <w:sz w:val="28"/>
        </w:rPr>
      </w:pPr>
      <w:r>
        <w:rPr>
          <w:b/>
          <w:spacing w:val="-5"/>
          <w:sz w:val="28"/>
        </w:rPr>
        <w:t>BY</w:t>
      </w:r>
    </w:p>
    <w:p>
      <w:pPr>
        <w:pStyle w:val="BodyText"/>
        <w:spacing w:before="40"/>
        <w:rPr>
          <w:b/>
          <w:sz w:val="28"/>
        </w:rPr>
      </w:pPr>
    </w:p>
    <w:p>
      <w:pPr>
        <w:spacing w:line="508" w:lineRule="auto" w:before="0"/>
        <w:ind w:left="307" w:right="0" w:firstLine="2025"/>
        <w:jc w:val="left"/>
        <w:rPr>
          <w:b/>
          <w:sz w:val="28"/>
        </w:rPr>
      </w:pPr>
      <w:r>
        <w:rPr>
          <w:b/>
          <w:sz w:val="28"/>
        </w:rPr>
        <w:t>MUHAMMED</w:t>
      </w:r>
      <w:r>
        <w:rPr>
          <w:b/>
          <w:spacing w:val="-18"/>
          <w:sz w:val="28"/>
        </w:rPr>
        <w:t> </w:t>
      </w:r>
      <w:r>
        <w:rPr>
          <w:b/>
          <w:sz w:val="28"/>
        </w:rPr>
        <w:t>MUHAMMED</w:t>
      </w:r>
      <w:r>
        <w:rPr>
          <w:b/>
          <w:spacing w:val="-17"/>
          <w:sz w:val="28"/>
        </w:rPr>
        <w:t> </w:t>
      </w:r>
      <w:r>
        <w:rPr>
          <w:b/>
          <w:sz w:val="28"/>
        </w:rPr>
        <w:t>BADAKO </w:t>
      </w:r>
      <w:r>
        <w:rPr>
          <w:b/>
          <w:spacing w:val="-2"/>
          <w:sz w:val="28"/>
        </w:rPr>
        <w:t>ND/23/STA/PT/0031</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122"/>
        <w:rPr>
          <w:b/>
          <w:sz w:val="28"/>
        </w:rPr>
      </w:pPr>
    </w:p>
    <w:p>
      <w:pPr>
        <w:spacing w:line="489" w:lineRule="auto" w:before="0"/>
        <w:ind w:left="357" w:right="85" w:firstLine="0"/>
        <w:jc w:val="center"/>
        <w:rPr>
          <w:b/>
          <w:sz w:val="28"/>
        </w:rPr>
      </w:pPr>
      <w:r>
        <w:rPr>
          <w:b/>
          <w:sz w:val="28"/>
        </w:rPr>
        <w:t>A</w:t>
      </w:r>
      <w:r>
        <w:rPr>
          <w:b/>
          <w:spacing w:val="-18"/>
          <w:sz w:val="28"/>
        </w:rPr>
        <w:t> </w:t>
      </w:r>
      <w:r>
        <w:rPr>
          <w:b/>
          <w:sz w:val="28"/>
        </w:rPr>
        <w:t>PROJECT</w:t>
      </w:r>
      <w:r>
        <w:rPr>
          <w:b/>
          <w:spacing w:val="-17"/>
          <w:sz w:val="28"/>
        </w:rPr>
        <w:t> </w:t>
      </w:r>
      <w:r>
        <w:rPr>
          <w:b/>
          <w:sz w:val="28"/>
        </w:rPr>
        <w:t>SUBMITTED</w:t>
      </w:r>
      <w:r>
        <w:rPr>
          <w:b/>
          <w:spacing w:val="-18"/>
          <w:sz w:val="28"/>
        </w:rPr>
        <w:t> </w:t>
      </w:r>
      <w:r>
        <w:rPr>
          <w:b/>
          <w:sz w:val="28"/>
        </w:rPr>
        <w:t>TO</w:t>
      </w:r>
      <w:r>
        <w:rPr>
          <w:b/>
          <w:spacing w:val="-17"/>
          <w:sz w:val="28"/>
        </w:rPr>
        <w:t> </w:t>
      </w:r>
      <w:r>
        <w:rPr>
          <w:b/>
          <w:sz w:val="28"/>
        </w:rPr>
        <w:t>THE</w:t>
      </w:r>
      <w:r>
        <w:rPr>
          <w:b/>
          <w:spacing w:val="-18"/>
          <w:sz w:val="28"/>
        </w:rPr>
        <w:t> </w:t>
      </w:r>
      <w:r>
        <w:rPr>
          <w:b/>
          <w:sz w:val="28"/>
        </w:rPr>
        <w:t>DEPARTMENT</w:t>
      </w:r>
      <w:r>
        <w:rPr>
          <w:b/>
          <w:spacing w:val="-17"/>
          <w:sz w:val="28"/>
        </w:rPr>
        <w:t> </w:t>
      </w:r>
      <w:r>
        <w:rPr>
          <w:b/>
          <w:sz w:val="28"/>
        </w:rPr>
        <w:t>OF</w:t>
      </w:r>
      <w:r>
        <w:rPr>
          <w:b/>
          <w:spacing w:val="-18"/>
          <w:sz w:val="28"/>
        </w:rPr>
        <w:t> </w:t>
      </w:r>
      <w:r>
        <w:rPr>
          <w:b/>
          <w:sz w:val="28"/>
        </w:rPr>
        <w:t>STATISTICS, FACULTY</w:t>
      </w:r>
      <w:r>
        <w:rPr>
          <w:b/>
          <w:spacing w:val="-16"/>
          <w:sz w:val="28"/>
        </w:rPr>
        <w:t> </w:t>
      </w:r>
      <w:r>
        <w:rPr>
          <w:b/>
          <w:sz w:val="28"/>
        </w:rPr>
        <w:t>OF</w:t>
      </w:r>
      <w:r>
        <w:rPr>
          <w:b/>
          <w:spacing w:val="-16"/>
          <w:sz w:val="28"/>
        </w:rPr>
        <w:t> </w:t>
      </w:r>
      <w:r>
        <w:rPr>
          <w:b/>
          <w:sz w:val="28"/>
        </w:rPr>
        <w:t>SCIENCE,</w:t>
      </w:r>
      <w:r>
        <w:rPr>
          <w:b/>
          <w:spacing w:val="-16"/>
          <w:sz w:val="28"/>
        </w:rPr>
        <w:t> </w:t>
      </w:r>
      <w:r>
        <w:rPr>
          <w:b/>
          <w:sz w:val="28"/>
        </w:rPr>
        <w:t>KWARA</w:t>
      </w:r>
      <w:r>
        <w:rPr>
          <w:b/>
          <w:spacing w:val="-16"/>
          <w:sz w:val="28"/>
        </w:rPr>
        <w:t> </w:t>
      </w:r>
      <w:r>
        <w:rPr>
          <w:b/>
          <w:sz w:val="28"/>
        </w:rPr>
        <w:t>STATE</w:t>
      </w:r>
      <w:r>
        <w:rPr>
          <w:b/>
          <w:spacing w:val="-16"/>
          <w:sz w:val="28"/>
        </w:rPr>
        <w:t> </w:t>
      </w:r>
      <w:r>
        <w:rPr>
          <w:b/>
          <w:sz w:val="28"/>
        </w:rPr>
        <w:t>POLYTECHNIC,</w:t>
      </w:r>
      <w:r>
        <w:rPr>
          <w:b/>
          <w:spacing w:val="-16"/>
          <w:sz w:val="28"/>
        </w:rPr>
        <w:t> </w:t>
      </w:r>
      <w:r>
        <w:rPr>
          <w:b/>
          <w:sz w:val="28"/>
        </w:rPr>
        <w:t>ILORIN. IN PARTIAL FULFILMENT OF THE REQUIREMENT FOR THE AWARD OF NATIONAL DIPLOMA (ND) IN STATISTICS</w:t>
      </w:r>
    </w:p>
    <w:p>
      <w:pPr>
        <w:pStyle w:val="BodyText"/>
        <w:rPr>
          <w:b/>
          <w:sz w:val="28"/>
        </w:rPr>
      </w:pPr>
    </w:p>
    <w:p>
      <w:pPr>
        <w:pStyle w:val="BodyText"/>
        <w:rPr>
          <w:b/>
          <w:sz w:val="28"/>
        </w:rPr>
      </w:pPr>
    </w:p>
    <w:p>
      <w:pPr>
        <w:pStyle w:val="BodyText"/>
        <w:rPr>
          <w:b/>
          <w:sz w:val="28"/>
        </w:rPr>
      </w:pPr>
    </w:p>
    <w:p>
      <w:pPr>
        <w:pStyle w:val="BodyText"/>
        <w:spacing w:before="109"/>
        <w:rPr>
          <w:b/>
          <w:sz w:val="28"/>
        </w:rPr>
      </w:pPr>
    </w:p>
    <w:p>
      <w:pPr>
        <w:spacing w:before="0"/>
        <w:ind w:left="272" w:right="3" w:firstLine="0"/>
        <w:jc w:val="center"/>
        <w:rPr>
          <w:b/>
          <w:sz w:val="28"/>
        </w:rPr>
      </w:pPr>
      <w:r>
        <w:rPr>
          <w:b/>
          <w:sz w:val="28"/>
        </w:rPr>
        <w:t>SEPTEMBER,</w:t>
      </w:r>
      <w:r>
        <w:rPr>
          <w:b/>
          <w:spacing w:val="-10"/>
          <w:sz w:val="28"/>
        </w:rPr>
        <w:t> </w:t>
      </w:r>
      <w:r>
        <w:rPr>
          <w:b/>
          <w:spacing w:val="-4"/>
          <w:sz w:val="28"/>
        </w:rPr>
        <w:t>2025</w:t>
      </w:r>
    </w:p>
    <w:p>
      <w:pPr>
        <w:pStyle w:val="BodyText"/>
        <w:spacing w:before="40"/>
        <w:rPr>
          <w:b/>
          <w:sz w:val="28"/>
        </w:rPr>
      </w:pPr>
    </w:p>
    <w:p>
      <w:pPr>
        <w:pStyle w:val="Heading1"/>
        <w:ind w:left="307"/>
      </w:pPr>
      <w:r>
        <w:rPr>
          <w:spacing w:val="-5"/>
        </w:rPr>
        <w:t>Ok</w:t>
      </w:r>
    </w:p>
    <w:p>
      <w:pPr>
        <w:pStyle w:val="Heading1"/>
        <w:spacing w:after="0"/>
        <w:sectPr>
          <w:type w:val="continuous"/>
          <w:pgSz w:w="11920" w:h="16840"/>
          <w:pgMar w:top="1420" w:bottom="280" w:left="1133" w:right="1417"/>
        </w:sectPr>
      </w:pPr>
    </w:p>
    <w:p>
      <w:pPr>
        <w:pStyle w:val="Heading1"/>
        <w:spacing w:before="92"/>
        <w:ind w:left="272" w:right="3"/>
        <w:jc w:val="center"/>
      </w:pPr>
      <w:bookmarkStart w:name="_TOC_250031" w:id="1"/>
      <w:bookmarkEnd w:id="1"/>
      <w:r>
        <w:rPr>
          <w:spacing w:val="-2"/>
        </w:rPr>
        <w:t>DEDICATION</w:t>
      </w:r>
    </w:p>
    <w:p>
      <w:pPr>
        <w:pStyle w:val="BodyText"/>
        <w:spacing w:before="39"/>
        <w:rPr>
          <w:b/>
        </w:rPr>
      </w:pPr>
    </w:p>
    <w:p>
      <w:pPr>
        <w:pStyle w:val="BodyText"/>
        <w:spacing w:line="480" w:lineRule="auto" w:before="1"/>
        <w:ind w:left="307" w:right="37"/>
        <w:jc w:val="both"/>
      </w:pPr>
      <w:r>
        <w:rPr/>
        <w:t>This report is dedicated to the Glory of God; it can only be God throughout my life </w:t>
      </w:r>
      <w:r>
        <w:rPr/>
        <w:t>and Academic pursuit. It has not been easy going through lots of time and financial constraints. His name is praised forever.</w:t>
      </w:r>
    </w:p>
    <w:p>
      <w:pPr>
        <w:pStyle w:val="BodyText"/>
        <w:spacing w:line="480" w:lineRule="auto" w:before="40"/>
        <w:ind w:left="307" w:right="48"/>
        <w:jc w:val="both"/>
      </w:pPr>
      <w:r>
        <w:rPr/>
        <w:t>Also to my Parents (MR/MRS) MUHAMMAD</w:t>
      </w:r>
      <w:r>
        <w:rPr>
          <w:spacing w:val="80"/>
        </w:rPr>
        <w:t> </w:t>
      </w:r>
      <w:r>
        <w:rPr/>
        <w:t>I equally Dedicated this Research work </w:t>
      </w:r>
      <w:r>
        <w:rPr/>
        <w:t>to you all. You’re all wonderful.</w:t>
      </w:r>
    </w:p>
    <w:p>
      <w:pPr>
        <w:pStyle w:val="BodyText"/>
        <w:spacing w:after="0" w:line="480" w:lineRule="auto"/>
        <w:jc w:val="both"/>
        <w:sectPr>
          <w:footerReference w:type="default" r:id="rId5"/>
          <w:pgSz w:w="11920" w:h="16840"/>
          <w:pgMar w:header="0" w:footer="1004" w:top="1940" w:bottom="1200" w:left="1133" w:right="1417"/>
          <w:pgNumType w:start="2"/>
        </w:sectPr>
      </w:pPr>
    </w:p>
    <w:p>
      <w:pPr>
        <w:pStyle w:val="Heading1"/>
        <w:spacing w:before="92"/>
        <w:ind w:left="272" w:right="3"/>
        <w:jc w:val="center"/>
      </w:pPr>
      <w:bookmarkStart w:name="_TOC_250030" w:id="2"/>
      <w:bookmarkEnd w:id="2"/>
      <w:r>
        <w:rPr>
          <w:spacing w:val="-2"/>
        </w:rPr>
        <w:t>ACKNOWLEDGEMENT</w:t>
      </w:r>
    </w:p>
    <w:p>
      <w:pPr>
        <w:pStyle w:val="BodyText"/>
        <w:spacing w:before="39"/>
        <w:rPr>
          <w:b/>
        </w:rPr>
      </w:pPr>
    </w:p>
    <w:p>
      <w:pPr>
        <w:pStyle w:val="BodyText"/>
        <w:spacing w:line="480" w:lineRule="auto" w:before="1"/>
        <w:ind w:left="307" w:right="48"/>
        <w:jc w:val="both"/>
      </w:pPr>
      <w:r>
        <w:rPr/>
        <w:t>I wish to register my profound gratitude to God Almighty; I cannot but reference for </w:t>
      </w:r>
      <w:r>
        <w:rPr/>
        <w:t>the preservation of my soul even to this point of carrying out this research work successfully.</w:t>
      </w:r>
    </w:p>
    <w:p>
      <w:pPr>
        <w:pStyle w:val="BodyText"/>
        <w:spacing w:line="480" w:lineRule="auto" w:before="40"/>
        <w:ind w:left="307" w:right="42"/>
        <w:jc w:val="both"/>
      </w:pPr>
      <w:r>
        <w:rPr/>
        <w:t>I am grateful to the entire staff of ADLAK INVESTMENT LIMITED, most especially </w:t>
      </w:r>
      <w:r>
        <w:rPr/>
        <w:t>Mr. Yusuf for making my thesis interesting, educative, and worthwhile.</w:t>
      </w:r>
    </w:p>
    <w:p>
      <w:pPr>
        <w:pStyle w:val="BodyText"/>
        <w:spacing w:line="480" w:lineRule="auto" w:before="40"/>
        <w:ind w:left="307" w:right="41"/>
        <w:jc w:val="both"/>
      </w:pPr>
      <w:r>
        <w:rPr/>
        <w:t>My special gratitude goes to my H.O.D. (Mrs. ELEPO) for his endless effort to see </w:t>
      </w:r>
      <w:r>
        <w:rPr/>
        <w:t>this research work saw the light of the day. I equally cannot but acknowledge my amiable supervisor Mr. RAZAK OLORUNMAKO and other lecturers</w:t>
      </w:r>
      <w:r>
        <w:rPr>
          <w:spacing w:val="40"/>
        </w:rPr>
        <w:t> </w:t>
      </w:r>
      <w:r>
        <w:rPr/>
        <w:t>for their educative advice before, on and after my research work. To them all I say God Almighty bless. AMEN.</w:t>
      </w:r>
    </w:p>
    <w:p>
      <w:pPr>
        <w:pStyle w:val="BodyText"/>
        <w:spacing w:line="480" w:lineRule="auto" w:before="40"/>
        <w:ind w:left="307" w:right="38"/>
        <w:jc w:val="both"/>
      </w:pPr>
      <w:r>
        <w:rPr/>
        <w:t>The acknowledgement cannot be complete without mentioning the unflinching support and effort of my Parents Mr/MRS MUHAMMAD who financially support my </w:t>
      </w:r>
      <w:r>
        <w:rPr/>
        <w:t>educational pursuit. I love you all you are the best.</w:t>
      </w:r>
    </w:p>
    <w:p>
      <w:pPr>
        <w:pStyle w:val="BodyText"/>
        <w:spacing w:after="0" w:line="480" w:lineRule="auto"/>
        <w:jc w:val="both"/>
        <w:sectPr>
          <w:pgSz w:w="11920" w:h="16840"/>
          <w:pgMar w:header="0" w:footer="1004" w:top="1940" w:bottom="1200" w:left="1133" w:right="1417"/>
        </w:sectPr>
      </w:pPr>
    </w:p>
    <w:p>
      <w:pPr>
        <w:pStyle w:val="Heading1"/>
        <w:spacing w:before="60"/>
        <w:ind w:left="272" w:right="3"/>
        <w:jc w:val="center"/>
      </w:pPr>
      <w:bookmarkStart w:name="_TOC_250029" w:id="3"/>
      <w:r>
        <w:rPr/>
        <w:t>TABLE</w:t>
      </w:r>
      <w:r>
        <w:rPr>
          <w:spacing w:val="-9"/>
        </w:rPr>
        <w:t> </w:t>
      </w:r>
      <w:r>
        <w:rPr/>
        <w:t>OF</w:t>
      </w:r>
      <w:r>
        <w:rPr>
          <w:spacing w:val="-9"/>
        </w:rPr>
        <w:t> </w:t>
      </w:r>
      <w:bookmarkEnd w:id="3"/>
      <w:r>
        <w:rPr>
          <w:spacing w:val="-2"/>
        </w:rPr>
        <w:t>CONTENT</w:t>
      </w:r>
    </w:p>
    <w:p>
      <w:pPr>
        <w:pStyle w:val="BodyText"/>
        <w:spacing w:before="40"/>
        <w:rPr>
          <w:b/>
        </w:rPr>
      </w:pPr>
    </w:p>
    <w:p>
      <w:pPr>
        <w:pStyle w:val="BodyText"/>
        <w:tabs>
          <w:tab w:pos="8946" w:val="left" w:leader="none"/>
        </w:tabs>
        <w:ind w:left="307"/>
      </w:pPr>
      <w:r>
        <w:rPr/>
        <w:t>Title</w:t>
      </w:r>
      <w:r>
        <w:rPr>
          <w:spacing w:val="-9"/>
        </w:rPr>
        <w:t> </w:t>
      </w:r>
      <w:r>
        <w:rPr>
          <w:spacing w:val="-4"/>
        </w:rPr>
        <w:t>page</w:t>
      </w:r>
      <w:r>
        <w:rPr/>
        <w:tab/>
      </w:r>
      <w:r>
        <w:rPr>
          <w:spacing w:val="-10"/>
        </w:rPr>
        <w:t>i</w:t>
      </w:r>
    </w:p>
    <w:p>
      <w:pPr>
        <w:pStyle w:val="BodyText"/>
        <w:spacing w:after="0"/>
        <w:sectPr>
          <w:pgSz w:w="11920" w:h="16840"/>
          <w:pgMar w:header="0" w:footer="1004" w:top="1380" w:bottom="2081" w:left="1133" w:right="1417"/>
        </w:sectPr>
      </w:pPr>
    </w:p>
    <w:sdt>
      <w:sdtPr>
        <w:docPartObj>
          <w:docPartGallery w:val="Table of Contents"/>
          <w:docPartUnique/>
        </w:docPartObj>
      </w:sdtPr>
      <w:sdtEndPr/>
      <w:sdtContent>
        <w:p>
          <w:pPr>
            <w:pStyle w:val="TOC2"/>
            <w:tabs>
              <w:tab w:pos="9080" w:val="right" w:leader="none"/>
            </w:tabs>
            <w:ind w:left="307" w:firstLine="0"/>
          </w:pPr>
          <w:r>
            <w:rPr/>
            <w:t>Approval </w:t>
          </w:r>
          <w:r>
            <w:rPr>
              <w:spacing w:val="-4"/>
            </w:rPr>
            <w:t>page</w:t>
          </w:r>
          <w:r>
            <w:rPr/>
            <w:tab/>
          </w:r>
          <w:r>
            <w:rPr>
              <w:spacing w:val="-5"/>
            </w:rPr>
            <w:t>ii</w:t>
          </w:r>
        </w:p>
        <w:p>
          <w:pPr>
            <w:pStyle w:val="TOC2"/>
            <w:tabs>
              <w:tab w:pos="9146" w:val="right" w:leader="none"/>
            </w:tabs>
            <w:ind w:left="307" w:firstLine="0"/>
          </w:pPr>
          <w:hyperlink w:history="true" w:anchor="_TOC_250031">
            <w:r>
              <w:rPr>
                <w:spacing w:val="-2"/>
              </w:rPr>
              <w:t>Dedication</w:t>
            </w:r>
            <w:r>
              <w:rPr/>
              <w:tab/>
            </w:r>
            <w:r>
              <w:rPr>
                <w:spacing w:val="-5"/>
              </w:rPr>
              <w:t>iii</w:t>
            </w:r>
          </w:hyperlink>
        </w:p>
        <w:p>
          <w:pPr>
            <w:pStyle w:val="TOC2"/>
            <w:tabs>
              <w:tab w:pos="9133" w:val="right" w:leader="none"/>
            </w:tabs>
            <w:ind w:left="307" w:firstLine="0"/>
          </w:pPr>
          <w:hyperlink w:history="true" w:anchor="_TOC_250030">
            <w:r>
              <w:rPr>
                <w:spacing w:val="-2"/>
              </w:rPr>
              <w:t>Acknowledgement</w:t>
            </w:r>
            <w:r>
              <w:rPr/>
              <w:tab/>
            </w:r>
            <w:r>
              <w:rPr>
                <w:spacing w:val="-5"/>
              </w:rPr>
              <w:t>iv</w:t>
            </w:r>
          </w:hyperlink>
        </w:p>
        <w:p>
          <w:pPr>
            <w:pStyle w:val="TOC2"/>
            <w:tabs>
              <w:tab w:pos="9066" w:val="right" w:leader="none"/>
            </w:tabs>
            <w:ind w:left="307" w:firstLine="0"/>
          </w:pPr>
          <w:hyperlink w:history="true" w:anchor="_TOC_250029">
            <w:r>
              <w:rPr/>
              <w:t>Table</w:t>
            </w:r>
            <w:r>
              <w:rPr>
                <w:spacing w:val="-9"/>
              </w:rPr>
              <w:t> </w:t>
            </w:r>
            <w:r>
              <w:rPr/>
              <w:t>of</w:t>
            </w:r>
            <w:r>
              <w:rPr>
                <w:spacing w:val="-8"/>
              </w:rPr>
              <w:t> </w:t>
            </w:r>
            <w:r>
              <w:rPr>
                <w:spacing w:val="-2"/>
              </w:rPr>
              <w:t>content</w:t>
            </w:r>
            <w:r>
              <w:rPr/>
              <w:tab/>
            </w:r>
            <w:r>
              <w:rPr>
                <w:spacing w:val="-10"/>
              </w:rPr>
              <w:t>v</w:t>
            </w:r>
          </w:hyperlink>
        </w:p>
        <w:p>
          <w:pPr>
            <w:pStyle w:val="TOC2"/>
            <w:tabs>
              <w:tab w:pos="9133" w:val="right" w:leader="none"/>
            </w:tabs>
            <w:ind w:left="307" w:firstLine="0"/>
          </w:pPr>
          <w:r>
            <w:rPr>
              <w:spacing w:val="-2"/>
            </w:rPr>
            <w:t>Abstract</w:t>
          </w:r>
          <w:r>
            <w:rPr/>
            <w:tab/>
          </w:r>
          <w:r>
            <w:rPr>
              <w:spacing w:val="-5"/>
            </w:rPr>
            <w:t>vi</w:t>
          </w:r>
        </w:p>
        <w:p>
          <w:pPr>
            <w:pStyle w:val="TOC1"/>
          </w:pPr>
          <w:hyperlink w:history="true" w:anchor="_TOC_250028">
            <w:r>
              <w:rPr/>
              <w:t>CHAPTER </w:t>
            </w:r>
            <w:r>
              <w:rPr>
                <w:spacing w:val="-5"/>
              </w:rPr>
              <w:t>ONE</w:t>
            </w:r>
          </w:hyperlink>
        </w:p>
        <w:p>
          <w:pPr>
            <w:pStyle w:val="TOC2"/>
            <w:numPr>
              <w:ilvl w:val="1"/>
              <w:numId w:val="1"/>
            </w:numPr>
            <w:tabs>
              <w:tab w:pos="727" w:val="left" w:leader="none"/>
              <w:tab w:pos="9066" w:val="right" w:leader="none"/>
            </w:tabs>
            <w:spacing w:line="240" w:lineRule="auto" w:before="316" w:after="0"/>
            <w:ind w:left="727" w:right="0" w:hanging="420"/>
            <w:jc w:val="left"/>
          </w:pPr>
          <w:hyperlink w:history="true" w:anchor="_TOC_250027">
            <w:r>
              <w:rPr/>
              <w:t>Background Of The </w:t>
            </w:r>
            <w:r>
              <w:rPr>
                <w:spacing w:val="-2"/>
              </w:rPr>
              <w:t>Study</w:t>
            </w:r>
            <w:r>
              <w:rPr/>
              <w:tab/>
            </w:r>
            <w:r>
              <w:rPr>
                <w:spacing w:val="-10"/>
              </w:rPr>
              <w:t>1</w:t>
            </w:r>
          </w:hyperlink>
        </w:p>
        <w:p>
          <w:pPr>
            <w:pStyle w:val="TOC2"/>
            <w:numPr>
              <w:ilvl w:val="1"/>
              <w:numId w:val="2"/>
            </w:numPr>
            <w:tabs>
              <w:tab w:pos="727" w:val="left" w:leader="none"/>
              <w:tab w:pos="9066" w:val="right" w:leader="none"/>
            </w:tabs>
            <w:spacing w:line="240" w:lineRule="auto" w:before="316" w:after="0"/>
            <w:ind w:left="727" w:right="0" w:hanging="420"/>
            <w:jc w:val="left"/>
          </w:pPr>
          <w:hyperlink w:history="true" w:anchor="_TOC_250026">
            <w:r>
              <w:rPr/>
              <w:t>Statement Of The General </w:t>
            </w:r>
            <w:r>
              <w:rPr>
                <w:spacing w:val="-2"/>
              </w:rPr>
              <w:t>Problem</w:t>
            </w:r>
            <w:r>
              <w:rPr/>
              <w:tab/>
            </w:r>
            <w:r>
              <w:rPr>
                <w:spacing w:val="-10"/>
              </w:rPr>
              <w:t>3</w:t>
            </w:r>
          </w:hyperlink>
        </w:p>
        <w:p>
          <w:pPr>
            <w:pStyle w:val="TOC2"/>
            <w:numPr>
              <w:ilvl w:val="1"/>
              <w:numId w:val="3"/>
            </w:numPr>
            <w:tabs>
              <w:tab w:pos="727" w:val="left" w:leader="none"/>
              <w:tab w:pos="9066" w:val="right" w:leader="none"/>
            </w:tabs>
            <w:spacing w:line="240" w:lineRule="auto" w:before="315" w:after="0"/>
            <w:ind w:left="727" w:right="0" w:hanging="420"/>
            <w:jc w:val="left"/>
          </w:pPr>
          <w:hyperlink w:history="true" w:anchor="_TOC_250025">
            <w:r>
              <w:rPr/>
              <w:t>Aim and Objectives Of The </w:t>
            </w:r>
            <w:r>
              <w:rPr>
                <w:spacing w:val="-2"/>
              </w:rPr>
              <w:t>Study</w:t>
            </w:r>
            <w:r>
              <w:rPr/>
              <w:tab/>
            </w:r>
            <w:r>
              <w:rPr>
                <w:spacing w:val="-10"/>
              </w:rPr>
              <w:t>3</w:t>
            </w:r>
          </w:hyperlink>
        </w:p>
        <w:p>
          <w:pPr>
            <w:pStyle w:val="TOC2"/>
            <w:numPr>
              <w:ilvl w:val="1"/>
              <w:numId w:val="3"/>
            </w:numPr>
            <w:tabs>
              <w:tab w:pos="727" w:val="left" w:leader="none"/>
              <w:tab w:pos="9066" w:val="right" w:leader="none"/>
            </w:tabs>
            <w:spacing w:line="240" w:lineRule="auto" w:before="316" w:after="0"/>
            <w:ind w:left="727" w:right="0" w:hanging="420"/>
            <w:jc w:val="left"/>
          </w:pPr>
          <w:hyperlink w:history="true" w:anchor="_TOC_250024">
            <w:r>
              <w:rPr/>
              <w:t>Significance of the </w:t>
            </w:r>
            <w:r>
              <w:rPr>
                <w:spacing w:val="-2"/>
              </w:rPr>
              <w:t>Study</w:t>
            </w:r>
            <w:r>
              <w:rPr/>
              <w:tab/>
            </w:r>
            <w:r>
              <w:rPr>
                <w:spacing w:val="-10"/>
              </w:rPr>
              <w:t>3</w:t>
            </w:r>
          </w:hyperlink>
        </w:p>
        <w:p>
          <w:pPr>
            <w:pStyle w:val="TOC2"/>
            <w:numPr>
              <w:ilvl w:val="1"/>
              <w:numId w:val="3"/>
            </w:numPr>
            <w:tabs>
              <w:tab w:pos="727" w:val="left" w:leader="none"/>
              <w:tab w:pos="9066" w:val="right" w:leader="none"/>
            </w:tabs>
            <w:spacing w:line="240" w:lineRule="auto" w:before="316" w:after="0"/>
            <w:ind w:left="727" w:right="0" w:hanging="420"/>
            <w:jc w:val="left"/>
          </w:pPr>
          <w:hyperlink w:history="true" w:anchor="_TOC_250023">
            <w:r>
              <w:rPr/>
              <w:t>Research </w:t>
            </w:r>
            <w:r>
              <w:rPr>
                <w:spacing w:val="-2"/>
              </w:rPr>
              <w:t>Hypothesis</w:t>
            </w:r>
            <w:r>
              <w:rPr/>
              <w:tab/>
            </w:r>
            <w:r>
              <w:rPr>
                <w:spacing w:val="-10"/>
              </w:rPr>
              <w:t>3</w:t>
            </w:r>
          </w:hyperlink>
        </w:p>
        <w:p>
          <w:pPr>
            <w:pStyle w:val="TOC2"/>
            <w:numPr>
              <w:ilvl w:val="1"/>
              <w:numId w:val="3"/>
            </w:numPr>
            <w:tabs>
              <w:tab w:pos="727" w:val="left" w:leader="none"/>
              <w:tab w:pos="9066" w:val="right" w:leader="none"/>
            </w:tabs>
            <w:spacing w:line="240" w:lineRule="auto" w:before="316" w:after="0"/>
            <w:ind w:left="727" w:right="0" w:hanging="420"/>
            <w:jc w:val="left"/>
          </w:pPr>
          <w:r>
            <w:rPr/>
            <w:t>Scope and Limitation of the </w:t>
          </w:r>
          <w:r>
            <w:rPr>
              <w:spacing w:val="-2"/>
            </w:rPr>
            <w:t>Study</w:t>
          </w:r>
          <w:r>
            <w:rPr/>
            <w:tab/>
          </w:r>
          <w:r>
            <w:rPr>
              <w:spacing w:val="-10"/>
            </w:rPr>
            <w:t>3</w:t>
          </w:r>
        </w:p>
        <w:p>
          <w:pPr>
            <w:pStyle w:val="TOC2"/>
            <w:numPr>
              <w:ilvl w:val="1"/>
              <w:numId w:val="3"/>
            </w:numPr>
            <w:tabs>
              <w:tab w:pos="727" w:val="left" w:leader="none"/>
              <w:tab w:pos="9066" w:val="right" w:leader="none"/>
            </w:tabs>
            <w:spacing w:line="240" w:lineRule="auto" w:before="316" w:after="0"/>
            <w:ind w:left="727" w:right="0" w:hanging="420"/>
            <w:jc w:val="left"/>
          </w:pPr>
          <w:hyperlink w:history="true" w:anchor="_TOC_250022">
            <w:r>
              <w:rPr/>
              <w:t>Historical Background of the </w:t>
            </w:r>
            <w:r>
              <w:rPr>
                <w:spacing w:val="-2"/>
              </w:rPr>
              <w:t>Study</w:t>
            </w:r>
            <w:r>
              <w:rPr/>
              <w:tab/>
            </w:r>
            <w:r>
              <w:rPr>
                <w:spacing w:val="-10"/>
              </w:rPr>
              <w:t>4</w:t>
            </w:r>
          </w:hyperlink>
        </w:p>
        <w:p>
          <w:pPr>
            <w:pStyle w:val="TOC2"/>
            <w:numPr>
              <w:ilvl w:val="1"/>
              <w:numId w:val="3"/>
            </w:numPr>
            <w:tabs>
              <w:tab w:pos="727" w:val="left" w:leader="none"/>
              <w:tab w:pos="9066" w:val="right" w:leader="none"/>
            </w:tabs>
            <w:spacing w:line="240" w:lineRule="auto" w:before="316" w:after="0"/>
            <w:ind w:left="727" w:right="0" w:hanging="420"/>
            <w:jc w:val="left"/>
          </w:pPr>
          <w:hyperlink w:history="true" w:anchor="_TOC_250021">
            <w:r>
              <w:rPr/>
              <w:t>Definition of </w:t>
            </w:r>
            <w:r>
              <w:rPr>
                <w:spacing w:val="-2"/>
              </w:rPr>
              <w:t>Terms</w:t>
            </w:r>
            <w:r>
              <w:rPr/>
              <w:tab/>
            </w:r>
            <w:r>
              <w:rPr>
                <w:spacing w:val="-10"/>
              </w:rPr>
              <w:t>5</w:t>
            </w:r>
          </w:hyperlink>
        </w:p>
        <w:p>
          <w:pPr>
            <w:pStyle w:val="TOC1"/>
          </w:pPr>
          <w:hyperlink w:history="true" w:anchor="_TOC_250020">
            <w:r>
              <w:rPr/>
              <w:t>CHAPTER </w:t>
            </w:r>
            <w:r>
              <w:rPr>
                <w:spacing w:val="-5"/>
              </w:rPr>
              <w:t>TWO</w:t>
            </w:r>
          </w:hyperlink>
        </w:p>
        <w:p>
          <w:pPr>
            <w:pStyle w:val="TOC2"/>
            <w:numPr>
              <w:ilvl w:val="1"/>
              <w:numId w:val="4"/>
            </w:numPr>
            <w:tabs>
              <w:tab w:pos="667" w:val="left" w:leader="none"/>
              <w:tab w:pos="9066" w:val="right" w:leader="none"/>
            </w:tabs>
            <w:spacing w:line="240" w:lineRule="auto" w:before="316" w:after="0"/>
            <w:ind w:left="667" w:right="0" w:hanging="360"/>
            <w:jc w:val="left"/>
          </w:pPr>
          <w:hyperlink w:history="true" w:anchor="_TOC_250019">
            <w:r>
              <w:rPr/>
              <w:t>Literature </w:t>
            </w:r>
            <w:r>
              <w:rPr>
                <w:spacing w:val="-2"/>
              </w:rPr>
              <w:t>Review</w:t>
            </w:r>
            <w:r>
              <w:rPr/>
              <w:tab/>
            </w:r>
            <w:r>
              <w:rPr>
                <w:spacing w:val="-10"/>
              </w:rPr>
              <w:t>6</w:t>
            </w:r>
          </w:hyperlink>
        </w:p>
        <w:p>
          <w:pPr>
            <w:pStyle w:val="TOC2"/>
            <w:numPr>
              <w:ilvl w:val="1"/>
              <w:numId w:val="5"/>
            </w:numPr>
            <w:tabs>
              <w:tab w:pos="667" w:val="left" w:leader="none"/>
              <w:tab w:pos="9066" w:val="right" w:leader="none"/>
            </w:tabs>
            <w:spacing w:line="240" w:lineRule="auto" w:before="316" w:after="0"/>
            <w:ind w:left="667" w:right="0" w:hanging="360"/>
            <w:jc w:val="left"/>
          </w:pPr>
          <w:hyperlink w:history="true" w:anchor="_TOC_250018">
            <w:r>
              <w:rPr/>
              <w:t>Concept and Meaning of </w:t>
            </w:r>
            <w:r>
              <w:rPr>
                <w:spacing w:val="-2"/>
              </w:rPr>
              <w:t>Evaluation</w:t>
            </w:r>
            <w:r>
              <w:rPr/>
              <w:tab/>
            </w:r>
            <w:r>
              <w:rPr>
                <w:spacing w:val="-10"/>
              </w:rPr>
              <w:t>7</w:t>
            </w:r>
          </w:hyperlink>
        </w:p>
        <w:p>
          <w:pPr>
            <w:pStyle w:val="TOC2"/>
            <w:numPr>
              <w:ilvl w:val="2"/>
              <w:numId w:val="5"/>
            </w:numPr>
            <w:tabs>
              <w:tab w:pos="847" w:val="left" w:leader="none"/>
              <w:tab w:pos="9066" w:val="right" w:leader="none"/>
            </w:tabs>
            <w:spacing w:line="240" w:lineRule="auto" w:before="316" w:after="0"/>
            <w:ind w:left="847" w:right="0" w:hanging="540"/>
            <w:jc w:val="left"/>
          </w:pPr>
          <w:hyperlink w:history="true" w:anchor="_TOC_250017">
            <w:r>
              <w:rPr/>
              <w:t>Performance </w:t>
            </w:r>
            <w:r>
              <w:rPr>
                <w:spacing w:val="-2"/>
              </w:rPr>
              <w:t>Evaluation</w:t>
            </w:r>
            <w:r>
              <w:rPr/>
              <w:tab/>
            </w:r>
            <w:r>
              <w:rPr>
                <w:spacing w:val="-10"/>
              </w:rPr>
              <w:t>8</w:t>
            </w:r>
          </w:hyperlink>
        </w:p>
        <w:p>
          <w:pPr>
            <w:pStyle w:val="TOC2"/>
            <w:numPr>
              <w:ilvl w:val="2"/>
              <w:numId w:val="5"/>
            </w:numPr>
            <w:tabs>
              <w:tab w:pos="847" w:val="left" w:leader="none"/>
              <w:tab w:pos="9066" w:val="right" w:leader="none"/>
            </w:tabs>
            <w:spacing w:line="240" w:lineRule="auto" w:before="316" w:after="0"/>
            <w:ind w:left="847" w:right="0" w:hanging="540"/>
            <w:jc w:val="left"/>
          </w:pPr>
          <w:r>
            <w:rPr/>
            <w:t>Approaches</w:t>
          </w:r>
          <w:r>
            <w:rPr>
              <w:spacing w:val="-2"/>
            </w:rPr>
            <w:t> </w:t>
          </w:r>
          <w:r>
            <w:rPr/>
            <w:t>to</w:t>
          </w:r>
          <w:r>
            <w:rPr>
              <w:spacing w:val="-1"/>
            </w:rPr>
            <w:t> </w:t>
          </w:r>
          <w:r>
            <w:rPr/>
            <w:t>Organization</w:t>
          </w:r>
          <w:r>
            <w:rPr>
              <w:spacing w:val="-1"/>
            </w:rPr>
            <w:t> </w:t>
          </w:r>
          <w:r>
            <w:rPr/>
            <w:t>Performance</w:t>
          </w:r>
          <w:r>
            <w:rPr>
              <w:spacing w:val="-1"/>
            </w:rPr>
            <w:t> </w:t>
          </w:r>
          <w:r>
            <w:rPr>
              <w:spacing w:val="-2"/>
            </w:rPr>
            <w:t>Management</w:t>
          </w:r>
          <w:r>
            <w:rPr/>
            <w:tab/>
          </w:r>
          <w:r>
            <w:rPr>
              <w:spacing w:val="-10"/>
            </w:rPr>
            <w:t>8</w:t>
          </w:r>
        </w:p>
        <w:p>
          <w:pPr>
            <w:pStyle w:val="TOC2"/>
            <w:numPr>
              <w:ilvl w:val="2"/>
              <w:numId w:val="5"/>
            </w:numPr>
            <w:tabs>
              <w:tab w:pos="847" w:val="left" w:leader="none"/>
              <w:tab w:pos="9066" w:val="right" w:leader="none"/>
            </w:tabs>
            <w:spacing w:line="240" w:lineRule="auto" w:before="316" w:after="0"/>
            <w:ind w:left="847" w:right="0" w:hanging="540"/>
            <w:jc w:val="left"/>
          </w:pPr>
          <w:hyperlink w:history="true" w:anchor="_TOC_250016">
            <w:r>
              <w:rPr/>
              <w:t>Reasons for Performance </w:t>
            </w:r>
            <w:r>
              <w:rPr>
                <w:spacing w:val="-2"/>
              </w:rPr>
              <w:t>Evaluation</w:t>
            </w:r>
            <w:r>
              <w:rPr/>
              <w:tab/>
            </w:r>
            <w:r>
              <w:rPr>
                <w:spacing w:val="-10"/>
              </w:rPr>
              <w:t>9</w:t>
            </w:r>
          </w:hyperlink>
        </w:p>
        <w:p>
          <w:pPr>
            <w:pStyle w:val="TOC2"/>
            <w:numPr>
              <w:ilvl w:val="2"/>
              <w:numId w:val="5"/>
            </w:numPr>
            <w:tabs>
              <w:tab w:pos="847" w:val="left" w:leader="none"/>
              <w:tab w:pos="9178" w:val="right" w:leader="none"/>
            </w:tabs>
            <w:spacing w:line="240" w:lineRule="auto" w:before="316" w:after="20"/>
            <w:ind w:left="847" w:right="0" w:hanging="540"/>
            <w:jc w:val="left"/>
          </w:pPr>
          <w:hyperlink w:history="true" w:anchor="_TOC_250015">
            <w:r>
              <w:rPr/>
              <w:t>How</w:t>
            </w:r>
            <w:r>
              <w:rPr>
                <w:spacing w:val="-4"/>
              </w:rPr>
              <w:t> </w:t>
            </w:r>
            <w:r>
              <w:rPr/>
              <w:t>Often</w:t>
            </w:r>
            <w:r>
              <w:rPr>
                <w:spacing w:val="-3"/>
              </w:rPr>
              <w:t> </w:t>
            </w:r>
            <w:r>
              <w:rPr/>
              <w:t>Should</w:t>
            </w:r>
            <w:r>
              <w:rPr>
                <w:spacing w:val="-4"/>
              </w:rPr>
              <w:t> </w:t>
            </w:r>
            <w:r>
              <w:rPr/>
              <w:t>Evaluation</w:t>
            </w:r>
            <w:r>
              <w:rPr>
                <w:spacing w:val="-3"/>
              </w:rPr>
              <w:t> </w:t>
            </w:r>
            <w:r>
              <w:rPr/>
              <w:t>Take</w:t>
            </w:r>
            <w:r>
              <w:rPr>
                <w:spacing w:val="-3"/>
              </w:rPr>
              <w:t> </w:t>
            </w:r>
            <w:r>
              <w:rPr>
                <w:spacing w:val="-2"/>
              </w:rPr>
              <w:t>Place</w:t>
            </w:r>
            <w:r>
              <w:rPr/>
              <w:tab/>
            </w:r>
            <w:r>
              <w:rPr>
                <w:spacing w:val="-5"/>
              </w:rPr>
              <w:t>11</w:t>
            </w:r>
          </w:hyperlink>
        </w:p>
        <w:p>
          <w:pPr>
            <w:pStyle w:val="TOC1"/>
            <w:spacing w:before="60"/>
          </w:pPr>
          <w:hyperlink w:history="true" w:anchor="_TOC_250014">
            <w:r>
              <w:rPr/>
              <w:t>CHAPTER </w:t>
            </w:r>
            <w:r>
              <w:rPr>
                <w:spacing w:val="-2"/>
              </w:rPr>
              <w:t>THREE</w:t>
            </w:r>
          </w:hyperlink>
        </w:p>
        <w:p>
          <w:pPr>
            <w:pStyle w:val="TOC2"/>
            <w:numPr>
              <w:ilvl w:val="1"/>
              <w:numId w:val="6"/>
            </w:numPr>
            <w:tabs>
              <w:tab w:pos="667" w:val="left" w:leader="none"/>
              <w:tab w:pos="8946" w:val="left" w:leader="none"/>
            </w:tabs>
            <w:spacing w:line="240" w:lineRule="auto" w:before="316" w:after="0"/>
            <w:ind w:left="667" w:right="0" w:hanging="360"/>
            <w:jc w:val="left"/>
          </w:pPr>
          <w:hyperlink w:history="true" w:anchor="_TOC_250013">
            <w:r>
              <w:rPr/>
              <w:t>Research </w:t>
            </w:r>
            <w:r>
              <w:rPr>
                <w:spacing w:val="-2"/>
              </w:rPr>
              <w:t>Methodology</w:t>
            </w:r>
            <w:r>
              <w:rPr/>
              <w:tab/>
            </w:r>
            <w:r>
              <w:rPr>
                <w:spacing w:val="-5"/>
              </w:rPr>
              <w:t>12</w:t>
            </w:r>
          </w:hyperlink>
        </w:p>
        <w:p>
          <w:pPr>
            <w:pStyle w:val="TOC2"/>
            <w:numPr>
              <w:ilvl w:val="1"/>
              <w:numId w:val="6"/>
            </w:numPr>
            <w:tabs>
              <w:tab w:pos="667" w:val="left" w:leader="none"/>
              <w:tab w:pos="8946" w:val="left" w:leader="none"/>
            </w:tabs>
            <w:spacing w:line="240" w:lineRule="auto" w:before="316" w:after="0"/>
            <w:ind w:left="667" w:right="0" w:hanging="360"/>
            <w:jc w:val="left"/>
          </w:pPr>
          <w:hyperlink w:history="true" w:anchor="_TOC_250012">
            <w:r>
              <w:rPr/>
              <w:t>Method of Data </w:t>
            </w:r>
            <w:r>
              <w:rPr>
                <w:spacing w:val="-2"/>
              </w:rPr>
              <w:t>Collection</w:t>
            </w:r>
            <w:r>
              <w:rPr/>
              <w:tab/>
            </w:r>
            <w:r>
              <w:rPr>
                <w:spacing w:val="-5"/>
              </w:rPr>
              <w:t>12</w:t>
            </w:r>
          </w:hyperlink>
        </w:p>
        <w:p>
          <w:pPr>
            <w:pStyle w:val="TOC2"/>
            <w:numPr>
              <w:ilvl w:val="1"/>
              <w:numId w:val="6"/>
            </w:numPr>
            <w:tabs>
              <w:tab w:pos="667" w:val="left" w:leader="none"/>
              <w:tab w:pos="8946" w:val="left" w:leader="none"/>
            </w:tabs>
            <w:spacing w:line="240" w:lineRule="auto" w:before="316" w:after="0"/>
            <w:ind w:left="667" w:right="0" w:hanging="360"/>
            <w:jc w:val="left"/>
          </w:pPr>
          <w:hyperlink w:history="true" w:anchor="_TOC_250011">
            <w:r>
              <w:rPr/>
              <w:t>Statistical </w:t>
            </w:r>
            <w:r>
              <w:rPr>
                <w:spacing w:val="-2"/>
              </w:rPr>
              <w:t>Technique</w:t>
            </w:r>
            <w:r>
              <w:rPr/>
              <w:tab/>
            </w:r>
            <w:r>
              <w:rPr>
                <w:spacing w:val="-5"/>
              </w:rPr>
              <w:t>12</w:t>
            </w:r>
          </w:hyperlink>
        </w:p>
        <w:p>
          <w:pPr>
            <w:pStyle w:val="TOC2"/>
            <w:numPr>
              <w:ilvl w:val="1"/>
              <w:numId w:val="6"/>
            </w:numPr>
            <w:tabs>
              <w:tab w:pos="667" w:val="left" w:leader="none"/>
              <w:tab w:pos="8946" w:val="left" w:leader="none"/>
            </w:tabs>
            <w:spacing w:line="240" w:lineRule="auto" w:before="316" w:after="0"/>
            <w:ind w:left="667" w:right="0" w:hanging="360"/>
            <w:jc w:val="left"/>
          </w:pPr>
          <w:hyperlink w:history="true" w:anchor="_TOC_250010">
            <w:r>
              <w:rPr/>
              <w:t>Regression </w:t>
            </w:r>
            <w:r>
              <w:rPr>
                <w:spacing w:val="-2"/>
              </w:rPr>
              <w:t>Analysis</w:t>
            </w:r>
            <w:r>
              <w:rPr/>
              <w:tab/>
            </w:r>
            <w:r>
              <w:rPr>
                <w:spacing w:val="-5"/>
              </w:rPr>
              <w:t>13</w:t>
            </w:r>
          </w:hyperlink>
        </w:p>
        <w:p>
          <w:pPr>
            <w:pStyle w:val="TOC2"/>
            <w:numPr>
              <w:ilvl w:val="1"/>
              <w:numId w:val="6"/>
            </w:numPr>
            <w:tabs>
              <w:tab w:pos="667" w:val="left" w:leader="none"/>
              <w:tab w:pos="8946" w:val="left" w:leader="none"/>
            </w:tabs>
            <w:spacing w:line="240" w:lineRule="auto" w:before="316" w:after="0"/>
            <w:ind w:left="667" w:right="0" w:hanging="360"/>
            <w:jc w:val="left"/>
          </w:pPr>
          <w:hyperlink w:history="true" w:anchor="_TOC_250009">
            <w:r>
              <w:rPr/>
              <w:t>Data </w:t>
            </w:r>
            <w:r>
              <w:rPr>
                <w:spacing w:val="-2"/>
              </w:rPr>
              <w:t>Presentation</w:t>
            </w:r>
            <w:r>
              <w:rPr/>
              <w:tab/>
            </w:r>
            <w:r>
              <w:rPr>
                <w:spacing w:val="-5"/>
              </w:rPr>
              <w:t>17</w:t>
            </w:r>
          </w:hyperlink>
        </w:p>
        <w:p>
          <w:pPr>
            <w:pStyle w:val="TOC1"/>
          </w:pPr>
          <w:hyperlink w:history="true" w:anchor="_TOC_250008">
            <w:r>
              <w:rPr/>
              <w:t>CHAPTER </w:t>
            </w:r>
            <w:r>
              <w:rPr>
                <w:spacing w:val="-4"/>
              </w:rPr>
              <w:t>FOUR</w:t>
            </w:r>
          </w:hyperlink>
        </w:p>
        <w:p>
          <w:pPr>
            <w:pStyle w:val="TOC2"/>
            <w:numPr>
              <w:ilvl w:val="1"/>
              <w:numId w:val="7"/>
            </w:numPr>
            <w:tabs>
              <w:tab w:pos="667" w:val="left" w:leader="none"/>
              <w:tab w:pos="8946" w:val="left" w:leader="none"/>
            </w:tabs>
            <w:spacing w:line="240" w:lineRule="auto" w:before="316" w:after="0"/>
            <w:ind w:left="667" w:right="0" w:hanging="360"/>
            <w:jc w:val="left"/>
          </w:pPr>
          <w:hyperlink w:history="true" w:anchor="_TOC_250007">
            <w:r>
              <w:rPr/>
              <w:t>Data </w:t>
            </w:r>
            <w:r>
              <w:rPr>
                <w:spacing w:val="-2"/>
              </w:rPr>
              <w:t>Analysis</w:t>
            </w:r>
            <w:r>
              <w:rPr/>
              <w:tab/>
            </w:r>
            <w:r>
              <w:rPr>
                <w:spacing w:val="-5"/>
              </w:rPr>
              <w:t>18</w:t>
            </w:r>
          </w:hyperlink>
        </w:p>
        <w:p>
          <w:pPr>
            <w:pStyle w:val="TOC2"/>
            <w:numPr>
              <w:ilvl w:val="1"/>
              <w:numId w:val="7"/>
            </w:numPr>
            <w:tabs>
              <w:tab w:pos="667" w:val="left" w:leader="none"/>
              <w:tab w:pos="8946" w:val="left" w:leader="none"/>
            </w:tabs>
            <w:spacing w:line="240" w:lineRule="auto" w:before="316" w:after="0"/>
            <w:ind w:left="667" w:right="0" w:hanging="360"/>
            <w:jc w:val="left"/>
          </w:pPr>
          <w:hyperlink w:history="true" w:anchor="_TOC_250006">
            <w:r>
              <w:rPr/>
              <w:t>Regression Analysis </w:t>
            </w:r>
            <w:r>
              <w:rPr>
                <w:spacing w:val="-2"/>
              </w:rPr>
              <w:t>Output</w:t>
            </w:r>
            <w:r>
              <w:rPr/>
              <w:tab/>
            </w:r>
            <w:r>
              <w:rPr>
                <w:spacing w:val="-5"/>
              </w:rPr>
              <w:t>18</w:t>
            </w:r>
          </w:hyperlink>
        </w:p>
        <w:p>
          <w:pPr>
            <w:pStyle w:val="TOC2"/>
            <w:numPr>
              <w:ilvl w:val="1"/>
              <w:numId w:val="7"/>
            </w:numPr>
            <w:tabs>
              <w:tab w:pos="667" w:val="left" w:leader="none"/>
              <w:tab w:pos="8946" w:val="left" w:leader="none"/>
            </w:tabs>
            <w:spacing w:line="240" w:lineRule="auto" w:before="315" w:after="0"/>
            <w:ind w:left="667" w:right="0" w:hanging="360"/>
            <w:jc w:val="left"/>
          </w:pPr>
          <w:hyperlink w:history="true" w:anchor="_TOC_250005">
            <w:r>
              <w:rPr/>
              <w:t>Interpretation of Regression Analysis </w:t>
            </w:r>
            <w:r>
              <w:rPr>
                <w:spacing w:val="-2"/>
              </w:rPr>
              <w:t>Output</w:t>
            </w:r>
            <w:r>
              <w:rPr/>
              <w:tab/>
            </w:r>
            <w:r>
              <w:rPr>
                <w:spacing w:val="-5"/>
              </w:rPr>
              <w:t>19</w:t>
            </w:r>
          </w:hyperlink>
        </w:p>
        <w:p>
          <w:pPr>
            <w:pStyle w:val="TOC1"/>
          </w:pPr>
          <w:hyperlink w:history="true" w:anchor="_TOC_250004">
            <w:r>
              <w:rPr/>
              <w:t>CHAPTER </w:t>
            </w:r>
            <w:r>
              <w:rPr>
                <w:spacing w:val="-4"/>
              </w:rPr>
              <w:t>FIVE</w:t>
            </w:r>
          </w:hyperlink>
        </w:p>
        <w:p>
          <w:pPr>
            <w:pStyle w:val="TOC2"/>
            <w:numPr>
              <w:ilvl w:val="1"/>
              <w:numId w:val="8"/>
            </w:numPr>
            <w:tabs>
              <w:tab w:pos="667" w:val="left" w:leader="none"/>
              <w:tab w:pos="8946" w:val="left" w:leader="none"/>
            </w:tabs>
            <w:spacing w:line="240" w:lineRule="auto" w:before="316" w:after="0"/>
            <w:ind w:left="667" w:right="0" w:hanging="360"/>
            <w:jc w:val="left"/>
          </w:pPr>
          <w:hyperlink w:history="true" w:anchor="_TOC_250003">
            <w:r>
              <w:rPr/>
              <w:t>Summary,</w:t>
            </w:r>
            <w:r>
              <w:rPr>
                <w:spacing w:val="-6"/>
              </w:rPr>
              <w:t> </w:t>
            </w:r>
            <w:r>
              <w:rPr/>
              <w:t>Conclusion</w:t>
            </w:r>
            <w:r>
              <w:rPr>
                <w:spacing w:val="-5"/>
              </w:rPr>
              <w:t> </w:t>
            </w:r>
            <w:r>
              <w:rPr/>
              <w:t>and</w:t>
            </w:r>
            <w:r>
              <w:rPr>
                <w:spacing w:val="-5"/>
              </w:rPr>
              <w:t> </w:t>
            </w:r>
            <w:r>
              <w:rPr>
                <w:spacing w:val="-2"/>
              </w:rPr>
              <w:t>Recommendation</w:t>
            </w:r>
            <w:r>
              <w:rPr/>
              <w:tab/>
            </w:r>
            <w:r>
              <w:rPr>
                <w:spacing w:val="-5"/>
              </w:rPr>
              <w:t>21</w:t>
            </w:r>
          </w:hyperlink>
        </w:p>
        <w:p>
          <w:pPr>
            <w:pStyle w:val="TOC2"/>
            <w:numPr>
              <w:ilvl w:val="1"/>
              <w:numId w:val="8"/>
            </w:numPr>
            <w:tabs>
              <w:tab w:pos="667" w:val="left" w:leader="none"/>
              <w:tab w:pos="8946" w:val="left" w:leader="none"/>
            </w:tabs>
            <w:spacing w:line="240" w:lineRule="auto" w:before="316" w:after="0"/>
            <w:ind w:left="667" w:right="0" w:hanging="360"/>
            <w:jc w:val="left"/>
          </w:pPr>
          <w:hyperlink w:history="true" w:anchor="_TOC_250002">
            <w:r>
              <w:rPr>
                <w:spacing w:val="-2"/>
              </w:rPr>
              <w:t>Summary</w:t>
            </w:r>
            <w:r>
              <w:rPr/>
              <w:tab/>
            </w:r>
            <w:r>
              <w:rPr>
                <w:spacing w:val="-5"/>
              </w:rPr>
              <w:t>21</w:t>
            </w:r>
          </w:hyperlink>
        </w:p>
        <w:p>
          <w:pPr>
            <w:pStyle w:val="TOC2"/>
            <w:numPr>
              <w:ilvl w:val="1"/>
              <w:numId w:val="8"/>
            </w:numPr>
            <w:tabs>
              <w:tab w:pos="667" w:val="left" w:leader="none"/>
              <w:tab w:pos="8946" w:val="left" w:leader="none"/>
            </w:tabs>
            <w:spacing w:line="240" w:lineRule="auto" w:before="316" w:after="0"/>
            <w:ind w:left="667" w:right="0" w:hanging="360"/>
            <w:jc w:val="left"/>
          </w:pPr>
          <w:hyperlink w:history="true" w:anchor="_TOC_250001">
            <w:r>
              <w:rPr>
                <w:spacing w:val="-2"/>
              </w:rPr>
              <w:t>Conclusion</w:t>
            </w:r>
            <w:r>
              <w:rPr/>
              <w:tab/>
            </w:r>
            <w:r>
              <w:rPr>
                <w:spacing w:val="-5"/>
              </w:rPr>
              <w:t>21</w:t>
            </w:r>
          </w:hyperlink>
        </w:p>
        <w:p>
          <w:pPr>
            <w:pStyle w:val="TOC2"/>
            <w:numPr>
              <w:ilvl w:val="1"/>
              <w:numId w:val="8"/>
            </w:numPr>
            <w:tabs>
              <w:tab w:pos="667" w:val="left" w:leader="none"/>
              <w:tab w:pos="8946" w:val="left" w:leader="none"/>
            </w:tabs>
            <w:spacing w:line="240" w:lineRule="auto" w:before="316" w:after="0"/>
            <w:ind w:left="667" w:right="0" w:hanging="360"/>
            <w:jc w:val="left"/>
          </w:pPr>
          <w:r>
            <w:rPr>
              <w:spacing w:val="-2"/>
            </w:rPr>
            <w:t>Recommendation</w:t>
          </w:r>
          <w:r>
            <w:rPr/>
            <w:tab/>
          </w:r>
          <w:r>
            <w:rPr>
              <w:spacing w:val="-5"/>
            </w:rPr>
            <w:t>21</w:t>
          </w:r>
        </w:p>
        <w:p>
          <w:pPr>
            <w:pStyle w:val="TOC3"/>
            <w:tabs>
              <w:tab w:pos="8946" w:val="left" w:leader="none"/>
            </w:tabs>
            <w:rPr>
              <w:b w:val="0"/>
              <w:i w:val="0"/>
              <w:sz w:val="24"/>
            </w:rPr>
          </w:pPr>
          <w:hyperlink w:history="true" w:anchor="_TOC_250000">
            <w:r>
              <w:rPr>
                <w:i w:val="0"/>
                <w:spacing w:val="-2"/>
                <w:sz w:val="24"/>
              </w:rPr>
              <w:t>REFERENCES</w:t>
            </w:r>
            <w:r>
              <w:rPr>
                <w:b w:val="0"/>
                <w:i w:val="0"/>
                <w:sz w:val="24"/>
              </w:rPr>
              <w:tab/>
            </w:r>
            <w:r>
              <w:rPr>
                <w:b w:val="0"/>
                <w:i w:val="0"/>
                <w:spacing w:val="-5"/>
                <w:sz w:val="24"/>
              </w:rPr>
              <w:t>23</w:t>
            </w:r>
          </w:hyperlink>
        </w:p>
      </w:sdtContent>
    </w:sdt>
    <w:p>
      <w:pPr>
        <w:pStyle w:val="TOC3"/>
        <w:spacing w:after="0"/>
        <w:rPr>
          <w:b w:val="0"/>
          <w:i w:val="0"/>
          <w:sz w:val="24"/>
        </w:rPr>
        <w:sectPr>
          <w:type w:val="continuous"/>
          <w:pgSz w:w="11920" w:h="16840"/>
          <w:pgMar w:header="0" w:footer="1004" w:top="1380" w:bottom="2081" w:left="1133" w:right="1417"/>
        </w:sectPr>
      </w:pPr>
    </w:p>
    <w:p>
      <w:pPr>
        <w:pStyle w:val="Heading1"/>
        <w:spacing w:before="60"/>
        <w:ind w:left="272" w:right="3"/>
        <w:jc w:val="center"/>
      </w:pPr>
      <w:r>
        <w:rPr>
          <w:spacing w:val="-2"/>
        </w:rPr>
        <w:t>ABSTRACTS</w:t>
      </w:r>
    </w:p>
    <w:p>
      <w:pPr>
        <w:pStyle w:val="BodyText"/>
        <w:spacing w:before="40"/>
        <w:rPr>
          <w:b/>
        </w:rPr>
      </w:pPr>
    </w:p>
    <w:p>
      <w:pPr>
        <w:pStyle w:val="BodyText"/>
        <w:spacing w:line="480" w:lineRule="auto"/>
        <w:ind w:left="307" w:right="47"/>
        <w:jc w:val="both"/>
      </w:pPr>
      <w:r>
        <w:rPr/>
        <w:t>The oil industry which is the leading sector of the</w:t>
      </w:r>
      <w:r>
        <w:rPr>
          <w:spacing w:val="-3"/>
        </w:rPr>
        <w:t> </w:t>
      </w:r>
      <w:r>
        <w:rPr/>
        <w:t>economy</w:t>
      </w:r>
      <w:r>
        <w:rPr>
          <w:spacing w:val="-3"/>
        </w:rPr>
        <w:t> </w:t>
      </w:r>
      <w:r>
        <w:rPr/>
        <w:t>should</w:t>
      </w:r>
      <w:r>
        <w:rPr>
          <w:spacing w:val="-3"/>
        </w:rPr>
        <w:t> </w:t>
      </w:r>
      <w:r>
        <w:rPr/>
        <w:t>have</w:t>
      </w:r>
      <w:r>
        <w:rPr>
          <w:spacing w:val="-3"/>
        </w:rPr>
        <w:t> </w:t>
      </w:r>
      <w:r>
        <w:rPr/>
        <w:t>some</w:t>
      </w:r>
      <w:r>
        <w:rPr>
          <w:spacing w:val="-3"/>
        </w:rPr>
        <w:t> </w:t>
      </w:r>
      <w:r>
        <w:rPr/>
        <w:t>spill</w:t>
      </w:r>
      <w:r>
        <w:rPr>
          <w:spacing w:val="-3"/>
        </w:rPr>
        <w:t> </w:t>
      </w:r>
      <w:r>
        <w:rPr/>
        <w:t>over</w:t>
      </w:r>
      <w:r>
        <w:rPr>
          <w:spacing w:val="-3"/>
        </w:rPr>
        <w:t> </w:t>
      </w:r>
      <w:r>
        <w:rPr/>
        <w:t>into the other sectors of the economy.</w:t>
      </w:r>
    </w:p>
    <w:p>
      <w:pPr>
        <w:pStyle w:val="BodyText"/>
        <w:spacing w:line="480" w:lineRule="auto"/>
        <w:ind w:left="307" w:right="35"/>
        <w:jc w:val="both"/>
      </w:pPr>
      <w:r>
        <w:rPr/>
        <w:t>The Nigerian economy has become dependent oil</w:t>
      </w:r>
      <w:r>
        <w:rPr>
          <w:spacing w:val="-3"/>
        </w:rPr>
        <w:t> </w:t>
      </w:r>
      <w:r>
        <w:rPr/>
        <w:t>revenues</w:t>
      </w:r>
      <w:r>
        <w:rPr>
          <w:spacing w:val="-3"/>
        </w:rPr>
        <w:t> </w:t>
      </w:r>
      <w:r>
        <w:rPr/>
        <w:t>over</w:t>
      </w:r>
      <w:r>
        <w:rPr>
          <w:spacing w:val="-3"/>
        </w:rPr>
        <w:t> </w:t>
      </w:r>
      <w:r>
        <w:rPr/>
        <w:t>the</w:t>
      </w:r>
      <w:r>
        <w:rPr>
          <w:spacing w:val="-3"/>
        </w:rPr>
        <w:t> </w:t>
      </w:r>
      <w:r>
        <w:rPr/>
        <w:t>past</w:t>
      </w:r>
      <w:r>
        <w:rPr>
          <w:spacing w:val="-3"/>
        </w:rPr>
        <w:t> </w:t>
      </w:r>
      <w:r>
        <w:rPr/>
        <w:t>decades.</w:t>
      </w:r>
      <w:r>
        <w:rPr>
          <w:spacing w:val="-3"/>
        </w:rPr>
        <w:t> </w:t>
      </w:r>
      <w:r>
        <w:rPr/>
        <w:t>During</w:t>
      </w:r>
      <w:r>
        <w:rPr>
          <w:spacing w:val="-3"/>
        </w:rPr>
        <w:t> </w:t>
      </w:r>
      <w:r>
        <w:rPr/>
        <w:t>the 1986-92 periods, oil export revenues increased at an average of 13</w:t>
      </w:r>
      <w:r>
        <w:rPr>
          <w:spacing w:val="-2"/>
        </w:rPr>
        <w:t> </w:t>
      </w:r>
      <w:r>
        <w:rPr/>
        <w:t>percent</w:t>
      </w:r>
      <w:r>
        <w:rPr>
          <w:spacing w:val="-2"/>
        </w:rPr>
        <w:t> </w:t>
      </w:r>
      <w:r>
        <w:rPr/>
        <w:t>per</w:t>
      </w:r>
      <w:r>
        <w:rPr>
          <w:spacing w:val="-2"/>
        </w:rPr>
        <w:t> </w:t>
      </w:r>
      <w:r>
        <w:rPr/>
        <w:t>annum</w:t>
      </w:r>
      <w:r>
        <w:rPr>
          <w:spacing w:val="-2"/>
        </w:rPr>
        <w:t> </w:t>
      </w:r>
      <w:r>
        <w:rPr/>
        <w:t>which GDP measure in current US Dollars, decrease by an average while oil export revenues alongside the continuing decline of the non-oil economy implies higher dependency.</w:t>
      </w:r>
    </w:p>
    <w:p>
      <w:pPr>
        <w:pStyle w:val="BodyText"/>
        <w:spacing w:line="480" w:lineRule="auto"/>
        <w:ind w:left="307" w:right="41"/>
        <w:jc w:val="both"/>
      </w:pPr>
      <w:r>
        <w:rPr/>
        <w:t>Over the years, the contributions of the oil industry to the growth of Nigeria economy </w:t>
      </w:r>
      <w:r>
        <w:rPr/>
        <w:t>are great. On this promise, the researchers want to</w:t>
      </w:r>
      <w:r>
        <w:rPr>
          <w:spacing w:val="-2"/>
        </w:rPr>
        <w:t> </w:t>
      </w:r>
      <w:r>
        <w:rPr/>
        <w:t>evaluate</w:t>
      </w:r>
      <w:r>
        <w:rPr>
          <w:spacing w:val="-2"/>
        </w:rPr>
        <w:t> </w:t>
      </w:r>
      <w:r>
        <w:rPr/>
        <w:t>the</w:t>
      </w:r>
      <w:r>
        <w:rPr>
          <w:spacing w:val="-2"/>
        </w:rPr>
        <w:t> </w:t>
      </w:r>
      <w:r>
        <w:rPr/>
        <w:t>performance</w:t>
      </w:r>
      <w:r>
        <w:rPr>
          <w:spacing w:val="-2"/>
        </w:rPr>
        <w:t> </w:t>
      </w:r>
      <w:r>
        <w:rPr/>
        <w:t>of</w:t>
      </w:r>
      <w:r>
        <w:rPr>
          <w:spacing w:val="-2"/>
        </w:rPr>
        <w:t> </w:t>
      </w:r>
      <w:r>
        <w:rPr/>
        <w:t>the</w:t>
      </w:r>
      <w:r>
        <w:rPr>
          <w:spacing w:val="-2"/>
        </w:rPr>
        <w:t> </w:t>
      </w:r>
      <w:r>
        <w:rPr/>
        <w:t>NNPC</w:t>
      </w:r>
      <w:r>
        <w:rPr>
          <w:spacing w:val="-2"/>
        </w:rPr>
        <w:t> </w:t>
      </w:r>
      <w:r>
        <w:rPr/>
        <w:t>on</w:t>
      </w:r>
      <w:r>
        <w:rPr>
          <w:spacing w:val="-2"/>
        </w:rPr>
        <w:t> </w:t>
      </w:r>
      <w:r>
        <w:rPr/>
        <w:t>the Economic development of Nigeria.</w:t>
      </w:r>
    </w:p>
    <w:p>
      <w:pPr>
        <w:pStyle w:val="BodyText"/>
        <w:spacing w:line="480" w:lineRule="auto"/>
        <w:ind w:left="307" w:right="37"/>
        <w:jc w:val="both"/>
      </w:pPr>
      <w:r>
        <w:rPr/>
        <w:t>The aim of this study is to evaluate the contribution of NNPC in Nigeria economic development, and to know if there is a relationship between NNPC’s performance and the economic development of Nigeria. This research work would be of importance to </w:t>
      </w:r>
      <w:r>
        <w:rPr/>
        <w:t>policy makers, researchers and the Nigerian government in improving the economy of the country.</w:t>
      </w:r>
    </w:p>
    <w:p>
      <w:pPr>
        <w:pStyle w:val="BodyText"/>
        <w:spacing w:line="480" w:lineRule="auto"/>
        <w:ind w:left="307" w:right="48"/>
        <w:jc w:val="both"/>
      </w:pPr>
      <w:r>
        <w:rPr/>
        <w:t>In the methodology, the data used for this study is secondary data from Adlak </w:t>
      </w:r>
      <w:r>
        <w:rPr/>
        <w:t>investment limited. The data are been analyzed using regression analysis.</w:t>
      </w:r>
    </w:p>
    <w:p>
      <w:pPr>
        <w:pStyle w:val="BodyText"/>
        <w:ind w:left="307"/>
        <w:jc w:val="both"/>
      </w:pPr>
      <w:r>
        <w:rPr/>
        <w:t>The findings from the survey revealed </w:t>
      </w:r>
      <w:r>
        <w:rPr>
          <w:spacing w:val="-2"/>
        </w:rPr>
        <w:t>that:</w:t>
      </w:r>
    </w:p>
    <w:p>
      <w:pPr>
        <w:pStyle w:val="BodyText"/>
        <w:spacing w:before="276"/>
        <w:ind w:left="307"/>
        <w:jc w:val="both"/>
      </w:pPr>
      <w:r>
        <w:rPr/>
        <w:t>-NNPC contributes massively towards the economic development of </w:t>
      </w:r>
      <w:r>
        <w:rPr>
          <w:spacing w:val="-2"/>
        </w:rPr>
        <w:t>Nigeria.</w:t>
      </w:r>
    </w:p>
    <w:p>
      <w:pPr>
        <w:pStyle w:val="BodyText"/>
        <w:spacing w:line="480" w:lineRule="auto" w:before="276"/>
        <w:ind w:left="307" w:right="45"/>
        <w:jc w:val="both"/>
      </w:pPr>
      <w:r>
        <w:rPr/>
        <w:t>-There is a significant relationship between the performance of NNPC and the </w:t>
      </w:r>
      <w:r>
        <w:rPr/>
        <w:t>economic development of Nigeria</w:t>
      </w:r>
    </w:p>
    <w:p>
      <w:pPr>
        <w:pStyle w:val="BodyText"/>
        <w:spacing w:after="0" w:line="480" w:lineRule="auto"/>
        <w:jc w:val="both"/>
        <w:sectPr>
          <w:pgSz w:w="11920" w:h="16840"/>
          <w:pgMar w:header="0" w:footer="1004" w:top="1380" w:bottom="1200" w:left="1133" w:right="1417"/>
        </w:sectPr>
      </w:pPr>
    </w:p>
    <w:p>
      <w:pPr>
        <w:pStyle w:val="Heading1"/>
        <w:spacing w:before="60"/>
        <w:ind w:left="272" w:right="3"/>
        <w:jc w:val="center"/>
      </w:pPr>
      <w:bookmarkStart w:name="_TOC_250028" w:id="4"/>
      <w:r>
        <w:rPr/>
        <w:t>CHAPTER </w:t>
      </w:r>
      <w:bookmarkEnd w:id="4"/>
      <w:r>
        <w:rPr>
          <w:spacing w:val="-5"/>
        </w:rPr>
        <w:t>ONE</w:t>
      </w:r>
    </w:p>
    <w:p>
      <w:pPr>
        <w:pStyle w:val="BodyText"/>
        <w:spacing w:before="40"/>
        <w:rPr>
          <w:b/>
        </w:rPr>
      </w:pPr>
    </w:p>
    <w:p>
      <w:pPr>
        <w:pStyle w:val="Heading1"/>
        <w:numPr>
          <w:ilvl w:val="1"/>
          <w:numId w:val="9"/>
        </w:numPr>
        <w:tabs>
          <w:tab w:pos="906" w:val="left" w:leader="none"/>
        </w:tabs>
        <w:spacing w:line="240" w:lineRule="auto" w:before="0" w:after="0"/>
        <w:ind w:left="906" w:right="0" w:hanging="599"/>
        <w:jc w:val="left"/>
      </w:pPr>
      <w:bookmarkStart w:name="_TOC_250027" w:id="5"/>
      <w:r>
        <w:rPr/>
        <w:t>BACKGROUND OF THE </w:t>
      </w:r>
      <w:bookmarkEnd w:id="5"/>
      <w:r>
        <w:rPr>
          <w:spacing w:val="-2"/>
        </w:rPr>
        <w:t>STUDY</w:t>
      </w:r>
    </w:p>
    <w:p>
      <w:pPr>
        <w:pStyle w:val="BodyText"/>
        <w:spacing w:line="360" w:lineRule="auto" w:before="178"/>
        <w:ind w:left="307" w:right="38"/>
        <w:jc w:val="both"/>
      </w:pPr>
      <w:r>
        <w:rPr/>
        <w:t>The Nigerian national petroleum corporation (NNPC) was established on April 1, 1977 as </w:t>
      </w:r>
      <w:r>
        <w:rPr/>
        <w:t>a merger</w:t>
      </w:r>
      <w:r>
        <w:rPr>
          <w:spacing w:val="-3"/>
        </w:rPr>
        <w:t> </w:t>
      </w:r>
      <w:r>
        <w:rPr/>
        <w:t>of</w:t>
      </w:r>
      <w:r>
        <w:rPr>
          <w:spacing w:val="-3"/>
        </w:rPr>
        <w:t> </w:t>
      </w:r>
      <w:r>
        <w:rPr/>
        <w:t>the</w:t>
      </w:r>
      <w:r>
        <w:rPr>
          <w:spacing w:val="-3"/>
        </w:rPr>
        <w:t> </w:t>
      </w:r>
      <w:r>
        <w:rPr/>
        <w:t>Nigerian</w:t>
      </w:r>
      <w:r>
        <w:rPr>
          <w:spacing w:val="-3"/>
        </w:rPr>
        <w:t> </w:t>
      </w:r>
      <w:r>
        <w:rPr/>
        <w:t>National</w:t>
      </w:r>
      <w:r>
        <w:rPr>
          <w:spacing w:val="-3"/>
        </w:rPr>
        <w:t> </w:t>
      </w:r>
      <w:r>
        <w:rPr/>
        <w:t>Oil</w:t>
      </w:r>
      <w:r>
        <w:rPr>
          <w:spacing w:val="-3"/>
        </w:rPr>
        <w:t> </w:t>
      </w:r>
      <w:r>
        <w:rPr/>
        <w:t>Corporation</w:t>
      </w:r>
      <w:r>
        <w:rPr>
          <w:spacing w:val="-3"/>
        </w:rPr>
        <w:t> </w:t>
      </w:r>
      <w:r>
        <w:rPr/>
        <w:t>and</w:t>
      </w:r>
      <w:r>
        <w:rPr>
          <w:spacing w:val="-3"/>
        </w:rPr>
        <w:t> </w:t>
      </w:r>
      <w:r>
        <w:rPr/>
        <w:t>the</w:t>
      </w:r>
      <w:r>
        <w:rPr>
          <w:spacing w:val="-3"/>
        </w:rPr>
        <w:t> </w:t>
      </w:r>
      <w:r>
        <w:rPr/>
        <w:t>Federal</w:t>
      </w:r>
      <w:r>
        <w:rPr>
          <w:spacing w:val="-3"/>
        </w:rPr>
        <w:t> </w:t>
      </w:r>
      <w:r>
        <w:rPr/>
        <w:t>Ministry</w:t>
      </w:r>
      <w:r>
        <w:rPr>
          <w:spacing w:val="-3"/>
        </w:rPr>
        <w:t> </w:t>
      </w:r>
      <w:r>
        <w:rPr/>
        <w:t>of</w:t>
      </w:r>
      <w:r>
        <w:rPr>
          <w:spacing w:val="-3"/>
        </w:rPr>
        <w:t> </w:t>
      </w:r>
      <w:r>
        <w:rPr/>
        <w:t>Mines</w:t>
      </w:r>
      <w:r>
        <w:rPr>
          <w:spacing w:val="-3"/>
        </w:rPr>
        <w:t> </w:t>
      </w:r>
      <w:r>
        <w:rPr/>
        <w:t>and</w:t>
      </w:r>
      <w:r>
        <w:rPr>
          <w:spacing w:val="-3"/>
        </w:rPr>
        <w:t> </w:t>
      </w:r>
      <w:r>
        <w:rPr/>
        <w:t>Steel. NNPC by law manages the</w:t>
      </w:r>
      <w:r>
        <w:rPr>
          <w:spacing w:val="-2"/>
        </w:rPr>
        <w:t> </w:t>
      </w:r>
      <w:r>
        <w:rPr/>
        <w:t>joint venture</w:t>
      </w:r>
      <w:r>
        <w:rPr>
          <w:spacing w:val="-2"/>
        </w:rPr>
        <w:t> </w:t>
      </w:r>
      <w:r>
        <w:rPr/>
        <w:t>between the Nigerian</w:t>
      </w:r>
      <w:r>
        <w:rPr>
          <w:spacing w:val="-2"/>
        </w:rPr>
        <w:t> </w:t>
      </w:r>
      <w:r>
        <w:rPr/>
        <w:t>federal government and a number</w:t>
      </w:r>
      <w:r>
        <w:rPr>
          <w:spacing w:val="80"/>
          <w:w w:val="150"/>
        </w:rPr>
        <w:t>  </w:t>
      </w:r>
      <w:r>
        <w:rPr/>
        <w:t>of</w:t>
      </w:r>
      <w:r>
        <w:rPr>
          <w:spacing w:val="80"/>
          <w:w w:val="150"/>
        </w:rPr>
        <w:t>  </w:t>
      </w:r>
      <w:r>
        <w:rPr/>
        <w:t>foreign</w:t>
      </w:r>
      <w:r>
        <w:rPr>
          <w:spacing w:val="-1"/>
        </w:rPr>
        <w:t> </w:t>
      </w:r>
      <w:r>
        <w:rPr/>
        <w:t>multinational</w:t>
      </w:r>
      <w:r>
        <w:rPr>
          <w:spacing w:val="80"/>
        </w:rPr>
        <w:t>  </w:t>
      </w:r>
      <w:r>
        <w:rPr/>
        <w:t>corporations,</w:t>
      </w:r>
      <w:r>
        <w:rPr>
          <w:spacing w:val="80"/>
        </w:rPr>
        <w:t>  </w:t>
      </w:r>
      <w:r>
        <w:rPr/>
        <w:t>which</w:t>
      </w:r>
      <w:r>
        <w:rPr>
          <w:spacing w:val="80"/>
        </w:rPr>
        <w:t>  </w:t>
      </w:r>
      <w:r>
        <w:rPr/>
        <w:t>include</w:t>
      </w:r>
      <w:r>
        <w:rPr>
          <w:spacing w:val="-1"/>
        </w:rPr>
        <w:t> </w:t>
      </w:r>
      <w:r>
        <w:rPr/>
        <w:t>Royal</w:t>
      </w:r>
      <w:r>
        <w:rPr>
          <w:spacing w:val="80"/>
        </w:rPr>
        <w:t>  </w:t>
      </w:r>
      <w:r>
        <w:rPr/>
        <w:t>Dutch Shell,</w:t>
      </w:r>
      <w:r>
        <w:rPr>
          <w:spacing w:val="-15"/>
        </w:rPr>
        <w:t> </w:t>
      </w:r>
      <w:r>
        <w:rPr/>
        <w:t>Agip,</w:t>
      </w:r>
      <w:r>
        <w:rPr>
          <w:spacing w:val="-4"/>
        </w:rPr>
        <w:t> </w:t>
      </w:r>
      <w:r>
        <w:rPr/>
        <w:t>ExxonMobil,</w:t>
      </w:r>
      <w:r>
        <w:rPr>
          <w:spacing w:val="-3"/>
        </w:rPr>
        <w:t> </w:t>
      </w:r>
      <w:r>
        <w:rPr/>
        <w:t>Chevron,</w:t>
      </w:r>
      <w:r>
        <w:rPr>
          <w:spacing w:val="40"/>
        </w:rPr>
        <w:t> </w:t>
      </w:r>
      <w:r>
        <w:rPr/>
        <w:t>and</w:t>
      </w:r>
      <w:r>
        <w:rPr>
          <w:spacing w:val="-8"/>
        </w:rPr>
        <w:t> </w:t>
      </w:r>
      <w:r>
        <w:rPr/>
        <w:t>Texaco</w:t>
      </w:r>
      <w:r>
        <w:rPr>
          <w:spacing w:val="-3"/>
        </w:rPr>
        <w:t> </w:t>
      </w:r>
      <w:r>
        <w:rPr/>
        <w:t>(now</w:t>
      </w:r>
      <w:r>
        <w:rPr>
          <w:spacing w:val="40"/>
        </w:rPr>
        <w:t> </w:t>
      </w:r>
      <w:r>
        <w:rPr/>
        <w:t>merged</w:t>
      </w:r>
      <w:r>
        <w:rPr>
          <w:spacing w:val="40"/>
        </w:rPr>
        <w:t> </w:t>
      </w:r>
      <w:r>
        <w:rPr/>
        <w:t>with</w:t>
      </w:r>
      <w:r>
        <w:rPr>
          <w:spacing w:val="40"/>
        </w:rPr>
        <w:t> </w:t>
      </w:r>
      <w:r>
        <w:rPr/>
        <w:t>Chevron).</w:t>
      </w:r>
      <w:r>
        <w:rPr>
          <w:spacing w:val="40"/>
        </w:rPr>
        <w:t> </w:t>
      </w:r>
      <w:r>
        <w:rPr/>
        <w:t>Through collaboration</w:t>
      </w:r>
      <w:r>
        <w:rPr>
          <w:spacing w:val="-3"/>
        </w:rPr>
        <w:t> </w:t>
      </w:r>
      <w:r>
        <w:rPr/>
        <w:t>with</w:t>
      </w:r>
      <w:r>
        <w:rPr>
          <w:spacing w:val="-3"/>
        </w:rPr>
        <w:t> </w:t>
      </w:r>
      <w:r>
        <w:rPr/>
        <w:t>these</w:t>
      </w:r>
      <w:r>
        <w:rPr>
          <w:spacing w:val="-3"/>
        </w:rPr>
        <w:t> </w:t>
      </w:r>
      <w:r>
        <w:rPr/>
        <w:t>companies,</w:t>
      </w:r>
      <w:r>
        <w:rPr>
          <w:spacing w:val="-3"/>
        </w:rPr>
        <w:t> </w:t>
      </w:r>
      <w:r>
        <w:rPr/>
        <w:t>the</w:t>
      </w:r>
      <w:r>
        <w:rPr>
          <w:spacing w:val="-3"/>
        </w:rPr>
        <w:t> </w:t>
      </w:r>
      <w:r>
        <w:rPr/>
        <w:t>Nigerian</w:t>
      </w:r>
      <w:r>
        <w:rPr>
          <w:spacing w:val="-3"/>
        </w:rPr>
        <w:t> </w:t>
      </w:r>
      <w:r>
        <w:rPr/>
        <w:t>government</w:t>
      </w:r>
      <w:r>
        <w:rPr>
          <w:spacing w:val="-3"/>
        </w:rPr>
        <w:t> </w:t>
      </w:r>
      <w:r>
        <w:rPr/>
        <w:t>conducts</w:t>
      </w:r>
      <w:r>
        <w:rPr>
          <w:spacing w:val="-3"/>
        </w:rPr>
        <w:t> </w:t>
      </w:r>
      <w:r>
        <w:rPr/>
        <w:t>petroleum</w:t>
      </w:r>
      <w:r>
        <w:rPr>
          <w:spacing w:val="-3"/>
        </w:rPr>
        <w:t> </w:t>
      </w:r>
      <w:r>
        <w:rPr/>
        <w:t>exploration and production. The NNPC Towers in</w:t>
      </w:r>
      <w:r>
        <w:rPr>
          <w:spacing w:val="-15"/>
        </w:rPr>
        <w:t> </w:t>
      </w:r>
      <w:r>
        <w:rPr/>
        <w:t>Abuja</w:t>
      </w:r>
      <w:r>
        <w:rPr>
          <w:spacing w:val="-3"/>
        </w:rPr>
        <w:t> </w:t>
      </w:r>
      <w:r>
        <w:rPr/>
        <w:t>is the headquarters</w:t>
      </w:r>
      <w:r>
        <w:rPr>
          <w:spacing w:val="-3"/>
        </w:rPr>
        <w:t> </w:t>
      </w:r>
      <w:r>
        <w:rPr/>
        <w:t>of</w:t>
      </w:r>
      <w:r>
        <w:rPr>
          <w:spacing w:val="-3"/>
        </w:rPr>
        <w:t> </w:t>
      </w:r>
      <w:r>
        <w:rPr/>
        <w:t>NNPC</w:t>
      </w:r>
      <w:r>
        <w:rPr>
          <w:spacing w:val="-3"/>
        </w:rPr>
        <w:t> </w:t>
      </w:r>
      <w:r>
        <w:rPr/>
        <w:t>Consisting</w:t>
      </w:r>
      <w:r>
        <w:rPr>
          <w:spacing w:val="-3"/>
        </w:rPr>
        <w:t> </w:t>
      </w:r>
      <w:r>
        <w:rPr/>
        <w:t>of</w:t>
      </w:r>
      <w:r>
        <w:rPr>
          <w:spacing w:val="-3"/>
        </w:rPr>
        <w:t> </w:t>
      </w:r>
      <w:r>
        <w:rPr/>
        <w:t>four identical towers. NNPC also has zonal offices in</w:t>
      </w:r>
      <w:r>
        <w:rPr>
          <w:spacing w:val="-4"/>
        </w:rPr>
        <w:t> </w:t>
      </w:r>
      <w:r>
        <w:rPr/>
        <w:t>Lagos,</w:t>
      </w:r>
      <w:r>
        <w:rPr>
          <w:spacing w:val="-4"/>
        </w:rPr>
        <w:t> </w:t>
      </w:r>
      <w:r>
        <w:rPr/>
        <w:t>Kaduna,</w:t>
      </w:r>
      <w:r>
        <w:rPr>
          <w:spacing w:val="-4"/>
        </w:rPr>
        <w:t> </w:t>
      </w:r>
      <w:r>
        <w:rPr/>
        <w:t>Port Harcourt</w:t>
      </w:r>
      <w:r>
        <w:rPr>
          <w:spacing w:val="-4"/>
        </w:rPr>
        <w:t> </w:t>
      </w:r>
      <w:r>
        <w:rPr/>
        <w:t>and</w:t>
      </w:r>
      <w:r>
        <w:rPr>
          <w:spacing w:val="-8"/>
        </w:rPr>
        <w:t> </w:t>
      </w:r>
      <w:r>
        <w:rPr/>
        <w:t>Warri. It has an international office located in</w:t>
      </w:r>
      <w:r>
        <w:rPr>
          <w:spacing w:val="-3"/>
        </w:rPr>
        <w:t> </w:t>
      </w:r>
      <w:r>
        <w:rPr/>
        <w:t>London,</w:t>
      </w:r>
      <w:r>
        <w:rPr>
          <w:spacing w:val="-3"/>
        </w:rPr>
        <w:t> </w:t>
      </w:r>
      <w:r>
        <w:rPr/>
        <w:t>United Kingdom. In addition</w:t>
      </w:r>
      <w:r>
        <w:rPr>
          <w:spacing w:val="-3"/>
        </w:rPr>
        <w:t> </w:t>
      </w:r>
      <w:r>
        <w:rPr/>
        <w:t>to</w:t>
      </w:r>
      <w:r>
        <w:rPr>
          <w:spacing w:val="-3"/>
        </w:rPr>
        <w:t> </w:t>
      </w:r>
      <w:r>
        <w:rPr/>
        <w:t>its</w:t>
      </w:r>
      <w:r>
        <w:rPr>
          <w:spacing w:val="-3"/>
        </w:rPr>
        <w:t> </w:t>
      </w:r>
      <w:r>
        <w:rPr/>
        <w:t>exploration activities, the Corporation was given powers and operational interests in refining, petrochemicals and products transportation as well as marketing. Between 1978 and 1989, NNPC</w:t>
      </w:r>
      <w:r>
        <w:rPr>
          <w:spacing w:val="40"/>
        </w:rPr>
        <w:t> </w:t>
      </w:r>
      <w:r>
        <w:rPr/>
        <w:t>constructed</w:t>
      </w:r>
      <w:r>
        <w:rPr>
          <w:spacing w:val="40"/>
        </w:rPr>
        <w:t> </w:t>
      </w:r>
      <w:r>
        <w:rPr/>
        <w:t>refineries</w:t>
      </w:r>
      <w:r>
        <w:rPr>
          <w:spacing w:val="40"/>
        </w:rPr>
        <w:t> </w:t>
      </w:r>
      <w:r>
        <w:rPr/>
        <w:t>in</w:t>
      </w:r>
      <w:r>
        <w:rPr>
          <w:spacing w:val="40"/>
        </w:rPr>
        <w:t> </w:t>
      </w:r>
      <w:r>
        <w:rPr/>
        <w:t>Warri,</w:t>
      </w:r>
      <w:r>
        <w:rPr>
          <w:spacing w:val="40"/>
        </w:rPr>
        <w:t> </w:t>
      </w:r>
      <w:r>
        <w:rPr/>
        <w:t>Kaduna</w:t>
      </w:r>
      <w:r>
        <w:rPr>
          <w:spacing w:val="40"/>
        </w:rPr>
        <w:t> </w:t>
      </w:r>
      <w:r>
        <w:rPr/>
        <w:t>and</w:t>
      </w:r>
      <w:r>
        <w:rPr>
          <w:spacing w:val="40"/>
        </w:rPr>
        <w:t> </w:t>
      </w:r>
      <w:r>
        <w:rPr/>
        <w:t>Port</w:t>
      </w:r>
      <w:r>
        <w:rPr>
          <w:spacing w:val="40"/>
        </w:rPr>
        <w:t> </w:t>
      </w:r>
      <w:r>
        <w:rPr/>
        <w:t>Harcourt</w:t>
      </w:r>
      <w:r>
        <w:rPr>
          <w:spacing w:val="40"/>
        </w:rPr>
        <w:t> </w:t>
      </w:r>
      <w:r>
        <w:rPr/>
        <w:t>and</w:t>
      </w:r>
      <w:r>
        <w:rPr>
          <w:spacing w:val="40"/>
        </w:rPr>
        <w:t> </w:t>
      </w:r>
      <w:r>
        <w:rPr/>
        <w:t>took</w:t>
      </w:r>
      <w:r>
        <w:rPr>
          <w:spacing w:val="40"/>
        </w:rPr>
        <w:t> </w:t>
      </w:r>
      <w:r>
        <w:rPr/>
        <w:t>over</w:t>
      </w:r>
      <w:r>
        <w:rPr>
          <w:spacing w:val="40"/>
        </w:rPr>
        <w:t> </w:t>
      </w:r>
      <w:r>
        <w:rPr/>
        <w:t>the 35,000-barrel Shell Refinery established in Port Harcourt in 1965.</w:t>
      </w:r>
      <w:r>
        <w:rPr>
          <w:spacing w:val="40"/>
        </w:rPr>
        <w:t> </w:t>
      </w:r>
      <w:r>
        <w:rPr/>
        <w:t>In 1988, the NNPC was commercialized into 12 strategic business units, covering the entire spectrum of oil industry operations: exploration and production, gas development, refining, distribution, petrochemicals, engineering, and commercial investments. Currently, the subsidiary companies include:</w:t>
      </w:r>
    </w:p>
    <w:p>
      <w:pPr>
        <w:pStyle w:val="ListParagraph"/>
        <w:numPr>
          <w:ilvl w:val="2"/>
          <w:numId w:val="9"/>
        </w:numPr>
        <w:tabs>
          <w:tab w:pos="1026" w:val="left" w:leader="none"/>
        </w:tabs>
        <w:spacing w:line="240" w:lineRule="auto" w:before="136" w:after="0"/>
        <w:ind w:left="1026" w:right="0" w:hanging="359"/>
        <w:jc w:val="left"/>
        <w:rPr>
          <w:sz w:val="24"/>
        </w:rPr>
      </w:pPr>
      <w:r>
        <w:rPr>
          <w:sz w:val="24"/>
        </w:rPr>
        <w:t>National Petroleum Investment Management Services </w:t>
      </w:r>
      <w:r>
        <w:rPr>
          <w:spacing w:val="-2"/>
          <w:sz w:val="24"/>
        </w:rPr>
        <w:t>(NAPIMS)</w:t>
      </w:r>
    </w:p>
    <w:p>
      <w:pPr>
        <w:pStyle w:val="BodyText"/>
        <w:spacing w:before="183"/>
      </w:pPr>
    </w:p>
    <w:p>
      <w:pPr>
        <w:pStyle w:val="ListParagraph"/>
        <w:numPr>
          <w:ilvl w:val="2"/>
          <w:numId w:val="9"/>
        </w:numPr>
        <w:tabs>
          <w:tab w:pos="1026" w:val="left" w:leader="none"/>
        </w:tabs>
        <w:spacing w:line="240" w:lineRule="auto" w:before="0" w:after="0"/>
        <w:ind w:left="1026" w:right="0" w:hanging="359"/>
        <w:jc w:val="left"/>
        <w:rPr>
          <w:sz w:val="24"/>
        </w:rPr>
      </w:pPr>
      <w:r>
        <w:rPr>
          <w:sz w:val="24"/>
        </w:rPr>
        <w:t>Nigerian Petroleum Development Company </w:t>
      </w:r>
      <w:r>
        <w:rPr>
          <w:spacing w:val="-2"/>
          <w:sz w:val="24"/>
        </w:rPr>
        <w:t>(NPDC)</w:t>
      </w:r>
    </w:p>
    <w:p>
      <w:pPr>
        <w:pStyle w:val="BodyText"/>
        <w:spacing w:before="182"/>
      </w:pPr>
    </w:p>
    <w:p>
      <w:pPr>
        <w:pStyle w:val="ListParagraph"/>
        <w:numPr>
          <w:ilvl w:val="2"/>
          <w:numId w:val="9"/>
        </w:numPr>
        <w:tabs>
          <w:tab w:pos="1026" w:val="left" w:leader="none"/>
        </w:tabs>
        <w:spacing w:line="240" w:lineRule="auto" w:before="1" w:after="0"/>
        <w:ind w:left="1026" w:right="0" w:hanging="359"/>
        <w:jc w:val="left"/>
        <w:rPr>
          <w:sz w:val="24"/>
        </w:rPr>
      </w:pPr>
      <w:r>
        <w:rPr>
          <w:sz w:val="24"/>
        </w:rPr>
        <w:t>The Nigerian Gas Company </w:t>
      </w:r>
      <w:r>
        <w:rPr>
          <w:spacing w:val="-2"/>
          <w:sz w:val="24"/>
        </w:rPr>
        <w:t>(NGC)</w:t>
      </w:r>
    </w:p>
    <w:p>
      <w:pPr>
        <w:pStyle w:val="BodyText"/>
        <w:spacing w:before="182"/>
      </w:pPr>
    </w:p>
    <w:p>
      <w:pPr>
        <w:pStyle w:val="ListParagraph"/>
        <w:numPr>
          <w:ilvl w:val="2"/>
          <w:numId w:val="9"/>
        </w:numPr>
        <w:tabs>
          <w:tab w:pos="1026" w:val="left" w:leader="none"/>
        </w:tabs>
        <w:spacing w:line="240" w:lineRule="auto" w:before="0" w:after="0"/>
        <w:ind w:left="1026" w:right="0" w:hanging="359"/>
        <w:jc w:val="left"/>
        <w:rPr>
          <w:sz w:val="24"/>
        </w:rPr>
      </w:pPr>
      <w:r>
        <w:rPr>
          <w:sz w:val="24"/>
        </w:rPr>
        <w:t>The Products and Pipelines Marketing Company </w:t>
      </w:r>
      <w:r>
        <w:rPr>
          <w:spacing w:val="-2"/>
          <w:sz w:val="24"/>
        </w:rPr>
        <w:t>(PPMC)</w:t>
      </w:r>
    </w:p>
    <w:p>
      <w:pPr>
        <w:pStyle w:val="BodyText"/>
        <w:spacing w:before="183"/>
      </w:pPr>
    </w:p>
    <w:p>
      <w:pPr>
        <w:pStyle w:val="ListParagraph"/>
        <w:numPr>
          <w:ilvl w:val="2"/>
          <w:numId w:val="9"/>
        </w:numPr>
        <w:tabs>
          <w:tab w:pos="1026" w:val="left" w:leader="none"/>
        </w:tabs>
        <w:spacing w:line="240" w:lineRule="auto" w:before="0" w:after="0"/>
        <w:ind w:left="1026" w:right="0" w:hanging="359"/>
        <w:jc w:val="left"/>
        <w:rPr>
          <w:sz w:val="24"/>
        </w:rPr>
      </w:pPr>
      <w:r>
        <w:rPr>
          <w:sz w:val="24"/>
        </w:rPr>
        <w:t>Integrated Data Services Limited </w:t>
      </w:r>
      <w:r>
        <w:rPr>
          <w:spacing w:val="-2"/>
          <w:sz w:val="24"/>
        </w:rPr>
        <w:t>(IDSL)</w:t>
      </w:r>
    </w:p>
    <w:p>
      <w:pPr>
        <w:pStyle w:val="BodyText"/>
        <w:spacing w:before="183"/>
      </w:pPr>
    </w:p>
    <w:p>
      <w:pPr>
        <w:pStyle w:val="ListParagraph"/>
        <w:numPr>
          <w:ilvl w:val="2"/>
          <w:numId w:val="9"/>
        </w:numPr>
        <w:tabs>
          <w:tab w:pos="1026" w:val="left" w:leader="none"/>
        </w:tabs>
        <w:spacing w:line="240" w:lineRule="auto" w:before="0" w:after="0"/>
        <w:ind w:left="1026" w:right="0" w:hanging="359"/>
        <w:jc w:val="left"/>
        <w:rPr>
          <w:sz w:val="24"/>
        </w:rPr>
      </w:pPr>
      <w:r>
        <w:rPr>
          <w:sz w:val="24"/>
        </w:rPr>
        <w:t>Nigerian LNG limited </w:t>
      </w:r>
      <w:r>
        <w:rPr>
          <w:spacing w:val="-2"/>
          <w:sz w:val="24"/>
        </w:rPr>
        <w:t>(NLNG)</w:t>
      </w:r>
    </w:p>
    <w:p>
      <w:pPr>
        <w:pStyle w:val="BodyText"/>
        <w:spacing w:before="183"/>
      </w:pPr>
    </w:p>
    <w:p>
      <w:pPr>
        <w:pStyle w:val="ListParagraph"/>
        <w:numPr>
          <w:ilvl w:val="2"/>
          <w:numId w:val="9"/>
        </w:numPr>
        <w:tabs>
          <w:tab w:pos="1026" w:val="left" w:leader="none"/>
        </w:tabs>
        <w:spacing w:line="240" w:lineRule="auto" w:before="0" w:after="0"/>
        <w:ind w:left="1026" w:right="0" w:hanging="359"/>
        <w:jc w:val="left"/>
        <w:rPr>
          <w:sz w:val="24"/>
        </w:rPr>
      </w:pPr>
      <w:r>
        <w:rPr>
          <w:sz w:val="24"/>
        </w:rPr>
        <w:t>National</w:t>
      </w:r>
      <w:r>
        <w:rPr>
          <w:spacing w:val="-3"/>
          <w:sz w:val="24"/>
        </w:rPr>
        <w:t> </w:t>
      </w:r>
      <w:r>
        <w:rPr>
          <w:sz w:val="24"/>
        </w:rPr>
        <w:t>Engineering</w:t>
      </w:r>
      <w:r>
        <w:rPr>
          <w:spacing w:val="-3"/>
          <w:sz w:val="24"/>
        </w:rPr>
        <w:t> </w:t>
      </w:r>
      <w:r>
        <w:rPr>
          <w:sz w:val="24"/>
        </w:rPr>
        <w:t>and</w:t>
      </w:r>
      <w:r>
        <w:rPr>
          <w:spacing w:val="-3"/>
          <w:sz w:val="24"/>
        </w:rPr>
        <w:t> </w:t>
      </w:r>
      <w:r>
        <w:rPr>
          <w:sz w:val="24"/>
        </w:rPr>
        <w:t>Technical</w:t>
      </w:r>
      <w:r>
        <w:rPr>
          <w:spacing w:val="-3"/>
          <w:sz w:val="24"/>
        </w:rPr>
        <w:t> </w:t>
      </w:r>
      <w:r>
        <w:rPr>
          <w:sz w:val="24"/>
        </w:rPr>
        <w:t>Company</w:t>
      </w:r>
      <w:r>
        <w:rPr>
          <w:spacing w:val="-3"/>
          <w:sz w:val="24"/>
        </w:rPr>
        <w:t> </w:t>
      </w:r>
      <w:r>
        <w:rPr>
          <w:sz w:val="24"/>
        </w:rPr>
        <w:t>Limited</w:t>
      </w:r>
      <w:r>
        <w:rPr>
          <w:spacing w:val="-2"/>
          <w:sz w:val="24"/>
        </w:rPr>
        <w:t> (NETCO)</w:t>
      </w:r>
    </w:p>
    <w:p>
      <w:pPr>
        <w:pStyle w:val="ListParagraph"/>
        <w:spacing w:after="0" w:line="240" w:lineRule="auto"/>
        <w:jc w:val="left"/>
        <w:rPr>
          <w:sz w:val="24"/>
        </w:rPr>
        <w:sectPr>
          <w:footerReference w:type="default" r:id="rId6"/>
          <w:pgSz w:w="11920" w:h="16840"/>
          <w:pgMar w:header="0" w:footer="1004" w:top="1380" w:bottom="1200" w:left="1133" w:right="1417"/>
          <w:pgNumType w:start="1"/>
        </w:sectPr>
      </w:pPr>
    </w:p>
    <w:p>
      <w:pPr>
        <w:pStyle w:val="ListParagraph"/>
        <w:numPr>
          <w:ilvl w:val="2"/>
          <w:numId w:val="9"/>
        </w:numPr>
        <w:tabs>
          <w:tab w:pos="1026" w:val="left" w:leader="none"/>
        </w:tabs>
        <w:spacing w:line="240" w:lineRule="auto" w:before="76" w:after="0"/>
        <w:ind w:left="1026" w:right="0" w:hanging="359"/>
        <w:jc w:val="left"/>
        <w:rPr>
          <w:sz w:val="24"/>
        </w:rPr>
      </w:pPr>
      <w:r>
        <w:rPr>
          <w:sz w:val="24"/>
        </w:rPr>
        <w:t>Hydrocarbon Services Nigeria </w:t>
      </w:r>
      <w:r>
        <w:rPr>
          <w:spacing w:val="-2"/>
          <w:sz w:val="24"/>
        </w:rPr>
        <w:t>Limited(HYSON)</w:t>
      </w:r>
    </w:p>
    <w:p>
      <w:pPr>
        <w:pStyle w:val="BodyText"/>
        <w:spacing w:before="183"/>
      </w:pPr>
    </w:p>
    <w:p>
      <w:pPr>
        <w:pStyle w:val="ListParagraph"/>
        <w:numPr>
          <w:ilvl w:val="2"/>
          <w:numId w:val="9"/>
        </w:numPr>
        <w:tabs>
          <w:tab w:pos="1026" w:val="left" w:leader="none"/>
        </w:tabs>
        <w:spacing w:line="240" w:lineRule="auto" w:before="0" w:after="0"/>
        <w:ind w:left="1026" w:right="0" w:hanging="359"/>
        <w:jc w:val="left"/>
        <w:rPr>
          <w:sz w:val="24"/>
        </w:rPr>
      </w:pPr>
      <w:r>
        <w:rPr>
          <w:sz w:val="24"/>
        </w:rPr>
        <w:t>Warri</w:t>
      </w:r>
      <w:r>
        <w:rPr>
          <w:spacing w:val="-4"/>
          <w:sz w:val="24"/>
        </w:rPr>
        <w:t> </w:t>
      </w:r>
      <w:r>
        <w:rPr>
          <w:sz w:val="24"/>
        </w:rPr>
        <w:t>Refinery</w:t>
      </w:r>
      <w:r>
        <w:rPr>
          <w:spacing w:val="-3"/>
          <w:sz w:val="24"/>
        </w:rPr>
        <w:t> </w:t>
      </w:r>
      <w:r>
        <w:rPr>
          <w:sz w:val="24"/>
        </w:rPr>
        <w:t>and</w:t>
      </w:r>
      <w:r>
        <w:rPr>
          <w:spacing w:val="-3"/>
          <w:sz w:val="24"/>
        </w:rPr>
        <w:t> </w:t>
      </w:r>
      <w:r>
        <w:rPr>
          <w:sz w:val="24"/>
        </w:rPr>
        <w:t>Petrochemical</w:t>
      </w:r>
      <w:r>
        <w:rPr>
          <w:spacing w:val="-4"/>
          <w:sz w:val="24"/>
        </w:rPr>
        <w:t> </w:t>
      </w:r>
      <w:r>
        <w:rPr>
          <w:sz w:val="24"/>
        </w:rPr>
        <w:t>Co.</w:t>
      </w:r>
      <w:r>
        <w:rPr>
          <w:spacing w:val="-3"/>
          <w:sz w:val="24"/>
        </w:rPr>
        <w:t> </w:t>
      </w:r>
      <w:r>
        <w:rPr>
          <w:sz w:val="24"/>
        </w:rPr>
        <w:t>Limited</w:t>
      </w:r>
      <w:r>
        <w:rPr>
          <w:spacing w:val="-3"/>
          <w:sz w:val="24"/>
        </w:rPr>
        <w:t> </w:t>
      </w:r>
      <w:r>
        <w:rPr>
          <w:spacing w:val="-2"/>
          <w:sz w:val="24"/>
        </w:rPr>
        <w:t>(WRPC)</w:t>
      </w:r>
    </w:p>
    <w:p>
      <w:pPr>
        <w:pStyle w:val="BodyText"/>
        <w:spacing w:before="182"/>
      </w:pPr>
    </w:p>
    <w:p>
      <w:pPr>
        <w:pStyle w:val="ListParagraph"/>
        <w:numPr>
          <w:ilvl w:val="2"/>
          <w:numId w:val="9"/>
        </w:numPr>
        <w:tabs>
          <w:tab w:pos="1026" w:val="left" w:leader="none"/>
        </w:tabs>
        <w:spacing w:line="240" w:lineRule="auto" w:before="1" w:after="0"/>
        <w:ind w:left="1026" w:right="0" w:hanging="359"/>
        <w:jc w:val="left"/>
        <w:rPr>
          <w:sz w:val="24"/>
        </w:rPr>
      </w:pPr>
      <w:r>
        <w:rPr>
          <w:sz w:val="24"/>
        </w:rPr>
        <w:t>Kaduna Refinery and Petrochemical Co. </w:t>
      </w:r>
      <w:r>
        <w:rPr>
          <w:spacing w:val="-2"/>
          <w:sz w:val="24"/>
        </w:rPr>
        <w:t>Limited(KRPC)</w:t>
      </w:r>
    </w:p>
    <w:p>
      <w:pPr>
        <w:pStyle w:val="BodyText"/>
        <w:spacing w:before="182"/>
      </w:pPr>
    </w:p>
    <w:p>
      <w:pPr>
        <w:pStyle w:val="ListParagraph"/>
        <w:numPr>
          <w:ilvl w:val="2"/>
          <w:numId w:val="9"/>
        </w:numPr>
        <w:tabs>
          <w:tab w:pos="1026" w:val="left" w:leader="none"/>
        </w:tabs>
        <w:spacing w:line="240" w:lineRule="auto" w:before="0" w:after="0"/>
        <w:ind w:left="1026" w:right="0" w:hanging="359"/>
        <w:jc w:val="left"/>
        <w:rPr>
          <w:sz w:val="24"/>
        </w:rPr>
      </w:pPr>
      <w:r>
        <w:rPr>
          <w:sz w:val="24"/>
        </w:rPr>
        <w:t>Port Harcourt Refining Co. Limited </w:t>
      </w:r>
      <w:r>
        <w:rPr>
          <w:spacing w:val="-2"/>
          <w:sz w:val="24"/>
        </w:rPr>
        <w:t>(PHRC)</w:t>
      </w:r>
    </w:p>
    <w:p>
      <w:pPr>
        <w:pStyle w:val="BodyText"/>
        <w:spacing w:before="87"/>
      </w:pPr>
    </w:p>
    <w:p>
      <w:pPr>
        <w:pStyle w:val="BodyText"/>
        <w:spacing w:line="360" w:lineRule="auto"/>
        <w:ind w:left="307" w:right="36"/>
        <w:jc w:val="both"/>
      </w:pPr>
      <w:r>
        <w:rPr/>
        <w:t>In addition to these subsidiaries, the industry is also regulated by the Department of Petroleum Resources (DPR), a department within the Ministry of Petroleum Resources. </w:t>
      </w:r>
      <w:r>
        <w:rPr/>
        <w:t>The DPR ensures compliance</w:t>
      </w:r>
      <w:r>
        <w:rPr>
          <w:spacing w:val="-4"/>
        </w:rPr>
        <w:t> </w:t>
      </w:r>
      <w:r>
        <w:rPr/>
        <w:t>with</w:t>
      </w:r>
      <w:r>
        <w:rPr>
          <w:spacing w:val="-4"/>
        </w:rPr>
        <w:t> </w:t>
      </w:r>
      <w:r>
        <w:rPr/>
        <w:t>industry</w:t>
      </w:r>
      <w:r>
        <w:rPr>
          <w:spacing w:val="-4"/>
        </w:rPr>
        <w:t> </w:t>
      </w:r>
      <w:r>
        <w:rPr/>
        <w:t>regulations;</w:t>
      </w:r>
      <w:r>
        <w:rPr>
          <w:spacing w:val="-4"/>
        </w:rPr>
        <w:t> </w:t>
      </w:r>
      <w:r>
        <w:rPr/>
        <w:t>processes</w:t>
      </w:r>
      <w:r>
        <w:rPr>
          <w:spacing w:val="-4"/>
        </w:rPr>
        <w:t> </w:t>
      </w:r>
      <w:r>
        <w:rPr/>
        <w:t>applications</w:t>
      </w:r>
      <w:r>
        <w:rPr>
          <w:spacing w:val="-4"/>
        </w:rPr>
        <w:t> </w:t>
      </w:r>
      <w:r>
        <w:rPr/>
        <w:t>for</w:t>
      </w:r>
      <w:r>
        <w:rPr>
          <w:spacing w:val="-4"/>
        </w:rPr>
        <w:t> </w:t>
      </w:r>
      <w:r>
        <w:rPr/>
        <w:t>licenses,</w:t>
      </w:r>
      <w:r>
        <w:rPr>
          <w:spacing w:val="-4"/>
        </w:rPr>
        <w:t> </w:t>
      </w:r>
      <w:r>
        <w:rPr/>
        <w:t>leases and permits, establishes and enforces environmental regulations. The DPR, and NAPIMS, play a very crucial role in the day to day activities throughout the industry. According to Onoh J.K (1995), when Nigeria gained independence in 1960, oil production had been established in the country and it was exporting over 170,000 barrels per day. It was Gluf oil company that struck off shore oil on the Okan structure of the then Bendel state (now, Edo state) in 1964. The licenses that were granted these companies were both offshore and onshore. With these commercial discoveries in petroleum products, the socio-economic and political development of Nigeria began to crystallize as well as its internal dynamics</w:t>
      </w:r>
      <w:r>
        <w:rPr>
          <w:spacing w:val="40"/>
        </w:rPr>
        <w:t> </w:t>
      </w:r>
      <w:r>
        <w:rPr/>
        <w:t>ethnicity.</w:t>
      </w:r>
      <w:r>
        <w:rPr>
          <w:spacing w:val="-4"/>
        </w:rPr>
        <w:t> </w:t>
      </w:r>
      <w:r>
        <w:rPr/>
        <w:t>All</w:t>
      </w:r>
      <w:r>
        <w:rPr>
          <w:spacing w:val="-4"/>
        </w:rPr>
        <w:t> </w:t>
      </w:r>
      <w:r>
        <w:rPr/>
        <w:t>crude</w:t>
      </w:r>
      <w:r>
        <w:rPr>
          <w:spacing w:val="-4"/>
        </w:rPr>
        <w:t> </w:t>
      </w:r>
      <w:r>
        <w:rPr/>
        <w:t>oil</w:t>
      </w:r>
      <w:r>
        <w:rPr>
          <w:spacing w:val="-4"/>
        </w:rPr>
        <w:t> </w:t>
      </w:r>
      <w:r>
        <w:rPr/>
        <w:t>produce</w:t>
      </w:r>
      <w:r>
        <w:rPr>
          <w:spacing w:val="-4"/>
        </w:rPr>
        <w:t> </w:t>
      </w:r>
      <w:r>
        <w:rPr/>
        <w:t>before</w:t>
      </w:r>
      <w:r>
        <w:rPr>
          <w:spacing w:val="-4"/>
        </w:rPr>
        <w:t> </w:t>
      </w:r>
      <w:r>
        <w:rPr/>
        <w:t>the</w:t>
      </w:r>
      <w:r>
        <w:rPr>
          <w:spacing w:val="-4"/>
        </w:rPr>
        <w:t> </w:t>
      </w:r>
      <w:r>
        <w:rPr/>
        <w:t>mid-sixties</w:t>
      </w:r>
      <w:r>
        <w:rPr>
          <w:spacing w:val="-4"/>
        </w:rPr>
        <w:t> </w:t>
      </w:r>
      <w:r>
        <w:rPr/>
        <w:t>was</w:t>
      </w:r>
      <w:r>
        <w:rPr>
          <w:spacing w:val="-4"/>
        </w:rPr>
        <w:t> </w:t>
      </w:r>
      <w:r>
        <w:rPr/>
        <w:t>exported</w:t>
      </w:r>
      <w:r>
        <w:rPr>
          <w:spacing w:val="-4"/>
        </w:rPr>
        <w:t> </w:t>
      </w:r>
      <w:r>
        <w:rPr/>
        <w:t>because</w:t>
      </w:r>
      <w:r>
        <w:rPr>
          <w:spacing w:val="-4"/>
        </w:rPr>
        <w:t> </w:t>
      </w:r>
      <w:r>
        <w:rPr/>
        <w:t>of</w:t>
      </w:r>
      <w:r>
        <w:rPr>
          <w:spacing w:val="-4"/>
        </w:rPr>
        <w:t> </w:t>
      </w:r>
      <w:r>
        <w:rPr/>
        <w:t>no-availability of local refineries, while domestic demand of petroleum products was met by imports. However the need to conserve foreign exchange creates</w:t>
      </w:r>
      <w:r>
        <w:rPr>
          <w:spacing w:val="-2"/>
        </w:rPr>
        <w:t> </w:t>
      </w:r>
      <w:r>
        <w:rPr/>
        <w:t>job</w:t>
      </w:r>
      <w:r>
        <w:rPr>
          <w:spacing w:val="-2"/>
        </w:rPr>
        <w:t> </w:t>
      </w:r>
      <w:r>
        <w:rPr/>
        <w:t>opportunities</w:t>
      </w:r>
      <w:r>
        <w:rPr>
          <w:spacing w:val="-2"/>
        </w:rPr>
        <w:t> </w:t>
      </w:r>
      <w:r>
        <w:rPr/>
        <w:t>to</w:t>
      </w:r>
      <w:r>
        <w:rPr>
          <w:spacing w:val="-2"/>
        </w:rPr>
        <w:t> </w:t>
      </w:r>
      <w:r>
        <w:rPr/>
        <w:t>some</w:t>
      </w:r>
      <w:r>
        <w:rPr>
          <w:spacing w:val="-2"/>
        </w:rPr>
        <w:t> </w:t>
      </w:r>
      <w:r>
        <w:rPr/>
        <w:t>extent</w:t>
      </w:r>
      <w:r>
        <w:rPr>
          <w:spacing w:val="-2"/>
        </w:rPr>
        <w:t> </w:t>
      </w:r>
      <w:r>
        <w:rPr/>
        <w:t>and other benefits derivable from setting up refineries locally prompted the government of</w:t>
      </w:r>
      <w:r>
        <w:rPr>
          <w:spacing w:val="40"/>
        </w:rPr>
        <w:t> </w:t>
      </w:r>
      <w:r>
        <w:rPr/>
        <w:t>Nigeria to establish and commission a refinery in Port-Harcourt in 1965. The refinery has processing capacity 35,000 barrels per day to meet the increasing domestic demand while excess fuel oil was exported. Michael Tanzer (1980) states that the demand for oil products continued</w:t>
      </w:r>
      <w:r>
        <w:rPr>
          <w:spacing w:val="-4"/>
        </w:rPr>
        <w:t> </w:t>
      </w:r>
      <w:r>
        <w:rPr/>
        <w:t>to</w:t>
      </w:r>
      <w:r>
        <w:rPr>
          <w:spacing w:val="-4"/>
        </w:rPr>
        <w:t> </w:t>
      </w:r>
      <w:r>
        <w:rPr/>
        <w:t>outstrip</w:t>
      </w:r>
      <w:r>
        <w:rPr>
          <w:spacing w:val="-4"/>
        </w:rPr>
        <w:t> </w:t>
      </w:r>
      <w:r>
        <w:rPr/>
        <w:t>supply</w:t>
      </w:r>
      <w:r>
        <w:rPr>
          <w:spacing w:val="-4"/>
        </w:rPr>
        <w:t> </w:t>
      </w:r>
      <w:r>
        <w:rPr/>
        <w:t>which</w:t>
      </w:r>
      <w:r>
        <w:rPr>
          <w:spacing w:val="-4"/>
        </w:rPr>
        <w:t> </w:t>
      </w:r>
      <w:r>
        <w:rPr/>
        <w:t>made</w:t>
      </w:r>
      <w:r>
        <w:rPr>
          <w:spacing w:val="-4"/>
        </w:rPr>
        <w:t> </w:t>
      </w:r>
      <w:r>
        <w:rPr/>
        <w:t>the</w:t>
      </w:r>
      <w:r>
        <w:rPr>
          <w:spacing w:val="-4"/>
        </w:rPr>
        <w:t> </w:t>
      </w:r>
      <w:r>
        <w:rPr/>
        <w:t>government</w:t>
      </w:r>
      <w:r>
        <w:rPr>
          <w:spacing w:val="-4"/>
        </w:rPr>
        <w:t> </w:t>
      </w:r>
      <w:r>
        <w:rPr/>
        <w:t>to</w:t>
      </w:r>
      <w:r>
        <w:rPr>
          <w:spacing w:val="-4"/>
        </w:rPr>
        <w:t> </w:t>
      </w:r>
      <w:r>
        <w:rPr/>
        <w:t>officially</w:t>
      </w:r>
      <w:r>
        <w:rPr>
          <w:spacing w:val="-4"/>
        </w:rPr>
        <w:t> </w:t>
      </w:r>
      <w:r>
        <w:rPr/>
        <w:t>open</w:t>
      </w:r>
      <w:r>
        <w:rPr>
          <w:spacing w:val="-4"/>
        </w:rPr>
        <w:t> </w:t>
      </w:r>
      <w:r>
        <w:rPr/>
        <w:t>the</w:t>
      </w:r>
      <w:r>
        <w:rPr>
          <w:spacing w:val="40"/>
        </w:rPr>
        <w:t> </w:t>
      </w:r>
      <w:r>
        <w:rPr/>
        <w:t>Warri</w:t>
      </w:r>
      <w:r>
        <w:rPr>
          <w:spacing w:val="-4"/>
        </w:rPr>
        <w:t> </w:t>
      </w:r>
      <w:r>
        <w:rPr/>
        <w:t>refinery in 1978 with a total capacity of 100,000 barrel</w:t>
      </w:r>
      <w:r>
        <w:rPr>
          <w:spacing w:val="-3"/>
        </w:rPr>
        <w:t> </w:t>
      </w:r>
      <w:r>
        <w:rPr/>
        <w:t>per</w:t>
      </w:r>
      <w:r>
        <w:rPr>
          <w:spacing w:val="-3"/>
        </w:rPr>
        <w:t> </w:t>
      </w:r>
      <w:r>
        <w:rPr/>
        <w:t>day,</w:t>
      </w:r>
      <w:r>
        <w:rPr>
          <w:spacing w:val="-3"/>
        </w:rPr>
        <w:t> </w:t>
      </w:r>
      <w:r>
        <w:rPr/>
        <w:t>thereby</w:t>
      </w:r>
      <w:r>
        <w:rPr>
          <w:spacing w:val="-3"/>
        </w:rPr>
        <w:t> </w:t>
      </w:r>
      <w:r>
        <w:rPr/>
        <w:t>giving</w:t>
      </w:r>
      <w:r>
        <w:rPr>
          <w:spacing w:val="-3"/>
        </w:rPr>
        <w:t> </w:t>
      </w:r>
      <w:r>
        <w:rPr/>
        <w:t>the</w:t>
      </w:r>
      <w:r>
        <w:rPr>
          <w:spacing w:val="-3"/>
        </w:rPr>
        <w:t> </w:t>
      </w:r>
      <w:r>
        <w:rPr/>
        <w:t>country</w:t>
      </w:r>
      <w:r>
        <w:rPr>
          <w:spacing w:val="-3"/>
        </w:rPr>
        <w:t> </w:t>
      </w:r>
      <w:r>
        <w:rPr/>
        <w:t>its</w:t>
      </w:r>
      <w:r>
        <w:rPr>
          <w:spacing w:val="-3"/>
        </w:rPr>
        <w:t> </w:t>
      </w:r>
      <w:r>
        <w:rPr/>
        <w:t>present day potential capacity of 260,000 barrels per day. These were designed to refine 50 percent Nigerian light crude and 50 percent medium crude. Expansion work is currently going on</w:t>
      </w:r>
      <w:r>
        <w:rPr>
          <w:spacing w:val="-2"/>
        </w:rPr>
        <w:t> </w:t>
      </w:r>
      <w:r>
        <w:rPr/>
        <w:t>at both</w:t>
      </w:r>
      <w:r>
        <w:rPr>
          <w:spacing w:val="40"/>
        </w:rPr>
        <w:t> </w:t>
      </w:r>
      <w:r>
        <w:rPr/>
        <w:t>the</w:t>
      </w:r>
      <w:r>
        <w:rPr>
          <w:spacing w:val="40"/>
        </w:rPr>
        <w:t> </w:t>
      </w:r>
      <w:r>
        <w:rPr/>
        <w:t>Kaduna</w:t>
      </w:r>
      <w:r>
        <w:rPr>
          <w:spacing w:val="40"/>
        </w:rPr>
        <w:t> </w:t>
      </w:r>
      <w:r>
        <w:rPr/>
        <w:t>and</w:t>
      </w:r>
      <w:r>
        <w:rPr>
          <w:spacing w:val="40"/>
        </w:rPr>
        <w:t> </w:t>
      </w:r>
      <w:r>
        <w:rPr/>
        <w:t>Warri</w:t>
      </w:r>
      <w:r>
        <w:rPr>
          <w:spacing w:val="40"/>
        </w:rPr>
        <w:t> </w:t>
      </w:r>
      <w:r>
        <w:rPr/>
        <w:t>refineries,</w:t>
      </w:r>
      <w:r>
        <w:rPr>
          <w:spacing w:val="40"/>
        </w:rPr>
        <w:t> </w:t>
      </w:r>
      <w:r>
        <w:rPr/>
        <w:t>with</w:t>
      </w:r>
      <w:r>
        <w:rPr>
          <w:spacing w:val="40"/>
        </w:rPr>
        <w:t> </w:t>
      </w:r>
      <w:r>
        <w:rPr/>
        <w:t>a</w:t>
      </w:r>
      <w:r>
        <w:rPr>
          <w:spacing w:val="40"/>
        </w:rPr>
        <w:t> </w:t>
      </w:r>
      <w:r>
        <w:rPr/>
        <w:t>fourth</w:t>
      </w:r>
      <w:r>
        <w:rPr>
          <w:spacing w:val="40"/>
        </w:rPr>
        <w:t> </w:t>
      </w:r>
      <w:r>
        <w:rPr/>
        <w:t>refinery</w:t>
      </w:r>
      <w:r>
        <w:rPr>
          <w:spacing w:val="40"/>
        </w:rPr>
        <w:t> </w:t>
      </w:r>
      <w:r>
        <w:rPr/>
        <w:t>being</w:t>
      </w:r>
      <w:r>
        <w:rPr>
          <w:spacing w:val="40"/>
        </w:rPr>
        <w:t> </w:t>
      </w:r>
      <w:r>
        <w:rPr/>
        <w:t>constructed</w:t>
      </w:r>
      <w:r>
        <w:rPr>
          <w:spacing w:val="40"/>
        </w:rPr>
        <w:t> </w:t>
      </w:r>
      <w:r>
        <w:rPr/>
        <w:t>near</w:t>
      </w:r>
      <w:r>
        <w:rPr>
          <w:spacing w:val="80"/>
        </w:rPr>
        <w:t> </w:t>
      </w:r>
      <w:r>
        <w:rPr/>
        <w:t>port-Harcourt at a cost of about N750 million. It is hoped that when the fourth refinery is completed, it will increase domestic refinery capacity by 150,000 barrels</w:t>
      </w:r>
      <w:r>
        <w:rPr>
          <w:spacing w:val="-4"/>
        </w:rPr>
        <w:t> </w:t>
      </w:r>
      <w:r>
        <w:rPr/>
        <w:t>per</w:t>
      </w:r>
      <w:r>
        <w:rPr>
          <w:spacing w:val="-4"/>
        </w:rPr>
        <w:t> </w:t>
      </w:r>
      <w:r>
        <w:rPr/>
        <w:t>day,</w:t>
      </w:r>
      <w:r>
        <w:rPr>
          <w:spacing w:val="-4"/>
        </w:rPr>
        <w:t> </w:t>
      </w:r>
      <w:r>
        <w:rPr/>
        <w:t>and</w:t>
      </w:r>
      <w:r>
        <w:rPr>
          <w:spacing w:val="-4"/>
        </w:rPr>
        <w:t> </w:t>
      </w:r>
      <w:r>
        <w:rPr/>
        <w:t>render unnecessary</w:t>
      </w:r>
      <w:r>
        <w:rPr>
          <w:spacing w:val="29"/>
        </w:rPr>
        <w:t> </w:t>
      </w:r>
      <w:r>
        <w:rPr/>
        <w:t>our</w:t>
      </w:r>
      <w:r>
        <w:rPr>
          <w:spacing w:val="30"/>
        </w:rPr>
        <w:t> </w:t>
      </w:r>
      <w:r>
        <w:rPr/>
        <w:t>offshore</w:t>
      </w:r>
      <w:r>
        <w:rPr>
          <w:spacing w:val="29"/>
        </w:rPr>
        <w:t> </w:t>
      </w:r>
      <w:r>
        <w:rPr/>
        <w:t>processing</w:t>
      </w:r>
      <w:r>
        <w:rPr>
          <w:spacing w:val="30"/>
        </w:rPr>
        <w:t> </w:t>
      </w:r>
      <w:r>
        <w:rPr/>
        <w:t>arrangement</w:t>
      </w:r>
      <w:r>
        <w:rPr>
          <w:spacing w:val="29"/>
        </w:rPr>
        <w:t> </w:t>
      </w:r>
      <w:r>
        <w:rPr/>
        <w:t>by</w:t>
      </w:r>
      <w:r>
        <w:rPr>
          <w:spacing w:val="30"/>
        </w:rPr>
        <w:t> </w:t>
      </w:r>
      <w:r>
        <w:rPr/>
        <w:t>which</w:t>
      </w:r>
      <w:r>
        <w:rPr>
          <w:spacing w:val="29"/>
        </w:rPr>
        <w:t> </w:t>
      </w:r>
      <w:r>
        <w:rPr/>
        <w:t>Nigerian</w:t>
      </w:r>
      <w:r>
        <w:rPr>
          <w:spacing w:val="30"/>
        </w:rPr>
        <w:t> </w:t>
      </w:r>
      <w:r>
        <w:rPr/>
        <w:t>crude</w:t>
      </w:r>
      <w:r>
        <w:rPr>
          <w:spacing w:val="29"/>
        </w:rPr>
        <w:t> </w:t>
      </w:r>
      <w:r>
        <w:rPr/>
        <w:t>is</w:t>
      </w:r>
      <w:r>
        <w:rPr>
          <w:spacing w:val="30"/>
        </w:rPr>
        <w:t> </w:t>
      </w:r>
      <w:r>
        <w:rPr/>
        <w:t>taken</w:t>
      </w:r>
      <w:r>
        <w:rPr>
          <w:spacing w:val="15"/>
        </w:rPr>
        <w:t> </w:t>
      </w:r>
      <w:r>
        <w:rPr>
          <w:spacing w:val="-2"/>
        </w:rPr>
        <w:t>abroad</w:t>
      </w:r>
    </w:p>
    <w:p>
      <w:pPr>
        <w:pStyle w:val="BodyText"/>
        <w:spacing w:after="0" w:line="360" w:lineRule="auto"/>
        <w:jc w:val="both"/>
        <w:sectPr>
          <w:pgSz w:w="11920" w:h="16840"/>
          <w:pgMar w:header="0" w:footer="1004" w:top="1460" w:bottom="1200" w:left="1133" w:right="1417"/>
        </w:sectPr>
      </w:pPr>
    </w:p>
    <w:p>
      <w:pPr>
        <w:pStyle w:val="BodyText"/>
        <w:spacing w:line="360" w:lineRule="auto" w:before="60"/>
        <w:ind w:left="307" w:right="39"/>
        <w:jc w:val="both"/>
      </w:pPr>
      <w:r>
        <w:rPr/>
        <w:t>for refining and the products are</w:t>
      </w:r>
      <w:r>
        <w:rPr>
          <w:spacing w:val="-3"/>
        </w:rPr>
        <w:t> </w:t>
      </w:r>
      <w:r>
        <w:rPr/>
        <w:t>imported</w:t>
      </w:r>
      <w:r>
        <w:rPr>
          <w:spacing w:val="-3"/>
        </w:rPr>
        <w:t> </w:t>
      </w:r>
      <w:r>
        <w:rPr/>
        <w:t>to</w:t>
      </w:r>
      <w:r>
        <w:rPr>
          <w:spacing w:val="-3"/>
        </w:rPr>
        <w:t> </w:t>
      </w:r>
      <w:r>
        <w:rPr/>
        <w:t>meet</w:t>
      </w:r>
      <w:r>
        <w:rPr>
          <w:spacing w:val="-3"/>
        </w:rPr>
        <w:t> </w:t>
      </w:r>
      <w:r>
        <w:rPr/>
        <w:t>the</w:t>
      </w:r>
      <w:r>
        <w:rPr>
          <w:spacing w:val="-3"/>
        </w:rPr>
        <w:t> </w:t>
      </w:r>
      <w:r>
        <w:rPr/>
        <w:t>short</w:t>
      </w:r>
      <w:r>
        <w:rPr>
          <w:spacing w:val="-3"/>
        </w:rPr>
        <w:t> </w:t>
      </w:r>
      <w:r>
        <w:rPr/>
        <w:t>fall</w:t>
      </w:r>
      <w:r>
        <w:rPr>
          <w:spacing w:val="-3"/>
        </w:rPr>
        <w:t> </w:t>
      </w:r>
      <w:r>
        <w:rPr/>
        <w:t>in</w:t>
      </w:r>
      <w:r>
        <w:rPr>
          <w:spacing w:val="-3"/>
        </w:rPr>
        <w:t> </w:t>
      </w:r>
      <w:r>
        <w:rPr/>
        <w:t>domestic</w:t>
      </w:r>
      <w:r>
        <w:rPr>
          <w:spacing w:val="-3"/>
        </w:rPr>
        <w:t> </w:t>
      </w:r>
      <w:r>
        <w:rPr/>
        <w:t>requirements.</w:t>
      </w:r>
      <w:r>
        <w:rPr>
          <w:spacing w:val="-3"/>
        </w:rPr>
        <w:t> </w:t>
      </w:r>
      <w:r>
        <w:rPr/>
        <w:t>As the</w:t>
      </w:r>
      <w:r>
        <w:rPr>
          <w:spacing w:val="27"/>
        </w:rPr>
        <w:t> </w:t>
      </w:r>
      <w:r>
        <w:rPr/>
        <w:t>output</w:t>
      </w:r>
      <w:r>
        <w:rPr>
          <w:spacing w:val="27"/>
        </w:rPr>
        <w:t> </w:t>
      </w:r>
      <w:r>
        <w:rPr/>
        <w:t>from</w:t>
      </w:r>
      <w:r>
        <w:rPr>
          <w:spacing w:val="27"/>
        </w:rPr>
        <w:t> </w:t>
      </w:r>
      <w:r>
        <w:rPr/>
        <w:t>all</w:t>
      </w:r>
      <w:r>
        <w:rPr>
          <w:spacing w:val="27"/>
        </w:rPr>
        <w:t> </w:t>
      </w:r>
      <w:r>
        <w:rPr/>
        <w:t>the refineries will then exceed demand, there will be a surplus available for export. The evaluating the performance of the Nigerian national petroleum corporation (NNPC) has become necessary</w:t>
      </w:r>
      <w:r>
        <w:rPr>
          <w:spacing w:val="-3"/>
        </w:rPr>
        <w:t> </w:t>
      </w:r>
      <w:r>
        <w:rPr/>
        <w:t>since</w:t>
      </w:r>
      <w:r>
        <w:rPr>
          <w:spacing w:val="-3"/>
        </w:rPr>
        <w:t> </w:t>
      </w:r>
      <w:r>
        <w:rPr/>
        <w:t>the</w:t>
      </w:r>
      <w:r>
        <w:rPr>
          <w:spacing w:val="-3"/>
        </w:rPr>
        <w:t> </w:t>
      </w:r>
      <w:r>
        <w:rPr/>
        <w:t>over</w:t>
      </w:r>
      <w:r>
        <w:rPr>
          <w:spacing w:val="-3"/>
        </w:rPr>
        <w:t> </w:t>
      </w:r>
      <w:r>
        <w:rPr/>
        <w:t>dependency</w:t>
      </w:r>
      <w:r>
        <w:rPr>
          <w:spacing w:val="-3"/>
        </w:rPr>
        <w:t> </w:t>
      </w:r>
      <w:r>
        <w:rPr/>
        <w:t>of</w:t>
      </w:r>
      <w:r>
        <w:rPr>
          <w:spacing w:val="-3"/>
        </w:rPr>
        <w:t> </w:t>
      </w:r>
      <w:r>
        <w:rPr/>
        <w:t>the</w:t>
      </w:r>
      <w:r>
        <w:rPr>
          <w:spacing w:val="-3"/>
        </w:rPr>
        <w:t> </w:t>
      </w:r>
      <w:r>
        <w:rPr/>
        <w:t>Nigerian</w:t>
      </w:r>
      <w:r>
        <w:rPr>
          <w:spacing w:val="-3"/>
        </w:rPr>
        <w:t> </w:t>
      </w:r>
      <w:r>
        <w:rPr/>
        <w:t>government</w:t>
      </w:r>
      <w:r>
        <w:rPr>
          <w:spacing w:val="-3"/>
        </w:rPr>
        <w:t> </w:t>
      </w:r>
      <w:r>
        <w:rPr/>
        <w:t>on</w:t>
      </w:r>
      <w:r>
        <w:rPr>
          <w:spacing w:val="-3"/>
        </w:rPr>
        <w:t> </w:t>
      </w:r>
      <w:r>
        <w:rPr/>
        <w:t>oil. The oil sector being the most important sector of the Nigerian economy has to be properly managed to avoid economic failure or recession.</w:t>
      </w:r>
    </w:p>
    <w:p>
      <w:pPr>
        <w:pStyle w:val="BodyText"/>
      </w:pPr>
    </w:p>
    <w:p>
      <w:pPr>
        <w:pStyle w:val="BodyText"/>
      </w:pPr>
    </w:p>
    <w:p>
      <w:pPr>
        <w:pStyle w:val="BodyText"/>
      </w:pPr>
    </w:p>
    <w:p>
      <w:pPr>
        <w:pStyle w:val="BodyText"/>
      </w:pPr>
    </w:p>
    <w:p>
      <w:pPr>
        <w:pStyle w:val="BodyText"/>
        <w:spacing w:before="22"/>
      </w:pPr>
    </w:p>
    <w:p>
      <w:pPr>
        <w:pStyle w:val="Heading1"/>
        <w:numPr>
          <w:ilvl w:val="1"/>
          <w:numId w:val="9"/>
        </w:numPr>
        <w:tabs>
          <w:tab w:pos="847" w:val="left" w:leader="none"/>
        </w:tabs>
        <w:spacing w:line="240" w:lineRule="auto" w:before="0" w:after="0"/>
        <w:ind w:left="847" w:right="0" w:hanging="540"/>
        <w:jc w:val="left"/>
      </w:pPr>
      <w:bookmarkStart w:name="_TOC_250026" w:id="6"/>
      <w:r>
        <w:rPr/>
        <w:t>STATEMENT</w:t>
      </w:r>
      <w:r>
        <w:rPr>
          <w:spacing w:val="-9"/>
        </w:rPr>
        <w:t> </w:t>
      </w:r>
      <w:r>
        <w:rPr/>
        <w:t>OF</w:t>
      </w:r>
      <w:r>
        <w:rPr>
          <w:spacing w:val="-9"/>
        </w:rPr>
        <w:t> </w:t>
      </w:r>
      <w:r>
        <w:rPr/>
        <w:t>THE</w:t>
      </w:r>
      <w:r>
        <w:rPr>
          <w:spacing w:val="-9"/>
        </w:rPr>
        <w:t> </w:t>
      </w:r>
      <w:r>
        <w:rPr/>
        <w:t>GENERAL</w:t>
      </w:r>
      <w:r>
        <w:rPr>
          <w:spacing w:val="-9"/>
        </w:rPr>
        <w:t> </w:t>
      </w:r>
      <w:bookmarkEnd w:id="6"/>
      <w:r>
        <w:rPr>
          <w:spacing w:val="-2"/>
        </w:rPr>
        <w:t>PROBLEM</w:t>
      </w:r>
    </w:p>
    <w:p>
      <w:pPr>
        <w:pStyle w:val="BodyText"/>
        <w:spacing w:line="360" w:lineRule="auto" w:before="178"/>
        <w:ind w:left="307" w:right="37"/>
        <w:jc w:val="both"/>
      </w:pPr>
      <w:r>
        <w:rPr/>
        <w:t>As the leading sector of the economy, the oil industry should have some spill over into the other sectors of the economy. The Nigerian economy has become dependent oil revenues</w:t>
      </w:r>
      <w:r>
        <w:rPr>
          <w:spacing w:val="40"/>
        </w:rPr>
        <w:t> </w:t>
      </w:r>
      <w:r>
        <w:rPr/>
        <w:t>over the past decades. During the 1986-92 periods, oil export revenues increased at </w:t>
      </w:r>
      <w:r>
        <w:rPr/>
        <w:t>an average of 13 percent per annum which GDP measure in current US</w:t>
      </w:r>
      <w:r>
        <w:rPr>
          <w:spacing w:val="-2"/>
        </w:rPr>
        <w:t> </w:t>
      </w:r>
      <w:r>
        <w:rPr/>
        <w:t>Dollars,</w:t>
      </w:r>
      <w:r>
        <w:rPr>
          <w:spacing w:val="-2"/>
        </w:rPr>
        <w:t> </w:t>
      </w:r>
      <w:r>
        <w:rPr/>
        <w:t>decrease</w:t>
      </w:r>
      <w:r>
        <w:rPr>
          <w:spacing w:val="-2"/>
        </w:rPr>
        <w:t> </w:t>
      </w:r>
      <w:r>
        <w:rPr/>
        <w:t>by</w:t>
      </w:r>
      <w:r>
        <w:rPr>
          <w:spacing w:val="-2"/>
        </w:rPr>
        <w:t> </w:t>
      </w:r>
      <w:r>
        <w:rPr/>
        <w:t>an average while oil export revenues alongside the continuing decline of the non-oil economy implies higher dependency. Over the years,</w:t>
      </w:r>
      <w:r>
        <w:rPr>
          <w:spacing w:val="-4"/>
        </w:rPr>
        <w:t> </w:t>
      </w:r>
      <w:r>
        <w:rPr/>
        <w:t>the</w:t>
      </w:r>
      <w:r>
        <w:rPr>
          <w:spacing w:val="-4"/>
        </w:rPr>
        <w:t> </w:t>
      </w:r>
      <w:r>
        <w:rPr/>
        <w:t>contributions</w:t>
      </w:r>
      <w:r>
        <w:rPr>
          <w:spacing w:val="-4"/>
        </w:rPr>
        <w:t> </w:t>
      </w:r>
      <w:r>
        <w:rPr/>
        <w:t>of</w:t>
      </w:r>
      <w:r>
        <w:rPr>
          <w:spacing w:val="-4"/>
        </w:rPr>
        <w:t> </w:t>
      </w:r>
      <w:r>
        <w:rPr/>
        <w:t>the</w:t>
      </w:r>
      <w:r>
        <w:rPr>
          <w:spacing w:val="-4"/>
        </w:rPr>
        <w:t> </w:t>
      </w:r>
      <w:r>
        <w:rPr/>
        <w:t>oil</w:t>
      </w:r>
      <w:r>
        <w:rPr>
          <w:spacing w:val="-4"/>
        </w:rPr>
        <w:t> </w:t>
      </w:r>
      <w:r>
        <w:rPr/>
        <w:t>industry</w:t>
      </w:r>
      <w:r>
        <w:rPr>
          <w:spacing w:val="-4"/>
        </w:rPr>
        <w:t> </w:t>
      </w:r>
      <w:r>
        <w:rPr/>
        <w:t>to</w:t>
      </w:r>
      <w:r>
        <w:rPr>
          <w:spacing w:val="-4"/>
        </w:rPr>
        <w:t> </w:t>
      </w:r>
      <w:r>
        <w:rPr/>
        <w:t>the</w:t>
      </w:r>
      <w:r>
        <w:rPr>
          <w:spacing w:val="-4"/>
        </w:rPr>
        <w:t> </w:t>
      </w:r>
      <w:r>
        <w:rPr/>
        <w:t>growth of Nigeria economy are great. On this promise, the researchers want to evaluate the performance of the NNPC on the Economic development of Nigeria.</w:t>
      </w:r>
    </w:p>
    <w:p>
      <w:pPr>
        <w:pStyle w:val="Heading1"/>
        <w:numPr>
          <w:ilvl w:val="1"/>
          <w:numId w:val="9"/>
        </w:numPr>
        <w:tabs>
          <w:tab w:pos="906" w:val="left" w:leader="none"/>
        </w:tabs>
        <w:spacing w:line="240" w:lineRule="auto" w:before="40" w:after="0"/>
        <w:ind w:left="906" w:right="0" w:hanging="599"/>
        <w:jc w:val="left"/>
      </w:pPr>
      <w:bookmarkStart w:name="_TOC_250025" w:id="7"/>
      <w:r>
        <w:rPr/>
        <w:t>AIM AND OBJECTIVES OF THE </w:t>
      </w:r>
      <w:bookmarkEnd w:id="7"/>
      <w:r>
        <w:rPr>
          <w:spacing w:val="-2"/>
        </w:rPr>
        <w:t>STUDY</w:t>
      </w:r>
    </w:p>
    <w:p>
      <w:pPr>
        <w:pStyle w:val="BodyText"/>
        <w:spacing w:before="40"/>
        <w:rPr>
          <w:b/>
        </w:rPr>
      </w:pPr>
    </w:p>
    <w:p>
      <w:pPr>
        <w:pStyle w:val="BodyText"/>
        <w:ind w:left="307"/>
        <w:jc w:val="both"/>
      </w:pPr>
      <w:r>
        <w:rPr/>
        <w:t>The following are the aims and objectives of the </w:t>
      </w:r>
      <w:r>
        <w:rPr>
          <w:spacing w:val="-2"/>
        </w:rPr>
        <w:t>study</w:t>
      </w:r>
    </w:p>
    <w:p>
      <w:pPr>
        <w:pStyle w:val="BodyText"/>
        <w:spacing w:before="40"/>
      </w:pPr>
    </w:p>
    <w:p>
      <w:pPr>
        <w:pStyle w:val="BodyText"/>
        <w:ind w:left="307"/>
        <w:jc w:val="both"/>
      </w:pPr>
      <w:r>
        <w:rPr/>
        <w:t>Ø</w:t>
      </w:r>
      <w:r>
        <w:rPr>
          <w:spacing w:val="54"/>
        </w:rPr>
        <w:t> </w:t>
      </w:r>
      <w:r>
        <w:rPr/>
        <w:t>To</w:t>
      </w:r>
      <w:r>
        <w:rPr>
          <w:spacing w:val="-1"/>
        </w:rPr>
        <w:t> </w:t>
      </w:r>
      <w:r>
        <w:rPr/>
        <w:t>evaluate</w:t>
      </w:r>
      <w:r>
        <w:rPr>
          <w:spacing w:val="-2"/>
        </w:rPr>
        <w:t> </w:t>
      </w:r>
      <w:r>
        <w:rPr/>
        <w:t>the</w:t>
      </w:r>
      <w:r>
        <w:rPr>
          <w:spacing w:val="-1"/>
        </w:rPr>
        <w:t> </w:t>
      </w:r>
      <w:r>
        <w:rPr/>
        <w:t>contribution</w:t>
      </w:r>
      <w:r>
        <w:rPr>
          <w:spacing w:val="-2"/>
        </w:rPr>
        <w:t> </w:t>
      </w:r>
      <w:r>
        <w:rPr/>
        <w:t>of</w:t>
      </w:r>
      <w:r>
        <w:rPr>
          <w:spacing w:val="-1"/>
        </w:rPr>
        <w:t> </w:t>
      </w:r>
      <w:r>
        <w:rPr/>
        <w:t>NNPC</w:t>
      </w:r>
      <w:r>
        <w:rPr>
          <w:spacing w:val="-2"/>
        </w:rPr>
        <w:t> </w:t>
      </w:r>
      <w:r>
        <w:rPr/>
        <w:t>in</w:t>
      </w:r>
      <w:r>
        <w:rPr>
          <w:spacing w:val="-1"/>
        </w:rPr>
        <w:t> </w:t>
      </w:r>
      <w:r>
        <w:rPr/>
        <w:t>Nigeria</w:t>
      </w:r>
      <w:r>
        <w:rPr>
          <w:spacing w:val="-2"/>
        </w:rPr>
        <w:t> </w:t>
      </w:r>
      <w:r>
        <w:rPr/>
        <w:t>economic</w:t>
      </w:r>
      <w:r>
        <w:rPr>
          <w:spacing w:val="-1"/>
        </w:rPr>
        <w:t> </w:t>
      </w:r>
      <w:r>
        <w:rPr>
          <w:spacing w:val="-2"/>
        </w:rPr>
        <w:t>development.</w:t>
      </w:r>
    </w:p>
    <w:p>
      <w:pPr>
        <w:pStyle w:val="BodyText"/>
        <w:spacing w:before="40"/>
      </w:pPr>
    </w:p>
    <w:p>
      <w:pPr>
        <w:pStyle w:val="BodyText"/>
        <w:spacing w:line="480" w:lineRule="auto"/>
        <w:ind w:left="307" w:right="36"/>
        <w:jc w:val="both"/>
      </w:pPr>
      <w:r>
        <w:rPr/>
        <w:t>Ø To determine the relationship between NNPC’s performance and the </w:t>
      </w:r>
      <w:r>
        <w:rPr/>
        <w:t>economic development of Nigeria.</w:t>
      </w:r>
    </w:p>
    <w:p>
      <w:pPr>
        <w:pStyle w:val="Heading1"/>
        <w:numPr>
          <w:ilvl w:val="1"/>
          <w:numId w:val="9"/>
        </w:numPr>
        <w:tabs>
          <w:tab w:pos="906" w:val="left" w:leader="none"/>
        </w:tabs>
        <w:spacing w:line="240" w:lineRule="auto" w:before="40" w:after="0"/>
        <w:ind w:left="906" w:right="0" w:hanging="599"/>
        <w:jc w:val="left"/>
      </w:pPr>
      <w:bookmarkStart w:name="_TOC_250024" w:id="8"/>
      <w:r>
        <w:rPr/>
        <w:t>SIGNIFICANCE OF THE </w:t>
      </w:r>
      <w:bookmarkEnd w:id="8"/>
      <w:r>
        <w:rPr>
          <w:spacing w:val="-2"/>
        </w:rPr>
        <w:t>STUDY</w:t>
      </w:r>
    </w:p>
    <w:p>
      <w:pPr>
        <w:pStyle w:val="BodyText"/>
        <w:spacing w:before="40"/>
        <w:rPr>
          <w:b/>
        </w:rPr>
      </w:pPr>
    </w:p>
    <w:p>
      <w:pPr>
        <w:pStyle w:val="BodyText"/>
        <w:spacing w:line="480" w:lineRule="auto"/>
        <w:ind w:left="307" w:right="42"/>
        <w:jc w:val="both"/>
      </w:pPr>
      <w:r>
        <w:rPr/>
        <w:t>This research work would be of importance to policy makers, researchers and the </w:t>
      </w:r>
      <w:r>
        <w:rPr/>
        <w:t>Nigerian government in improving the economy of the country. The findings from the survey would help the government in monitoring the performance of the NNPC and to overhaul the establishment if need be.</w:t>
      </w:r>
    </w:p>
    <w:p>
      <w:pPr>
        <w:pStyle w:val="Heading1"/>
        <w:numPr>
          <w:ilvl w:val="1"/>
          <w:numId w:val="9"/>
        </w:numPr>
        <w:tabs>
          <w:tab w:pos="847" w:val="left" w:leader="none"/>
        </w:tabs>
        <w:spacing w:line="240" w:lineRule="auto" w:before="40" w:after="0"/>
        <w:ind w:left="847" w:right="0" w:hanging="540"/>
        <w:jc w:val="left"/>
      </w:pPr>
      <w:bookmarkStart w:name="_TOC_250023" w:id="9"/>
      <w:r>
        <w:rPr/>
        <w:t>RESEARCH </w:t>
      </w:r>
      <w:bookmarkEnd w:id="9"/>
      <w:r>
        <w:rPr>
          <w:spacing w:val="-2"/>
        </w:rPr>
        <w:t>HYPOTHESIS</w:t>
      </w:r>
    </w:p>
    <w:p>
      <w:pPr>
        <w:pStyle w:val="Heading1"/>
        <w:spacing w:after="0" w:line="240" w:lineRule="auto"/>
        <w:jc w:val="left"/>
        <w:sectPr>
          <w:pgSz w:w="11920" w:h="16840"/>
          <w:pgMar w:header="0" w:footer="1004" w:top="1380" w:bottom="1200" w:left="1133" w:right="1417"/>
        </w:sectPr>
      </w:pPr>
    </w:p>
    <w:p>
      <w:pPr>
        <w:pStyle w:val="BodyText"/>
        <w:spacing w:line="480" w:lineRule="auto" w:before="60"/>
        <w:ind w:left="307" w:right="45"/>
        <w:jc w:val="both"/>
      </w:pPr>
      <w:r>
        <w:rPr/>
        <w:t>H0: There is no significant relationship between the performance of NNPC and </w:t>
      </w:r>
      <w:r>
        <w:rPr/>
        <w:t>economic development of Nigeria.</w:t>
      </w:r>
    </w:p>
    <w:p>
      <w:pPr>
        <w:pStyle w:val="BodyText"/>
        <w:spacing w:line="480" w:lineRule="auto" w:before="40"/>
        <w:ind w:left="307" w:right="43"/>
        <w:jc w:val="both"/>
      </w:pPr>
      <w:r>
        <w:rPr/>
        <w:t>H1: There is a significant relationship between the performance of NNPC and </w:t>
      </w:r>
      <w:r>
        <w:rPr/>
        <w:t>economic development of Nigeria.</w:t>
      </w:r>
    </w:p>
    <w:p>
      <w:pPr>
        <w:pStyle w:val="Heading1"/>
        <w:numPr>
          <w:ilvl w:val="1"/>
          <w:numId w:val="9"/>
        </w:numPr>
        <w:tabs>
          <w:tab w:pos="727" w:val="left" w:leader="none"/>
        </w:tabs>
        <w:spacing w:line="240" w:lineRule="auto" w:before="40" w:after="0"/>
        <w:ind w:left="727" w:right="0" w:hanging="420"/>
        <w:jc w:val="left"/>
      </w:pPr>
      <w:r>
        <w:rPr/>
        <w:t>SCOPE</w:t>
      </w:r>
      <w:r>
        <w:rPr>
          <w:spacing w:val="-10"/>
        </w:rPr>
        <w:t> </w:t>
      </w:r>
      <w:r>
        <w:rPr/>
        <w:t>AND</w:t>
      </w:r>
      <w:r>
        <w:rPr>
          <w:spacing w:val="-7"/>
        </w:rPr>
        <w:t> </w:t>
      </w:r>
      <w:r>
        <w:rPr/>
        <w:t>LIMITATIONS</w:t>
      </w:r>
      <w:r>
        <w:rPr>
          <w:spacing w:val="-7"/>
        </w:rPr>
        <w:t> </w:t>
      </w:r>
      <w:r>
        <w:rPr/>
        <w:t>OF</w:t>
      </w:r>
      <w:r>
        <w:rPr>
          <w:spacing w:val="-7"/>
        </w:rPr>
        <w:t> </w:t>
      </w:r>
      <w:r>
        <w:rPr/>
        <w:t>THE</w:t>
      </w:r>
      <w:r>
        <w:rPr>
          <w:spacing w:val="-7"/>
        </w:rPr>
        <w:t> </w:t>
      </w:r>
      <w:r>
        <w:rPr>
          <w:spacing w:val="-2"/>
        </w:rPr>
        <w:t>STUDY</w:t>
      </w:r>
    </w:p>
    <w:p>
      <w:pPr>
        <w:pStyle w:val="BodyText"/>
        <w:spacing w:before="40"/>
        <w:rPr>
          <w:b/>
        </w:rPr>
      </w:pPr>
    </w:p>
    <w:p>
      <w:pPr>
        <w:pStyle w:val="BodyText"/>
        <w:spacing w:line="480" w:lineRule="auto"/>
        <w:ind w:left="307" w:right="41"/>
        <w:jc w:val="both"/>
      </w:pPr>
      <w:r>
        <w:rPr/>
        <w:t>This study is restricted to the performance evaluation of the Nigerian national </w:t>
      </w:r>
      <w:r>
        <w:rPr/>
        <w:t>petroleum corporation (NNPC) in its contribution to the economic development of Nigeria. Also insufficient fund tends to impede the efficiency of the researcher in sourcing</w:t>
      </w:r>
      <w:r>
        <w:rPr>
          <w:spacing w:val="-3"/>
        </w:rPr>
        <w:t> </w:t>
      </w:r>
      <w:r>
        <w:rPr/>
        <w:t>for</w:t>
      </w:r>
      <w:r>
        <w:rPr>
          <w:spacing w:val="-3"/>
        </w:rPr>
        <w:t> </w:t>
      </w:r>
      <w:r>
        <w:rPr/>
        <w:t>the</w:t>
      </w:r>
      <w:r>
        <w:rPr>
          <w:spacing w:val="-3"/>
        </w:rPr>
        <w:t> </w:t>
      </w:r>
      <w:r>
        <w:rPr/>
        <w:t>relevant materials, literature or information and in the process of data collection, likewise the researcher simultaneously</w:t>
      </w:r>
      <w:r>
        <w:rPr>
          <w:spacing w:val="-3"/>
        </w:rPr>
        <w:t> </w:t>
      </w:r>
      <w:r>
        <w:rPr/>
        <w:t>engages</w:t>
      </w:r>
      <w:r>
        <w:rPr>
          <w:spacing w:val="-3"/>
        </w:rPr>
        <w:t> </w:t>
      </w:r>
      <w:r>
        <w:rPr/>
        <w:t>in</w:t>
      </w:r>
      <w:r>
        <w:rPr>
          <w:spacing w:val="-3"/>
        </w:rPr>
        <w:t> </w:t>
      </w:r>
      <w:r>
        <w:rPr/>
        <w:t>this</w:t>
      </w:r>
      <w:r>
        <w:rPr>
          <w:spacing w:val="-3"/>
        </w:rPr>
        <w:t> </w:t>
      </w:r>
      <w:r>
        <w:rPr/>
        <w:t>study</w:t>
      </w:r>
      <w:r>
        <w:rPr>
          <w:spacing w:val="-3"/>
        </w:rPr>
        <w:t> </w:t>
      </w:r>
      <w:r>
        <w:rPr/>
        <w:t>with</w:t>
      </w:r>
      <w:r>
        <w:rPr>
          <w:spacing w:val="-3"/>
        </w:rPr>
        <w:t> </w:t>
      </w:r>
      <w:r>
        <w:rPr/>
        <w:t>other</w:t>
      </w:r>
      <w:r>
        <w:rPr>
          <w:spacing w:val="-3"/>
        </w:rPr>
        <w:t> </w:t>
      </w:r>
      <w:r>
        <w:rPr/>
        <w:t>academic</w:t>
      </w:r>
      <w:r>
        <w:rPr>
          <w:spacing w:val="-3"/>
        </w:rPr>
        <w:t> </w:t>
      </w:r>
      <w:r>
        <w:rPr/>
        <w:t>work.</w:t>
      </w:r>
      <w:r>
        <w:rPr>
          <w:spacing w:val="-3"/>
        </w:rPr>
        <w:t> </w:t>
      </w:r>
      <w:r>
        <w:rPr/>
        <w:t>This</w:t>
      </w:r>
      <w:r>
        <w:rPr>
          <w:spacing w:val="-3"/>
        </w:rPr>
        <w:t> </w:t>
      </w:r>
      <w:r>
        <w:rPr/>
        <w:t>consequently will cut down on the time devoted for the research work.</w:t>
      </w:r>
    </w:p>
    <w:p>
      <w:pPr>
        <w:pStyle w:val="Heading1"/>
        <w:tabs>
          <w:tab w:pos="1026" w:val="left" w:leader="none"/>
        </w:tabs>
        <w:spacing w:before="40"/>
        <w:ind w:left="307"/>
      </w:pPr>
      <w:bookmarkStart w:name="_TOC_250022" w:id="10"/>
      <w:r>
        <w:rPr>
          <w:spacing w:val="-5"/>
        </w:rPr>
        <w:t>1.6</w:t>
      </w:r>
      <w:r>
        <w:rPr/>
        <w:tab/>
        <w:t>HISTORICAL</w:t>
      </w:r>
      <w:r>
        <w:rPr>
          <w:spacing w:val="-2"/>
        </w:rPr>
        <w:t> </w:t>
      </w:r>
      <w:r>
        <w:rPr/>
        <w:t>BACKGROUND</w:t>
      </w:r>
      <w:r>
        <w:rPr>
          <w:spacing w:val="-1"/>
        </w:rPr>
        <w:t> </w:t>
      </w:r>
      <w:r>
        <w:rPr/>
        <w:t>OF</w:t>
      </w:r>
      <w:r>
        <w:rPr>
          <w:spacing w:val="-1"/>
        </w:rPr>
        <w:t> </w:t>
      </w:r>
      <w:r>
        <w:rPr/>
        <w:t>THE</w:t>
      </w:r>
      <w:r>
        <w:rPr>
          <w:spacing w:val="-1"/>
        </w:rPr>
        <w:t> </w:t>
      </w:r>
      <w:bookmarkEnd w:id="10"/>
      <w:r>
        <w:rPr>
          <w:spacing w:val="-2"/>
        </w:rPr>
        <w:t>STUDY</w:t>
      </w:r>
    </w:p>
    <w:p>
      <w:pPr>
        <w:pStyle w:val="BodyText"/>
        <w:spacing w:before="40"/>
        <w:rPr>
          <w:b/>
        </w:rPr>
      </w:pPr>
    </w:p>
    <w:p>
      <w:pPr>
        <w:pStyle w:val="BodyText"/>
        <w:spacing w:line="480" w:lineRule="auto"/>
        <w:ind w:left="307" w:right="36"/>
        <w:jc w:val="both"/>
      </w:pPr>
      <w:r>
        <w:rPr/>
        <w:t>Adlak Investment limited was chosen</w:t>
      </w:r>
      <w:r>
        <w:rPr>
          <w:spacing w:val="-2"/>
        </w:rPr>
        <w:t> </w:t>
      </w:r>
      <w:r>
        <w:rPr/>
        <w:t>as</w:t>
      </w:r>
      <w:r>
        <w:rPr>
          <w:spacing w:val="-2"/>
        </w:rPr>
        <w:t> </w:t>
      </w:r>
      <w:r>
        <w:rPr/>
        <w:t>a</w:t>
      </w:r>
      <w:r>
        <w:rPr>
          <w:spacing w:val="-2"/>
        </w:rPr>
        <w:t> </w:t>
      </w:r>
      <w:r>
        <w:rPr/>
        <w:t>case</w:t>
      </w:r>
      <w:r>
        <w:rPr>
          <w:spacing w:val="-2"/>
        </w:rPr>
        <w:t> </w:t>
      </w:r>
      <w:r>
        <w:rPr/>
        <w:t>study</w:t>
      </w:r>
      <w:r>
        <w:rPr>
          <w:spacing w:val="-2"/>
        </w:rPr>
        <w:t> </w:t>
      </w:r>
      <w:r>
        <w:rPr/>
        <w:t>in</w:t>
      </w:r>
      <w:r>
        <w:rPr>
          <w:spacing w:val="-2"/>
        </w:rPr>
        <w:t> </w:t>
      </w:r>
      <w:r>
        <w:rPr/>
        <w:t>which</w:t>
      </w:r>
      <w:r>
        <w:rPr>
          <w:spacing w:val="-2"/>
        </w:rPr>
        <w:t> </w:t>
      </w:r>
      <w:r>
        <w:rPr/>
        <w:t>research</w:t>
      </w:r>
      <w:r>
        <w:rPr>
          <w:spacing w:val="-2"/>
        </w:rPr>
        <w:t> </w:t>
      </w:r>
      <w:r>
        <w:rPr/>
        <w:t>will</w:t>
      </w:r>
      <w:r>
        <w:rPr>
          <w:spacing w:val="-2"/>
        </w:rPr>
        <w:t> </w:t>
      </w:r>
      <w:r>
        <w:rPr/>
        <w:t>be</w:t>
      </w:r>
      <w:r>
        <w:rPr>
          <w:spacing w:val="-2"/>
        </w:rPr>
        <w:t> </w:t>
      </w:r>
      <w:r>
        <w:rPr/>
        <w:t>conducted</w:t>
      </w:r>
      <w:r>
        <w:rPr>
          <w:spacing w:val="-2"/>
        </w:rPr>
        <w:t> </w:t>
      </w:r>
      <w:r>
        <w:rPr/>
        <w:t>for my</w:t>
      </w:r>
      <w:r>
        <w:rPr>
          <w:spacing w:val="-3"/>
        </w:rPr>
        <w:t> </w:t>
      </w:r>
      <w:r>
        <w:rPr/>
        <w:t>thesis.</w:t>
      </w:r>
      <w:r>
        <w:rPr>
          <w:spacing w:val="-3"/>
        </w:rPr>
        <w:t> </w:t>
      </w:r>
      <w:r>
        <w:rPr/>
        <w:t>Adlak</w:t>
      </w:r>
      <w:r>
        <w:rPr>
          <w:spacing w:val="-3"/>
        </w:rPr>
        <w:t> </w:t>
      </w:r>
      <w:r>
        <w:rPr/>
        <w:t>Investment</w:t>
      </w:r>
      <w:r>
        <w:rPr>
          <w:spacing w:val="-3"/>
        </w:rPr>
        <w:t> </w:t>
      </w:r>
      <w:r>
        <w:rPr/>
        <w:t>limited</w:t>
      </w:r>
      <w:r>
        <w:rPr>
          <w:spacing w:val="-3"/>
        </w:rPr>
        <w:t> </w:t>
      </w:r>
      <w:r>
        <w:rPr/>
        <w:t>was</w:t>
      </w:r>
      <w:r>
        <w:rPr>
          <w:spacing w:val="-3"/>
        </w:rPr>
        <w:t> </w:t>
      </w:r>
      <w:r>
        <w:rPr/>
        <w:t>formerly</w:t>
      </w:r>
      <w:r>
        <w:rPr>
          <w:spacing w:val="-3"/>
        </w:rPr>
        <w:t> </w:t>
      </w:r>
      <w:r>
        <w:rPr/>
        <w:t>known</w:t>
      </w:r>
      <w:r>
        <w:rPr>
          <w:spacing w:val="-3"/>
        </w:rPr>
        <w:t> </w:t>
      </w:r>
      <w:r>
        <w:rPr/>
        <w:t>as</w:t>
      </w:r>
      <w:r>
        <w:rPr>
          <w:spacing w:val="-3"/>
        </w:rPr>
        <w:t> </w:t>
      </w:r>
      <w:r>
        <w:rPr/>
        <w:t>Exxon</w:t>
      </w:r>
      <w:r>
        <w:rPr>
          <w:spacing w:val="-3"/>
        </w:rPr>
        <w:t> </w:t>
      </w:r>
      <w:r>
        <w:rPr/>
        <w:t>Mobil</w:t>
      </w:r>
      <w:r>
        <w:rPr>
          <w:spacing w:val="-3"/>
        </w:rPr>
        <w:t> </w:t>
      </w:r>
      <w:r>
        <w:rPr/>
        <w:t>Corporation</w:t>
      </w:r>
      <w:r>
        <w:rPr>
          <w:spacing w:val="-3"/>
        </w:rPr>
        <w:t> </w:t>
      </w:r>
      <w:r>
        <w:rPr/>
        <w:t>before it changed its name to Adlak Investment limited in</w:t>
      </w:r>
      <w:r>
        <w:rPr>
          <w:spacing w:val="-3"/>
        </w:rPr>
        <w:t> </w:t>
      </w:r>
      <w:r>
        <w:rPr/>
        <w:t>2015.</w:t>
      </w:r>
      <w:r>
        <w:rPr>
          <w:spacing w:val="-3"/>
        </w:rPr>
        <w:t> </w:t>
      </w:r>
      <w:r>
        <w:rPr/>
        <w:t>The</w:t>
      </w:r>
      <w:r>
        <w:rPr>
          <w:spacing w:val="-3"/>
        </w:rPr>
        <w:t> </w:t>
      </w:r>
      <w:r>
        <w:rPr/>
        <w:t>company</w:t>
      </w:r>
      <w:r>
        <w:rPr>
          <w:spacing w:val="-3"/>
        </w:rPr>
        <w:t> </w:t>
      </w:r>
      <w:r>
        <w:rPr/>
        <w:t>was</w:t>
      </w:r>
      <w:r>
        <w:rPr>
          <w:spacing w:val="-3"/>
        </w:rPr>
        <w:t> </w:t>
      </w:r>
      <w:r>
        <w:rPr/>
        <w:t>founded</w:t>
      </w:r>
      <w:r>
        <w:rPr>
          <w:spacing w:val="-3"/>
        </w:rPr>
        <w:t> </w:t>
      </w:r>
      <w:r>
        <w:rPr/>
        <w:t>in</w:t>
      </w:r>
      <w:r>
        <w:rPr>
          <w:spacing w:val="-3"/>
        </w:rPr>
        <w:t> </w:t>
      </w:r>
      <w:r>
        <w:rPr/>
        <w:t>1951 and is based in Lagos then Established here in Iseyin in 2000. Exxon Mobil</w:t>
      </w:r>
      <w:r>
        <w:rPr>
          <w:spacing w:val="-2"/>
        </w:rPr>
        <w:t> </w:t>
      </w:r>
      <w:r>
        <w:rPr/>
        <w:t>Corporation,</w:t>
      </w:r>
      <w:r>
        <w:rPr>
          <w:spacing w:val="-2"/>
        </w:rPr>
        <w:t> </w:t>
      </w:r>
      <w:r>
        <w:rPr/>
        <w:t>an oil company engages in the offshore production of crude, condensate and natural gas liquid. Adlak took over the assignment since owning the corporation in 2015.</w:t>
      </w:r>
      <w:r>
        <w:rPr>
          <w:spacing w:val="40"/>
        </w:rPr>
        <w:t> </w:t>
      </w:r>
      <w:r>
        <w:rPr/>
        <w:t>Adlak Investment limited is also an operator of</w:t>
      </w:r>
      <w:r>
        <w:rPr>
          <w:spacing w:val="-2"/>
        </w:rPr>
        <w:t> </w:t>
      </w:r>
      <w:r>
        <w:rPr/>
        <w:t>the</w:t>
      </w:r>
      <w:r>
        <w:rPr>
          <w:spacing w:val="-2"/>
        </w:rPr>
        <w:t> </w:t>
      </w:r>
      <w:r>
        <w:rPr/>
        <w:t>NNPC/MPN</w:t>
      </w:r>
      <w:r>
        <w:rPr>
          <w:spacing w:val="-2"/>
        </w:rPr>
        <w:t> </w:t>
      </w:r>
      <w:r>
        <w:rPr/>
        <w:t>joint</w:t>
      </w:r>
      <w:r>
        <w:rPr>
          <w:spacing w:val="-2"/>
        </w:rPr>
        <w:t> </w:t>
      </w:r>
      <w:r>
        <w:rPr/>
        <w:t>venture</w:t>
      </w:r>
      <w:r>
        <w:rPr>
          <w:spacing w:val="-2"/>
        </w:rPr>
        <w:t> </w:t>
      </w:r>
      <w:r>
        <w:rPr/>
        <w:t>plans</w:t>
      </w:r>
      <w:r>
        <w:rPr>
          <w:spacing w:val="-2"/>
        </w:rPr>
        <w:t> </w:t>
      </w:r>
      <w:r>
        <w:rPr/>
        <w:t>to</w:t>
      </w:r>
      <w:r>
        <w:rPr>
          <w:spacing w:val="-2"/>
        </w:rPr>
        <w:t> </w:t>
      </w:r>
      <w:r>
        <w:rPr/>
        <w:t>carry</w:t>
      </w:r>
      <w:r>
        <w:rPr>
          <w:spacing w:val="-2"/>
        </w:rPr>
        <w:t> </w:t>
      </w:r>
      <w:r>
        <w:rPr/>
        <w:t>out</w:t>
      </w:r>
      <w:r>
        <w:rPr>
          <w:spacing w:val="-2"/>
        </w:rPr>
        <w:t> </w:t>
      </w:r>
      <w:r>
        <w:rPr/>
        <w:t>Hydro</w:t>
      </w:r>
      <w:r>
        <w:rPr>
          <w:spacing w:val="-2"/>
        </w:rPr>
        <w:t> </w:t>
      </w:r>
      <w:r>
        <w:rPr/>
        <w:t>Cyclone sand checks on flowing wells located in their joint venture. The company operates in the integrated oil and gas industry; they are also engaged in marketing Petrochemicals</w:t>
      </w:r>
      <w:r>
        <w:rPr>
          <w:spacing w:val="40"/>
        </w:rPr>
        <w:t> </w:t>
      </w:r>
      <w:r>
        <w:rPr/>
        <w:t>(Gasoline), motor oil and lubricants. Through its wholly owned subsidiaries Adlak</w:t>
      </w:r>
      <w:r>
        <w:rPr>
          <w:spacing w:val="40"/>
        </w:rPr>
        <w:t> </w:t>
      </w:r>
      <w:r>
        <w:rPr/>
        <w:t>Investment limited operates currently in Iseyin town. Its Administrative headquarter located along Iseyin to Oyo Express way beside St. Paul Anglican church.</w:t>
      </w:r>
    </w:p>
    <w:p>
      <w:pPr>
        <w:pStyle w:val="BodyText"/>
        <w:spacing w:after="0" w:line="480" w:lineRule="auto"/>
        <w:jc w:val="both"/>
        <w:sectPr>
          <w:pgSz w:w="11920" w:h="16840"/>
          <w:pgMar w:header="0" w:footer="1004" w:top="1380" w:bottom="1200" w:left="1133" w:right="1417"/>
        </w:sectPr>
      </w:pPr>
    </w:p>
    <w:p>
      <w:pPr>
        <w:pStyle w:val="BodyText"/>
        <w:spacing w:line="480" w:lineRule="auto" w:before="60"/>
        <w:ind w:left="307" w:right="50"/>
        <w:jc w:val="both"/>
      </w:pPr>
      <w:r>
        <w:rPr/>
        <w:t>Adlak Investment limited has six outlets working staff, a lube bay and an oil shore to </w:t>
      </w:r>
      <w:r>
        <w:rPr/>
        <w:t>its </w:t>
      </w:r>
      <w:r>
        <w:rPr>
          <w:spacing w:val="-2"/>
        </w:rPr>
        <w:t>credit.</w:t>
      </w:r>
    </w:p>
    <w:p>
      <w:pPr>
        <w:pStyle w:val="BodyText"/>
        <w:spacing w:line="480" w:lineRule="auto" w:before="40"/>
        <w:ind w:left="307" w:right="38"/>
        <w:jc w:val="both"/>
      </w:pPr>
      <w:r>
        <w:rPr/>
        <w:t>To the Glory of God all of these credits were brought in place by a sole</w:t>
      </w:r>
      <w:r>
        <w:rPr>
          <w:spacing w:val="-3"/>
        </w:rPr>
        <w:t> </w:t>
      </w:r>
      <w:r>
        <w:rPr/>
        <w:t>proprietor</w:t>
      </w:r>
      <w:r>
        <w:rPr>
          <w:spacing w:val="-3"/>
        </w:rPr>
        <w:t> </w:t>
      </w:r>
      <w:r>
        <w:rPr/>
        <w:t>in</w:t>
      </w:r>
      <w:r>
        <w:rPr>
          <w:spacing w:val="-3"/>
        </w:rPr>
        <w:t> </w:t>
      </w:r>
      <w:r>
        <w:rPr/>
        <w:t>person</w:t>
      </w:r>
      <w:r>
        <w:rPr>
          <w:spacing w:val="40"/>
        </w:rPr>
        <w:t> </w:t>
      </w:r>
      <w:r>
        <w:rPr/>
        <w:t>of Mr. A. Yusuf pending the time the corporation was sold to him by Exxon Mobil Corporation. The company has been running since 2015 and</w:t>
      </w:r>
      <w:r>
        <w:rPr>
          <w:spacing w:val="-3"/>
        </w:rPr>
        <w:t> </w:t>
      </w:r>
      <w:r>
        <w:rPr/>
        <w:t>still</w:t>
      </w:r>
      <w:r>
        <w:rPr>
          <w:spacing w:val="-3"/>
        </w:rPr>
        <w:t> </w:t>
      </w:r>
      <w:r>
        <w:rPr/>
        <w:t>in</w:t>
      </w:r>
      <w:r>
        <w:rPr>
          <w:spacing w:val="-3"/>
        </w:rPr>
        <w:t> </w:t>
      </w:r>
      <w:r>
        <w:rPr/>
        <w:t>existence</w:t>
      </w:r>
      <w:r>
        <w:rPr>
          <w:spacing w:val="-3"/>
        </w:rPr>
        <w:t> </w:t>
      </w:r>
      <w:r>
        <w:rPr/>
        <w:t>till</w:t>
      </w:r>
      <w:r>
        <w:rPr>
          <w:spacing w:val="-3"/>
        </w:rPr>
        <w:t> </w:t>
      </w:r>
      <w:r>
        <w:rPr/>
        <w:t>this</w:t>
      </w:r>
      <w:r>
        <w:rPr>
          <w:spacing w:val="-3"/>
        </w:rPr>
        <w:t> </w:t>
      </w:r>
      <w:r>
        <w:rPr/>
        <w:t>present time as the oil sector being the most important sector of the Nigerian economy has to be properly managed to avoid economic failure or recession.</w:t>
      </w:r>
    </w:p>
    <w:p>
      <w:pPr>
        <w:pStyle w:val="BodyText"/>
      </w:pPr>
    </w:p>
    <w:p>
      <w:pPr>
        <w:pStyle w:val="BodyText"/>
        <w:spacing w:before="80"/>
      </w:pPr>
    </w:p>
    <w:p>
      <w:pPr>
        <w:pStyle w:val="Heading1"/>
        <w:tabs>
          <w:tab w:pos="906" w:val="left" w:leader="none"/>
        </w:tabs>
        <w:ind w:left="307"/>
      </w:pPr>
      <w:bookmarkStart w:name="_TOC_250021" w:id="11"/>
      <w:r>
        <w:rPr>
          <w:spacing w:val="-4"/>
        </w:rPr>
        <w:t>1.7.</w:t>
      </w:r>
      <w:r>
        <w:rPr/>
        <w:tab/>
        <w:t>DEFINITION OF </w:t>
      </w:r>
      <w:bookmarkEnd w:id="11"/>
      <w:r>
        <w:rPr>
          <w:spacing w:val="-2"/>
        </w:rPr>
        <w:t>TERMS</w:t>
      </w:r>
    </w:p>
    <w:p>
      <w:pPr>
        <w:pStyle w:val="BodyText"/>
        <w:spacing w:before="40"/>
        <w:rPr>
          <w:b/>
        </w:rPr>
      </w:pPr>
    </w:p>
    <w:p>
      <w:pPr>
        <w:pStyle w:val="BodyText"/>
        <w:spacing w:line="480" w:lineRule="auto"/>
        <w:ind w:left="307"/>
      </w:pPr>
      <w:r>
        <w:rPr>
          <w:b/>
        </w:rPr>
        <w:t>Ø</w:t>
      </w:r>
      <w:r>
        <w:rPr>
          <w:b/>
          <w:spacing w:val="40"/>
        </w:rPr>
        <w:t> </w:t>
      </w:r>
      <w:r>
        <w:rPr>
          <w:b/>
        </w:rPr>
        <w:t>CRUDE</w:t>
      </w:r>
      <w:r>
        <w:rPr>
          <w:b/>
          <w:spacing w:val="40"/>
        </w:rPr>
        <w:t> </w:t>
      </w:r>
      <w:r>
        <w:rPr>
          <w:b/>
        </w:rPr>
        <w:t>OIL</w:t>
      </w:r>
      <w:r>
        <w:rPr/>
        <w:t>:</w:t>
      </w:r>
      <w:r>
        <w:rPr>
          <w:spacing w:val="40"/>
        </w:rPr>
        <w:t> </w:t>
      </w:r>
      <w:r>
        <w:rPr/>
        <w:t>Crude</w:t>
      </w:r>
      <w:r>
        <w:rPr>
          <w:spacing w:val="40"/>
        </w:rPr>
        <w:t> </w:t>
      </w:r>
      <w:r>
        <w:rPr/>
        <w:t>oil,</w:t>
      </w:r>
      <w:r>
        <w:rPr>
          <w:spacing w:val="40"/>
        </w:rPr>
        <w:t> </w:t>
      </w:r>
      <w:r>
        <w:rPr/>
        <w:t>commonly</w:t>
      </w:r>
      <w:r>
        <w:rPr>
          <w:spacing w:val="40"/>
        </w:rPr>
        <w:t> </w:t>
      </w:r>
      <w:r>
        <w:rPr/>
        <w:t>known</w:t>
      </w:r>
      <w:r>
        <w:rPr>
          <w:spacing w:val="40"/>
        </w:rPr>
        <w:t> </w:t>
      </w:r>
      <w:r>
        <w:rPr/>
        <w:t>as</w:t>
      </w:r>
      <w:r>
        <w:rPr>
          <w:spacing w:val="27"/>
        </w:rPr>
        <w:t> </w:t>
      </w:r>
      <w:r>
        <w:rPr/>
        <w:t>petroleum,</w:t>
      </w:r>
      <w:r>
        <w:rPr>
          <w:spacing w:val="27"/>
        </w:rPr>
        <w:t> </w:t>
      </w:r>
      <w:r>
        <w:rPr/>
        <w:t>is</w:t>
      </w:r>
      <w:r>
        <w:rPr>
          <w:spacing w:val="27"/>
        </w:rPr>
        <w:t> </w:t>
      </w:r>
      <w:r>
        <w:rPr/>
        <w:t>a</w:t>
      </w:r>
      <w:r>
        <w:rPr>
          <w:spacing w:val="27"/>
        </w:rPr>
        <w:t> </w:t>
      </w:r>
      <w:r>
        <w:rPr/>
        <w:t>liquid</w:t>
      </w:r>
      <w:r>
        <w:rPr>
          <w:spacing w:val="27"/>
        </w:rPr>
        <w:t> </w:t>
      </w:r>
      <w:r>
        <w:rPr/>
        <w:t>found</w:t>
      </w:r>
      <w:r>
        <w:rPr>
          <w:spacing w:val="27"/>
        </w:rPr>
        <w:t> </w:t>
      </w:r>
      <w:r>
        <w:rPr/>
        <w:t>within</w:t>
      </w:r>
      <w:r>
        <w:rPr>
          <w:spacing w:val="27"/>
        </w:rPr>
        <w:t> </w:t>
      </w:r>
      <w:r>
        <w:rPr/>
        <w:t>the Earth comprised of hydrocarbons, organic compounds and small amounts of metal.</w:t>
      </w:r>
    </w:p>
    <w:p>
      <w:pPr>
        <w:pStyle w:val="BodyText"/>
        <w:spacing w:line="480" w:lineRule="auto" w:before="40"/>
        <w:ind w:left="307" w:firstLine="90"/>
      </w:pPr>
      <w:r>
        <w:rPr>
          <w:b/>
        </w:rPr>
        <w:t>Ø</w:t>
      </w:r>
      <w:r>
        <w:rPr>
          <w:b/>
          <w:spacing w:val="26"/>
        </w:rPr>
        <w:t> </w:t>
      </w:r>
      <w:r>
        <w:rPr>
          <w:b/>
        </w:rPr>
        <w:t>DEVELOPMENT</w:t>
      </w:r>
      <w:r>
        <w:rPr/>
        <w:t>:</w:t>
      </w:r>
      <w:r>
        <w:rPr>
          <w:spacing w:val="26"/>
        </w:rPr>
        <w:t> </w:t>
      </w:r>
      <w:r>
        <w:rPr/>
        <w:t>A</w:t>
      </w:r>
      <w:r>
        <w:rPr>
          <w:spacing w:val="26"/>
        </w:rPr>
        <w:t> </w:t>
      </w:r>
      <w:r>
        <w:rPr/>
        <w:t>gradual</w:t>
      </w:r>
      <w:r>
        <w:rPr>
          <w:spacing w:val="26"/>
        </w:rPr>
        <w:t> </w:t>
      </w:r>
      <w:r>
        <w:rPr/>
        <w:t>growth</w:t>
      </w:r>
      <w:r>
        <w:rPr>
          <w:spacing w:val="26"/>
        </w:rPr>
        <w:t> </w:t>
      </w:r>
      <w:r>
        <w:rPr/>
        <w:t>of</w:t>
      </w:r>
      <w:r>
        <w:rPr>
          <w:spacing w:val="26"/>
        </w:rPr>
        <w:t> </w:t>
      </w:r>
      <w:r>
        <w:rPr/>
        <w:t>something</w:t>
      </w:r>
      <w:r>
        <w:rPr>
          <w:spacing w:val="26"/>
        </w:rPr>
        <w:t> </w:t>
      </w:r>
      <w:r>
        <w:rPr/>
        <w:t>so</w:t>
      </w:r>
      <w:r>
        <w:rPr>
          <w:spacing w:val="26"/>
        </w:rPr>
        <w:t> </w:t>
      </w:r>
      <w:r>
        <w:rPr/>
        <w:t>that it becomes more </w:t>
      </w:r>
      <w:r>
        <w:rPr/>
        <w:t>advanced, stronger, etc.</w:t>
      </w:r>
    </w:p>
    <w:p>
      <w:pPr>
        <w:pStyle w:val="BodyText"/>
        <w:spacing w:before="40"/>
        <w:ind w:left="307"/>
      </w:pPr>
      <w:r>
        <w:rPr>
          <w:b/>
        </w:rPr>
        <w:t>Ø</w:t>
      </w:r>
      <w:r>
        <w:rPr>
          <w:b/>
          <w:spacing w:val="-1"/>
        </w:rPr>
        <w:t> </w:t>
      </w:r>
      <w:r>
        <w:rPr>
          <w:b/>
        </w:rPr>
        <w:t>REFINERY</w:t>
      </w:r>
      <w:r>
        <w:rPr/>
        <w:t>:</w:t>
      </w:r>
      <w:r>
        <w:rPr>
          <w:spacing w:val="-1"/>
        </w:rPr>
        <w:t> </w:t>
      </w:r>
      <w:r>
        <w:rPr/>
        <w:t>A</w:t>
      </w:r>
      <w:r>
        <w:rPr>
          <w:spacing w:val="-1"/>
        </w:rPr>
        <w:t> </w:t>
      </w:r>
      <w:r>
        <w:rPr/>
        <w:t>factory</w:t>
      </w:r>
      <w:r>
        <w:rPr>
          <w:spacing w:val="-1"/>
        </w:rPr>
        <w:t> </w:t>
      </w:r>
      <w:r>
        <w:rPr/>
        <w:t>where</w:t>
      </w:r>
      <w:r>
        <w:rPr>
          <w:spacing w:val="-1"/>
        </w:rPr>
        <w:t> </w:t>
      </w:r>
      <w:r>
        <w:rPr/>
        <w:t>a substance</w:t>
      </w:r>
      <w:r>
        <w:rPr>
          <w:spacing w:val="-1"/>
        </w:rPr>
        <w:t> </w:t>
      </w:r>
      <w:r>
        <w:rPr/>
        <w:t>such</w:t>
      </w:r>
      <w:r>
        <w:rPr>
          <w:spacing w:val="-1"/>
        </w:rPr>
        <w:t> </w:t>
      </w:r>
      <w:r>
        <w:rPr/>
        <w:t>as</w:t>
      </w:r>
      <w:r>
        <w:rPr>
          <w:spacing w:val="-1"/>
        </w:rPr>
        <w:t> </w:t>
      </w:r>
      <w:r>
        <w:rPr/>
        <w:t>oil</w:t>
      </w:r>
      <w:r>
        <w:rPr>
          <w:spacing w:val="-1"/>
        </w:rPr>
        <w:t> </w:t>
      </w:r>
      <w:r>
        <w:rPr/>
        <w:t>is </w:t>
      </w:r>
      <w:r>
        <w:rPr>
          <w:spacing w:val="-2"/>
        </w:rPr>
        <w:t>refined.</w:t>
      </w:r>
    </w:p>
    <w:p>
      <w:pPr>
        <w:pStyle w:val="BodyText"/>
        <w:spacing w:before="40"/>
      </w:pPr>
    </w:p>
    <w:p>
      <w:pPr>
        <w:pStyle w:val="BodyText"/>
        <w:ind w:left="307"/>
      </w:pPr>
      <w:r>
        <w:rPr>
          <w:b/>
        </w:rPr>
        <w:t>Ø</w:t>
      </w:r>
      <w:r>
        <w:rPr>
          <w:b/>
          <w:spacing w:val="60"/>
        </w:rPr>
        <w:t> </w:t>
      </w:r>
      <w:r>
        <w:rPr>
          <w:b/>
        </w:rPr>
        <w:t>NNPC</w:t>
      </w:r>
      <w:r>
        <w:rPr/>
        <w:t>: Nigerian national petroleum </w:t>
      </w:r>
      <w:r>
        <w:rPr>
          <w:spacing w:val="-2"/>
        </w:rPr>
        <w:t>corporation.</w:t>
      </w:r>
    </w:p>
    <w:p>
      <w:pPr>
        <w:pStyle w:val="BodyText"/>
        <w:spacing w:before="40"/>
      </w:pPr>
    </w:p>
    <w:p>
      <w:pPr>
        <w:pStyle w:val="BodyText"/>
        <w:ind w:left="367"/>
      </w:pPr>
      <w:r>
        <w:rPr>
          <w:b/>
        </w:rPr>
        <w:t>Ø GDP</w:t>
      </w:r>
      <w:r>
        <w:rPr/>
        <w:t>: Gross domestic </w:t>
      </w:r>
      <w:r>
        <w:rPr>
          <w:spacing w:val="-2"/>
        </w:rPr>
        <w:t>product.</w:t>
      </w:r>
    </w:p>
    <w:p>
      <w:pPr>
        <w:pStyle w:val="BodyText"/>
        <w:spacing w:before="40"/>
      </w:pPr>
    </w:p>
    <w:p>
      <w:pPr>
        <w:pStyle w:val="BodyText"/>
        <w:spacing w:line="480" w:lineRule="auto"/>
        <w:ind w:left="307" w:right="39"/>
        <w:jc w:val="both"/>
      </w:pPr>
      <w:r>
        <w:rPr>
          <w:b/>
        </w:rPr>
        <w:t>Ø REVENUE</w:t>
      </w:r>
      <w:r>
        <w:rPr/>
        <w:t>: The total income that accurse to the government of a country from </w:t>
      </w:r>
      <w:r>
        <w:rPr/>
        <w:t>various sources, i.e. the money that is received by government from taxes paid by oil companies, organization or firms.</w:t>
      </w:r>
    </w:p>
    <w:p>
      <w:pPr>
        <w:pStyle w:val="BodyText"/>
        <w:spacing w:before="40"/>
        <w:ind w:left="307"/>
        <w:jc w:val="both"/>
      </w:pPr>
      <w:r>
        <w:rPr>
          <w:b/>
        </w:rPr>
        <w:t>Ø</w:t>
      </w:r>
      <w:r>
        <w:rPr>
          <w:b/>
          <w:spacing w:val="-2"/>
        </w:rPr>
        <w:t> </w:t>
      </w:r>
      <w:r>
        <w:rPr>
          <w:b/>
        </w:rPr>
        <w:t>OPM</w:t>
      </w:r>
      <w:r>
        <w:rPr/>
        <w:t>:</w:t>
      </w:r>
      <w:r>
        <w:rPr>
          <w:spacing w:val="-1"/>
        </w:rPr>
        <w:t> </w:t>
      </w:r>
      <w:r>
        <w:rPr/>
        <w:t>Organizational</w:t>
      </w:r>
      <w:r>
        <w:rPr>
          <w:spacing w:val="-1"/>
        </w:rPr>
        <w:t> </w:t>
      </w:r>
      <w:r>
        <w:rPr/>
        <w:t>performance</w:t>
      </w:r>
      <w:r>
        <w:rPr>
          <w:spacing w:val="-1"/>
        </w:rPr>
        <w:t> </w:t>
      </w:r>
      <w:r>
        <w:rPr>
          <w:spacing w:val="-2"/>
        </w:rPr>
        <w:t>management</w:t>
      </w:r>
    </w:p>
    <w:p>
      <w:pPr>
        <w:pStyle w:val="BodyText"/>
        <w:spacing w:after="0"/>
        <w:jc w:val="both"/>
        <w:sectPr>
          <w:pgSz w:w="11920" w:h="16840"/>
          <w:pgMar w:header="0" w:footer="1004" w:top="1380" w:bottom="1200" w:left="1133" w:right="1417"/>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5"/>
      </w:pPr>
    </w:p>
    <w:p>
      <w:pPr>
        <w:pStyle w:val="Heading1"/>
        <w:spacing w:before="1"/>
        <w:ind w:left="272" w:right="3"/>
        <w:jc w:val="center"/>
      </w:pPr>
      <w:bookmarkStart w:name="_TOC_250020" w:id="12"/>
      <w:r>
        <w:rPr/>
        <w:t>CHAPTER </w:t>
      </w:r>
      <w:bookmarkEnd w:id="12"/>
      <w:r>
        <w:rPr>
          <w:spacing w:val="-5"/>
        </w:rPr>
        <w:t>TWO</w:t>
      </w:r>
    </w:p>
    <w:p>
      <w:pPr>
        <w:pStyle w:val="BodyText"/>
        <w:spacing w:before="39"/>
        <w:rPr>
          <w:b/>
        </w:rPr>
      </w:pPr>
    </w:p>
    <w:p>
      <w:pPr>
        <w:pStyle w:val="Heading1"/>
        <w:numPr>
          <w:ilvl w:val="1"/>
          <w:numId w:val="10"/>
        </w:numPr>
        <w:tabs>
          <w:tab w:pos="1026" w:val="left" w:leader="none"/>
        </w:tabs>
        <w:spacing w:line="240" w:lineRule="auto" w:before="1" w:after="0"/>
        <w:ind w:left="1026" w:right="0" w:hanging="719"/>
        <w:jc w:val="left"/>
      </w:pPr>
      <w:bookmarkStart w:name="_TOC_250019" w:id="13"/>
      <w:r>
        <w:rPr>
          <w:spacing w:val="-2"/>
        </w:rPr>
        <w:t>LITERATURE</w:t>
      </w:r>
      <w:r>
        <w:rPr>
          <w:spacing w:val="2"/>
        </w:rPr>
        <w:t> </w:t>
      </w:r>
      <w:bookmarkEnd w:id="13"/>
      <w:r>
        <w:rPr>
          <w:spacing w:val="-2"/>
        </w:rPr>
        <w:t>REVIEW</w:t>
      </w:r>
    </w:p>
    <w:p>
      <w:pPr>
        <w:pStyle w:val="BodyText"/>
        <w:spacing w:before="39"/>
        <w:rPr>
          <w:b/>
        </w:rPr>
      </w:pPr>
    </w:p>
    <w:p>
      <w:pPr>
        <w:pStyle w:val="BodyText"/>
        <w:spacing w:line="480" w:lineRule="auto" w:before="1"/>
        <w:ind w:left="307"/>
      </w:pPr>
      <w:r>
        <w:rPr/>
        <w:t>This chapter describes a detailed review of the various methods used for establishing regression</w:t>
      </w:r>
      <w:r>
        <w:rPr>
          <w:spacing w:val="-4"/>
        </w:rPr>
        <w:t> </w:t>
      </w:r>
      <w:r>
        <w:rPr/>
        <w:t>models.</w:t>
      </w:r>
      <w:r>
        <w:rPr>
          <w:spacing w:val="-4"/>
        </w:rPr>
        <w:t> </w:t>
      </w:r>
      <w:r>
        <w:rPr/>
        <w:t>The</w:t>
      </w:r>
      <w:r>
        <w:rPr>
          <w:spacing w:val="-4"/>
        </w:rPr>
        <w:t> </w:t>
      </w:r>
      <w:r>
        <w:rPr/>
        <w:t>performance</w:t>
      </w:r>
      <w:r>
        <w:rPr>
          <w:spacing w:val="-4"/>
        </w:rPr>
        <w:t> </w:t>
      </w:r>
      <w:r>
        <w:rPr/>
        <w:t>characteristics</w:t>
      </w:r>
      <w:r>
        <w:rPr>
          <w:spacing w:val="-4"/>
        </w:rPr>
        <w:t> </w:t>
      </w:r>
      <w:r>
        <w:rPr/>
        <w:t>and</w:t>
      </w:r>
      <w:r>
        <w:rPr>
          <w:spacing w:val="-4"/>
        </w:rPr>
        <w:t> </w:t>
      </w:r>
      <w:r>
        <w:rPr/>
        <w:t>usefulness</w:t>
      </w:r>
      <w:r>
        <w:rPr>
          <w:spacing w:val="-4"/>
        </w:rPr>
        <w:t> </w:t>
      </w:r>
      <w:r>
        <w:rPr/>
        <w:t>of</w:t>
      </w:r>
      <w:r>
        <w:rPr>
          <w:spacing w:val="-4"/>
        </w:rPr>
        <w:t> </w:t>
      </w:r>
      <w:r>
        <w:rPr/>
        <w:t>the</w:t>
      </w:r>
      <w:r>
        <w:rPr>
          <w:spacing w:val="-4"/>
        </w:rPr>
        <w:t> </w:t>
      </w:r>
      <w:r>
        <w:rPr/>
        <w:t>various</w:t>
      </w:r>
      <w:r>
        <w:rPr>
          <w:spacing w:val="-4"/>
        </w:rPr>
        <w:t> </w:t>
      </w:r>
      <w:r>
        <w:rPr/>
        <w:t>models</w:t>
      </w:r>
      <w:r>
        <w:rPr>
          <w:spacing w:val="-4"/>
        </w:rPr>
        <w:t> </w:t>
      </w:r>
      <w:r>
        <w:rPr/>
        <w:t>are critically examined.</w:t>
      </w:r>
    </w:p>
    <w:p>
      <w:pPr>
        <w:pStyle w:val="BodyText"/>
        <w:spacing w:line="480" w:lineRule="auto" w:before="120"/>
        <w:ind w:left="307" w:right="36"/>
        <w:jc w:val="both"/>
      </w:pPr>
      <w:r>
        <w:rPr/>
        <w:t>In</w:t>
      </w:r>
      <w:r>
        <w:rPr>
          <w:spacing w:val="-3"/>
        </w:rPr>
        <w:t> </w:t>
      </w:r>
      <w:hyperlink r:id="rId7">
        <w:r>
          <w:rPr/>
          <w:t>statistical modeling</w:t>
        </w:r>
      </w:hyperlink>
      <w:r>
        <w:rPr/>
        <w:t>,</w:t>
      </w:r>
      <w:r>
        <w:rPr>
          <w:spacing w:val="-3"/>
        </w:rPr>
        <w:t> </w:t>
      </w:r>
      <w:r>
        <w:rPr>
          <w:b/>
        </w:rPr>
        <w:t>regression analysis</w:t>
      </w:r>
      <w:r>
        <w:rPr>
          <w:b/>
          <w:spacing w:val="-3"/>
        </w:rPr>
        <w:t> </w:t>
      </w:r>
      <w:r>
        <w:rPr/>
        <w:t>is a set of statistical processes for</w:t>
      </w:r>
      <w:r>
        <w:rPr>
          <w:spacing w:val="-3"/>
        </w:rPr>
        <w:t> </w:t>
      </w:r>
      <w:hyperlink r:id="rId8">
        <w:r>
          <w:rPr/>
          <w:t>estimating</w:t>
        </w:r>
      </w:hyperlink>
      <w:r>
        <w:rPr>
          <w:spacing w:val="-3"/>
        </w:rPr>
        <w:t> </w:t>
      </w:r>
      <w:r>
        <w:rPr/>
        <w:t>the relationships between a</w:t>
      </w:r>
      <w:r>
        <w:rPr>
          <w:spacing w:val="-2"/>
        </w:rPr>
        <w:t> </w:t>
      </w:r>
      <w:hyperlink r:id="rId9">
        <w:r>
          <w:rPr/>
          <w:t>dependent variable</w:t>
        </w:r>
      </w:hyperlink>
      <w:r>
        <w:rPr>
          <w:spacing w:val="-2"/>
        </w:rPr>
        <w:t> </w:t>
      </w:r>
      <w:r>
        <w:rPr/>
        <w:t>(often called the 'outcome' or 'response' variable, or a 'label' in machine learning</w:t>
      </w:r>
      <w:r>
        <w:rPr>
          <w:spacing w:val="-3"/>
        </w:rPr>
        <w:t> </w:t>
      </w:r>
      <w:r>
        <w:rPr/>
        <w:t>parlance)</w:t>
      </w:r>
      <w:r>
        <w:rPr>
          <w:spacing w:val="-3"/>
        </w:rPr>
        <w:t> </w:t>
      </w:r>
      <w:r>
        <w:rPr/>
        <w:t>and</w:t>
      </w:r>
      <w:r>
        <w:rPr>
          <w:spacing w:val="-3"/>
        </w:rPr>
        <w:t> </w:t>
      </w:r>
      <w:r>
        <w:rPr/>
        <w:t>one</w:t>
      </w:r>
      <w:r>
        <w:rPr>
          <w:spacing w:val="-3"/>
        </w:rPr>
        <w:t> </w:t>
      </w:r>
      <w:r>
        <w:rPr/>
        <w:t>or</w:t>
      </w:r>
      <w:r>
        <w:rPr>
          <w:spacing w:val="-3"/>
        </w:rPr>
        <w:t> </w:t>
      </w:r>
      <w:r>
        <w:rPr/>
        <w:t>more</w:t>
      </w:r>
      <w:r>
        <w:rPr>
          <w:spacing w:val="-3"/>
        </w:rPr>
        <w:t> </w:t>
      </w:r>
      <w:hyperlink r:id="rId10">
        <w:r>
          <w:rPr/>
          <w:t>independent</w:t>
        </w:r>
        <w:r>
          <w:rPr>
            <w:spacing w:val="-3"/>
          </w:rPr>
          <w:t> </w:t>
        </w:r>
        <w:r>
          <w:rPr/>
          <w:t>variables</w:t>
        </w:r>
      </w:hyperlink>
      <w:r>
        <w:rPr>
          <w:spacing w:val="-3"/>
        </w:rPr>
        <w:t> </w:t>
      </w:r>
      <w:r>
        <w:rPr/>
        <w:t>(often</w:t>
      </w:r>
      <w:r>
        <w:rPr>
          <w:spacing w:val="-3"/>
        </w:rPr>
        <w:t> </w:t>
      </w:r>
      <w:r>
        <w:rPr/>
        <w:t>called 'predictors', 'covariates', 'explanatory variables' or 'features'). The most common form of regression analysis is</w:t>
      </w:r>
      <w:r>
        <w:rPr>
          <w:spacing w:val="-3"/>
        </w:rPr>
        <w:t> </w:t>
      </w:r>
      <w:hyperlink r:id="rId11">
        <w:r>
          <w:rPr/>
          <w:t>linear regression</w:t>
        </w:r>
      </w:hyperlink>
      <w:r>
        <w:rPr/>
        <w:t>, in which one finds</w:t>
      </w:r>
      <w:r>
        <w:rPr>
          <w:spacing w:val="-3"/>
        </w:rPr>
        <w:t> </w:t>
      </w:r>
      <w:r>
        <w:rPr/>
        <w:t>the</w:t>
      </w:r>
      <w:r>
        <w:rPr>
          <w:spacing w:val="-3"/>
        </w:rPr>
        <w:t> </w:t>
      </w:r>
      <w:r>
        <w:rPr/>
        <w:t>line</w:t>
      </w:r>
      <w:r>
        <w:rPr>
          <w:spacing w:val="-3"/>
        </w:rPr>
        <w:t> </w:t>
      </w:r>
      <w:r>
        <w:rPr/>
        <w:t>(or</w:t>
      </w:r>
      <w:r>
        <w:rPr>
          <w:spacing w:val="-3"/>
        </w:rPr>
        <w:t> </w:t>
      </w:r>
      <w:r>
        <w:rPr/>
        <w:t>a</w:t>
      </w:r>
      <w:r>
        <w:rPr>
          <w:spacing w:val="-3"/>
        </w:rPr>
        <w:t> </w:t>
      </w:r>
      <w:r>
        <w:rPr/>
        <w:t>more</w:t>
      </w:r>
      <w:r>
        <w:rPr>
          <w:spacing w:val="-3"/>
        </w:rPr>
        <w:t> </w:t>
      </w:r>
      <w:r>
        <w:rPr/>
        <w:t>complex</w:t>
      </w:r>
      <w:r>
        <w:rPr>
          <w:spacing w:val="-3"/>
        </w:rPr>
        <w:t> </w:t>
      </w:r>
      <w:hyperlink r:id="rId12">
        <w:r>
          <w:rPr/>
          <w:t>linear</w:t>
        </w:r>
      </w:hyperlink>
      <w:r>
        <w:rPr/>
        <w:t> </w:t>
      </w:r>
      <w:hyperlink r:id="rId12">
        <w:r>
          <w:rPr/>
          <w:t>combination</w:t>
        </w:r>
      </w:hyperlink>
      <w:r>
        <w:rPr/>
        <w:t>) that most closely fits the data according to a specific mathematical criterion.</w:t>
      </w:r>
      <w:r>
        <w:rPr>
          <w:spacing w:val="40"/>
        </w:rPr>
        <w:t> </w:t>
      </w:r>
      <w:r>
        <w:rPr/>
        <w:t>For example, the method of</w:t>
      </w:r>
      <w:r>
        <w:rPr>
          <w:spacing w:val="-2"/>
        </w:rPr>
        <w:t> </w:t>
      </w:r>
      <w:hyperlink r:id="rId13">
        <w:r>
          <w:rPr/>
          <w:t>ordinary least squares</w:t>
        </w:r>
      </w:hyperlink>
      <w:r>
        <w:rPr>
          <w:spacing w:val="-2"/>
        </w:rPr>
        <w:t> </w:t>
      </w:r>
      <w:r>
        <w:rPr/>
        <w:t>computes the unique line</w:t>
      </w:r>
      <w:r>
        <w:rPr>
          <w:spacing w:val="-2"/>
        </w:rPr>
        <w:t> </w:t>
      </w:r>
      <w:r>
        <w:rPr/>
        <w:t>(or</w:t>
      </w:r>
      <w:r>
        <w:rPr>
          <w:spacing w:val="-2"/>
        </w:rPr>
        <w:t> </w:t>
      </w:r>
      <w:hyperlink r:id="rId14">
        <w:r>
          <w:rPr/>
          <w:t>hyper</w:t>
        </w:r>
        <w:r>
          <w:rPr>
            <w:spacing w:val="-2"/>
          </w:rPr>
          <w:t> </w:t>
        </w:r>
        <w:r>
          <w:rPr/>
          <w:t>plane</w:t>
        </w:r>
      </w:hyperlink>
      <w:r>
        <w:rPr/>
        <w:t>) that minimizes the sum of squared differences between the true data and that line (or hyper plane). For specific mathematical</w:t>
      </w:r>
      <w:r>
        <w:rPr>
          <w:spacing w:val="-3"/>
        </w:rPr>
        <w:t> </w:t>
      </w:r>
      <w:r>
        <w:rPr/>
        <w:t>reasons</w:t>
      </w:r>
      <w:r>
        <w:rPr>
          <w:spacing w:val="-3"/>
        </w:rPr>
        <w:t> </w:t>
      </w:r>
      <w:r>
        <w:rPr/>
        <w:t>(see</w:t>
      </w:r>
      <w:r>
        <w:rPr>
          <w:spacing w:val="-3"/>
        </w:rPr>
        <w:t> </w:t>
      </w:r>
      <w:hyperlink r:id="rId11">
        <w:r>
          <w:rPr/>
          <w:t>linear</w:t>
        </w:r>
        <w:r>
          <w:rPr>
            <w:spacing w:val="-3"/>
          </w:rPr>
          <w:t> </w:t>
        </w:r>
        <w:r>
          <w:rPr/>
          <w:t>regression</w:t>
        </w:r>
      </w:hyperlink>
      <w:r>
        <w:rPr/>
        <w:t>),</w:t>
      </w:r>
      <w:r>
        <w:rPr>
          <w:spacing w:val="-3"/>
        </w:rPr>
        <w:t> </w:t>
      </w:r>
      <w:r>
        <w:rPr/>
        <w:t>this</w:t>
      </w:r>
      <w:r>
        <w:rPr>
          <w:spacing w:val="-3"/>
        </w:rPr>
        <w:t> </w:t>
      </w:r>
      <w:r>
        <w:rPr/>
        <w:t>allows</w:t>
      </w:r>
      <w:r>
        <w:rPr>
          <w:spacing w:val="-3"/>
        </w:rPr>
        <w:t> </w:t>
      </w:r>
      <w:r>
        <w:rPr/>
        <w:t>the</w:t>
      </w:r>
      <w:r>
        <w:rPr>
          <w:spacing w:val="-3"/>
        </w:rPr>
        <w:t> </w:t>
      </w:r>
      <w:r>
        <w:rPr/>
        <w:t>researcher</w:t>
      </w:r>
      <w:r>
        <w:rPr>
          <w:spacing w:val="-3"/>
        </w:rPr>
        <w:t> </w:t>
      </w:r>
      <w:r>
        <w:rPr/>
        <w:t>to estimate the</w:t>
      </w:r>
      <w:r>
        <w:rPr>
          <w:spacing w:val="-3"/>
        </w:rPr>
        <w:t> </w:t>
      </w:r>
      <w:hyperlink r:id="rId15">
        <w:r>
          <w:rPr/>
          <w:t>conditional expectation</w:t>
        </w:r>
      </w:hyperlink>
      <w:r>
        <w:rPr>
          <w:spacing w:val="-3"/>
        </w:rPr>
        <w:t> </w:t>
      </w:r>
      <w:r>
        <w:rPr/>
        <w:t>(or population</w:t>
      </w:r>
      <w:r>
        <w:rPr>
          <w:spacing w:val="-3"/>
        </w:rPr>
        <w:t> </w:t>
      </w:r>
      <w:hyperlink r:id="rId16">
        <w:r>
          <w:rPr/>
          <w:t>average value</w:t>
        </w:r>
      </w:hyperlink>
      <w:r>
        <w:rPr/>
        <w:t>) of the dependent variable when</w:t>
      </w:r>
      <w:r>
        <w:rPr>
          <w:spacing w:val="75"/>
        </w:rPr>
        <w:t> </w:t>
      </w:r>
      <w:r>
        <w:rPr/>
        <w:t>the</w:t>
      </w:r>
      <w:r>
        <w:rPr>
          <w:spacing w:val="75"/>
        </w:rPr>
        <w:t> </w:t>
      </w:r>
      <w:r>
        <w:rPr/>
        <w:t>independent</w:t>
      </w:r>
      <w:r>
        <w:rPr>
          <w:spacing w:val="60"/>
        </w:rPr>
        <w:t> </w:t>
      </w:r>
      <w:r>
        <w:rPr/>
        <w:t>variables</w:t>
      </w:r>
      <w:r>
        <w:rPr>
          <w:spacing w:val="60"/>
        </w:rPr>
        <w:t> </w:t>
      </w:r>
      <w:r>
        <w:rPr/>
        <w:t>take</w:t>
      </w:r>
      <w:r>
        <w:rPr>
          <w:spacing w:val="60"/>
        </w:rPr>
        <w:t> </w:t>
      </w:r>
      <w:r>
        <w:rPr/>
        <w:t>on</w:t>
      </w:r>
      <w:r>
        <w:rPr>
          <w:spacing w:val="60"/>
        </w:rPr>
        <w:t> </w:t>
      </w:r>
      <w:r>
        <w:rPr/>
        <w:t>a</w:t>
      </w:r>
      <w:r>
        <w:rPr>
          <w:spacing w:val="60"/>
        </w:rPr>
        <w:t> </w:t>
      </w:r>
      <w:r>
        <w:rPr/>
        <w:t>given</w:t>
      </w:r>
      <w:r>
        <w:rPr>
          <w:spacing w:val="60"/>
        </w:rPr>
        <w:t> </w:t>
      </w:r>
      <w:r>
        <w:rPr/>
        <w:t>set</w:t>
      </w:r>
      <w:r>
        <w:rPr>
          <w:spacing w:val="60"/>
        </w:rPr>
        <w:t> </w:t>
      </w:r>
      <w:r>
        <w:rPr/>
        <w:t>of</w:t>
      </w:r>
      <w:r>
        <w:rPr>
          <w:spacing w:val="60"/>
        </w:rPr>
        <w:t> </w:t>
      </w:r>
      <w:r>
        <w:rPr/>
        <w:t>values.</w:t>
      </w:r>
      <w:r>
        <w:rPr>
          <w:spacing w:val="60"/>
        </w:rPr>
        <w:t> </w:t>
      </w:r>
      <w:r>
        <w:rPr/>
        <w:t>Less</w:t>
      </w:r>
      <w:r>
        <w:rPr>
          <w:spacing w:val="60"/>
        </w:rPr>
        <w:t> </w:t>
      </w:r>
      <w:r>
        <w:rPr/>
        <w:t>common</w:t>
      </w:r>
      <w:r>
        <w:rPr>
          <w:spacing w:val="60"/>
        </w:rPr>
        <w:t> </w:t>
      </w:r>
      <w:r>
        <w:rPr/>
        <w:t>forms</w:t>
      </w:r>
      <w:r>
        <w:rPr>
          <w:spacing w:val="60"/>
        </w:rPr>
        <w:t> </w:t>
      </w:r>
      <w:r>
        <w:rPr>
          <w:spacing w:val="-5"/>
        </w:rPr>
        <w:t>of</w:t>
      </w:r>
    </w:p>
    <w:p>
      <w:pPr>
        <w:pStyle w:val="BodyText"/>
        <w:spacing w:after="0" w:line="480" w:lineRule="auto"/>
        <w:jc w:val="both"/>
        <w:sectPr>
          <w:pgSz w:w="11920" w:h="16840"/>
          <w:pgMar w:header="0" w:footer="1004" w:top="1940" w:bottom="1200" w:left="1133" w:right="1417"/>
        </w:sectPr>
      </w:pPr>
    </w:p>
    <w:p>
      <w:pPr>
        <w:pStyle w:val="BodyText"/>
        <w:spacing w:line="480" w:lineRule="auto" w:before="60"/>
        <w:ind w:left="307" w:right="42"/>
        <w:jc w:val="both"/>
      </w:pPr>
      <w:r>
        <w:rPr/>
        <w:t>regression</w:t>
      </w:r>
      <w:r>
        <w:rPr>
          <w:spacing w:val="80"/>
          <w:w w:val="150"/>
        </w:rPr>
        <w:t> </w:t>
      </w:r>
      <w:r>
        <w:rPr/>
        <w:t>use</w:t>
      </w:r>
      <w:r>
        <w:rPr>
          <w:spacing w:val="80"/>
          <w:w w:val="150"/>
        </w:rPr>
        <w:t> </w:t>
      </w:r>
      <w:r>
        <w:rPr/>
        <w:t>slightly</w:t>
      </w:r>
      <w:r>
        <w:rPr>
          <w:spacing w:val="80"/>
          <w:w w:val="150"/>
        </w:rPr>
        <w:t> </w:t>
      </w:r>
      <w:r>
        <w:rPr/>
        <w:t>different</w:t>
      </w:r>
      <w:r>
        <w:rPr>
          <w:spacing w:val="80"/>
          <w:w w:val="150"/>
        </w:rPr>
        <w:t> </w:t>
      </w:r>
      <w:r>
        <w:rPr/>
        <w:t>procedures</w:t>
      </w:r>
      <w:r>
        <w:rPr>
          <w:spacing w:val="80"/>
          <w:w w:val="150"/>
        </w:rPr>
        <w:t> </w:t>
      </w:r>
      <w:r>
        <w:rPr/>
        <w:t>to</w:t>
      </w:r>
      <w:r>
        <w:rPr>
          <w:spacing w:val="80"/>
          <w:w w:val="150"/>
        </w:rPr>
        <w:t> </w:t>
      </w:r>
      <w:r>
        <w:rPr/>
        <w:t>estimate</w:t>
      </w:r>
      <w:r>
        <w:rPr>
          <w:spacing w:val="80"/>
          <w:w w:val="150"/>
        </w:rPr>
        <w:t> </w:t>
      </w:r>
      <w:r>
        <w:rPr/>
        <w:t>alternative</w:t>
      </w:r>
      <w:r>
        <w:rPr>
          <w:spacing w:val="-1"/>
        </w:rPr>
        <w:t> </w:t>
      </w:r>
      <w:hyperlink r:id="rId17">
        <w:r>
          <w:rPr/>
          <w:t>location</w:t>
        </w:r>
      </w:hyperlink>
      <w:r>
        <w:rPr>
          <w:spacing w:val="40"/>
        </w:rPr>
        <w:t> </w:t>
      </w:r>
      <w:hyperlink r:id="rId17">
        <w:r>
          <w:rPr/>
          <w:t>parameters</w:t>
        </w:r>
      </w:hyperlink>
      <w:r>
        <w:rPr>
          <w:spacing w:val="-3"/>
        </w:rPr>
        <w:t> </w:t>
      </w:r>
      <w:r>
        <w:rPr/>
        <w:t>(e.g.,</w:t>
      </w:r>
      <w:r>
        <w:rPr>
          <w:spacing w:val="-3"/>
        </w:rPr>
        <w:t> </w:t>
      </w:r>
      <w:r>
        <w:rPr/>
        <w:t>quartile</w:t>
      </w:r>
      <w:r>
        <w:rPr>
          <w:spacing w:val="-3"/>
        </w:rPr>
        <w:t> </w:t>
      </w:r>
      <w:r>
        <w:rPr/>
        <w:t>or Necessary Condition Analysis</w:t>
      </w:r>
      <w:hyperlink r:id="rId18">
        <w:r>
          <w:rPr>
            <w:vertAlign w:val="superscript"/>
          </w:rPr>
          <w:t>[1]</w:t>
        </w:r>
      </w:hyperlink>
      <w:r>
        <w:rPr>
          <w:vertAlign w:val="baseline"/>
        </w:rPr>
        <w:t>) or estimate the conditional expectation across a broader collection of non-linear models (e.g., </w:t>
      </w:r>
      <w:hyperlink r:id="rId19">
        <w:r>
          <w:rPr>
            <w:vertAlign w:val="baseline"/>
          </w:rPr>
          <w:t>nonparametric regression</w:t>
        </w:r>
      </w:hyperlink>
      <w:r>
        <w:rPr>
          <w:vertAlign w:val="baseline"/>
        </w:rPr>
        <w:t>).</w:t>
      </w:r>
    </w:p>
    <w:p>
      <w:pPr>
        <w:pStyle w:val="BodyText"/>
        <w:spacing w:before="120"/>
        <w:ind w:left="307"/>
        <w:jc w:val="both"/>
      </w:pPr>
      <w:r>
        <w:rPr/>
        <w:t>Regression analysis is primarily used for two conceptually distinct </w:t>
      </w:r>
      <w:r>
        <w:rPr>
          <w:spacing w:val="-2"/>
        </w:rPr>
        <w:t>purposes.</w:t>
      </w:r>
    </w:p>
    <w:p>
      <w:pPr>
        <w:pStyle w:val="BodyText"/>
        <w:spacing w:before="120"/>
      </w:pPr>
    </w:p>
    <w:p>
      <w:pPr>
        <w:pStyle w:val="BodyText"/>
        <w:spacing w:line="480" w:lineRule="auto"/>
        <w:ind w:left="307" w:right="49"/>
        <w:jc w:val="both"/>
      </w:pPr>
      <w:r>
        <w:rPr/>
        <w:t>First, regression analysis is widely used for</w:t>
      </w:r>
      <w:r>
        <w:rPr>
          <w:spacing w:val="-2"/>
        </w:rPr>
        <w:t> </w:t>
      </w:r>
      <w:hyperlink r:id="rId20">
        <w:r>
          <w:rPr/>
          <w:t>prediction</w:t>
        </w:r>
      </w:hyperlink>
      <w:r>
        <w:rPr>
          <w:spacing w:val="-2"/>
        </w:rPr>
        <w:t> </w:t>
      </w:r>
      <w:r>
        <w:rPr/>
        <w:t>and</w:t>
      </w:r>
      <w:r>
        <w:rPr>
          <w:spacing w:val="-2"/>
        </w:rPr>
        <w:t> </w:t>
      </w:r>
      <w:hyperlink r:id="rId21">
        <w:r>
          <w:rPr/>
          <w:t>forecasting</w:t>
        </w:r>
      </w:hyperlink>
      <w:r>
        <w:rPr/>
        <w:t>, where its use </w:t>
      </w:r>
      <w:r>
        <w:rPr/>
        <w:t>has substantial overlap with the field of </w:t>
      </w:r>
      <w:hyperlink r:id="rId22">
        <w:r>
          <w:rPr/>
          <w:t>machine learning</w:t>
        </w:r>
      </w:hyperlink>
      <w:r>
        <w:rPr/>
        <w:t>.</w:t>
      </w:r>
    </w:p>
    <w:p>
      <w:pPr>
        <w:pStyle w:val="BodyText"/>
        <w:spacing w:line="480" w:lineRule="auto" w:before="120"/>
        <w:ind w:left="307" w:right="35"/>
        <w:jc w:val="both"/>
      </w:pPr>
      <w:r>
        <w:rPr/>
        <w:t>Second,</w:t>
      </w:r>
      <w:r>
        <w:rPr>
          <w:spacing w:val="80"/>
        </w:rPr>
        <w:t> </w:t>
      </w:r>
      <w:r>
        <w:rPr/>
        <w:t>in</w:t>
      </w:r>
      <w:r>
        <w:rPr>
          <w:spacing w:val="80"/>
        </w:rPr>
        <w:t> </w:t>
      </w:r>
      <w:r>
        <w:rPr/>
        <w:t>some</w:t>
      </w:r>
      <w:r>
        <w:rPr>
          <w:spacing w:val="80"/>
        </w:rPr>
        <w:t> </w:t>
      </w:r>
      <w:r>
        <w:rPr/>
        <w:t>situations</w:t>
      </w:r>
      <w:r>
        <w:rPr>
          <w:spacing w:val="80"/>
        </w:rPr>
        <w:t> </w:t>
      </w:r>
      <w:r>
        <w:rPr/>
        <w:t>regression</w:t>
      </w:r>
      <w:r>
        <w:rPr>
          <w:spacing w:val="80"/>
        </w:rPr>
        <w:t> </w:t>
      </w:r>
      <w:r>
        <w:rPr/>
        <w:t>analysis</w:t>
      </w:r>
      <w:r>
        <w:rPr>
          <w:spacing w:val="80"/>
        </w:rPr>
        <w:t> </w:t>
      </w:r>
      <w:r>
        <w:rPr/>
        <w:t>can</w:t>
      </w:r>
      <w:r>
        <w:rPr>
          <w:spacing w:val="80"/>
        </w:rPr>
        <w:t> </w:t>
      </w:r>
      <w:r>
        <w:rPr/>
        <w:t>be</w:t>
      </w:r>
      <w:r>
        <w:rPr>
          <w:spacing w:val="80"/>
        </w:rPr>
        <w:t> </w:t>
      </w:r>
      <w:r>
        <w:rPr/>
        <w:t>used</w:t>
      </w:r>
      <w:r>
        <w:rPr>
          <w:spacing w:val="80"/>
        </w:rPr>
        <w:t> </w:t>
      </w:r>
      <w:r>
        <w:rPr/>
        <w:t>to</w:t>
      </w:r>
      <w:r>
        <w:rPr>
          <w:spacing w:val="80"/>
        </w:rPr>
        <w:t> </w:t>
      </w:r>
      <w:r>
        <w:rPr/>
        <w:t>infer</w:t>
      </w:r>
      <w:r>
        <w:rPr>
          <w:spacing w:val="-1"/>
        </w:rPr>
        <w:t> </w:t>
      </w:r>
      <w:hyperlink r:id="rId23">
        <w:r>
          <w:rPr/>
          <w:t>causal</w:t>
        </w:r>
      </w:hyperlink>
      <w:r>
        <w:rPr/>
        <w:t> </w:t>
      </w:r>
      <w:hyperlink r:id="rId23">
        <w:r>
          <w:rPr/>
          <w:t>relationships</w:t>
        </w:r>
      </w:hyperlink>
      <w:r>
        <w:rPr>
          <w:spacing w:val="-4"/>
        </w:rPr>
        <w:t> </w:t>
      </w:r>
      <w:r>
        <w:rPr/>
        <w:t>between the independent and dependent variables. Importantly, regressions by themselves only reveal relationships between a dependent variable and a collection of independent variables in a fixed dataset. To use regressions for prediction or to infer causal relationships, respectively, a researcher</w:t>
      </w:r>
      <w:r>
        <w:rPr>
          <w:spacing w:val="-4"/>
        </w:rPr>
        <w:t> </w:t>
      </w:r>
      <w:r>
        <w:rPr/>
        <w:t>must</w:t>
      </w:r>
      <w:r>
        <w:rPr>
          <w:spacing w:val="-4"/>
        </w:rPr>
        <w:t> </w:t>
      </w:r>
      <w:r>
        <w:rPr/>
        <w:t>carefully</w:t>
      </w:r>
      <w:r>
        <w:rPr>
          <w:spacing w:val="-4"/>
        </w:rPr>
        <w:t> </w:t>
      </w:r>
      <w:r>
        <w:rPr/>
        <w:t>justify</w:t>
      </w:r>
      <w:r>
        <w:rPr>
          <w:spacing w:val="-4"/>
        </w:rPr>
        <w:t> </w:t>
      </w:r>
      <w:r>
        <w:rPr/>
        <w:t>why</w:t>
      </w:r>
      <w:r>
        <w:rPr>
          <w:spacing w:val="-4"/>
        </w:rPr>
        <w:t> </w:t>
      </w:r>
      <w:r>
        <w:rPr/>
        <w:t>existing</w:t>
      </w:r>
      <w:r>
        <w:rPr>
          <w:spacing w:val="-4"/>
        </w:rPr>
        <w:t> </w:t>
      </w:r>
      <w:r>
        <w:rPr/>
        <w:t>relationships</w:t>
      </w:r>
      <w:r>
        <w:rPr>
          <w:spacing w:val="-4"/>
        </w:rPr>
        <w:t> </w:t>
      </w:r>
      <w:r>
        <w:rPr/>
        <w:t>have predictive power for a new context or why a relationship between two</w:t>
      </w:r>
      <w:r>
        <w:rPr>
          <w:spacing w:val="-2"/>
        </w:rPr>
        <w:t> </w:t>
      </w:r>
      <w:r>
        <w:rPr/>
        <w:t>variables</w:t>
      </w:r>
      <w:r>
        <w:rPr>
          <w:spacing w:val="-2"/>
        </w:rPr>
        <w:t> </w:t>
      </w:r>
      <w:r>
        <w:rPr/>
        <w:t>has</w:t>
      </w:r>
      <w:r>
        <w:rPr>
          <w:spacing w:val="-2"/>
        </w:rPr>
        <w:t> </w:t>
      </w:r>
      <w:r>
        <w:rPr/>
        <w:t>a</w:t>
      </w:r>
      <w:r>
        <w:rPr>
          <w:spacing w:val="-2"/>
        </w:rPr>
        <w:t> </w:t>
      </w:r>
      <w:r>
        <w:rPr/>
        <w:t>causal interpretation. The latter is especially important when researchers hope to estimate causal relationships using </w:t>
      </w:r>
      <w:hyperlink r:id="rId24">
        <w:r>
          <w:rPr/>
          <w:t>observational data</w:t>
        </w:r>
      </w:hyperlink>
      <w:r>
        <w:rPr/>
        <w:t>.</w:t>
      </w:r>
    </w:p>
    <w:p>
      <w:pPr>
        <w:pStyle w:val="BodyText"/>
        <w:spacing w:before="9"/>
      </w:pPr>
    </w:p>
    <w:p>
      <w:pPr>
        <w:pStyle w:val="Heading1"/>
        <w:numPr>
          <w:ilvl w:val="1"/>
          <w:numId w:val="10"/>
        </w:numPr>
        <w:tabs>
          <w:tab w:pos="1746" w:val="left" w:leader="none"/>
        </w:tabs>
        <w:spacing w:line="240" w:lineRule="auto" w:before="1" w:after="0"/>
        <w:ind w:left="1746" w:right="0" w:hanging="974"/>
        <w:jc w:val="left"/>
      </w:pPr>
      <w:r>
        <w:rPr/>
        <w:drawing>
          <wp:anchor distT="0" distB="0" distL="0" distR="0" allowOverlap="1" layoutInCell="1" locked="0" behindDoc="0" simplePos="0" relativeHeight="15728640">
            <wp:simplePos x="0" y="0"/>
            <wp:positionH relativeFrom="page">
              <wp:posOffset>942912</wp:posOffset>
            </wp:positionH>
            <wp:positionV relativeFrom="paragraph">
              <wp:posOffset>-38196</wp:posOffset>
            </wp:positionV>
            <wp:extent cx="114273" cy="114421"/>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25" cstate="print"/>
                    <a:stretch>
                      <a:fillRect/>
                    </a:stretch>
                  </pic:blipFill>
                  <pic:spPr>
                    <a:xfrm>
                      <a:off x="0" y="0"/>
                      <a:ext cx="114273" cy="114421"/>
                    </a:xfrm>
                    <a:prstGeom prst="rect">
                      <a:avLst/>
                    </a:prstGeom>
                  </pic:spPr>
                </pic:pic>
              </a:graphicData>
            </a:graphic>
          </wp:anchor>
        </w:drawing>
      </w:r>
      <w:bookmarkStart w:name="_TOC_250018" w:id="14"/>
      <w:r>
        <w:rPr/>
        <w:t>CONCEPT AND MEANING OF </w:t>
      </w:r>
      <w:bookmarkEnd w:id="14"/>
      <w:r>
        <w:rPr>
          <w:spacing w:val="-2"/>
        </w:rPr>
        <w:t>EVALUATION</w:t>
      </w:r>
    </w:p>
    <w:p>
      <w:pPr>
        <w:pStyle w:val="BodyText"/>
        <w:spacing w:before="119"/>
        <w:rPr>
          <w:b/>
        </w:rPr>
      </w:pPr>
    </w:p>
    <w:p>
      <w:pPr>
        <w:pStyle w:val="BodyText"/>
        <w:spacing w:line="480" w:lineRule="auto" w:before="1"/>
        <w:ind w:left="307" w:right="45"/>
        <w:jc w:val="both"/>
      </w:pPr>
      <w:r>
        <w:rPr/>
        <w:t>Evaluation</w:t>
      </w:r>
      <w:r>
        <w:rPr>
          <w:spacing w:val="-2"/>
        </w:rPr>
        <w:t> </w:t>
      </w:r>
      <w:r>
        <w:rPr/>
        <w:t>is a</w:t>
      </w:r>
      <w:r>
        <w:rPr>
          <w:spacing w:val="-2"/>
        </w:rPr>
        <w:t> </w:t>
      </w:r>
      <w:hyperlink r:id="rId26">
        <w:r>
          <w:rPr/>
          <w:t>systematic</w:t>
        </w:r>
      </w:hyperlink>
      <w:r>
        <w:rPr>
          <w:spacing w:val="-2"/>
        </w:rPr>
        <w:t> </w:t>
      </w:r>
      <w:r>
        <w:rPr/>
        <w:t>determination and assessment of a subject's merit, worth </w:t>
      </w:r>
      <w:r>
        <w:rPr/>
        <w:t>and significance, using criteria governed by a set of</w:t>
      </w:r>
      <w:r>
        <w:rPr>
          <w:spacing w:val="-2"/>
        </w:rPr>
        <w:t> </w:t>
      </w:r>
      <w:hyperlink r:id="rId27">
        <w:r>
          <w:rPr/>
          <w:t>standards</w:t>
        </w:r>
      </w:hyperlink>
      <w:r>
        <w:rPr/>
        <w:t>. It can assist an organization, program, design, project or any other intervention or initiative to assess any aim, realizable concept/proposal, or any alternative, to help in</w:t>
      </w:r>
      <w:r>
        <w:rPr>
          <w:spacing w:val="-3"/>
        </w:rPr>
        <w:t> </w:t>
      </w:r>
      <w:hyperlink r:id="rId28">
        <w:r>
          <w:rPr/>
          <w:t>decision-making</w:t>
        </w:r>
      </w:hyperlink>
      <w:r>
        <w:rPr/>
        <w:t>;</w:t>
      </w:r>
      <w:r>
        <w:rPr>
          <w:spacing w:val="-3"/>
        </w:rPr>
        <w:t> </w:t>
      </w:r>
      <w:r>
        <w:rPr/>
        <w:t>or</w:t>
      </w:r>
      <w:r>
        <w:rPr>
          <w:spacing w:val="-3"/>
        </w:rPr>
        <w:t> </w:t>
      </w:r>
      <w:r>
        <w:rPr/>
        <w:t>to</w:t>
      </w:r>
      <w:r>
        <w:rPr>
          <w:spacing w:val="-3"/>
        </w:rPr>
        <w:t> </w:t>
      </w:r>
      <w:r>
        <w:rPr/>
        <w:t>ascertain</w:t>
      </w:r>
      <w:r>
        <w:rPr>
          <w:spacing w:val="-3"/>
        </w:rPr>
        <w:t> </w:t>
      </w:r>
      <w:r>
        <w:rPr/>
        <w:t>the</w:t>
      </w:r>
      <w:r>
        <w:rPr>
          <w:spacing w:val="-3"/>
        </w:rPr>
        <w:t> </w:t>
      </w:r>
      <w:r>
        <w:rPr/>
        <w:t>degree</w:t>
      </w:r>
      <w:r>
        <w:rPr>
          <w:spacing w:val="-3"/>
        </w:rPr>
        <w:t> </w:t>
      </w:r>
      <w:r>
        <w:rPr/>
        <w:t>of achievement or value in regard to the aim and</w:t>
      </w:r>
      <w:r>
        <w:rPr>
          <w:spacing w:val="-2"/>
        </w:rPr>
        <w:t> </w:t>
      </w:r>
      <w:hyperlink r:id="rId29">
        <w:r>
          <w:rPr/>
          <w:t>objectives</w:t>
        </w:r>
      </w:hyperlink>
      <w:r>
        <w:rPr>
          <w:spacing w:val="-2"/>
        </w:rPr>
        <w:t> </w:t>
      </w:r>
      <w:r>
        <w:rPr/>
        <w:t>and results of any such action that has been completed.</w:t>
      </w:r>
    </w:p>
    <w:p>
      <w:pPr>
        <w:pStyle w:val="BodyText"/>
        <w:spacing w:line="480" w:lineRule="auto" w:before="40"/>
        <w:ind w:left="307" w:right="38"/>
        <w:jc w:val="both"/>
      </w:pPr>
      <w:r>
        <w:rPr/>
        <w:t>The primary purpose of evaluation, in addition to gaining</w:t>
      </w:r>
      <w:r>
        <w:rPr>
          <w:spacing w:val="-2"/>
        </w:rPr>
        <w:t> </w:t>
      </w:r>
      <w:hyperlink r:id="rId30">
        <w:r>
          <w:rPr/>
          <w:t>insight</w:t>
        </w:r>
      </w:hyperlink>
      <w:r>
        <w:rPr>
          <w:spacing w:val="-2"/>
        </w:rPr>
        <w:t> </w:t>
      </w:r>
      <w:r>
        <w:rPr/>
        <w:t>into prior or </w:t>
      </w:r>
      <w:r>
        <w:rPr/>
        <w:t>existing initiatives,</w:t>
      </w:r>
      <w:r>
        <w:rPr>
          <w:spacing w:val="26"/>
        </w:rPr>
        <w:t> </w:t>
      </w:r>
      <w:r>
        <w:rPr/>
        <w:t>is to enable</w:t>
      </w:r>
      <w:r>
        <w:rPr>
          <w:spacing w:val="-3"/>
        </w:rPr>
        <w:t> </w:t>
      </w:r>
      <w:hyperlink r:id="rId31">
        <w:r>
          <w:rPr/>
          <w:t>reflection</w:t>
        </w:r>
      </w:hyperlink>
      <w:r>
        <w:rPr>
          <w:spacing w:val="-3"/>
        </w:rPr>
        <w:t> </w:t>
      </w:r>
      <w:r>
        <w:rPr/>
        <w:t>and assist in the identification of future change.</w:t>
      </w:r>
      <w:r>
        <w:rPr>
          <w:spacing w:val="-3"/>
        </w:rPr>
        <w:t> </w:t>
      </w:r>
      <w:r>
        <w:rPr/>
        <w:t>Evaluation is</w:t>
      </w:r>
      <w:r>
        <w:rPr>
          <w:spacing w:val="60"/>
        </w:rPr>
        <w:t> </w:t>
      </w:r>
      <w:r>
        <w:rPr/>
        <w:t>often</w:t>
      </w:r>
      <w:r>
        <w:rPr>
          <w:spacing w:val="60"/>
        </w:rPr>
        <w:t> </w:t>
      </w:r>
      <w:r>
        <w:rPr/>
        <w:t>used</w:t>
      </w:r>
      <w:r>
        <w:rPr>
          <w:spacing w:val="45"/>
        </w:rPr>
        <w:t> </w:t>
      </w:r>
      <w:r>
        <w:rPr/>
        <w:t>to</w:t>
      </w:r>
      <w:r>
        <w:rPr>
          <w:spacing w:val="45"/>
        </w:rPr>
        <w:t> </w:t>
      </w:r>
      <w:r>
        <w:rPr/>
        <w:t>characterize</w:t>
      </w:r>
      <w:r>
        <w:rPr>
          <w:spacing w:val="45"/>
        </w:rPr>
        <w:t> </w:t>
      </w:r>
      <w:r>
        <w:rPr/>
        <w:t>and</w:t>
      </w:r>
      <w:r>
        <w:rPr>
          <w:spacing w:val="45"/>
        </w:rPr>
        <w:t> </w:t>
      </w:r>
      <w:r>
        <w:rPr/>
        <w:t>appraise</w:t>
      </w:r>
      <w:r>
        <w:rPr>
          <w:spacing w:val="45"/>
        </w:rPr>
        <w:t> </w:t>
      </w:r>
      <w:r>
        <w:rPr/>
        <w:t>subjects</w:t>
      </w:r>
      <w:r>
        <w:rPr>
          <w:spacing w:val="45"/>
        </w:rPr>
        <w:t> </w:t>
      </w:r>
      <w:r>
        <w:rPr/>
        <w:t>of</w:t>
      </w:r>
      <w:r>
        <w:rPr>
          <w:spacing w:val="45"/>
        </w:rPr>
        <w:t> </w:t>
      </w:r>
      <w:r>
        <w:rPr/>
        <w:t>interest</w:t>
      </w:r>
      <w:r>
        <w:rPr>
          <w:spacing w:val="45"/>
        </w:rPr>
        <w:t> </w:t>
      </w:r>
      <w:r>
        <w:rPr/>
        <w:t>in</w:t>
      </w:r>
      <w:r>
        <w:rPr>
          <w:spacing w:val="45"/>
        </w:rPr>
        <w:t> </w:t>
      </w:r>
      <w:r>
        <w:rPr/>
        <w:t>a</w:t>
      </w:r>
      <w:r>
        <w:rPr>
          <w:spacing w:val="45"/>
        </w:rPr>
        <w:t> </w:t>
      </w:r>
      <w:r>
        <w:rPr/>
        <w:t>wide</w:t>
      </w:r>
      <w:r>
        <w:rPr>
          <w:spacing w:val="45"/>
        </w:rPr>
        <w:t> </w:t>
      </w:r>
      <w:r>
        <w:rPr/>
        <w:t>range</w:t>
      </w:r>
      <w:r>
        <w:rPr>
          <w:spacing w:val="45"/>
        </w:rPr>
        <w:t> </w:t>
      </w:r>
      <w:r>
        <w:rPr/>
        <w:t>of</w:t>
      </w:r>
      <w:r>
        <w:rPr>
          <w:spacing w:val="45"/>
        </w:rPr>
        <w:t> </w:t>
      </w:r>
      <w:r>
        <w:rPr>
          <w:spacing w:val="-2"/>
        </w:rPr>
        <w:t>human</w:t>
      </w:r>
    </w:p>
    <w:p>
      <w:pPr>
        <w:pStyle w:val="BodyText"/>
        <w:spacing w:after="0" w:line="480" w:lineRule="auto"/>
        <w:jc w:val="both"/>
        <w:sectPr>
          <w:pgSz w:w="11920" w:h="16840"/>
          <w:pgMar w:header="0" w:footer="1004" w:top="1380" w:bottom="1200" w:left="1133" w:right="1417"/>
        </w:sectPr>
      </w:pPr>
    </w:p>
    <w:p>
      <w:pPr>
        <w:pStyle w:val="BodyText"/>
        <w:tabs>
          <w:tab w:pos="2216" w:val="left" w:leader="none"/>
          <w:tab w:pos="3933" w:val="left" w:leader="none"/>
          <w:tab w:pos="6347" w:val="left" w:leader="none"/>
        </w:tabs>
        <w:spacing w:line="480" w:lineRule="auto" w:before="60"/>
        <w:ind w:left="307" w:right="42"/>
        <w:jc w:val="both"/>
      </w:pPr>
      <w:r>
        <w:rPr>
          <w:spacing w:val="-2"/>
        </w:rPr>
        <w:t>enterprises,</w:t>
      </w:r>
      <w:r>
        <w:rPr/>
        <w:tab/>
      </w:r>
      <w:r>
        <w:rPr>
          <w:spacing w:val="-2"/>
        </w:rPr>
        <w:t>including</w:t>
      </w:r>
      <w:r>
        <w:rPr/>
        <w:tab/>
        <w:t>the </w:t>
      </w:r>
      <w:hyperlink r:id="rId32">
        <w:r>
          <w:rPr/>
          <w:t>arts</w:t>
        </w:r>
      </w:hyperlink>
      <w:r>
        <w:rPr/>
        <w:t>, </w:t>
      </w:r>
      <w:hyperlink r:id="rId33">
        <w:r>
          <w:rPr/>
          <w:t>criminal</w:t>
          <w:tab/>
          <w:t>justice</w:t>
        </w:r>
      </w:hyperlink>
      <w:r>
        <w:rPr/>
        <w:t>,</w:t>
      </w:r>
      <w:r>
        <w:rPr>
          <w:spacing w:val="-15"/>
        </w:rPr>
        <w:t> </w:t>
      </w:r>
      <w:hyperlink r:id="rId34">
        <w:r>
          <w:rPr/>
          <w:t>foundations</w:t>
        </w:r>
      </w:hyperlink>
      <w:r>
        <w:rPr/>
        <w:t>,</w:t>
      </w:r>
      <w:r>
        <w:rPr>
          <w:spacing w:val="-15"/>
        </w:rPr>
        <w:t> </w:t>
      </w:r>
      <w:hyperlink r:id="rId35">
        <w:r>
          <w:rPr/>
          <w:t>non-</w:t>
        </w:r>
        <w:r>
          <w:rPr/>
          <w:t>profit</w:t>
        </w:r>
      </w:hyperlink>
      <w:r>
        <w:rPr/>
        <w:t> </w:t>
      </w:r>
      <w:hyperlink r:id="rId35">
        <w:r>
          <w:rPr/>
          <w:t>organizations</w:t>
        </w:r>
      </w:hyperlink>
      <w:r>
        <w:rPr/>
        <w:t>,</w:t>
      </w:r>
      <w:r>
        <w:rPr>
          <w:spacing w:val="-3"/>
        </w:rPr>
        <w:t> </w:t>
      </w:r>
      <w:hyperlink r:id="rId36">
        <w:r>
          <w:rPr/>
          <w:t>government</w:t>
        </w:r>
      </w:hyperlink>
      <w:r>
        <w:rPr/>
        <w:t>,</w:t>
      </w:r>
      <w:r>
        <w:rPr>
          <w:spacing w:val="-3"/>
        </w:rPr>
        <w:t> </w:t>
      </w:r>
      <w:hyperlink r:id="rId37">
        <w:r>
          <w:rPr/>
          <w:t>health care</w:t>
        </w:r>
      </w:hyperlink>
      <w:r>
        <w:rPr/>
        <w:t>, and other human services. It</w:t>
      </w:r>
      <w:r>
        <w:rPr>
          <w:spacing w:val="-3"/>
        </w:rPr>
        <w:t> </w:t>
      </w:r>
      <w:r>
        <w:rPr/>
        <w:t>is</w:t>
      </w:r>
      <w:r>
        <w:rPr>
          <w:spacing w:val="-3"/>
        </w:rPr>
        <w:t> </w:t>
      </w:r>
      <w:r>
        <w:rPr/>
        <w:t>long</w:t>
      </w:r>
      <w:r>
        <w:rPr>
          <w:spacing w:val="-3"/>
        </w:rPr>
        <w:t> </w:t>
      </w:r>
      <w:r>
        <w:rPr/>
        <w:t>term</w:t>
      </w:r>
      <w:r>
        <w:rPr>
          <w:spacing w:val="-3"/>
        </w:rPr>
        <w:t> </w:t>
      </w:r>
      <w:r>
        <w:rPr/>
        <w:t>and</w:t>
      </w:r>
      <w:r>
        <w:rPr>
          <w:spacing w:val="-3"/>
        </w:rPr>
        <w:t> </w:t>
      </w:r>
      <w:r>
        <w:rPr/>
        <w:t>done</w:t>
      </w:r>
      <w:r>
        <w:rPr>
          <w:spacing w:val="-3"/>
        </w:rPr>
        <w:t> </w:t>
      </w:r>
      <w:r>
        <w:rPr/>
        <w:t>at the end of a period of time. </w:t>
      </w:r>
      <w:r>
        <w:rPr>
          <w:b/>
        </w:rPr>
        <w:t>Tyler</w:t>
      </w:r>
      <w:r>
        <w:rPr>
          <w:b/>
          <w:spacing w:val="-4"/>
        </w:rPr>
        <w:t> </w:t>
      </w:r>
      <w:r>
        <w:rPr/>
        <w:t>defined</w:t>
      </w:r>
      <w:r>
        <w:rPr>
          <w:spacing w:val="-4"/>
        </w:rPr>
        <w:t> </w:t>
      </w:r>
      <w:r>
        <w:rPr/>
        <w:t>evaluation</w:t>
      </w:r>
      <w:r>
        <w:rPr>
          <w:spacing w:val="-4"/>
        </w:rPr>
        <w:t> </w:t>
      </w:r>
      <w:r>
        <w:rPr/>
        <w:t>as</w:t>
      </w:r>
      <w:r>
        <w:rPr>
          <w:spacing w:val="-4"/>
        </w:rPr>
        <w:t> </w:t>
      </w:r>
      <w:r>
        <w:rPr/>
        <w:t>“a</w:t>
      </w:r>
      <w:r>
        <w:rPr>
          <w:spacing w:val="-4"/>
        </w:rPr>
        <w:t> </w:t>
      </w:r>
      <w:r>
        <w:rPr/>
        <w:t>systematic</w:t>
      </w:r>
      <w:r>
        <w:rPr>
          <w:spacing w:val="-4"/>
        </w:rPr>
        <w:t> </w:t>
      </w:r>
      <w:r>
        <w:rPr/>
        <w:t>process</w:t>
      </w:r>
      <w:r>
        <w:rPr>
          <w:spacing w:val="-4"/>
        </w:rPr>
        <w:t> </w:t>
      </w:r>
      <w:r>
        <w:rPr/>
        <w:t>of</w:t>
      </w:r>
      <w:r>
        <w:rPr>
          <w:spacing w:val="-4"/>
        </w:rPr>
        <w:t> </w:t>
      </w:r>
      <w:r>
        <w:rPr/>
        <w:t>determining the extent to which educational objectives are achieved</w:t>
      </w:r>
      <w:r>
        <w:rPr>
          <w:spacing w:val="-3"/>
        </w:rPr>
        <w:t> </w:t>
      </w:r>
      <w:r>
        <w:rPr/>
        <w:t>by</w:t>
      </w:r>
      <w:r>
        <w:rPr>
          <w:spacing w:val="-3"/>
        </w:rPr>
        <w:t> </w:t>
      </w:r>
      <w:r>
        <w:rPr/>
        <w:t>pupils”. This definition indicates that evaluation is a systematic process, and</w:t>
      </w:r>
      <w:r>
        <w:rPr>
          <w:spacing w:val="-2"/>
        </w:rPr>
        <w:t> </w:t>
      </w:r>
      <w:r>
        <w:rPr/>
        <w:t>it</w:t>
      </w:r>
      <w:r>
        <w:rPr>
          <w:spacing w:val="-2"/>
        </w:rPr>
        <w:t> </w:t>
      </w:r>
      <w:r>
        <w:rPr/>
        <w:t>omits tile casual, informal or uncontrolled observation of the pupils. The definition also implies that</w:t>
      </w:r>
      <w:r>
        <w:rPr>
          <w:spacing w:val="-2"/>
        </w:rPr>
        <w:t> </w:t>
      </w:r>
      <w:r>
        <w:rPr/>
        <w:t>an</w:t>
      </w:r>
      <w:r>
        <w:rPr>
          <w:spacing w:val="-2"/>
        </w:rPr>
        <w:t> </w:t>
      </w:r>
      <w:r>
        <w:rPr/>
        <w:t>objective</w:t>
      </w:r>
      <w:r>
        <w:rPr>
          <w:spacing w:val="-2"/>
        </w:rPr>
        <w:t> </w:t>
      </w:r>
      <w:r>
        <w:rPr/>
        <w:t>of</w:t>
      </w:r>
      <w:r>
        <w:rPr>
          <w:spacing w:val="-2"/>
        </w:rPr>
        <w:t> </w:t>
      </w:r>
      <w:r>
        <w:rPr/>
        <w:t>education</w:t>
      </w:r>
      <w:r>
        <w:rPr>
          <w:spacing w:val="-2"/>
        </w:rPr>
        <w:t> </w:t>
      </w:r>
      <w:r>
        <w:rPr/>
        <w:t>has</w:t>
      </w:r>
      <w:r>
        <w:rPr>
          <w:spacing w:val="-2"/>
        </w:rPr>
        <w:t> </w:t>
      </w:r>
      <w:r>
        <w:rPr/>
        <w:t>to</w:t>
      </w:r>
      <w:r>
        <w:rPr>
          <w:spacing w:val="-2"/>
        </w:rPr>
        <w:t> </w:t>
      </w:r>
      <w:r>
        <w:rPr/>
        <w:t>be identified in</w:t>
      </w:r>
      <w:r>
        <w:rPr>
          <w:spacing w:val="-2"/>
        </w:rPr>
        <w:t> </w:t>
      </w:r>
      <w:r>
        <w:rPr/>
        <w:t>advance. Without</w:t>
      </w:r>
      <w:r>
        <w:rPr>
          <w:spacing w:val="-2"/>
        </w:rPr>
        <w:t> </w:t>
      </w:r>
      <w:r>
        <w:rPr/>
        <w:t>predetermined</w:t>
      </w:r>
      <w:r>
        <w:rPr>
          <w:spacing w:val="-2"/>
        </w:rPr>
        <w:t> </w:t>
      </w:r>
      <w:r>
        <w:rPr/>
        <w:t>objectives, it is not possible to judge the progress, growth and development of students. Also, according to </w:t>
      </w:r>
      <w:r>
        <w:rPr>
          <w:b/>
        </w:rPr>
        <w:t>Crombach</w:t>
      </w:r>
      <w:r>
        <w:rPr>
          <w:b/>
          <w:spacing w:val="-3"/>
        </w:rPr>
        <w:t> </w:t>
      </w:r>
      <w:r>
        <w:rPr/>
        <w:t>evaluation is “the collection and use of information to make decisions about an educational programme” while </w:t>
      </w:r>
      <w:r>
        <w:rPr>
          <w:b/>
        </w:rPr>
        <w:t>Wheeler</w:t>
      </w:r>
      <w:r>
        <w:rPr>
          <w:b/>
          <w:spacing w:val="-6"/>
        </w:rPr>
        <w:t> </w:t>
      </w:r>
      <w:r>
        <w:rPr/>
        <w:t>defined evaluation as a more general judgment of the outcome of a programme, which involves the use</w:t>
      </w:r>
      <w:r>
        <w:rPr>
          <w:spacing w:val="-3"/>
        </w:rPr>
        <w:t> </w:t>
      </w:r>
      <w:r>
        <w:rPr/>
        <w:t>of</w:t>
      </w:r>
      <w:r>
        <w:rPr>
          <w:spacing w:val="-3"/>
        </w:rPr>
        <w:t> </w:t>
      </w:r>
      <w:r>
        <w:rPr/>
        <w:t>observations,</w:t>
      </w:r>
      <w:r>
        <w:rPr>
          <w:spacing w:val="-3"/>
        </w:rPr>
        <w:t> </w:t>
      </w:r>
      <w:r>
        <w:rPr/>
        <w:t>various</w:t>
      </w:r>
      <w:r>
        <w:rPr>
          <w:spacing w:val="-3"/>
        </w:rPr>
        <w:t> </w:t>
      </w:r>
      <w:r>
        <w:rPr/>
        <w:t>tests,</w:t>
      </w:r>
      <w:r>
        <w:rPr>
          <w:spacing w:val="-3"/>
        </w:rPr>
        <w:t> </w:t>
      </w:r>
      <w:r>
        <w:rPr/>
        <w:t>questionnaires,</w:t>
      </w:r>
      <w:r>
        <w:rPr>
          <w:spacing w:val="-3"/>
        </w:rPr>
        <w:t> </w:t>
      </w:r>
      <w:r>
        <w:rPr/>
        <w:t>interviews, etc.</w:t>
      </w:r>
      <w:r>
        <w:rPr>
          <w:spacing w:val="40"/>
        </w:rPr>
        <w:t> </w:t>
      </w:r>
      <w:r>
        <w:rPr/>
        <w:t>His emphasis was on the processes of educational evaluation.</w:t>
      </w:r>
    </w:p>
    <w:p>
      <w:pPr>
        <w:pStyle w:val="Heading1"/>
        <w:numPr>
          <w:ilvl w:val="2"/>
          <w:numId w:val="11"/>
        </w:numPr>
        <w:tabs>
          <w:tab w:pos="1266" w:val="left" w:leader="none"/>
        </w:tabs>
        <w:spacing w:line="240" w:lineRule="auto" w:before="40" w:after="0"/>
        <w:ind w:left="1266" w:right="0" w:hanging="959"/>
        <w:jc w:val="left"/>
      </w:pPr>
      <w:bookmarkStart w:name="_TOC_250017" w:id="15"/>
      <w:r>
        <w:rPr/>
        <w:t>PERFORMANCE </w:t>
      </w:r>
      <w:bookmarkEnd w:id="15"/>
      <w:r>
        <w:rPr>
          <w:spacing w:val="-2"/>
        </w:rPr>
        <w:t>EVALUATION</w:t>
      </w:r>
    </w:p>
    <w:p>
      <w:pPr>
        <w:pStyle w:val="BodyText"/>
        <w:spacing w:before="40"/>
        <w:rPr>
          <w:b/>
        </w:rPr>
      </w:pPr>
    </w:p>
    <w:p>
      <w:pPr>
        <w:pStyle w:val="BodyText"/>
        <w:spacing w:line="480" w:lineRule="auto"/>
        <w:ind w:left="307" w:right="37"/>
        <w:jc w:val="both"/>
      </w:pPr>
      <w:r>
        <w:rPr/>
        <w:t>Performance Evaluation is defined as a formal and productive procedure to measure </w:t>
      </w:r>
      <w:r>
        <w:rPr/>
        <w:t>an organization work and results based on their</w:t>
      </w:r>
      <w:r>
        <w:rPr>
          <w:spacing w:val="-3"/>
        </w:rPr>
        <w:t> </w:t>
      </w:r>
      <w:r>
        <w:rPr/>
        <w:t>annual</w:t>
      </w:r>
      <w:r>
        <w:rPr>
          <w:spacing w:val="-3"/>
        </w:rPr>
        <w:t> </w:t>
      </w:r>
      <w:r>
        <w:rPr/>
        <w:t>returns.</w:t>
      </w:r>
      <w:r>
        <w:rPr>
          <w:spacing w:val="-3"/>
        </w:rPr>
        <w:t> </w:t>
      </w:r>
      <w:r>
        <w:rPr/>
        <w:t>It</w:t>
      </w:r>
      <w:r>
        <w:rPr>
          <w:spacing w:val="-3"/>
        </w:rPr>
        <w:t> </w:t>
      </w:r>
      <w:r>
        <w:rPr/>
        <w:t>is</w:t>
      </w:r>
      <w:r>
        <w:rPr>
          <w:spacing w:val="-3"/>
        </w:rPr>
        <w:t> </w:t>
      </w:r>
      <w:r>
        <w:rPr/>
        <w:t>used</w:t>
      </w:r>
      <w:r>
        <w:rPr>
          <w:spacing w:val="-3"/>
        </w:rPr>
        <w:t> </w:t>
      </w:r>
      <w:r>
        <w:rPr/>
        <w:t>to</w:t>
      </w:r>
      <w:r>
        <w:rPr>
          <w:spacing w:val="-3"/>
        </w:rPr>
        <w:t> </w:t>
      </w:r>
      <w:r>
        <w:rPr/>
        <w:t>gauge</w:t>
      </w:r>
      <w:r>
        <w:rPr>
          <w:spacing w:val="-3"/>
        </w:rPr>
        <w:t> </w:t>
      </w:r>
      <w:r>
        <w:rPr/>
        <w:t>the</w:t>
      </w:r>
      <w:r>
        <w:rPr>
          <w:spacing w:val="-3"/>
        </w:rPr>
        <w:t> </w:t>
      </w:r>
      <w:r>
        <w:rPr/>
        <w:t>amount</w:t>
      </w:r>
      <w:r>
        <w:rPr>
          <w:spacing w:val="-3"/>
        </w:rPr>
        <w:t> </w:t>
      </w:r>
      <w:r>
        <w:rPr/>
        <w:t>of value added by an organization in terms of increased business revenue, in comparison to industry standards and overall employee return on investment (ROI).</w:t>
      </w:r>
    </w:p>
    <w:p>
      <w:pPr>
        <w:pStyle w:val="BodyText"/>
        <w:spacing w:line="480" w:lineRule="auto" w:before="40"/>
        <w:ind w:left="307" w:right="37"/>
        <w:jc w:val="both"/>
      </w:pPr>
      <w:r>
        <w:rPr/>
        <w:t>All organizations that have learned the art of “winning from within” by focusing </w:t>
      </w:r>
      <w:r>
        <w:rPr/>
        <w:t>inward towards their employees rely on a</w:t>
      </w:r>
      <w:r>
        <w:rPr>
          <w:spacing w:val="-3"/>
        </w:rPr>
        <w:t> </w:t>
      </w:r>
      <w:r>
        <w:rPr/>
        <w:t>systematic</w:t>
      </w:r>
      <w:r>
        <w:rPr>
          <w:spacing w:val="-3"/>
        </w:rPr>
        <w:t> </w:t>
      </w:r>
      <w:r>
        <w:rPr/>
        <w:t>performance</w:t>
      </w:r>
      <w:r>
        <w:rPr>
          <w:spacing w:val="-3"/>
        </w:rPr>
        <w:t> </w:t>
      </w:r>
      <w:r>
        <w:rPr/>
        <w:t>evaluation</w:t>
      </w:r>
      <w:r>
        <w:rPr>
          <w:spacing w:val="-3"/>
        </w:rPr>
        <w:t> </w:t>
      </w:r>
      <w:r>
        <w:rPr/>
        <w:t>process</w:t>
      </w:r>
      <w:r>
        <w:rPr>
          <w:spacing w:val="-3"/>
        </w:rPr>
        <w:t> </w:t>
      </w:r>
      <w:r>
        <w:rPr/>
        <w:t>to</w:t>
      </w:r>
      <w:r>
        <w:rPr>
          <w:spacing w:val="-3"/>
        </w:rPr>
        <w:t> </w:t>
      </w:r>
      <w:r>
        <w:rPr/>
        <w:t>measure</w:t>
      </w:r>
      <w:r>
        <w:rPr>
          <w:spacing w:val="-3"/>
        </w:rPr>
        <w:t> </w:t>
      </w:r>
      <w:r>
        <w:rPr/>
        <w:t>and evaluate employee performance regularly. Ideally, employees are graded annually on their work anniversaries based on which</w:t>
      </w:r>
      <w:r>
        <w:rPr>
          <w:spacing w:val="-3"/>
        </w:rPr>
        <w:t> </w:t>
      </w:r>
      <w:r>
        <w:rPr/>
        <w:t>they</w:t>
      </w:r>
      <w:r>
        <w:rPr>
          <w:spacing w:val="-3"/>
        </w:rPr>
        <w:t> </w:t>
      </w:r>
      <w:r>
        <w:rPr/>
        <w:t>are</w:t>
      </w:r>
      <w:r>
        <w:rPr>
          <w:spacing w:val="-3"/>
        </w:rPr>
        <w:t> </w:t>
      </w:r>
      <w:r>
        <w:rPr/>
        <w:t>either</w:t>
      </w:r>
      <w:r>
        <w:rPr>
          <w:spacing w:val="-3"/>
        </w:rPr>
        <w:t> </w:t>
      </w:r>
      <w:r>
        <w:rPr/>
        <w:t>promoted</w:t>
      </w:r>
      <w:r>
        <w:rPr>
          <w:spacing w:val="-3"/>
        </w:rPr>
        <w:t> </w:t>
      </w:r>
      <w:r>
        <w:rPr/>
        <w:t>or</w:t>
      </w:r>
      <w:r>
        <w:rPr>
          <w:spacing w:val="-3"/>
        </w:rPr>
        <w:t> </w:t>
      </w:r>
      <w:r>
        <w:rPr/>
        <w:t>are</w:t>
      </w:r>
      <w:r>
        <w:rPr>
          <w:spacing w:val="-3"/>
        </w:rPr>
        <w:t> </w:t>
      </w:r>
      <w:r>
        <w:rPr/>
        <w:t>given</w:t>
      </w:r>
      <w:r>
        <w:rPr>
          <w:spacing w:val="-3"/>
        </w:rPr>
        <w:t> </w:t>
      </w:r>
      <w:r>
        <w:rPr/>
        <w:t>suitable</w:t>
      </w:r>
      <w:r>
        <w:rPr>
          <w:spacing w:val="-3"/>
        </w:rPr>
        <w:t> </w:t>
      </w:r>
      <w:r>
        <w:rPr/>
        <w:t>distribution of salary raises. Performance evaluation also plays a direct role in providing periodic feedback to employees, such that they are more self-aware in terms of their performance </w:t>
      </w:r>
      <w:r>
        <w:rPr>
          <w:spacing w:val="-2"/>
        </w:rPr>
        <w:t>metrics.</w:t>
      </w:r>
    </w:p>
    <w:p>
      <w:pPr>
        <w:pStyle w:val="Heading1"/>
        <w:numPr>
          <w:ilvl w:val="2"/>
          <w:numId w:val="11"/>
        </w:numPr>
        <w:tabs>
          <w:tab w:pos="967" w:val="left" w:leader="none"/>
        </w:tabs>
        <w:spacing w:line="240" w:lineRule="auto" w:before="40" w:after="0"/>
        <w:ind w:left="967" w:right="0" w:hanging="660"/>
        <w:jc w:val="left"/>
      </w:pPr>
      <w:r>
        <w:rPr/>
        <w:t>APPROACHES</w:t>
      </w:r>
      <w:r>
        <w:rPr>
          <w:spacing w:val="-6"/>
        </w:rPr>
        <w:t> </w:t>
      </w:r>
      <w:r>
        <w:rPr/>
        <w:t>TO</w:t>
      </w:r>
      <w:r>
        <w:rPr>
          <w:spacing w:val="-6"/>
        </w:rPr>
        <w:t> </w:t>
      </w:r>
      <w:r>
        <w:rPr/>
        <w:t>ORGANISATION</w:t>
      </w:r>
      <w:r>
        <w:rPr>
          <w:spacing w:val="-6"/>
        </w:rPr>
        <w:t> </w:t>
      </w:r>
      <w:r>
        <w:rPr/>
        <w:t>PERFORMANCE</w:t>
      </w:r>
      <w:r>
        <w:rPr>
          <w:spacing w:val="-5"/>
        </w:rPr>
        <w:t> </w:t>
      </w:r>
      <w:r>
        <w:rPr>
          <w:spacing w:val="-2"/>
        </w:rPr>
        <w:t>MANAGEMENT</w:t>
      </w:r>
    </w:p>
    <w:p>
      <w:pPr>
        <w:pStyle w:val="Heading1"/>
        <w:spacing w:after="0" w:line="240" w:lineRule="auto"/>
        <w:jc w:val="left"/>
        <w:sectPr>
          <w:pgSz w:w="11920" w:h="16840"/>
          <w:pgMar w:header="0" w:footer="1004" w:top="1380" w:bottom="1200" w:left="1133" w:right="1417"/>
        </w:sectPr>
      </w:pPr>
    </w:p>
    <w:p>
      <w:pPr>
        <w:pStyle w:val="BodyText"/>
        <w:spacing w:line="480" w:lineRule="auto" w:before="60"/>
        <w:ind w:left="307" w:right="41"/>
        <w:jc w:val="both"/>
      </w:pPr>
      <w:r>
        <w:rPr/>
        <w:t>Organizational performance management is so much more than the end of the </w:t>
      </w:r>
      <w:r>
        <w:rPr/>
        <w:t>year appraisal...it’s about translating goals into</w:t>
      </w:r>
      <w:r>
        <w:rPr>
          <w:spacing w:val="-4"/>
        </w:rPr>
        <w:t> </w:t>
      </w:r>
      <w:r>
        <w:rPr/>
        <w:t>results.</w:t>
      </w:r>
      <w:r>
        <w:rPr>
          <w:spacing w:val="-4"/>
        </w:rPr>
        <w:t> </w:t>
      </w:r>
      <w:r>
        <w:rPr/>
        <w:t>It</w:t>
      </w:r>
      <w:r>
        <w:rPr>
          <w:spacing w:val="-4"/>
        </w:rPr>
        <w:t> </w:t>
      </w:r>
      <w:r>
        <w:rPr/>
        <w:t>is</w:t>
      </w:r>
      <w:r>
        <w:rPr>
          <w:spacing w:val="-4"/>
        </w:rPr>
        <w:t> </w:t>
      </w:r>
      <w:r>
        <w:rPr/>
        <w:t>a</w:t>
      </w:r>
      <w:r>
        <w:rPr>
          <w:spacing w:val="-4"/>
        </w:rPr>
        <w:t> </w:t>
      </w:r>
      <w:r>
        <w:rPr/>
        <w:t>comprehensive</w:t>
      </w:r>
      <w:r>
        <w:rPr>
          <w:spacing w:val="-4"/>
        </w:rPr>
        <w:t> </w:t>
      </w:r>
      <w:r>
        <w:rPr/>
        <w:t>evaluation</w:t>
      </w:r>
      <w:r>
        <w:rPr>
          <w:spacing w:val="-4"/>
        </w:rPr>
        <w:t> </w:t>
      </w:r>
      <w:r>
        <w:rPr/>
        <w:t>of</w:t>
      </w:r>
      <w:r>
        <w:rPr>
          <w:spacing w:val="-4"/>
        </w:rPr>
        <w:t> </w:t>
      </w:r>
      <w:r>
        <w:rPr/>
        <w:t>not</w:t>
      </w:r>
      <w:r>
        <w:rPr>
          <w:spacing w:val="-4"/>
        </w:rPr>
        <w:t> </w:t>
      </w:r>
      <w:r>
        <w:rPr/>
        <w:t>just are you doing things right, but whether you are doing the right things. Organizational performance management focuses on individual employees, as well as on teams, programs, processes, and the organization as a whole.</w:t>
      </w:r>
    </w:p>
    <w:p>
      <w:pPr>
        <w:pStyle w:val="BodyText"/>
        <w:spacing w:line="480" w:lineRule="auto" w:before="40"/>
        <w:ind w:left="307" w:right="37"/>
        <w:jc w:val="both"/>
      </w:pPr>
      <w:r>
        <w:rPr/>
        <w:t>Federal agencies have different challenges when defining and measuring results than</w:t>
      </w:r>
      <w:r>
        <w:rPr>
          <w:spacing w:val="-3"/>
        </w:rPr>
        <w:t> </w:t>
      </w:r>
      <w:r>
        <w:rPr/>
        <w:t>private sector organizations, whose results are usually tied exclusively to financial goals. </w:t>
      </w:r>
      <w:r>
        <w:rPr/>
        <w:t>Federal agencies are also required to comply with complex statutes, regulations, executive actions, and/or case law that not only govern their programs, but define Federal employment law.</w:t>
      </w:r>
    </w:p>
    <w:p>
      <w:pPr>
        <w:pStyle w:val="BodyText"/>
        <w:spacing w:line="480" w:lineRule="auto" w:before="40"/>
        <w:ind w:left="307" w:right="36"/>
        <w:jc w:val="both"/>
      </w:pPr>
      <w:r>
        <w:rPr/>
        <w:t>OPM</w:t>
      </w:r>
      <w:r>
        <w:rPr>
          <w:spacing w:val="-5"/>
        </w:rPr>
        <w:t> </w:t>
      </w:r>
      <w:r>
        <w:rPr/>
        <w:t>offers</w:t>
      </w:r>
      <w:r>
        <w:rPr>
          <w:spacing w:val="-5"/>
        </w:rPr>
        <w:t> </w:t>
      </w:r>
      <w:r>
        <w:rPr/>
        <w:t>comprehensive</w:t>
      </w:r>
      <w:r>
        <w:rPr>
          <w:spacing w:val="-5"/>
        </w:rPr>
        <w:t> </w:t>
      </w:r>
      <w:r>
        <w:rPr/>
        <w:t>consulting</w:t>
      </w:r>
      <w:r>
        <w:rPr>
          <w:spacing w:val="-5"/>
        </w:rPr>
        <w:t> </w:t>
      </w:r>
      <w:r>
        <w:rPr/>
        <w:t>to</w:t>
      </w:r>
      <w:r>
        <w:rPr>
          <w:spacing w:val="-5"/>
        </w:rPr>
        <w:t> </w:t>
      </w:r>
      <w:r>
        <w:rPr/>
        <w:t>determine</w:t>
      </w:r>
      <w:r>
        <w:rPr>
          <w:spacing w:val="-5"/>
        </w:rPr>
        <w:t> </w:t>
      </w:r>
      <w:r>
        <w:rPr/>
        <w:t>the</w:t>
      </w:r>
      <w:r>
        <w:rPr>
          <w:spacing w:val="-5"/>
        </w:rPr>
        <w:t> </w:t>
      </w:r>
      <w:r>
        <w:rPr/>
        <w:t>best</w:t>
      </w:r>
      <w:r>
        <w:rPr>
          <w:spacing w:val="-5"/>
        </w:rPr>
        <w:t> </w:t>
      </w:r>
      <w:r>
        <w:rPr/>
        <w:t>organizational</w:t>
      </w:r>
      <w:r>
        <w:rPr>
          <w:spacing w:val="-5"/>
        </w:rPr>
        <w:t> </w:t>
      </w:r>
      <w:r>
        <w:rPr/>
        <w:t>strategies,</w:t>
      </w:r>
      <w:r>
        <w:rPr>
          <w:spacing w:val="-5"/>
        </w:rPr>
        <w:t> </w:t>
      </w:r>
      <w:r>
        <w:rPr/>
        <w:t>analyze current efforts against those benchmarks, and update workforce strategies to improve organizational performance and drive mission accomplishment in a manner consistent with applicable law.</w:t>
      </w:r>
    </w:p>
    <w:p>
      <w:pPr>
        <w:pStyle w:val="Heading1"/>
        <w:numPr>
          <w:ilvl w:val="2"/>
          <w:numId w:val="11"/>
        </w:numPr>
        <w:tabs>
          <w:tab w:pos="1026" w:val="left" w:leader="none"/>
        </w:tabs>
        <w:spacing w:line="240" w:lineRule="auto" w:before="40" w:after="0"/>
        <w:ind w:left="1026" w:right="0" w:hanging="719"/>
        <w:jc w:val="left"/>
      </w:pPr>
      <w:bookmarkStart w:name="_TOC_250016" w:id="16"/>
      <w:r>
        <w:rPr/>
        <w:t>REASONS FOR PERFORMANCE </w:t>
      </w:r>
      <w:bookmarkEnd w:id="16"/>
      <w:r>
        <w:rPr>
          <w:spacing w:val="-2"/>
        </w:rPr>
        <w:t>EVALUATION</w:t>
      </w:r>
    </w:p>
    <w:p>
      <w:pPr>
        <w:pStyle w:val="BodyText"/>
        <w:spacing w:before="40"/>
        <w:rPr>
          <w:b/>
        </w:rPr>
      </w:pPr>
    </w:p>
    <w:p>
      <w:pPr>
        <w:pStyle w:val="BodyText"/>
        <w:spacing w:line="480" w:lineRule="auto"/>
        <w:ind w:left="307" w:right="39"/>
        <w:jc w:val="both"/>
      </w:pPr>
      <w:r>
        <w:rPr/>
        <w:t>Here are some of the key reasons why performance evaluation is important for </w:t>
      </w:r>
      <w:r>
        <w:rPr/>
        <w:t>every </w:t>
      </w:r>
      <w:r>
        <w:rPr>
          <w:spacing w:val="-2"/>
        </w:rPr>
        <w:t>company.</w:t>
      </w:r>
    </w:p>
    <w:p>
      <w:pPr>
        <w:pStyle w:val="ListParagraph"/>
        <w:numPr>
          <w:ilvl w:val="3"/>
          <w:numId w:val="11"/>
        </w:numPr>
        <w:tabs>
          <w:tab w:pos="1027" w:val="left" w:leader="none"/>
        </w:tabs>
        <w:spacing w:line="480" w:lineRule="auto" w:before="40" w:after="0"/>
        <w:ind w:left="1027" w:right="39" w:hanging="360"/>
        <w:jc w:val="both"/>
        <w:rPr>
          <w:sz w:val="24"/>
        </w:rPr>
      </w:pPr>
      <w:r>
        <w:rPr>
          <w:b/>
          <w:sz w:val="24"/>
        </w:rPr>
        <w:t>IT LETS</w:t>
      </w:r>
      <w:r>
        <w:rPr>
          <w:b/>
          <w:spacing w:val="-5"/>
          <w:sz w:val="24"/>
        </w:rPr>
        <w:t> </w:t>
      </w:r>
      <w:r>
        <w:rPr>
          <w:b/>
          <w:sz w:val="24"/>
        </w:rPr>
        <w:t>THE</w:t>
      </w:r>
      <w:r>
        <w:rPr>
          <w:b/>
          <w:spacing w:val="-5"/>
          <w:sz w:val="24"/>
        </w:rPr>
        <w:t> </w:t>
      </w:r>
      <w:r>
        <w:rPr>
          <w:b/>
          <w:sz w:val="24"/>
        </w:rPr>
        <w:t>REAL</w:t>
      </w:r>
      <w:r>
        <w:rPr>
          <w:b/>
          <w:spacing w:val="-5"/>
          <w:sz w:val="24"/>
        </w:rPr>
        <w:t> </w:t>
      </w:r>
      <w:r>
        <w:rPr>
          <w:b/>
          <w:sz w:val="24"/>
        </w:rPr>
        <w:t>PERFORMERS</w:t>
      </w:r>
      <w:r>
        <w:rPr>
          <w:b/>
          <w:spacing w:val="-5"/>
          <w:sz w:val="24"/>
        </w:rPr>
        <w:t> </w:t>
      </w:r>
      <w:r>
        <w:rPr>
          <w:b/>
          <w:sz w:val="24"/>
        </w:rPr>
        <w:t>STAND</w:t>
      </w:r>
      <w:r>
        <w:rPr>
          <w:b/>
          <w:spacing w:val="-5"/>
          <w:sz w:val="24"/>
        </w:rPr>
        <w:t> </w:t>
      </w:r>
      <w:r>
        <w:rPr>
          <w:b/>
          <w:sz w:val="24"/>
        </w:rPr>
        <w:t>OUT</w:t>
      </w:r>
      <w:r>
        <w:rPr>
          <w:sz w:val="24"/>
        </w:rPr>
        <w:t>:</w:t>
      </w:r>
      <w:r>
        <w:rPr>
          <w:spacing w:val="-5"/>
          <w:sz w:val="24"/>
        </w:rPr>
        <w:t> </w:t>
      </w:r>
      <w:r>
        <w:rPr>
          <w:sz w:val="24"/>
        </w:rPr>
        <w:t>Sharing</w:t>
      </w:r>
      <w:r>
        <w:rPr>
          <w:spacing w:val="-5"/>
          <w:sz w:val="24"/>
        </w:rPr>
        <w:t> </w:t>
      </w:r>
      <w:r>
        <w:rPr>
          <w:sz w:val="24"/>
        </w:rPr>
        <w:t>frequent</w:t>
      </w:r>
      <w:r>
        <w:rPr>
          <w:spacing w:val="-5"/>
          <w:sz w:val="24"/>
        </w:rPr>
        <w:t> </w:t>
      </w:r>
      <w:r>
        <w:rPr>
          <w:sz w:val="24"/>
        </w:rPr>
        <w:t>feedback</w:t>
      </w:r>
      <w:r>
        <w:rPr>
          <w:spacing w:val="-5"/>
          <w:sz w:val="24"/>
        </w:rPr>
        <w:t> </w:t>
      </w:r>
      <w:r>
        <w:rPr>
          <w:sz w:val="24"/>
        </w:rPr>
        <w:t>is vital. Often, after the employees spend their time in an organization for a while and get promoted higher up the ladder, they tend to stop contributing to the </w:t>
      </w:r>
      <w:r>
        <w:rPr>
          <w:sz w:val="24"/>
        </w:rPr>
        <w:t>overall productivity. Regular performance evaluation brings out this fact and keeps them motivated to continue contributing towards the growth of their company. This</w:t>
      </w:r>
      <w:r>
        <w:rPr>
          <w:spacing w:val="-4"/>
          <w:sz w:val="24"/>
        </w:rPr>
        <w:t> </w:t>
      </w:r>
      <w:r>
        <w:rPr>
          <w:sz w:val="24"/>
        </w:rPr>
        <w:t>can</w:t>
      </w:r>
      <w:r>
        <w:rPr>
          <w:spacing w:val="-4"/>
          <w:sz w:val="24"/>
        </w:rPr>
        <w:t> </w:t>
      </w:r>
      <w:r>
        <w:rPr>
          <w:sz w:val="24"/>
        </w:rPr>
        <w:t>be used as an alarm for the</w:t>
      </w:r>
      <w:r>
        <w:rPr>
          <w:spacing w:val="-2"/>
          <w:sz w:val="24"/>
        </w:rPr>
        <w:t> </w:t>
      </w:r>
      <w:r>
        <w:rPr>
          <w:sz w:val="24"/>
        </w:rPr>
        <w:t>old</w:t>
      </w:r>
      <w:r>
        <w:rPr>
          <w:spacing w:val="-2"/>
          <w:sz w:val="24"/>
        </w:rPr>
        <w:t> </w:t>
      </w:r>
      <w:r>
        <w:rPr>
          <w:sz w:val="24"/>
        </w:rPr>
        <w:t>employees</w:t>
      </w:r>
      <w:r>
        <w:rPr>
          <w:spacing w:val="-2"/>
          <w:sz w:val="24"/>
        </w:rPr>
        <w:t> </w:t>
      </w:r>
      <w:r>
        <w:rPr>
          <w:sz w:val="24"/>
        </w:rPr>
        <w:t>if,</w:t>
      </w:r>
      <w:r>
        <w:rPr>
          <w:spacing w:val="-2"/>
          <w:sz w:val="24"/>
        </w:rPr>
        <w:t> </w:t>
      </w:r>
      <w:r>
        <w:rPr>
          <w:sz w:val="24"/>
        </w:rPr>
        <w:t>after</w:t>
      </w:r>
      <w:r>
        <w:rPr>
          <w:spacing w:val="-2"/>
          <w:sz w:val="24"/>
        </w:rPr>
        <w:t> </w:t>
      </w:r>
      <w:r>
        <w:rPr>
          <w:sz w:val="24"/>
        </w:rPr>
        <w:t>a</w:t>
      </w:r>
      <w:r>
        <w:rPr>
          <w:spacing w:val="-2"/>
          <w:sz w:val="24"/>
        </w:rPr>
        <w:t> </w:t>
      </w:r>
      <w:r>
        <w:rPr>
          <w:sz w:val="24"/>
        </w:rPr>
        <w:t>point,</w:t>
      </w:r>
      <w:r>
        <w:rPr>
          <w:spacing w:val="-2"/>
          <w:sz w:val="24"/>
        </w:rPr>
        <w:t> </w:t>
      </w:r>
      <w:r>
        <w:rPr>
          <w:sz w:val="24"/>
        </w:rPr>
        <w:t>they</w:t>
      </w:r>
      <w:r>
        <w:rPr>
          <w:spacing w:val="-2"/>
          <w:sz w:val="24"/>
        </w:rPr>
        <w:t> </w:t>
      </w:r>
      <w:r>
        <w:rPr>
          <w:sz w:val="24"/>
        </w:rPr>
        <w:t>have</w:t>
      </w:r>
      <w:r>
        <w:rPr>
          <w:spacing w:val="-2"/>
          <w:sz w:val="24"/>
        </w:rPr>
        <w:t> </w:t>
      </w:r>
      <w:r>
        <w:rPr>
          <w:sz w:val="24"/>
        </w:rPr>
        <w:t>stopped</w:t>
      </w:r>
      <w:r>
        <w:rPr>
          <w:spacing w:val="-2"/>
          <w:sz w:val="24"/>
        </w:rPr>
        <w:t> </w:t>
      </w:r>
      <w:r>
        <w:rPr>
          <w:sz w:val="24"/>
        </w:rPr>
        <w:t>performing but still occupy higher positions, blocking the way for the newcomers.</w:t>
      </w:r>
    </w:p>
    <w:p>
      <w:pPr>
        <w:pStyle w:val="ListParagraph"/>
        <w:numPr>
          <w:ilvl w:val="3"/>
          <w:numId w:val="11"/>
        </w:numPr>
        <w:tabs>
          <w:tab w:pos="1027" w:val="left" w:leader="none"/>
        </w:tabs>
        <w:spacing w:line="480" w:lineRule="auto" w:before="40" w:after="0"/>
        <w:ind w:left="1027" w:right="41" w:hanging="360"/>
        <w:jc w:val="both"/>
        <w:rPr>
          <w:sz w:val="24"/>
        </w:rPr>
      </w:pPr>
      <w:r>
        <w:rPr>
          <w:b/>
          <w:sz w:val="24"/>
        </w:rPr>
        <w:t>IT SETS LEARNING EXAMPLES</w:t>
      </w:r>
      <w:r>
        <w:rPr>
          <w:sz w:val="24"/>
        </w:rPr>
        <w:t>: At times, startups need to notify the </w:t>
      </w:r>
      <w:r>
        <w:rPr>
          <w:sz w:val="24"/>
        </w:rPr>
        <w:t>pain</w:t>
      </w:r>
      <w:r>
        <w:rPr>
          <w:spacing w:val="40"/>
          <w:sz w:val="24"/>
        </w:rPr>
        <w:t> </w:t>
      </w:r>
      <w:r>
        <w:rPr>
          <w:sz w:val="24"/>
        </w:rPr>
        <w:t>points</w:t>
      </w:r>
      <w:r>
        <w:rPr>
          <w:spacing w:val="40"/>
          <w:sz w:val="24"/>
        </w:rPr>
        <w:t> </w:t>
      </w:r>
      <w:r>
        <w:rPr>
          <w:sz w:val="24"/>
        </w:rPr>
        <w:t>of</w:t>
      </w:r>
      <w:r>
        <w:rPr>
          <w:spacing w:val="40"/>
          <w:sz w:val="24"/>
        </w:rPr>
        <w:t> </w:t>
      </w:r>
      <w:r>
        <w:rPr>
          <w:sz w:val="24"/>
        </w:rPr>
        <w:t>the</w:t>
      </w:r>
      <w:r>
        <w:rPr>
          <w:spacing w:val="40"/>
          <w:sz w:val="24"/>
        </w:rPr>
        <w:t> </w:t>
      </w:r>
      <w:r>
        <w:rPr>
          <w:sz w:val="24"/>
        </w:rPr>
        <w:t>employee,</w:t>
      </w:r>
      <w:r>
        <w:rPr>
          <w:spacing w:val="40"/>
          <w:sz w:val="24"/>
        </w:rPr>
        <w:t> </w:t>
      </w:r>
      <w:r>
        <w:rPr>
          <w:sz w:val="24"/>
        </w:rPr>
        <w:t>where</w:t>
      </w:r>
      <w:r>
        <w:rPr>
          <w:spacing w:val="40"/>
          <w:sz w:val="24"/>
        </w:rPr>
        <w:t> </w:t>
      </w:r>
      <w:r>
        <w:rPr>
          <w:sz w:val="24"/>
        </w:rPr>
        <w:t>they</w:t>
      </w:r>
      <w:r>
        <w:rPr>
          <w:spacing w:val="40"/>
          <w:sz w:val="24"/>
        </w:rPr>
        <w:t> </w:t>
      </w:r>
      <w:r>
        <w:rPr>
          <w:sz w:val="24"/>
        </w:rPr>
        <w:t>are</w:t>
      </w:r>
      <w:r>
        <w:rPr>
          <w:spacing w:val="40"/>
          <w:sz w:val="24"/>
        </w:rPr>
        <w:t> </w:t>
      </w:r>
      <w:r>
        <w:rPr>
          <w:sz w:val="24"/>
        </w:rPr>
        <w:t>lacking.</w:t>
      </w:r>
      <w:r>
        <w:rPr>
          <w:spacing w:val="40"/>
          <w:sz w:val="24"/>
        </w:rPr>
        <w:t> </w:t>
      </w:r>
      <w:r>
        <w:rPr>
          <w:sz w:val="24"/>
        </w:rPr>
        <w:t>Regular</w:t>
      </w:r>
      <w:r>
        <w:rPr>
          <w:spacing w:val="40"/>
          <w:sz w:val="24"/>
        </w:rPr>
        <w:t> </w:t>
      </w:r>
      <w:r>
        <w:rPr>
          <w:sz w:val="24"/>
        </w:rPr>
        <w:t>evaluation</w:t>
      </w:r>
      <w:r>
        <w:rPr>
          <w:spacing w:val="40"/>
          <w:sz w:val="24"/>
        </w:rPr>
        <w:t> </w:t>
      </w:r>
      <w:r>
        <w:rPr>
          <w:sz w:val="24"/>
        </w:rPr>
        <w:t>helps</w:t>
      </w:r>
      <w:r>
        <w:rPr>
          <w:spacing w:val="40"/>
          <w:sz w:val="24"/>
        </w:rPr>
        <w:t> </w:t>
      </w:r>
      <w:r>
        <w:rPr>
          <w:sz w:val="24"/>
        </w:rPr>
        <w:t>startups</w:t>
      </w:r>
    </w:p>
    <w:p>
      <w:pPr>
        <w:pStyle w:val="ListParagraph"/>
        <w:spacing w:after="0" w:line="480" w:lineRule="auto"/>
        <w:jc w:val="both"/>
        <w:rPr>
          <w:sz w:val="24"/>
        </w:rPr>
        <w:sectPr>
          <w:pgSz w:w="11920" w:h="16840"/>
          <w:pgMar w:header="0" w:footer="1004" w:top="1380" w:bottom="1200" w:left="1133" w:right="1417"/>
        </w:sectPr>
      </w:pPr>
    </w:p>
    <w:p>
      <w:pPr>
        <w:pStyle w:val="BodyText"/>
        <w:spacing w:line="480" w:lineRule="auto" w:before="60"/>
        <w:ind w:left="1027" w:right="39"/>
        <w:jc w:val="both"/>
      </w:pPr>
      <w:r>
        <w:rPr/>
        <w:t>formulate</w:t>
      </w:r>
      <w:r>
        <w:rPr>
          <w:spacing w:val="40"/>
        </w:rPr>
        <w:t> </w:t>
      </w:r>
      <w:r>
        <w:rPr/>
        <w:t>their</w:t>
      </w:r>
      <w:r>
        <w:rPr>
          <w:spacing w:val="40"/>
        </w:rPr>
        <w:t> </w:t>
      </w:r>
      <w:r>
        <w:rPr/>
        <w:t>own</w:t>
      </w:r>
      <w:r>
        <w:rPr>
          <w:spacing w:val="40"/>
        </w:rPr>
        <w:t> </w:t>
      </w:r>
      <w:r>
        <w:rPr/>
        <w:t>performance</w:t>
      </w:r>
      <w:r>
        <w:rPr>
          <w:spacing w:val="40"/>
        </w:rPr>
        <w:t> </w:t>
      </w:r>
      <w:r>
        <w:rPr/>
        <w:t>matrix</w:t>
      </w:r>
      <w:r>
        <w:rPr>
          <w:spacing w:val="40"/>
        </w:rPr>
        <w:t> </w:t>
      </w:r>
      <w:r>
        <w:rPr/>
        <w:t>that</w:t>
      </w:r>
      <w:r>
        <w:rPr>
          <w:spacing w:val="40"/>
        </w:rPr>
        <w:t> </w:t>
      </w:r>
      <w:r>
        <w:rPr/>
        <w:t>will</w:t>
      </w:r>
      <w:r>
        <w:rPr>
          <w:spacing w:val="40"/>
        </w:rPr>
        <w:t> </w:t>
      </w:r>
      <w:r>
        <w:rPr/>
        <w:t>help</w:t>
      </w:r>
      <w:r>
        <w:rPr>
          <w:spacing w:val="40"/>
        </w:rPr>
        <w:t> </w:t>
      </w:r>
      <w:r>
        <w:rPr/>
        <w:t>them</w:t>
      </w:r>
      <w:r>
        <w:rPr>
          <w:spacing w:val="40"/>
        </w:rPr>
        <w:t> </w:t>
      </w:r>
      <w:r>
        <w:rPr/>
        <w:t>in</w:t>
      </w:r>
      <w:r>
        <w:rPr>
          <w:spacing w:val="40"/>
        </w:rPr>
        <w:t> </w:t>
      </w:r>
      <w:r>
        <w:rPr/>
        <w:t>the</w:t>
      </w:r>
      <w:r>
        <w:rPr>
          <w:spacing w:val="40"/>
        </w:rPr>
        <w:t> </w:t>
      </w:r>
      <w:r>
        <w:rPr/>
        <w:t>long</w:t>
      </w:r>
      <w:r>
        <w:rPr>
          <w:spacing w:val="40"/>
        </w:rPr>
        <w:t> </w:t>
      </w:r>
      <w:r>
        <w:rPr/>
        <w:t>run.</w:t>
      </w:r>
      <w:r>
        <w:rPr>
          <w:spacing w:val="40"/>
        </w:rPr>
        <w:t> </w:t>
      </w:r>
      <w:r>
        <w:rPr/>
        <w:t>A fool-proof performance analysis helps identify employees who are performing and those who are lagging.</w:t>
      </w:r>
    </w:p>
    <w:p>
      <w:pPr>
        <w:pStyle w:val="ListParagraph"/>
        <w:numPr>
          <w:ilvl w:val="3"/>
          <w:numId w:val="11"/>
        </w:numPr>
        <w:tabs>
          <w:tab w:pos="1027" w:val="left" w:leader="none"/>
        </w:tabs>
        <w:spacing w:line="480" w:lineRule="auto" w:before="40" w:after="0"/>
        <w:ind w:left="1027" w:right="36" w:hanging="360"/>
        <w:jc w:val="both"/>
        <w:rPr>
          <w:sz w:val="24"/>
        </w:rPr>
      </w:pPr>
      <w:r>
        <w:rPr>
          <w:b/>
          <w:sz w:val="24"/>
        </w:rPr>
        <w:t>IT KEEPS</w:t>
      </w:r>
      <w:r>
        <w:rPr>
          <w:b/>
          <w:spacing w:val="-3"/>
          <w:sz w:val="24"/>
        </w:rPr>
        <w:t> </w:t>
      </w:r>
      <w:r>
        <w:rPr>
          <w:b/>
          <w:sz w:val="24"/>
        </w:rPr>
        <w:t>YOUR</w:t>
      </w:r>
      <w:r>
        <w:rPr>
          <w:b/>
          <w:spacing w:val="-3"/>
          <w:sz w:val="24"/>
        </w:rPr>
        <w:t> </w:t>
      </w:r>
      <w:r>
        <w:rPr>
          <w:b/>
          <w:sz w:val="24"/>
        </w:rPr>
        <w:t>EMPLOYEES</w:t>
      </w:r>
      <w:r>
        <w:rPr>
          <w:b/>
          <w:spacing w:val="-3"/>
          <w:sz w:val="24"/>
        </w:rPr>
        <w:t> </w:t>
      </w:r>
      <w:r>
        <w:rPr>
          <w:b/>
          <w:sz w:val="24"/>
        </w:rPr>
        <w:t>HAPPY</w:t>
      </w:r>
      <w:r>
        <w:rPr>
          <w:sz w:val="24"/>
        </w:rPr>
        <w:t>:</w:t>
      </w:r>
      <w:r>
        <w:rPr>
          <w:spacing w:val="-3"/>
          <w:sz w:val="24"/>
        </w:rPr>
        <w:t> </w:t>
      </w:r>
      <w:r>
        <w:rPr>
          <w:sz w:val="24"/>
        </w:rPr>
        <w:t>Often,</w:t>
      </w:r>
      <w:r>
        <w:rPr>
          <w:spacing w:val="-3"/>
          <w:sz w:val="24"/>
        </w:rPr>
        <w:t> </w:t>
      </w:r>
      <w:r>
        <w:rPr>
          <w:sz w:val="24"/>
        </w:rPr>
        <w:t>it</w:t>
      </w:r>
      <w:r>
        <w:rPr>
          <w:spacing w:val="-3"/>
          <w:sz w:val="24"/>
        </w:rPr>
        <w:t> </w:t>
      </w:r>
      <w:r>
        <w:rPr>
          <w:sz w:val="24"/>
        </w:rPr>
        <w:t>is</w:t>
      </w:r>
      <w:r>
        <w:rPr>
          <w:spacing w:val="-3"/>
          <w:sz w:val="24"/>
        </w:rPr>
        <w:t> </w:t>
      </w:r>
      <w:r>
        <w:rPr>
          <w:sz w:val="24"/>
        </w:rPr>
        <w:t>seen</w:t>
      </w:r>
      <w:r>
        <w:rPr>
          <w:spacing w:val="-3"/>
          <w:sz w:val="24"/>
        </w:rPr>
        <w:t> </w:t>
      </w:r>
      <w:r>
        <w:rPr>
          <w:sz w:val="24"/>
        </w:rPr>
        <w:t>that</w:t>
      </w:r>
      <w:r>
        <w:rPr>
          <w:spacing w:val="-3"/>
          <w:sz w:val="24"/>
        </w:rPr>
        <w:t> </w:t>
      </w:r>
      <w:r>
        <w:rPr>
          <w:sz w:val="24"/>
        </w:rPr>
        <w:t>the</w:t>
      </w:r>
      <w:r>
        <w:rPr>
          <w:spacing w:val="-3"/>
          <w:sz w:val="24"/>
        </w:rPr>
        <w:t> </w:t>
      </w:r>
      <w:r>
        <w:rPr>
          <w:sz w:val="24"/>
        </w:rPr>
        <w:t>best</w:t>
      </w:r>
      <w:r>
        <w:rPr>
          <w:spacing w:val="-3"/>
          <w:sz w:val="24"/>
        </w:rPr>
        <w:t> </w:t>
      </w:r>
      <w:r>
        <w:rPr>
          <w:sz w:val="24"/>
        </w:rPr>
        <w:t>performers speak less about their achievements unless someone points them out. At the same time, older employees with minimal contributions try to overshadow others, thus creating</w:t>
      </w:r>
      <w:r>
        <w:rPr>
          <w:spacing w:val="-4"/>
          <w:sz w:val="24"/>
        </w:rPr>
        <w:t> </w:t>
      </w:r>
      <w:r>
        <w:rPr>
          <w:sz w:val="24"/>
        </w:rPr>
        <w:t>contempt</w:t>
      </w:r>
      <w:r>
        <w:rPr>
          <w:spacing w:val="-4"/>
          <w:sz w:val="24"/>
        </w:rPr>
        <w:t> </w:t>
      </w:r>
      <w:r>
        <w:rPr>
          <w:sz w:val="24"/>
        </w:rPr>
        <w:t>among</w:t>
      </w:r>
      <w:r>
        <w:rPr>
          <w:spacing w:val="-4"/>
          <w:sz w:val="24"/>
        </w:rPr>
        <w:t> </w:t>
      </w:r>
      <w:r>
        <w:rPr>
          <w:sz w:val="24"/>
        </w:rPr>
        <w:t>co-workers.</w:t>
      </w:r>
      <w:r>
        <w:rPr>
          <w:spacing w:val="-4"/>
          <w:sz w:val="24"/>
        </w:rPr>
        <w:t> </w:t>
      </w:r>
      <w:r>
        <w:rPr>
          <w:sz w:val="24"/>
        </w:rPr>
        <w:t>Performance</w:t>
      </w:r>
      <w:r>
        <w:rPr>
          <w:spacing w:val="-4"/>
          <w:sz w:val="24"/>
        </w:rPr>
        <w:t> </w:t>
      </w:r>
      <w:r>
        <w:rPr>
          <w:sz w:val="24"/>
        </w:rPr>
        <w:t>evaluation</w:t>
      </w:r>
      <w:r>
        <w:rPr>
          <w:spacing w:val="-4"/>
          <w:sz w:val="24"/>
        </w:rPr>
        <w:t> </w:t>
      </w:r>
      <w:r>
        <w:rPr>
          <w:sz w:val="24"/>
        </w:rPr>
        <w:t>is</w:t>
      </w:r>
      <w:r>
        <w:rPr>
          <w:spacing w:val="-4"/>
          <w:sz w:val="24"/>
        </w:rPr>
        <w:t> </w:t>
      </w:r>
      <w:r>
        <w:rPr>
          <w:sz w:val="24"/>
        </w:rPr>
        <w:t>an</w:t>
      </w:r>
      <w:r>
        <w:rPr>
          <w:spacing w:val="-4"/>
          <w:sz w:val="24"/>
        </w:rPr>
        <w:t> </w:t>
      </w:r>
      <w:r>
        <w:rPr>
          <w:sz w:val="24"/>
        </w:rPr>
        <w:t>impartial</w:t>
      </w:r>
      <w:r>
        <w:rPr>
          <w:spacing w:val="-4"/>
          <w:sz w:val="24"/>
        </w:rPr>
        <w:t> </w:t>
      </w:r>
      <w:r>
        <w:rPr>
          <w:sz w:val="24"/>
        </w:rPr>
        <w:t>way</w:t>
      </w:r>
      <w:r>
        <w:rPr>
          <w:spacing w:val="-4"/>
          <w:sz w:val="24"/>
        </w:rPr>
        <w:t> </w:t>
      </w:r>
      <w:r>
        <w:rPr>
          <w:sz w:val="24"/>
        </w:rPr>
        <w:t>that brings out the best performers out of the shadows. It keeps the employees</w:t>
      </w:r>
      <w:r>
        <w:rPr>
          <w:spacing w:val="-2"/>
          <w:sz w:val="24"/>
        </w:rPr>
        <w:t> </w:t>
      </w:r>
      <w:r>
        <w:rPr>
          <w:sz w:val="24"/>
        </w:rPr>
        <w:t>happy</w:t>
      </w:r>
      <w:r>
        <w:rPr>
          <w:spacing w:val="-2"/>
          <w:sz w:val="24"/>
        </w:rPr>
        <w:t> </w:t>
      </w:r>
      <w:r>
        <w:rPr>
          <w:sz w:val="24"/>
        </w:rPr>
        <w:t>and satisfied with the work they are doing. They get a chance to speak about their contributions</w:t>
      </w:r>
      <w:r>
        <w:rPr>
          <w:spacing w:val="-3"/>
          <w:sz w:val="24"/>
        </w:rPr>
        <w:t> </w:t>
      </w:r>
      <w:r>
        <w:rPr>
          <w:sz w:val="24"/>
        </w:rPr>
        <w:t>to</w:t>
      </w:r>
      <w:r>
        <w:rPr>
          <w:spacing w:val="-3"/>
          <w:sz w:val="24"/>
        </w:rPr>
        <w:t> </w:t>
      </w:r>
      <w:r>
        <w:rPr>
          <w:sz w:val="24"/>
        </w:rPr>
        <w:t>the</w:t>
      </w:r>
      <w:r>
        <w:rPr>
          <w:spacing w:val="-3"/>
          <w:sz w:val="24"/>
        </w:rPr>
        <w:t> </w:t>
      </w:r>
      <w:r>
        <w:rPr>
          <w:sz w:val="24"/>
        </w:rPr>
        <w:t>company</w:t>
      </w:r>
      <w:r>
        <w:rPr>
          <w:spacing w:val="-3"/>
          <w:sz w:val="24"/>
        </w:rPr>
        <w:t> </w:t>
      </w:r>
      <w:r>
        <w:rPr>
          <w:sz w:val="24"/>
        </w:rPr>
        <w:t>in</w:t>
      </w:r>
      <w:r>
        <w:rPr>
          <w:spacing w:val="-3"/>
          <w:sz w:val="24"/>
        </w:rPr>
        <w:t> </w:t>
      </w:r>
      <w:r>
        <w:rPr>
          <w:sz w:val="24"/>
        </w:rPr>
        <w:t>front</w:t>
      </w:r>
      <w:r>
        <w:rPr>
          <w:spacing w:val="-3"/>
          <w:sz w:val="24"/>
        </w:rPr>
        <w:t> </w:t>
      </w:r>
      <w:r>
        <w:rPr>
          <w:sz w:val="24"/>
        </w:rPr>
        <w:t>of</w:t>
      </w:r>
      <w:r>
        <w:rPr>
          <w:spacing w:val="-3"/>
          <w:sz w:val="24"/>
        </w:rPr>
        <w:t> </w:t>
      </w:r>
      <w:r>
        <w:rPr>
          <w:sz w:val="24"/>
        </w:rPr>
        <w:t>an</w:t>
      </w:r>
      <w:r>
        <w:rPr>
          <w:spacing w:val="-3"/>
          <w:sz w:val="24"/>
        </w:rPr>
        <w:t> </w:t>
      </w:r>
      <w:r>
        <w:rPr>
          <w:sz w:val="24"/>
        </w:rPr>
        <w:t>impartial</w:t>
      </w:r>
      <w:r>
        <w:rPr>
          <w:spacing w:val="-3"/>
          <w:sz w:val="24"/>
        </w:rPr>
        <w:t> </w:t>
      </w:r>
      <w:r>
        <w:rPr>
          <w:sz w:val="24"/>
        </w:rPr>
        <w:t>panel</w:t>
      </w:r>
      <w:r>
        <w:rPr>
          <w:spacing w:val="-3"/>
          <w:sz w:val="24"/>
        </w:rPr>
        <w:t> </w:t>
      </w:r>
      <w:r>
        <w:rPr>
          <w:sz w:val="24"/>
        </w:rPr>
        <w:t>and</w:t>
      </w:r>
      <w:r>
        <w:rPr>
          <w:spacing w:val="-3"/>
          <w:sz w:val="24"/>
        </w:rPr>
        <w:t> </w:t>
      </w:r>
      <w:r>
        <w:rPr>
          <w:sz w:val="24"/>
        </w:rPr>
        <w:t>hence</w:t>
      </w:r>
      <w:r>
        <w:rPr>
          <w:spacing w:val="-3"/>
          <w:sz w:val="24"/>
        </w:rPr>
        <w:t> </w:t>
      </w:r>
      <w:r>
        <w:rPr>
          <w:sz w:val="24"/>
        </w:rPr>
        <w:t>stay</w:t>
      </w:r>
      <w:r>
        <w:rPr>
          <w:spacing w:val="-3"/>
          <w:sz w:val="24"/>
        </w:rPr>
        <w:t> </w:t>
      </w:r>
      <w:r>
        <w:rPr>
          <w:sz w:val="24"/>
        </w:rPr>
        <w:t>assured</w:t>
      </w:r>
      <w:r>
        <w:rPr>
          <w:spacing w:val="-3"/>
          <w:sz w:val="24"/>
        </w:rPr>
        <w:t> </w:t>
      </w:r>
      <w:r>
        <w:rPr>
          <w:sz w:val="24"/>
        </w:rPr>
        <w:t>that their growth in the organization will be worth the contribution.</w:t>
      </w:r>
    </w:p>
    <w:p>
      <w:pPr>
        <w:pStyle w:val="Heading1"/>
        <w:numPr>
          <w:ilvl w:val="3"/>
          <w:numId w:val="11"/>
        </w:numPr>
        <w:tabs>
          <w:tab w:pos="1026" w:val="left" w:leader="none"/>
          <w:tab w:pos="1550" w:val="left" w:leader="none"/>
          <w:tab w:pos="3202" w:val="left" w:leader="none"/>
          <w:tab w:pos="4753" w:val="left" w:leader="none"/>
          <w:tab w:pos="6236" w:val="left" w:leader="none"/>
          <w:tab w:pos="6985" w:val="left" w:leader="none"/>
          <w:tab w:pos="7747" w:val="left" w:leader="none"/>
        </w:tabs>
        <w:spacing w:line="240" w:lineRule="auto" w:before="40" w:after="0"/>
        <w:ind w:left="1026" w:right="0" w:hanging="359"/>
        <w:jc w:val="left"/>
        <w:rPr>
          <w:b w:val="0"/>
        </w:rPr>
      </w:pPr>
      <w:r>
        <w:rPr>
          <w:spacing w:val="-5"/>
        </w:rPr>
        <w:t>IT</w:t>
      </w:r>
      <w:r>
        <w:rPr/>
        <w:tab/>
      </w:r>
      <w:r>
        <w:rPr>
          <w:spacing w:val="-2"/>
        </w:rPr>
        <w:t>MAINTAINS</w:t>
      </w:r>
      <w:r>
        <w:rPr/>
        <w:tab/>
      </w:r>
      <w:r>
        <w:rPr>
          <w:spacing w:val="-2"/>
        </w:rPr>
        <w:t>EQUALITY</w:t>
      </w:r>
      <w:r>
        <w:rPr/>
        <w:tab/>
      </w:r>
      <w:r>
        <w:rPr>
          <w:spacing w:val="-2"/>
        </w:rPr>
        <w:t>BETWEEN</w:t>
      </w:r>
      <w:r>
        <w:rPr/>
        <w:tab/>
      </w:r>
      <w:r>
        <w:rPr>
          <w:spacing w:val="-5"/>
        </w:rPr>
        <w:t>ALL</w:t>
      </w:r>
      <w:r>
        <w:rPr/>
        <w:tab/>
      </w:r>
      <w:r>
        <w:rPr>
          <w:spacing w:val="-5"/>
        </w:rPr>
        <w:t>THE</w:t>
      </w:r>
      <w:r>
        <w:rPr/>
        <w:tab/>
      </w:r>
      <w:r>
        <w:rPr>
          <w:spacing w:val="-2"/>
        </w:rPr>
        <w:t>EMPLOYEES</w:t>
      </w:r>
      <w:r>
        <w:rPr>
          <w:b w:val="0"/>
          <w:spacing w:val="-2"/>
        </w:rPr>
        <w:t>:</w:t>
      </w:r>
    </w:p>
    <w:p>
      <w:pPr>
        <w:pStyle w:val="BodyText"/>
        <w:spacing w:line="480" w:lineRule="auto" w:before="276"/>
        <w:ind w:left="1027" w:right="36"/>
        <w:jc w:val="both"/>
      </w:pPr>
      <w:r>
        <w:rPr/>
        <w:t>Performance evaluation brings a manager and an executive on the same table. </w:t>
      </w:r>
      <w:r>
        <w:rPr/>
        <w:t>At times, it happens that managers take all the credit from</w:t>
      </w:r>
      <w:r>
        <w:rPr>
          <w:spacing w:val="-2"/>
        </w:rPr>
        <w:t> </w:t>
      </w:r>
      <w:r>
        <w:rPr/>
        <w:t>the</w:t>
      </w:r>
      <w:r>
        <w:rPr>
          <w:spacing w:val="-2"/>
        </w:rPr>
        <w:t> </w:t>
      </w:r>
      <w:r>
        <w:rPr/>
        <w:t>juniors</w:t>
      </w:r>
      <w:r>
        <w:rPr>
          <w:spacing w:val="-2"/>
        </w:rPr>
        <w:t> </w:t>
      </w:r>
      <w:r>
        <w:rPr/>
        <w:t>who</w:t>
      </w:r>
      <w:r>
        <w:rPr>
          <w:spacing w:val="-2"/>
        </w:rPr>
        <w:t> </w:t>
      </w:r>
      <w:r>
        <w:rPr/>
        <w:t>have</w:t>
      </w:r>
      <w:r>
        <w:rPr>
          <w:spacing w:val="-2"/>
        </w:rPr>
        <w:t> </w:t>
      </w:r>
      <w:r>
        <w:rPr/>
        <w:t>done</w:t>
      </w:r>
      <w:r>
        <w:rPr>
          <w:spacing w:val="-2"/>
        </w:rPr>
        <w:t> </w:t>
      </w:r>
      <w:r>
        <w:rPr/>
        <w:t>all the work. This happens because a certain employee has set their credibility in the organization after spending some time while others still need that time to prove their worth. Performance evaluation is also a time of leadership assessment and understanding the leaders’ capability of dealing with tough situations. This practiced impartially and brings a lot more to the table than which employee is worth the appraisal and who is not.</w:t>
      </w:r>
    </w:p>
    <w:p>
      <w:pPr>
        <w:pStyle w:val="Heading1"/>
        <w:numPr>
          <w:ilvl w:val="3"/>
          <w:numId w:val="11"/>
        </w:numPr>
        <w:tabs>
          <w:tab w:pos="1026" w:val="left" w:leader="none"/>
        </w:tabs>
        <w:spacing w:line="240" w:lineRule="auto" w:before="40" w:after="0"/>
        <w:ind w:left="1026" w:right="0" w:hanging="359"/>
        <w:jc w:val="left"/>
      </w:pPr>
      <w:r>
        <w:rPr/>
        <w:t>IT</w:t>
      </w:r>
      <w:r>
        <w:rPr>
          <w:spacing w:val="9"/>
        </w:rPr>
        <w:t> </w:t>
      </w:r>
      <w:r>
        <w:rPr/>
        <w:t>BRINGS</w:t>
      </w:r>
      <w:r>
        <w:rPr>
          <w:spacing w:val="10"/>
        </w:rPr>
        <w:t> </w:t>
      </w:r>
      <w:r>
        <w:rPr/>
        <w:t>OUT</w:t>
      </w:r>
      <w:r>
        <w:rPr>
          <w:spacing w:val="9"/>
        </w:rPr>
        <w:t> </w:t>
      </w:r>
      <w:r>
        <w:rPr/>
        <w:t>THE</w:t>
      </w:r>
      <w:r>
        <w:rPr>
          <w:spacing w:val="10"/>
        </w:rPr>
        <w:t> </w:t>
      </w:r>
      <w:r>
        <w:rPr/>
        <w:t>START</w:t>
      </w:r>
      <w:r>
        <w:rPr>
          <w:spacing w:val="9"/>
        </w:rPr>
        <w:t> </w:t>
      </w:r>
      <w:r>
        <w:rPr/>
        <w:t>PERFORMERS</w:t>
      </w:r>
      <w:r>
        <w:rPr>
          <w:spacing w:val="-4"/>
        </w:rPr>
        <w:t> </w:t>
      </w:r>
      <w:r>
        <w:rPr/>
        <w:t>OF</w:t>
      </w:r>
      <w:r>
        <w:rPr>
          <w:spacing w:val="-5"/>
        </w:rPr>
        <w:t> </w:t>
      </w:r>
      <w:r>
        <w:rPr/>
        <w:t>THE</w:t>
      </w:r>
      <w:r>
        <w:rPr>
          <w:spacing w:val="-4"/>
        </w:rPr>
        <w:t> </w:t>
      </w:r>
      <w:r>
        <w:rPr/>
        <w:t>ORGANIZATION</w:t>
      </w:r>
      <w:r>
        <w:rPr>
          <w:spacing w:val="-4"/>
        </w:rPr>
        <w:t> </w:t>
      </w:r>
      <w:r>
        <w:rPr>
          <w:spacing w:val="-5"/>
        </w:rPr>
        <w:t>IN</w:t>
      </w:r>
    </w:p>
    <w:p>
      <w:pPr>
        <w:pStyle w:val="BodyText"/>
        <w:spacing w:line="480" w:lineRule="auto" w:before="276"/>
        <w:ind w:left="1027" w:right="41"/>
        <w:jc w:val="both"/>
      </w:pPr>
      <w:r>
        <w:rPr>
          <w:b/>
        </w:rPr>
        <w:t>OPEN</w:t>
      </w:r>
      <w:r>
        <w:rPr/>
        <w:t>: Star performers share a few certain traits. According to Kets de </w:t>
      </w:r>
      <w:r>
        <w:rPr/>
        <w:t>Vries, professor of leadership development, “Star performers of the organizations are super heroes as well as paradoxes. They can think long-term and execute well short-term, they</w:t>
      </w:r>
      <w:r>
        <w:rPr>
          <w:spacing w:val="15"/>
        </w:rPr>
        <w:t> </w:t>
      </w:r>
      <w:r>
        <w:rPr/>
        <w:t>take</w:t>
      </w:r>
      <w:r>
        <w:rPr>
          <w:spacing w:val="15"/>
        </w:rPr>
        <w:t> </w:t>
      </w:r>
      <w:r>
        <w:rPr/>
        <w:t>calculated</w:t>
      </w:r>
      <w:r>
        <w:rPr>
          <w:spacing w:val="15"/>
        </w:rPr>
        <w:t> </w:t>
      </w:r>
      <w:r>
        <w:rPr/>
        <w:t>risks</w:t>
      </w:r>
      <w:r>
        <w:rPr>
          <w:spacing w:val="15"/>
        </w:rPr>
        <w:t> </w:t>
      </w:r>
      <w:r>
        <w:rPr/>
        <w:t>and</w:t>
      </w:r>
      <w:r>
        <w:rPr>
          <w:spacing w:val="15"/>
        </w:rPr>
        <w:t> </w:t>
      </w:r>
      <w:r>
        <w:rPr/>
        <w:t>take</w:t>
      </w:r>
      <w:r>
        <w:rPr>
          <w:spacing w:val="15"/>
        </w:rPr>
        <w:t> </w:t>
      </w:r>
      <w:r>
        <w:rPr/>
        <w:t>responsibility</w:t>
      </w:r>
      <w:r>
        <w:rPr>
          <w:spacing w:val="15"/>
        </w:rPr>
        <w:t> </w:t>
      </w:r>
      <w:r>
        <w:rPr/>
        <w:t>for</w:t>
      </w:r>
      <w:r>
        <w:rPr>
          <w:spacing w:val="15"/>
        </w:rPr>
        <w:t> </w:t>
      </w:r>
      <w:r>
        <w:rPr/>
        <w:t>their</w:t>
      </w:r>
      <w:r>
        <w:rPr>
          <w:spacing w:val="15"/>
        </w:rPr>
        <w:t> </w:t>
      </w:r>
      <w:r>
        <w:rPr/>
        <w:t>actions,</w:t>
      </w:r>
      <w:r>
        <w:rPr>
          <w:spacing w:val="15"/>
        </w:rPr>
        <w:t> </w:t>
      </w:r>
      <w:r>
        <w:rPr/>
        <w:t>combine </w:t>
      </w:r>
      <w:r>
        <w:rPr>
          <w:spacing w:val="-2"/>
        </w:rPr>
        <w:t>optimism</w:t>
      </w:r>
    </w:p>
    <w:p>
      <w:pPr>
        <w:pStyle w:val="BodyText"/>
        <w:spacing w:after="0" w:line="480" w:lineRule="auto"/>
        <w:jc w:val="both"/>
        <w:sectPr>
          <w:pgSz w:w="11920" w:h="16840"/>
          <w:pgMar w:header="0" w:footer="1004" w:top="1380" w:bottom="1200" w:left="1133" w:right="1417"/>
        </w:sectPr>
      </w:pPr>
    </w:p>
    <w:p>
      <w:pPr>
        <w:pStyle w:val="BodyText"/>
        <w:spacing w:line="480" w:lineRule="auto" w:before="60"/>
        <w:ind w:left="1027" w:right="37"/>
        <w:jc w:val="both"/>
      </w:pPr>
      <w:r>
        <w:rPr/>
        <w:t>with</w:t>
      </w:r>
      <w:r>
        <w:rPr>
          <w:spacing w:val="24"/>
        </w:rPr>
        <w:t> </w:t>
      </w:r>
      <w:r>
        <w:rPr/>
        <w:t>realism,</w:t>
      </w:r>
      <w:r>
        <w:rPr>
          <w:spacing w:val="24"/>
        </w:rPr>
        <w:t> </w:t>
      </w:r>
      <w:r>
        <w:rPr/>
        <w:t>have great tenacity and high energy. The list seems endless.” At </w:t>
      </w:r>
      <w:r>
        <w:rPr/>
        <w:t>times, in the daily rush of the office, these performers are often lost in the shadows doing their work. Performance evaluation brings out</w:t>
      </w:r>
      <w:r>
        <w:rPr>
          <w:spacing w:val="-3"/>
        </w:rPr>
        <w:t> </w:t>
      </w:r>
      <w:r>
        <w:rPr/>
        <w:t>this</w:t>
      </w:r>
      <w:r>
        <w:rPr>
          <w:spacing w:val="-3"/>
        </w:rPr>
        <w:t> </w:t>
      </w:r>
      <w:r>
        <w:rPr/>
        <w:t>bunch</w:t>
      </w:r>
      <w:r>
        <w:rPr>
          <w:spacing w:val="-3"/>
        </w:rPr>
        <w:t> </w:t>
      </w:r>
      <w:r>
        <w:rPr/>
        <w:t>from</w:t>
      </w:r>
      <w:r>
        <w:rPr>
          <w:spacing w:val="-3"/>
        </w:rPr>
        <w:t> </w:t>
      </w:r>
      <w:r>
        <w:rPr/>
        <w:t>the</w:t>
      </w:r>
      <w:r>
        <w:rPr>
          <w:spacing w:val="-3"/>
        </w:rPr>
        <w:t> </w:t>
      </w:r>
      <w:r>
        <w:rPr/>
        <w:t>shadows</w:t>
      </w:r>
      <w:r>
        <w:rPr>
          <w:spacing w:val="-3"/>
        </w:rPr>
        <w:t> </w:t>
      </w:r>
      <w:r>
        <w:rPr/>
        <w:t>and</w:t>
      </w:r>
      <w:r>
        <w:rPr>
          <w:spacing w:val="-3"/>
        </w:rPr>
        <w:t> </w:t>
      </w:r>
      <w:r>
        <w:rPr/>
        <w:t>gives them exposure in front of the senior management, who later work towards grooming such employees.</w:t>
      </w:r>
    </w:p>
    <w:p>
      <w:pPr>
        <w:pStyle w:val="ListParagraph"/>
        <w:numPr>
          <w:ilvl w:val="3"/>
          <w:numId w:val="11"/>
        </w:numPr>
        <w:tabs>
          <w:tab w:pos="1026" w:val="left" w:leader="none"/>
        </w:tabs>
        <w:spacing w:line="240" w:lineRule="auto" w:before="40" w:after="0"/>
        <w:ind w:left="1026" w:right="0" w:hanging="359"/>
        <w:jc w:val="left"/>
        <w:rPr>
          <w:sz w:val="24"/>
        </w:rPr>
      </w:pPr>
      <w:r>
        <w:rPr>
          <w:b/>
          <w:sz w:val="24"/>
        </w:rPr>
        <w:t>IT</w:t>
      </w:r>
      <w:r>
        <w:rPr>
          <w:b/>
          <w:spacing w:val="8"/>
          <w:sz w:val="24"/>
        </w:rPr>
        <w:t> </w:t>
      </w:r>
      <w:r>
        <w:rPr>
          <w:b/>
          <w:sz w:val="24"/>
        </w:rPr>
        <w:t>MOTIVATES</w:t>
      </w:r>
      <w:r>
        <w:rPr>
          <w:b/>
          <w:spacing w:val="8"/>
          <w:sz w:val="24"/>
        </w:rPr>
        <w:t> </w:t>
      </w:r>
      <w:r>
        <w:rPr>
          <w:b/>
          <w:sz w:val="24"/>
        </w:rPr>
        <w:t>THE</w:t>
      </w:r>
      <w:r>
        <w:rPr>
          <w:b/>
          <w:spacing w:val="8"/>
          <w:sz w:val="24"/>
        </w:rPr>
        <w:t> </w:t>
      </w:r>
      <w:r>
        <w:rPr>
          <w:b/>
          <w:sz w:val="24"/>
        </w:rPr>
        <w:t>UNDERPERFORMING</w:t>
      </w:r>
      <w:r>
        <w:rPr>
          <w:b/>
          <w:spacing w:val="-6"/>
          <w:sz w:val="24"/>
        </w:rPr>
        <w:t> </w:t>
      </w:r>
      <w:r>
        <w:rPr>
          <w:b/>
          <w:sz w:val="24"/>
        </w:rPr>
        <w:t>EMPLOYEES</w:t>
      </w:r>
      <w:r>
        <w:rPr>
          <w:sz w:val="24"/>
        </w:rPr>
        <w:t>:</w:t>
      </w:r>
      <w:r>
        <w:rPr>
          <w:spacing w:val="-6"/>
          <w:sz w:val="24"/>
        </w:rPr>
        <w:t> </w:t>
      </w:r>
      <w:r>
        <w:rPr>
          <w:sz w:val="24"/>
        </w:rPr>
        <w:t>It</w:t>
      </w:r>
      <w:r>
        <w:rPr>
          <w:spacing w:val="-5"/>
          <w:sz w:val="24"/>
        </w:rPr>
        <w:t> </w:t>
      </w:r>
      <w:r>
        <w:rPr>
          <w:sz w:val="24"/>
        </w:rPr>
        <w:t>is</w:t>
      </w:r>
      <w:r>
        <w:rPr>
          <w:spacing w:val="-6"/>
          <w:sz w:val="24"/>
        </w:rPr>
        <w:t> </w:t>
      </w:r>
      <w:r>
        <w:rPr>
          <w:sz w:val="24"/>
        </w:rPr>
        <w:t>often</w:t>
      </w:r>
      <w:r>
        <w:rPr>
          <w:spacing w:val="-5"/>
          <w:sz w:val="24"/>
        </w:rPr>
        <w:t> </w:t>
      </w:r>
      <w:r>
        <w:rPr>
          <w:spacing w:val="-2"/>
          <w:sz w:val="24"/>
        </w:rPr>
        <w:t>noticed</w:t>
      </w:r>
    </w:p>
    <w:p>
      <w:pPr>
        <w:pStyle w:val="BodyText"/>
        <w:spacing w:line="480" w:lineRule="auto" w:before="276"/>
        <w:ind w:left="1027" w:right="37"/>
        <w:jc w:val="both"/>
      </w:pPr>
      <w:r>
        <w:rPr/>
        <w:t>that certain employees start underperforming after working for a while. The </w:t>
      </w:r>
      <w:r>
        <w:rPr/>
        <w:t>reason may not necessarily be that having spent a lot of time in the organization they don’t need to prove their worth. Performance evaluation helps segregate these employees and find out the pain points that stop them from performing. It might be a capacity mismatch where an employee good at something else is working on something they don’t know about. By performance evaluation you can place the right talent required for the right job. This way, you can keep your employees happy and improve the productivity of the company.</w:t>
      </w:r>
    </w:p>
    <w:p>
      <w:pPr>
        <w:pStyle w:val="Heading1"/>
        <w:numPr>
          <w:ilvl w:val="2"/>
          <w:numId w:val="11"/>
        </w:numPr>
        <w:tabs>
          <w:tab w:pos="1026" w:val="left" w:leader="none"/>
        </w:tabs>
        <w:spacing w:line="240" w:lineRule="auto" w:before="40" w:after="0"/>
        <w:ind w:left="1026" w:right="0" w:hanging="719"/>
        <w:jc w:val="left"/>
      </w:pPr>
      <w:bookmarkStart w:name="_TOC_250015" w:id="17"/>
      <w:r>
        <w:rPr/>
        <w:t>HOW</w:t>
      </w:r>
      <w:r>
        <w:rPr>
          <w:spacing w:val="-14"/>
        </w:rPr>
        <w:t> </w:t>
      </w:r>
      <w:r>
        <w:rPr/>
        <w:t>OFTEN</w:t>
      </w:r>
      <w:r>
        <w:rPr>
          <w:spacing w:val="-13"/>
        </w:rPr>
        <w:t> </w:t>
      </w:r>
      <w:r>
        <w:rPr/>
        <w:t>SHOULD</w:t>
      </w:r>
      <w:r>
        <w:rPr>
          <w:spacing w:val="-14"/>
        </w:rPr>
        <w:t> </w:t>
      </w:r>
      <w:r>
        <w:rPr/>
        <w:t>EVALUATION</w:t>
      </w:r>
      <w:r>
        <w:rPr>
          <w:spacing w:val="-13"/>
        </w:rPr>
        <w:t> </w:t>
      </w:r>
      <w:r>
        <w:rPr/>
        <w:t>TAKE</w:t>
      </w:r>
      <w:r>
        <w:rPr>
          <w:spacing w:val="-13"/>
        </w:rPr>
        <w:t> </w:t>
      </w:r>
      <w:bookmarkEnd w:id="17"/>
      <w:r>
        <w:rPr>
          <w:spacing w:val="-2"/>
        </w:rPr>
        <w:t>PLACE</w:t>
      </w:r>
    </w:p>
    <w:p>
      <w:pPr>
        <w:pStyle w:val="BodyText"/>
        <w:spacing w:before="39"/>
        <w:rPr>
          <w:b/>
        </w:rPr>
      </w:pPr>
    </w:p>
    <w:p>
      <w:pPr>
        <w:pStyle w:val="BodyText"/>
        <w:spacing w:line="480" w:lineRule="auto" w:before="1"/>
        <w:ind w:left="307" w:right="36"/>
        <w:jc w:val="both"/>
      </w:pPr>
      <w:r>
        <w:rPr/>
        <w:t>Many companies do performance reviews as frequently as once per quarter or as far out as once every 18 months. However,</w:t>
      </w:r>
      <w:r>
        <w:rPr>
          <w:spacing w:val="-4"/>
        </w:rPr>
        <w:t> </w:t>
      </w:r>
      <w:r>
        <w:rPr/>
        <w:t>most</w:t>
      </w:r>
      <w:r>
        <w:rPr>
          <w:spacing w:val="-4"/>
        </w:rPr>
        <w:t> </w:t>
      </w:r>
      <w:r>
        <w:rPr/>
        <w:t>experts</w:t>
      </w:r>
      <w:r>
        <w:rPr>
          <w:spacing w:val="-4"/>
        </w:rPr>
        <w:t> </w:t>
      </w:r>
      <w:r>
        <w:rPr/>
        <w:t>recommend</w:t>
      </w:r>
      <w:r>
        <w:rPr>
          <w:spacing w:val="-4"/>
        </w:rPr>
        <w:t> </w:t>
      </w:r>
      <w:r>
        <w:rPr/>
        <w:t>you</w:t>
      </w:r>
      <w:r>
        <w:rPr>
          <w:spacing w:val="-4"/>
        </w:rPr>
        <w:t> </w:t>
      </w:r>
      <w:r>
        <w:rPr/>
        <w:t>conduct</w:t>
      </w:r>
      <w:r>
        <w:rPr>
          <w:spacing w:val="-4"/>
        </w:rPr>
        <w:t> </w:t>
      </w:r>
      <w:r>
        <w:rPr/>
        <w:t>performance</w:t>
      </w:r>
      <w:r>
        <w:rPr>
          <w:spacing w:val="-4"/>
        </w:rPr>
        <w:t> </w:t>
      </w:r>
      <w:r>
        <w:rPr/>
        <w:t>reviews every 6-12 months. The exact frequency should vary from company to company based on how often they can</w:t>
      </w:r>
      <w:r>
        <w:rPr>
          <w:spacing w:val="-3"/>
        </w:rPr>
        <w:t> </w:t>
      </w:r>
      <w:r>
        <w:rPr/>
        <w:t>afford</w:t>
      </w:r>
      <w:r>
        <w:rPr>
          <w:spacing w:val="-3"/>
        </w:rPr>
        <w:t> </w:t>
      </w:r>
      <w:r>
        <w:rPr/>
        <w:t>to</w:t>
      </w:r>
      <w:r>
        <w:rPr>
          <w:spacing w:val="-3"/>
        </w:rPr>
        <w:t> </w:t>
      </w:r>
      <w:r>
        <w:rPr/>
        <w:t>raise</w:t>
      </w:r>
      <w:r>
        <w:rPr>
          <w:spacing w:val="-3"/>
        </w:rPr>
        <w:t> </w:t>
      </w:r>
      <w:r>
        <w:rPr/>
        <w:t>wages,</w:t>
      </w:r>
      <w:r>
        <w:rPr>
          <w:spacing w:val="-3"/>
        </w:rPr>
        <w:t> </w:t>
      </w:r>
      <w:r>
        <w:rPr/>
        <w:t>how</w:t>
      </w:r>
      <w:r>
        <w:rPr>
          <w:spacing w:val="-3"/>
        </w:rPr>
        <w:t> </w:t>
      </w:r>
      <w:r>
        <w:rPr/>
        <w:t>long</w:t>
      </w:r>
      <w:r>
        <w:rPr>
          <w:spacing w:val="-3"/>
        </w:rPr>
        <w:t> </w:t>
      </w:r>
      <w:r>
        <w:rPr/>
        <w:t>it</w:t>
      </w:r>
      <w:r>
        <w:rPr>
          <w:spacing w:val="-3"/>
        </w:rPr>
        <w:t> </w:t>
      </w:r>
      <w:r>
        <w:rPr/>
        <w:t>takes</w:t>
      </w:r>
      <w:r>
        <w:rPr>
          <w:spacing w:val="-3"/>
        </w:rPr>
        <w:t> </w:t>
      </w:r>
      <w:r>
        <w:rPr/>
        <w:t>managers</w:t>
      </w:r>
      <w:r>
        <w:rPr>
          <w:spacing w:val="-3"/>
        </w:rPr>
        <w:t> </w:t>
      </w:r>
      <w:r>
        <w:rPr/>
        <w:t>to</w:t>
      </w:r>
      <w:r>
        <w:rPr>
          <w:spacing w:val="-3"/>
        </w:rPr>
        <w:t> </w:t>
      </w:r>
      <w:r>
        <w:rPr/>
        <w:t>conduct</w:t>
      </w:r>
      <w:r>
        <w:rPr>
          <w:spacing w:val="-3"/>
        </w:rPr>
        <w:t> </w:t>
      </w:r>
      <w:r>
        <w:rPr/>
        <w:t>performance reviews and how long it takes employees to implement</w:t>
      </w:r>
      <w:r>
        <w:rPr>
          <w:spacing w:val="-2"/>
        </w:rPr>
        <w:t> </w:t>
      </w:r>
      <w:r>
        <w:rPr/>
        <w:t>change</w:t>
      </w:r>
      <w:r>
        <w:rPr>
          <w:spacing w:val="-2"/>
        </w:rPr>
        <w:t> </w:t>
      </w:r>
      <w:r>
        <w:rPr/>
        <w:t>and</w:t>
      </w:r>
      <w:r>
        <w:rPr>
          <w:spacing w:val="-2"/>
        </w:rPr>
        <w:t> </w:t>
      </w:r>
      <w:r>
        <w:rPr/>
        <w:t>that</w:t>
      </w:r>
      <w:r>
        <w:rPr>
          <w:spacing w:val="-2"/>
        </w:rPr>
        <w:t> </w:t>
      </w:r>
      <w:r>
        <w:rPr/>
        <w:t>to</w:t>
      </w:r>
      <w:r>
        <w:rPr>
          <w:spacing w:val="-2"/>
        </w:rPr>
        <w:t> </w:t>
      </w:r>
      <w:r>
        <w:rPr/>
        <w:t>be</w:t>
      </w:r>
      <w:r>
        <w:rPr>
          <w:spacing w:val="-2"/>
        </w:rPr>
        <w:t> </w:t>
      </w:r>
      <w:r>
        <w:rPr/>
        <w:t>evident</w:t>
      </w:r>
      <w:r>
        <w:rPr>
          <w:spacing w:val="-2"/>
        </w:rPr>
        <w:t> </w:t>
      </w:r>
      <w:r>
        <w:rPr/>
        <w:t>in</w:t>
      </w:r>
      <w:r>
        <w:rPr>
          <w:spacing w:val="-2"/>
        </w:rPr>
        <w:t> </w:t>
      </w:r>
      <w:r>
        <w:rPr/>
        <w:t>their results. Considering all of these factors will help your company decide how</w:t>
      </w:r>
      <w:r>
        <w:rPr>
          <w:spacing w:val="-2"/>
        </w:rPr>
        <w:t> </w:t>
      </w:r>
      <w:r>
        <w:rPr/>
        <w:t>often</w:t>
      </w:r>
      <w:r>
        <w:rPr>
          <w:spacing w:val="-2"/>
        </w:rPr>
        <w:t> </w:t>
      </w:r>
      <w:r>
        <w:rPr/>
        <w:t>it</w:t>
      </w:r>
      <w:r>
        <w:rPr>
          <w:spacing w:val="-2"/>
        </w:rPr>
        <w:t> </w:t>
      </w:r>
      <w:r>
        <w:rPr/>
        <w:t>needs</w:t>
      </w:r>
      <w:r>
        <w:rPr>
          <w:spacing w:val="-2"/>
        </w:rPr>
        <w:t> </w:t>
      </w:r>
      <w:r>
        <w:rPr/>
        <w:t>to do performance reviews.</w:t>
      </w:r>
    </w:p>
    <w:p>
      <w:pPr>
        <w:pStyle w:val="BodyText"/>
        <w:spacing w:after="0" w:line="480" w:lineRule="auto"/>
        <w:jc w:val="both"/>
        <w:sectPr>
          <w:pgSz w:w="11920" w:h="16840"/>
          <w:pgMar w:header="0" w:footer="1004" w:top="1380" w:bottom="1200" w:left="1133" w:right="1417"/>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5"/>
      </w:pPr>
    </w:p>
    <w:p>
      <w:pPr>
        <w:pStyle w:val="Heading1"/>
        <w:spacing w:before="1"/>
        <w:ind w:left="272" w:right="3"/>
        <w:jc w:val="center"/>
      </w:pPr>
      <w:bookmarkStart w:name="_TOC_250014" w:id="18"/>
      <w:r>
        <w:rPr/>
        <w:t>CHAPTER </w:t>
      </w:r>
      <w:bookmarkEnd w:id="18"/>
      <w:r>
        <w:rPr>
          <w:spacing w:val="-2"/>
        </w:rPr>
        <w:t>THREE</w:t>
      </w:r>
    </w:p>
    <w:p>
      <w:pPr>
        <w:pStyle w:val="BodyText"/>
        <w:spacing w:before="39"/>
        <w:rPr>
          <w:b/>
        </w:rPr>
      </w:pPr>
    </w:p>
    <w:p>
      <w:pPr>
        <w:pStyle w:val="Heading1"/>
        <w:numPr>
          <w:ilvl w:val="1"/>
          <w:numId w:val="12"/>
        </w:numPr>
        <w:tabs>
          <w:tab w:pos="1026" w:val="left" w:leader="none"/>
        </w:tabs>
        <w:spacing w:line="240" w:lineRule="auto" w:before="1" w:after="0"/>
        <w:ind w:left="1026" w:right="0" w:hanging="719"/>
        <w:jc w:val="left"/>
      </w:pPr>
      <w:bookmarkStart w:name="_TOC_250013" w:id="19"/>
      <w:r>
        <w:rPr/>
        <w:t>RESEARCH </w:t>
      </w:r>
      <w:bookmarkEnd w:id="19"/>
      <w:r>
        <w:rPr>
          <w:spacing w:val="-2"/>
        </w:rPr>
        <w:t>METHODOLOGY</w:t>
      </w:r>
    </w:p>
    <w:p>
      <w:pPr>
        <w:pStyle w:val="BodyText"/>
        <w:spacing w:before="39"/>
        <w:rPr>
          <w:b/>
        </w:rPr>
      </w:pPr>
    </w:p>
    <w:p>
      <w:pPr>
        <w:pStyle w:val="BodyText"/>
        <w:spacing w:line="480" w:lineRule="auto" w:before="1"/>
        <w:ind w:left="307" w:right="35"/>
        <w:jc w:val="both"/>
      </w:pPr>
      <w:r>
        <w:rPr/>
        <w:t>In this chapter the various ways in which data or information can be collected will be considered. This is a very important aspect of the research because the</w:t>
      </w:r>
      <w:r>
        <w:rPr>
          <w:spacing w:val="-2"/>
        </w:rPr>
        <w:t> </w:t>
      </w:r>
      <w:r>
        <w:rPr/>
        <w:t>whole</w:t>
      </w:r>
      <w:r>
        <w:rPr>
          <w:spacing w:val="-2"/>
        </w:rPr>
        <w:t> </w:t>
      </w:r>
      <w:r>
        <w:rPr/>
        <w:t>project</w:t>
      </w:r>
      <w:r>
        <w:rPr>
          <w:spacing w:val="-2"/>
        </w:rPr>
        <w:t> </w:t>
      </w:r>
      <w:r>
        <w:rPr/>
        <w:t>will</w:t>
      </w:r>
      <w:r>
        <w:rPr>
          <w:spacing w:val="-2"/>
        </w:rPr>
        <w:t> </w:t>
      </w:r>
      <w:r>
        <w:rPr/>
        <w:t>be based on the data or information collected and kept by the study area. It is secondary </w:t>
      </w:r>
      <w:r>
        <w:rPr/>
        <w:t>data collected from Adlak investment limited, Iseyin. The analysis technique used and data presentation is given below.</w:t>
      </w:r>
    </w:p>
    <w:p>
      <w:pPr>
        <w:pStyle w:val="Heading1"/>
        <w:numPr>
          <w:ilvl w:val="1"/>
          <w:numId w:val="12"/>
        </w:numPr>
        <w:tabs>
          <w:tab w:pos="1026" w:val="left" w:leader="none"/>
        </w:tabs>
        <w:spacing w:line="240" w:lineRule="auto" w:before="40" w:after="0"/>
        <w:ind w:left="1026" w:right="0" w:hanging="839"/>
        <w:jc w:val="left"/>
      </w:pPr>
      <w:bookmarkStart w:name="_TOC_250012" w:id="20"/>
      <w:r>
        <w:rPr/>
        <w:t>METHOD</w:t>
      </w:r>
      <w:r>
        <w:rPr>
          <w:spacing w:val="-14"/>
        </w:rPr>
        <w:t> </w:t>
      </w:r>
      <w:r>
        <w:rPr/>
        <w:t>OF</w:t>
      </w:r>
      <w:r>
        <w:rPr>
          <w:spacing w:val="-12"/>
        </w:rPr>
        <w:t> </w:t>
      </w:r>
      <w:r>
        <w:rPr/>
        <w:t>DATA</w:t>
      </w:r>
      <w:r>
        <w:rPr>
          <w:spacing w:val="-12"/>
        </w:rPr>
        <w:t> </w:t>
      </w:r>
      <w:bookmarkEnd w:id="20"/>
      <w:r>
        <w:rPr>
          <w:spacing w:val="-2"/>
        </w:rPr>
        <w:t>COLLECTION</w:t>
      </w:r>
    </w:p>
    <w:p>
      <w:pPr>
        <w:pStyle w:val="BodyText"/>
        <w:spacing w:line="480" w:lineRule="auto" w:before="276"/>
        <w:ind w:left="187" w:right="40"/>
        <w:jc w:val="both"/>
      </w:pPr>
      <w:r>
        <w:rPr/>
        <w:t>Data collection refers to the method of obtaining relevant quantitative information </w:t>
      </w:r>
      <w:r>
        <w:rPr/>
        <w:t>regarding the major ideas</w:t>
      </w:r>
      <w:r>
        <w:rPr>
          <w:spacing w:val="-2"/>
        </w:rPr>
        <w:t> </w:t>
      </w:r>
      <w:r>
        <w:rPr/>
        <w:t>of</w:t>
      </w:r>
      <w:r>
        <w:rPr>
          <w:spacing w:val="-2"/>
        </w:rPr>
        <w:t> </w:t>
      </w:r>
      <w:r>
        <w:rPr/>
        <w:t>hypothesis</w:t>
      </w:r>
      <w:r>
        <w:rPr>
          <w:spacing w:val="-2"/>
        </w:rPr>
        <w:t> </w:t>
      </w:r>
      <w:r>
        <w:rPr/>
        <w:t>of</w:t>
      </w:r>
      <w:r>
        <w:rPr>
          <w:spacing w:val="-2"/>
        </w:rPr>
        <w:t> </w:t>
      </w:r>
      <w:r>
        <w:rPr/>
        <w:t>the</w:t>
      </w:r>
      <w:r>
        <w:rPr>
          <w:spacing w:val="-2"/>
        </w:rPr>
        <w:t> </w:t>
      </w:r>
      <w:r>
        <w:rPr/>
        <w:t>study</w:t>
      </w:r>
      <w:r>
        <w:rPr>
          <w:spacing w:val="-2"/>
        </w:rPr>
        <w:t> </w:t>
      </w:r>
      <w:r>
        <w:rPr/>
        <w:t>for</w:t>
      </w:r>
      <w:r>
        <w:rPr>
          <w:spacing w:val="-2"/>
        </w:rPr>
        <w:t> </w:t>
      </w:r>
      <w:r>
        <w:rPr/>
        <w:t>the</w:t>
      </w:r>
      <w:r>
        <w:rPr>
          <w:spacing w:val="-2"/>
        </w:rPr>
        <w:t> </w:t>
      </w:r>
      <w:r>
        <w:rPr/>
        <w:t>process</w:t>
      </w:r>
      <w:r>
        <w:rPr>
          <w:spacing w:val="-2"/>
        </w:rPr>
        <w:t> </w:t>
      </w:r>
      <w:r>
        <w:rPr/>
        <w:t>of</w:t>
      </w:r>
      <w:r>
        <w:rPr>
          <w:spacing w:val="-2"/>
        </w:rPr>
        <w:t> </w:t>
      </w:r>
      <w:r>
        <w:rPr/>
        <w:t>demonstrating</w:t>
      </w:r>
      <w:r>
        <w:rPr>
          <w:spacing w:val="-2"/>
        </w:rPr>
        <w:t> </w:t>
      </w:r>
      <w:r>
        <w:rPr/>
        <w:t>whether</w:t>
      </w:r>
      <w:r>
        <w:rPr>
          <w:spacing w:val="-2"/>
        </w:rPr>
        <w:t> </w:t>
      </w:r>
      <w:r>
        <w:rPr/>
        <w:t>or</w:t>
      </w:r>
      <w:r>
        <w:rPr>
          <w:spacing w:val="-2"/>
        </w:rPr>
        <w:t> </w:t>
      </w:r>
      <w:r>
        <w:rPr/>
        <w:t>not</w:t>
      </w:r>
      <w:r>
        <w:rPr>
          <w:spacing w:val="-2"/>
        </w:rPr>
        <w:t> </w:t>
      </w:r>
      <w:r>
        <w:rPr/>
        <w:t>they are timely for the research.</w:t>
      </w:r>
    </w:p>
    <w:p>
      <w:pPr>
        <w:pStyle w:val="BodyText"/>
        <w:spacing w:line="480" w:lineRule="auto"/>
        <w:ind w:left="187" w:right="39"/>
        <w:jc w:val="both"/>
      </w:pPr>
      <w:r>
        <w:rPr/>
        <w:t>The first step in every statistical investigation is the collection of data which forms the foundation of</w:t>
      </w:r>
      <w:r>
        <w:rPr>
          <w:spacing w:val="-4"/>
        </w:rPr>
        <w:t> </w:t>
      </w:r>
      <w:r>
        <w:rPr/>
        <w:t>statistical</w:t>
      </w:r>
      <w:r>
        <w:rPr>
          <w:spacing w:val="-4"/>
        </w:rPr>
        <w:t> </w:t>
      </w:r>
      <w:r>
        <w:rPr/>
        <w:t>analysis.</w:t>
      </w:r>
      <w:r>
        <w:rPr>
          <w:spacing w:val="-4"/>
        </w:rPr>
        <w:t> </w:t>
      </w:r>
      <w:r>
        <w:rPr/>
        <w:t>There</w:t>
      </w:r>
      <w:r>
        <w:rPr>
          <w:spacing w:val="-4"/>
        </w:rPr>
        <w:t> </w:t>
      </w:r>
      <w:r>
        <w:rPr/>
        <w:t>are</w:t>
      </w:r>
      <w:r>
        <w:rPr>
          <w:spacing w:val="-4"/>
        </w:rPr>
        <w:t> </w:t>
      </w:r>
      <w:r>
        <w:rPr/>
        <w:t>two</w:t>
      </w:r>
      <w:r>
        <w:rPr>
          <w:spacing w:val="-4"/>
        </w:rPr>
        <w:t> </w:t>
      </w:r>
      <w:r>
        <w:rPr/>
        <w:t>sources</w:t>
      </w:r>
      <w:r>
        <w:rPr>
          <w:spacing w:val="-4"/>
        </w:rPr>
        <w:t> </w:t>
      </w:r>
      <w:r>
        <w:rPr/>
        <w:t>of</w:t>
      </w:r>
      <w:r>
        <w:rPr>
          <w:spacing w:val="-4"/>
        </w:rPr>
        <w:t> </w:t>
      </w:r>
      <w:r>
        <w:rPr/>
        <w:t>data</w:t>
      </w:r>
      <w:r>
        <w:rPr>
          <w:spacing w:val="-4"/>
        </w:rPr>
        <w:t> </w:t>
      </w:r>
      <w:r>
        <w:rPr/>
        <w:t>namely,</w:t>
      </w:r>
      <w:r>
        <w:rPr>
          <w:spacing w:val="-4"/>
        </w:rPr>
        <w:t> </w:t>
      </w:r>
      <w:r>
        <w:rPr/>
        <w:t>primary</w:t>
      </w:r>
      <w:r>
        <w:rPr>
          <w:spacing w:val="-4"/>
        </w:rPr>
        <w:t> </w:t>
      </w:r>
      <w:r>
        <w:rPr/>
        <w:t>and</w:t>
      </w:r>
      <w:r>
        <w:rPr>
          <w:spacing w:val="-4"/>
        </w:rPr>
        <w:t> </w:t>
      </w:r>
      <w:r>
        <w:rPr/>
        <w:t>secondary sources. It is a primary source when the</w:t>
      </w:r>
      <w:r>
        <w:rPr>
          <w:spacing w:val="-3"/>
        </w:rPr>
        <w:t> </w:t>
      </w:r>
      <w:r>
        <w:rPr/>
        <w:t>data</w:t>
      </w:r>
      <w:r>
        <w:rPr>
          <w:spacing w:val="-3"/>
        </w:rPr>
        <w:t> </w:t>
      </w:r>
      <w:r>
        <w:rPr/>
        <w:t>are</w:t>
      </w:r>
      <w:r>
        <w:rPr>
          <w:spacing w:val="-3"/>
        </w:rPr>
        <w:t> </w:t>
      </w:r>
      <w:r>
        <w:rPr/>
        <w:t>originally</w:t>
      </w:r>
      <w:r>
        <w:rPr>
          <w:spacing w:val="-3"/>
        </w:rPr>
        <w:t> </w:t>
      </w:r>
      <w:r>
        <w:rPr/>
        <w:t>collected</w:t>
      </w:r>
      <w:r>
        <w:rPr>
          <w:spacing w:val="-3"/>
        </w:rPr>
        <w:t> </w:t>
      </w:r>
      <w:r>
        <w:rPr/>
        <w:t>by</w:t>
      </w:r>
      <w:r>
        <w:rPr>
          <w:spacing w:val="-3"/>
        </w:rPr>
        <w:t> </w:t>
      </w:r>
      <w:r>
        <w:rPr/>
        <w:t>the</w:t>
      </w:r>
      <w:r>
        <w:rPr>
          <w:spacing w:val="-3"/>
        </w:rPr>
        <w:t> </w:t>
      </w:r>
      <w:r>
        <w:rPr/>
        <w:t>investigator,</w:t>
      </w:r>
      <w:r>
        <w:rPr>
          <w:spacing w:val="-3"/>
        </w:rPr>
        <w:t> </w:t>
      </w:r>
      <w:r>
        <w:rPr/>
        <w:t>while it is a secondary source when data are obtained from published or un published record. Therefore,</w:t>
      </w:r>
      <w:r>
        <w:rPr>
          <w:spacing w:val="60"/>
        </w:rPr>
        <w:t> </w:t>
      </w:r>
      <w:r>
        <w:rPr/>
        <w:t>in</w:t>
      </w:r>
      <w:r>
        <w:rPr>
          <w:spacing w:val="60"/>
        </w:rPr>
        <w:t> </w:t>
      </w:r>
      <w:r>
        <w:rPr/>
        <w:t>this</w:t>
      </w:r>
      <w:r>
        <w:rPr>
          <w:spacing w:val="60"/>
        </w:rPr>
        <w:t> </w:t>
      </w:r>
      <w:r>
        <w:rPr/>
        <w:t>research</w:t>
      </w:r>
      <w:r>
        <w:rPr>
          <w:spacing w:val="60"/>
        </w:rPr>
        <w:t> </w:t>
      </w:r>
      <w:r>
        <w:rPr/>
        <w:t>secondary</w:t>
      </w:r>
      <w:r>
        <w:rPr>
          <w:spacing w:val="45"/>
        </w:rPr>
        <w:t> </w:t>
      </w:r>
      <w:r>
        <w:rPr/>
        <w:t>method</w:t>
      </w:r>
      <w:r>
        <w:rPr>
          <w:spacing w:val="45"/>
        </w:rPr>
        <w:t> </w:t>
      </w:r>
      <w:r>
        <w:rPr/>
        <w:t>of</w:t>
      </w:r>
      <w:r>
        <w:rPr>
          <w:spacing w:val="45"/>
        </w:rPr>
        <w:t> </w:t>
      </w:r>
      <w:r>
        <w:rPr/>
        <w:t>Data</w:t>
      </w:r>
      <w:r>
        <w:rPr>
          <w:spacing w:val="45"/>
        </w:rPr>
        <w:t> </w:t>
      </w:r>
      <w:r>
        <w:rPr/>
        <w:t>collection</w:t>
      </w:r>
      <w:r>
        <w:rPr>
          <w:spacing w:val="45"/>
        </w:rPr>
        <w:t> </w:t>
      </w:r>
      <w:r>
        <w:rPr/>
        <w:t>was</w:t>
      </w:r>
      <w:r>
        <w:rPr>
          <w:spacing w:val="45"/>
        </w:rPr>
        <w:t> </w:t>
      </w:r>
      <w:r>
        <w:rPr/>
        <w:t>adopted.</w:t>
      </w:r>
      <w:r>
        <w:rPr>
          <w:spacing w:val="45"/>
        </w:rPr>
        <w:t> </w:t>
      </w:r>
      <w:r>
        <w:rPr/>
        <w:t>In</w:t>
      </w:r>
      <w:r>
        <w:rPr>
          <w:spacing w:val="45"/>
        </w:rPr>
        <w:t> </w:t>
      </w:r>
      <w:r>
        <w:rPr/>
        <w:t>order</w:t>
      </w:r>
      <w:r>
        <w:rPr>
          <w:spacing w:val="45"/>
        </w:rPr>
        <w:t> </w:t>
      </w:r>
      <w:r>
        <w:rPr>
          <w:spacing w:val="-5"/>
        </w:rPr>
        <w:t>to</w:t>
      </w:r>
    </w:p>
    <w:p>
      <w:pPr>
        <w:pStyle w:val="BodyText"/>
        <w:spacing w:after="0" w:line="480" w:lineRule="auto"/>
        <w:jc w:val="both"/>
        <w:sectPr>
          <w:pgSz w:w="11920" w:h="16840"/>
          <w:pgMar w:header="0" w:footer="1004" w:top="1940" w:bottom="1200" w:left="1133" w:right="1417"/>
        </w:sectPr>
      </w:pPr>
    </w:p>
    <w:p>
      <w:pPr>
        <w:pStyle w:val="BodyText"/>
        <w:spacing w:line="480" w:lineRule="auto" w:before="60"/>
        <w:ind w:left="187" w:right="38"/>
        <w:jc w:val="both"/>
      </w:pPr>
      <w:r>
        <w:rPr/>
        <w:t>retrieve the necessary Data needed for the research work, the researcher paid personal</w:t>
      </w:r>
      <w:r>
        <w:rPr>
          <w:spacing w:val="-3"/>
        </w:rPr>
        <w:t> </w:t>
      </w:r>
      <w:r>
        <w:rPr/>
        <w:t>visit</w:t>
      </w:r>
      <w:r>
        <w:rPr>
          <w:spacing w:val="-3"/>
        </w:rPr>
        <w:t> </w:t>
      </w:r>
      <w:r>
        <w:rPr/>
        <w:t>to Adlak Investment limited, Okutapemo Barracks Area Iseyin.</w:t>
      </w:r>
    </w:p>
    <w:p>
      <w:pPr>
        <w:pStyle w:val="Heading1"/>
        <w:numPr>
          <w:ilvl w:val="1"/>
          <w:numId w:val="13"/>
        </w:numPr>
        <w:tabs>
          <w:tab w:pos="1026" w:val="left" w:leader="none"/>
        </w:tabs>
        <w:spacing w:line="240" w:lineRule="auto" w:before="0" w:after="0"/>
        <w:ind w:left="1026" w:right="0" w:hanging="719"/>
        <w:jc w:val="left"/>
      </w:pPr>
      <w:bookmarkStart w:name="_TOC_250011" w:id="21"/>
      <w:r>
        <w:rPr>
          <w:spacing w:val="-4"/>
        </w:rPr>
        <w:t>STATISTICAL</w:t>
      </w:r>
      <w:r>
        <w:rPr>
          <w:spacing w:val="8"/>
        </w:rPr>
        <w:t> </w:t>
      </w:r>
      <w:bookmarkEnd w:id="21"/>
      <w:r>
        <w:rPr>
          <w:spacing w:val="-2"/>
        </w:rPr>
        <w:t>TECHNIQUE</w:t>
      </w:r>
    </w:p>
    <w:p>
      <w:pPr>
        <w:pStyle w:val="BodyText"/>
        <w:spacing w:line="480" w:lineRule="auto" w:before="276"/>
        <w:ind w:left="307" w:right="42"/>
        <w:jc w:val="both"/>
      </w:pPr>
      <w:r>
        <w:rPr/>
        <w:t>This is the systematic procedure for carrying out research; whereby, a research is </w:t>
      </w:r>
      <w:r>
        <w:rPr/>
        <w:t>the systematic collection, analysis and interpretation of data to answer some</w:t>
      </w:r>
      <w:r>
        <w:rPr>
          <w:spacing w:val="-3"/>
        </w:rPr>
        <w:t> </w:t>
      </w:r>
      <w:r>
        <w:rPr/>
        <w:t>certain</w:t>
      </w:r>
      <w:r>
        <w:rPr>
          <w:spacing w:val="-3"/>
        </w:rPr>
        <w:t> </w:t>
      </w:r>
      <w:r>
        <w:rPr/>
        <w:t>questions</w:t>
      </w:r>
      <w:r>
        <w:rPr>
          <w:spacing w:val="-3"/>
        </w:rPr>
        <w:t> </w:t>
      </w:r>
      <w:r>
        <w:rPr/>
        <w:t>or solve some problem(s).</w:t>
      </w:r>
    </w:p>
    <w:p>
      <w:pPr>
        <w:pStyle w:val="BodyText"/>
      </w:pPr>
    </w:p>
    <w:p>
      <w:pPr>
        <w:pStyle w:val="BodyText"/>
      </w:pPr>
    </w:p>
    <w:p>
      <w:pPr>
        <w:pStyle w:val="BodyText"/>
      </w:pPr>
    </w:p>
    <w:p>
      <w:pPr>
        <w:pStyle w:val="BodyText"/>
      </w:pPr>
    </w:p>
    <w:p>
      <w:pPr>
        <w:pStyle w:val="BodyText"/>
        <w:spacing w:before="275"/>
      </w:pPr>
    </w:p>
    <w:p>
      <w:pPr>
        <w:pStyle w:val="Heading1"/>
        <w:numPr>
          <w:ilvl w:val="1"/>
          <w:numId w:val="13"/>
        </w:numPr>
        <w:tabs>
          <w:tab w:pos="1026" w:val="left" w:leader="none"/>
        </w:tabs>
        <w:spacing w:line="240" w:lineRule="auto" w:before="1" w:after="0"/>
        <w:ind w:left="1026" w:right="0" w:hanging="719"/>
        <w:jc w:val="left"/>
      </w:pPr>
      <w:bookmarkStart w:name="_TOC_250010" w:id="22"/>
      <w:r>
        <w:rPr/>
        <w:t>REGRESSION </w:t>
      </w:r>
      <w:bookmarkEnd w:id="22"/>
      <w:r>
        <w:rPr>
          <w:spacing w:val="-2"/>
        </w:rPr>
        <w:t>ANALYSIS</w:t>
      </w:r>
    </w:p>
    <w:p>
      <w:pPr>
        <w:pStyle w:val="BodyText"/>
        <w:spacing w:line="480" w:lineRule="auto" w:before="276"/>
        <w:ind w:left="307" w:right="42"/>
        <w:jc w:val="both"/>
      </w:pPr>
      <w:r>
        <w:rPr/>
        <w:t>Regression analysis is a set of statistical methods used for the estimation of </w:t>
      </w:r>
      <w:r>
        <w:rPr/>
        <w:t>relationship between a dependent variable (Y) and one or more independent variables Xi = 1, 2, …</w:t>
      </w:r>
    </w:p>
    <w:p>
      <w:pPr>
        <w:pStyle w:val="BodyText"/>
        <w:spacing w:line="480" w:lineRule="auto"/>
        <w:ind w:left="307" w:right="40"/>
        <w:jc w:val="both"/>
      </w:pPr>
      <w:r>
        <w:rPr/>
        <w:t>It can be used to access the relationship between strength of the relationship </w:t>
      </w:r>
      <w:r>
        <w:rPr/>
        <w:t>between variables and for modeling the future relationship between them. It includes;</w:t>
      </w:r>
      <w:r>
        <w:rPr>
          <w:spacing w:val="-4"/>
        </w:rPr>
        <w:t> </w:t>
      </w:r>
      <w:r>
        <w:rPr/>
        <w:t>linear,</w:t>
      </w:r>
      <w:r>
        <w:rPr>
          <w:spacing w:val="-4"/>
        </w:rPr>
        <w:t> </w:t>
      </w:r>
      <w:r>
        <w:rPr/>
        <w:t>multiple linear and non – linear.</w:t>
      </w:r>
    </w:p>
    <w:p>
      <w:pPr>
        <w:pStyle w:val="Heading1"/>
        <w:ind w:left="307"/>
        <w:jc w:val="both"/>
      </w:pPr>
      <w:r>
        <w:rPr/>
        <w:t>ASSUMPTIONS FOR LINEAR </w:t>
      </w:r>
      <w:r>
        <w:rPr>
          <w:spacing w:val="-2"/>
        </w:rPr>
        <w:t>MODELS</w:t>
      </w:r>
    </w:p>
    <w:p>
      <w:pPr>
        <w:pStyle w:val="BodyText"/>
        <w:rPr>
          <w:b/>
        </w:rPr>
      </w:pPr>
    </w:p>
    <w:p>
      <w:pPr>
        <w:pStyle w:val="ListParagraph"/>
        <w:numPr>
          <w:ilvl w:val="2"/>
          <w:numId w:val="13"/>
        </w:numPr>
        <w:tabs>
          <w:tab w:pos="1027" w:val="left" w:leader="none"/>
        </w:tabs>
        <w:spacing w:line="480" w:lineRule="auto" w:before="1" w:after="0"/>
        <w:ind w:left="1027" w:right="47" w:hanging="360"/>
        <w:jc w:val="left"/>
        <w:rPr>
          <w:sz w:val="24"/>
        </w:rPr>
      </w:pPr>
      <w:r>
        <w:rPr>
          <w:sz w:val="24"/>
        </w:rPr>
        <w:t>The dependent and independent variable show a</w:t>
      </w:r>
      <w:r>
        <w:rPr>
          <w:spacing w:val="-4"/>
          <w:sz w:val="24"/>
        </w:rPr>
        <w:t> </w:t>
      </w:r>
      <w:r>
        <w:rPr>
          <w:sz w:val="24"/>
        </w:rPr>
        <w:t>linear</w:t>
      </w:r>
      <w:r>
        <w:rPr>
          <w:spacing w:val="-4"/>
          <w:sz w:val="24"/>
        </w:rPr>
        <w:t> </w:t>
      </w:r>
      <w:r>
        <w:rPr>
          <w:sz w:val="24"/>
        </w:rPr>
        <w:t>relationship</w:t>
      </w:r>
      <w:r>
        <w:rPr>
          <w:spacing w:val="-4"/>
          <w:sz w:val="24"/>
        </w:rPr>
        <w:t> </w:t>
      </w:r>
      <w:r>
        <w:rPr>
          <w:sz w:val="24"/>
        </w:rPr>
        <w:t>between</w:t>
      </w:r>
      <w:r>
        <w:rPr>
          <w:spacing w:val="-4"/>
          <w:sz w:val="24"/>
        </w:rPr>
        <w:t> </w:t>
      </w:r>
      <w:r>
        <w:rPr>
          <w:sz w:val="24"/>
        </w:rPr>
        <w:t>the</w:t>
      </w:r>
      <w:r>
        <w:rPr>
          <w:spacing w:val="-4"/>
          <w:sz w:val="24"/>
        </w:rPr>
        <w:t> </w:t>
      </w:r>
      <w:r>
        <w:rPr>
          <w:sz w:val="24"/>
        </w:rPr>
        <w:t>slope and intercept.</w:t>
      </w:r>
    </w:p>
    <w:p>
      <w:pPr>
        <w:pStyle w:val="ListParagraph"/>
        <w:numPr>
          <w:ilvl w:val="2"/>
          <w:numId w:val="13"/>
        </w:numPr>
        <w:tabs>
          <w:tab w:pos="1086" w:val="left" w:leader="none"/>
        </w:tabs>
        <w:spacing w:line="240" w:lineRule="auto" w:before="2" w:after="0"/>
        <w:ind w:left="1086" w:right="0" w:hanging="419"/>
        <w:jc w:val="left"/>
        <w:rPr>
          <w:sz w:val="24"/>
        </w:rPr>
      </w:pPr>
      <w:r>
        <w:rPr>
          <w:sz w:val="24"/>
        </w:rPr>
        <w:t>The independent variable is not </w:t>
      </w:r>
      <w:r>
        <w:rPr>
          <w:spacing w:val="-2"/>
          <w:sz w:val="24"/>
        </w:rPr>
        <w:t>random.</w:t>
      </w:r>
    </w:p>
    <w:p>
      <w:pPr>
        <w:pStyle w:val="BodyText"/>
        <w:spacing w:before="2"/>
      </w:pPr>
    </w:p>
    <w:p>
      <w:pPr>
        <w:pStyle w:val="ListParagraph"/>
        <w:numPr>
          <w:ilvl w:val="2"/>
          <w:numId w:val="13"/>
        </w:numPr>
        <w:tabs>
          <w:tab w:pos="1026" w:val="left" w:leader="none"/>
        </w:tabs>
        <w:spacing w:line="240" w:lineRule="auto" w:before="0" w:after="0"/>
        <w:ind w:left="1026" w:right="0" w:hanging="359"/>
        <w:jc w:val="left"/>
        <w:rPr>
          <w:sz w:val="24"/>
        </w:rPr>
      </w:pPr>
      <w:r>
        <w:rPr>
          <w:sz w:val="24"/>
        </w:rPr>
        <w:t>The value of the residual (error) is </w:t>
      </w:r>
      <w:r>
        <w:rPr>
          <w:spacing w:val="-2"/>
          <w:sz w:val="24"/>
        </w:rPr>
        <w:t>Zero.</w:t>
      </w:r>
    </w:p>
    <w:p>
      <w:pPr>
        <w:pStyle w:val="BodyText"/>
        <w:spacing w:before="2"/>
      </w:pPr>
    </w:p>
    <w:p>
      <w:pPr>
        <w:pStyle w:val="ListParagraph"/>
        <w:numPr>
          <w:ilvl w:val="2"/>
          <w:numId w:val="13"/>
        </w:numPr>
        <w:tabs>
          <w:tab w:pos="1026" w:val="left" w:leader="none"/>
        </w:tabs>
        <w:spacing w:line="240" w:lineRule="auto" w:before="0" w:after="0"/>
        <w:ind w:left="1026" w:right="0" w:hanging="359"/>
        <w:jc w:val="left"/>
        <w:rPr>
          <w:sz w:val="24"/>
        </w:rPr>
      </w:pPr>
      <w:r>
        <w:rPr>
          <w:sz w:val="24"/>
        </w:rPr>
        <w:t>The value of residual (error) is constant across all </w:t>
      </w:r>
      <w:r>
        <w:rPr>
          <w:spacing w:val="-2"/>
          <w:sz w:val="24"/>
        </w:rPr>
        <w:t>observations.</w:t>
      </w:r>
    </w:p>
    <w:p>
      <w:pPr>
        <w:pStyle w:val="BodyText"/>
        <w:spacing w:before="2"/>
      </w:pPr>
    </w:p>
    <w:p>
      <w:pPr>
        <w:pStyle w:val="ListParagraph"/>
        <w:numPr>
          <w:ilvl w:val="2"/>
          <w:numId w:val="13"/>
        </w:numPr>
        <w:tabs>
          <w:tab w:pos="1026" w:val="left" w:leader="none"/>
        </w:tabs>
        <w:spacing w:line="240" w:lineRule="auto" w:before="0" w:after="0"/>
        <w:ind w:left="1026" w:right="0" w:hanging="359"/>
        <w:jc w:val="left"/>
        <w:rPr>
          <w:sz w:val="24"/>
        </w:rPr>
      </w:pPr>
      <w:r>
        <w:rPr>
          <w:sz w:val="24"/>
        </w:rPr>
        <w:t>The value of the residual (error) is not correlated across all </w:t>
      </w:r>
      <w:r>
        <w:rPr>
          <w:spacing w:val="-2"/>
          <w:sz w:val="24"/>
        </w:rPr>
        <w:t>observations.</w:t>
      </w:r>
    </w:p>
    <w:p>
      <w:pPr>
        <w:pStyle w:val="BodyText"/>
        <w:spacing w:before="2"/>
      </w:pPr>
    </w:p>
    <w:p>
      <w:pPr>
        <w:pStyle w:val="ListParagraph"/>
        <w:numPr>
          <w:ilvl w:val="2"/>
          <w:numId w:val="13"/>
        </w:numPr>
        <w:tabs>
          <w:tab w:pos="1026" w:val="left" w:leader="none"/>
        </w:tabs>
        <w:spacing w:line="240" w:lineRule="auto" w:before="0" w:after="0"/>
        <w:ind w:left="1026" w:right="0" w:hanging="359"/>
        <w:jc w:val="left"/>
        <w:rPr>
          <w:rFonts w:ascii="Calibri" w:hAnsi="Calibri"/>
          <w:sz w:val="22"/>
        </w:rPr>
      </w:pPr>
      <w:r>
        <w:rPr>
          <w:sz w:val="24"/>
        </w:rPr>
        <w:t>The</w:t>
      </w:r>
      <w:r>
        <w:rPr>
          <w:spacing w:val="-1"/>
          <w:sz w:val="24"/>
        </w:rPr>
        <w:t> </w:t>
      </w:r>
      <w:r>
        <w:rPr>
          <w:sz w:val="24"/>
        </w:rPr>
        <w:t>residual (error) follows</w:t>
      </w:r>
      <w:r>
        <w:rPr>
          <w:spacing w:val="-1"/>
          <w:sz w:val="24"/>
        </w:rPr>
        <w:t> </w:t>
      </w:r>
      <w:r>
        <w:rPr>
          <w:sz w:val="24"/>
        </w:rPr>
        <w:t>Normal distribution i.e.</w:t>
      </w:r>
      <w:r>
        <w:rPr>
          <w:spacing w:val="-1"/>
          <w:sz w:val="24"/>
        </w:rPr>
        <w:t> </w:t>
      </w:r>
      <w:r>
        <w:rPr>
          <w:rFonts w:ascii="Microsoft Sans Serif" w:hAnsi="Microsoft Sans Serif"/>
          <w:sz w:val="22"/>
        </w:rPr>
        <w:t>ę</w:t>
      </w:r>
      <w:r>
        <w:rPr>
          <w:rFonts w:ascii="Microsoft Sans Serif" w:hAnsi="Microsoft Sans Serif"/>
          <w:spacing w:val="-9"/>
          <w:sz w:val="22"/>
        </w:rPr>
        <w:t> </w:t>
      </w:r>
      <w:r>
        <w:rPr>
          <w:rFonts w:ascii="Microsoft Sans Serif" w:hAnsi="Microsoft Sans Serif"/>
          <w:sz w:val="22"/>
        </w:rPr>
        <w:t>ɲ</w:t>
      </w:r>
      <w:r>
        <w:rPr>
          <w:rFonts w:ascii="Microsoft Sans Serif" w:hAnsi="Microsoft Sans Serif"/>
          <w:spacing w:val="-9"/>
          <w:sz w:val="22"/>
        </w:rPr>
        <w:t> </w:t>
      </w:r>
      <w:r>
        <w:rPr>
          <w:rFonts w:ascii="Calibri" w:hAnsi="Calibri"/>
          <w:sz w:val="22"/>
        </w:rPr>
        <w:t>N(μ,</w:t>
      </w:r>
      <w:r>
        <w:rPr>
          <w:rFonts w:ascii="Calibri" w:hAnsi="Calibri"/>
          <w:spacing w:val="-1"/>
          <w:sz w:val="22"/>
        </w:rPr>
        <w:t> </w:t>
      </w:r>
      <w:r>
        <w:rPr>
          <w:rFonts w:ascii="Microsoft Sans Serif" w:hAnsi="Microsoft Sans Serif"/>
          <w:spacing w:val="-5"/>
          <w:sz w:val="22"/>
        </w:rPr>
        <w:t>δ</w:t>
      </w:r>
      <w:r>
        <w:rPr>
          <w:rFonts w:ascii="Calibri" w:hAnsi="Calibri"/>
          <w:spacing w:val="-5"/>
          <w:sz w:val="22"/>
        </w:rPr>
        <w:t>²)</w:t>
      </w:r>
    </w:p>
    <w:p>
      <w:pPr>
        <w:pStyle w:val="Heading1"/>
        <w:spacing w:before="276"/>
        <w:ind w:left="307"/>
        <w:jc w:val="both"/>
      </w:pPr>
      <w:r>
        <w:rPr/>
        <w:t>SIMPLE REGRESSION </w:t>
      </w:r>
      <w:r>
        <w:rPr>
          <w:spacing w:val="-2"/>
        </w:rPr>
        <w:t>MODEL</w:t>
      </w:r>
    </w:p>
    <w:p>
      <w:pPr>
        <w:pStyle w:val="BodyText"/>
        <w:rPr>
          <w:b/>
        </w:rPr>
      </w:pPr>
    </w:p>
    <w:p>
      <w:pPr>
        <w:pStyle w:val="BodyText"/>
        <w:ind w:left="307"/>
        <w:jc w:val="both"/>
        <w:rPr>
          <w:rFonts w:ascii="Calibri"/>
          <w:sz w:val="22"/>
        </w:rPr>
      </w:pPr>
      <w:r>
        <w:rPr/>
        <w:t>The simple Linear Model is expressed using the following </w:t>
      </w:r>
      <w:r>
        <w:rPr>
          <w:spacing w:val="-2"/>
        </w:rPr>
        <w:t>model</w:t>
      </w:r>
      <w:r>
        <w:rPr>
          <w:rFonts w:ascii="Calibri"/>
          <w:spacing w:val="-2"/>
          <w:sz w:val="22"/>
        </w:rPr>
        <w:t>.</w:t>
      </w:r>
    </w:p>
    <w:p>
      <w:pPr>
        <w:pStyle w:val="BodyText"/>
        <w:spacing w:after="0"/>
        <w:jc w:val="both"/>
        <w:rPr>
          <w:rFonts w:ascii="Calibri"/>
          <w:sz w:val="22"/>
        </w:rPr>
        <w:sectPr>
          <w:pgSz w:w="11920" w:h="16840"/>
          <w:pgMar w:header="0" w:footer="1004" w:top="1380" w:bottom="1200" w:left="1133" w:right="1417"/>
        </w:sectPr>
      </w:pPr>
    </w:p>
    <w:p>
      <w:pPr>
        <w:pStyle w:val="BodyText"/>
        <w:spacing w:before="60"/>
        <w:ind w:left="1027"/>
      </w:pPr>
      <w:r>
        <w:rPr/>
        <w:t>QP = α + βPP + </w:t>
      </w:r>
      <w:r>
        <w:rPr>
          <w:spacing w:val="-10"/>
        </w:rPr>
        <w:t>ę</w:t>
      </w:r>
    </w:p>
    <w:p>
      <w:pPr>
        <w:pStyle w:val="BodyText"/>
        <w:spacing w:before="120"/>
      </w:pPr>
    </w:p>
    <w:p>
      <w:pPr>
        <w:pStyle w:val="BodyText"/>
        <w:ind w:left="307"/>
      </w:pPr>
      <w:r>
        <w:rPr>
          <w:spacing w:val="-2"/>
        </w:rPr>
        <w:t>Where;</w:t>
      </w:r>
    </w:p>
    <w:p>
      <w:pPr>
        <w:pStyle w:val="BodyText"/>
        <w:spacing w:before="120"/>
      </w:pPr>
    </w:p>
    <w:p>
      <w:pPr>
        <w:pStyle w:val="BodyText"/>
        <w:ind w:left="307"/>
      </w:pPr>
      <w:r>
        <w:rPr/>
        <w:t>QP</w:t>
      </w:r>
      <w:r>
        <w:rPr>
          <w:spacing w:val="-5"/>
        </w:rPr>
        <w:t> </w:t>
      </w:r>
      <w:r>
        <w:rPr/>
        <w:t>=</w:t>
      </w:r>
      <w:r>
        <w:rPr>
          <w:spacing w:val="-4"/>
        </w:rPr>
        <w:t> </w:t>
      </w:r>
      <w:r>
        <w:rPr/>
        <w:t>Dependent</w:t>
      </w:r>
      <w:r>
        <w:rPr>
          <w:spacing w:val="-5"/>
        </w:rPr>
        <w:t> </w:t>
      </w:r>
      <w:r>
        <w:rPr/>
        <w:t>Variable</w:t>
      </w:r>
      <w:r>
        <w:rPr>
          <w:spacing w:val="-4"/>
        </w:rPr>
        <w:t> </w:t>
      </w:r>
      <w:r>
        <w:rPr/>
        <w:t>(Quantity</w:t>
      </w:r>
      <w:r>
        <w:rPr>
          <w:spacing w:val="-5"/>
        </w:rPr>
        <w:t> </w:t>
      </w:r>
      <w:r>
        <w:rPr/>
        <w:t>of</w:t>
      </w:r>
      <w:r>
        <w:rPr>
          <w:spacing w:val="-4"/>
        </w:rPr>
        <w:t> </w:t>
      </w:r>
      <w:r>
        <w:rPr>
          <w:spacing w:val="-2"/>
        </w:rPr>
        <w:t>petroleum)</w:t>
      </w:r>
    </w:p>
    <w:p>
      <w:pPr>
        <w:pStyle w:val="BodyText"/>
        <w:spacing w:before="120"/>
      </w:pPr>
    </w:p>
    <w:p>
      <w:pPr>
        <w:pStyle w:val="BodyText"/>
        <w:spacing w:line="583" w:lineRule="auto"/>
        <w:ind w:left="307" w:right="3061"/>
      </w:pPr>
      <w:r>
        <w:rPr/>
        <w:t>X</w:t>
      </w:r>
      <w:r>
        <w:rPr>
          <w:spacing w:val="-8"/>
        </w:rPr>
        <w:t> </w:t>
      </w:r>
      <w:r>
        <w:rPr/>
        <w:t>=</w:t>
      </w:r>
      <w:r>
        <w:rPr>
          <w:spacing w:val="-8"/>
        </w:rPr>
        <w:t> </w:t>
      </w:r>
      <w:r>
        <w:rPr/>
        <w:t>Independent</w:t>
      </w:r>
      <w:r>
        <w:rPr>
          <w:spacing w:val="-8"/>
        </w:rPr>
        <w:t> </w:t>
      </w:r>
      <w:r>
        <w:rPr/>
        <w:t>or</w:t>
      </w:r>
      <w:r>
        <w:rPr>
          <w:spacing w:val="-8"/>
        </w:rPr>
        <w:t> </w:t>
      </w:r>
      <w:r>
        <w:rPr/>
        <w:t>explanatory</w:t>
      </w:r>
      <w:r>
        <w:rPr>
          <w:spacing w:val="-8"/>
        </w:rPr>
        <w:t> </w:t>
      </w:r>
      <w:r>
        <w:rPr/>
        <w:t>Variable</w:t>
      </w:r>
      <w:r>
        <w:rPr>
          <w:spacing w:val="-8"/>
        </w:rPr>
        <w:t> </w:t>
      </w:r>
      <w:r>
        <w:rPr/>
        <w:t>(Price</w:t>
      </w:r>
      <w:r>
        <w:rPr>
          <w:spacing w:val="-8"/>
        </w:rPr>
        <w:t> </w:t>
      </w:r>
      <w:r>
        <w:rPr/>
        <w:t>of</w:t>
      </w:r>
      <w:r>
        <w:rPr>
          <w:spacing w:val="-8"/>
        </w:rPr>
        <w:t> </w:t>
      </w:r>
      <w:r>
        <w:rPr/>
        <w:t>petroleum) α = Intercept</w:t>
      </w:r>
    </w:p>
    <w:p>
      <w:pPr>
        <w:pStyle w:val="BodyText"/>
        <w:spacing w:before="2"/>
        <w:ind w:left="307"/>
      </w:pPr>
      <w:r>
        <w:rPr/>
        <w:t>β = </w:t>
      </w:r>
      <w:r>
        <w:rPr>
          <w:spacing w:val="-2"/>
        </w:rPr>
        <w:t>Slope</w:t>
      </w:r>
    </w:p>
    <w:p>
      <w:pPr>
        <w:pStyle w:val="BodyText"/>
        <w:spacing w:before="120"/>
      </w:pPr>
    </w:p>
    <w:p>
      <w:pPr>
        <w:pStyle w:val="BodyText"/>
        <w:ind w:left="307"/>
      </w:pPr>
      <w:r>
        <w:rPr/>
        <w:t>ę = Residual / </w:t>
      </w:r>
      <w:r>
        <w:rPr>
          <w:spacing w:val="-2"/>
        </w:rPr>
        <w:t>Error</w:t>
      </w:r>
    </w:p>
    <w:p>
      <w:pPr>
        <w:pStyle w:val="BodyText"/>
        <w:spacing w:before="120"/>
      </w:pPr>
    </w:p>
    <w:p>
      <w:pPr>
        <w:pStyle w:val="Heading1"/>
        <w:ind w:left="307"/>
      </w:pPr>
      <w:r>
        <w:rPr>
          <w:spacing w:val="-2"/>
        </w:rPr>
        <w:t>CORRELATION</w:t>
      </w:r>
      <w:r>
        <w:rPr>
          <w:spacing w:val="4"/>
        </w:rPr>
        <w:t> </w:t>
      </w:r>
      <w:r>
        <w:rPr>
          <w:spacing w:val="-2"/>
        </w:rPr>
        <w:t>COEFFICIENT</w:t>
      </w:r>
    </w:p>
    <w:p>
      <w:pPr>
        <w:pStyle w:val="BodyText"/>
        <w:spacing w:before="120"/>
        <w:rPr>
          <w:b/>
        </w:rPr>
      </w:pPr>
    </w:p>
    <w:p>
      <w:pPr>
        <w:pStyle w:val="BodyText"/>
        <w:spacing w:line="480" w:lineRule="auto"/>
        <w:ind w:left="307" w:right="48"/>
      </w:pPr>
      <w:r>
        <w:rPr/>
        <w:t>A correlation coefficient is a number between -1 and</w:t>
      </w:r>
      <w:r>
        <w:rPr>
          <w:spacing w:val="-3"/>
        </w:rPr>
        <w:t> </w:t>
      </w:r>
      <w:r>
        <w:rPr/>
        <w:t>1</w:t>
      </w:r>
      <w:r>
        <w:rPr>
          <w:spacing w:val="-3"/>
        </w:rPr>
        <w:t> </w:t>
      </w:r>
      <w:r>
        <w:rPr/>
        <w:t>that</w:t>
      </w:r>
      <w:r>
        <w:rPr>
          <w:spacing w:val="-3"/>
        </w:rPr>
        <w:t> </w:t>
      </w:r>
      <w:r>
        <w:rPr/>
        <w:t>tells</w:t>
      </w:r>
      <w:r>
        <w:rPr>
          <w:spacing w:val="-3"/>
        </w:rPr>
        <w:t> </w:t>
      </w:r>
      <w:r>
        <w:rPr/>
        <w:t>us</w:t>
      </w:r>
      <w:r>
        <w:rPr>
          <w:spacing w:val="-3"/>
        </w:rPr>
        <w:t> </w:t>
      </w:r>
      <w:r>
        <w:rPr/>
        <w:t>the</w:t>
      </w:r>
      <w:r>
        <w:rPr>
          <w:spacing w:val="-3"/>
        </w:rPr>
        <w:t> </w:t>
      </w:r>
      <w:r>
        <w:rPr/>
        <w:t>direction</w:t>
      </w:r>
      <w:r>
        <w:rPr>
          <w:spacing w:val="-3"/>
        </w:rPr>
        <w:t> </w:t>
      </w:r>
      <w:r>
        <w:rPr/>
        <w:t>and</w:t>
      </w:r>
      <w:r>
        <w:rPr>
          <w:spacing w:val="-3"/>
        </w:rPr>
        <w:t> </w:t>
      </w:r>
      <w:r>
        <w:rPr/>
        <w:t>strength of relationship between variables.</w:t>
      </w:r>
    </w:p>
    <w:p>
      <w:pPr>
        <w:pStyle w:val="BodyText"/>
        <w:spacing w:before="123"/>
        <w:ind w:left="307"/>
      </w:pPr>
      <w:r>
        <w:rPr/>
        <w:t>1</w:t>
      </w:r>
      <w:r>
        <w:rPr>
          <w:spacing w:val="-2"/>
        </w:rPr>
        <w:t> </w:t>
      </w:r>
      <w:r>
        <w:rPr>
          <w:rFonts w:ascii="Cambria Math" w:hAnsi="Cambria Math" w:cs="Cambria Math" w:eastAsia="Cambria Math"/>
        </w:rPr>
        <w:t>⟹</w:t>
      </w:r>
      <w:r>
        <w:rPr>
          <w:rFonts w:ascii="Cambria Math" w:hAnsi="Cambria Math" w:cs="Cambria Math" w:eastAsia="Cambria Math"/>
          <w:spacing w:val="7"/>
        </w:rPr>
        <w:t> </w:t>
      </w:r>
      <w:r>
        <w:rPr/>
        <w:t>Perfect positive </w:t>
      </w:r>
      <w:r>
        <w:rPr>
          <w:spacing w:val="-2"/>
        </w:rPr>
        <w:t>correlation</w:t>
      </w:r>
    </w:p>
    <w:p>
      <w:pPr>
        <w:pStyle w:val="BodyText"/>
        <w:spacing w:before="126"/>
      </w:pPr>
    </w:p>
    <w:p>
      <w:pPr>
        <w:pStyle w:val="BodyText"/>
        <w:ind w:left="307"/>
      </w:pPr>
      <w:r>
        <w:rPr/>
        <w:t>0 </w:t>
      </w:r>
      <w:r>
        <w:rPr>
          <w:rFonts w:ascii="Cambria Math" w:hAnsi="Cambria Math" w:cs="Cambria Math" w:eastAsia="Cambria Math"/>
        </w:rPr>
        <w:t>⟹</w:t>
      </w:r>
      <w:r>
        <w:rPr>
          <w:rFonts w:ascii="Cambria Math" w:hAnsi="Cambria Math" w:cs="Cambria Math" w:eastAsia="Cambria Math"/>
          <w:spacing w:val="7"/>
        </w:rPr>
        <w:t> </w:t>
      </w:r>
      <w:r>
        <w:rPr/>
        <w:t>No correlation / </w:t>
      </w:r>
      <w:r>
        <w:rPr>
          <w:spacing w:val="-2"/>
        </w:rPr>
        <w:t>relationship</w:t>
      </w:r>
    </w:p>
    <w:p>
      <w:pPr>
        <w:pStyle w:val="BodyText"/>
        <w:spacing w:before="127"/>
      </w:pPr>
    </w:p>
    <w:p>
      <w:pPr>
        <w:pStyle w:val="BodyText"/>
        <w:ind w:left="307"/>
      </w:pPr>
      <w:r>
        <w:rPr/>
        <w:t>-1</w:t>
      </w:r>
      <w:r>
        <w:rPr>
          <w:spacing w:val="-2"/>
        </w:rPr>
        <w:t> </w:t>
      </w:r>
      <w:r>
        <w:rPr>
          <w:rFonts w:ascii="Cambria Math" w:hAnsi="Cambria Math" w:cs="Cambria Math" w:eastAsia="Cambria Math"/>
        </w:rPr>
        <w:t>⟹</w:t>
      </w:r>
      <w:r>
        <w:rPr>
          <w:rFonts w:ascii="Cambria Math" w:hAnsi="Cambria Math" w:cs="Cambria Math" w:eastAsia="Cambria Math"/>
          <w:spacing w:val="7"/>
        </w:rPr>
        <w:t> </w:t>
      </w:r>
      <w:r>
        <w:rPr/>
        <w:t>Perfect negative </w:t>
      </w:r>
      <w:r>
        <w:rPr>
          <w:spacing w:val="-2"/>
        </w:rPr>
        <w:t>correlation</w:t>
      </w:r>
    </w:p>
    <w:p>
      <w:pPr>
        <w:pStyle w:val="BodyText"/>
        <w:spacing w:before="124"/>
      </w:pPr>
    </w:p>
    <w:p>
      <w:pPr>
        <w:pStyle w:val="BodyText"/>
        <w:tabs>
          <w:tab w:pos="5467" w:val="left" w:leader="none"/>
        </w:tabs>
        <w:spacing w:line="480" w:lineRule="auto"/>
        <w:ind w:left="307" w:right="48"/>
      </w:pPr>
      <w:r>
        <w:rPr/>
        <w:t>Correlation</w:t>
      </w:r>
      <w:r>
        <w:rPr>
          <w:spacing w:val="40"/>
        </w:rPr>
        <w:t> </w:t>
      </w:r>
      <w:r>
        <w:rPr/>
        <w:t>coefficient</w:t>
      </w:r>
      <w:r>
        <w:rPr>
          <w:spacing w:val="40"/>
        </w:rPr>
        <w:t> </w:t>
      </w:r>
      <w:r>
        <w:rPr/>
        <w:t>is</w:t>
      </w:r>
      <w:r>
        <w:rPr>
          <w:spacing w:val="40"/>
        </w:rPr>
        <w:t> </w:t>
      </w:r>
      <w:r>
        <w:rPr/>
        <w:t>a</w:t>
      </w:r>
      <w:r>
        <w:rPr>
          <w:spacing w:val="40"/>
        </w:rPr>
        <w:t> </w:t>
      </w:r>
      <w:r>
        <w:rPr/>
        <w:t>descriptive</w:t>
      </w:r>
      <w:r>
        <w:rPr>
          <w:spacing w:val="40"/>
        </w:rPr>
        <w:t> </w:t>
      </w:r>
      <w:r>
        <w:rPr/>
        <w:t>statistics.</w:t>
        <w:tab/>
        <w:t>It</w:t>
      </w:r>
      <w:r>
        <w:rPr>
          <w:spacing w:val="40"/>
        </w:rPr>
        <w:t> </w:t>
      </w:r>
      <w:r>
        <w:rPr/>
        <w:t>does</w:t>
      </w:r>
      <w:r>
        <w:rPr>
          <w:spacing w:val="40"/>
        </w:rPr>
        <w:t> </w:t>
      </w:r>
      <w:r>
        <w:rPr/>
        <w:t>not</w:t>
      </w:r>
      <w:r>
        <w:rPr>
          <w:spacing w:val="40"/>
        </w:rPr>
        <w:t> </w:t>
      </w:r>
      <w:r>
        <w:rPr/>
        <w:t>make</w:t>
      </w:r>
      <w:r>
        <w:rPr>
          <w:spacing w:val="40"/>
        </w:rPr>
        <w:t> </w:t>
      </w:r>
      <w:r>
        <w:rPr/>
        <w:t>inference</w:t>
      </w:r>
      <w:r>
        <w:rPr>
          <w:spacing w:val="40"/>
        </w:rPr>
        <w:t> </w:t>
      </w:r>
      <w:r>
        <w:rPr/>
        <w:t>about</w:t>
      </w:r>
      <w:r>
        <w:rPr>
          <w:spacing w:val="40"/>
        </w:rPr>
        <w:t> </w:t>
      </w:r>
      <w:r>
        <w:rPr/>
        <w:t>the population when it summarizes two variables, it is bivariate otherwise it is multi-variate.</w:t>
      </w:r>
    </w:p>
    <w:p>
      <w:pPr>
        <w:pStyle w:val="Heading1"/>
        <w:spacing w:before="120"/>
        <w:ind w:left="307"/>
      </w:pPr>
      <w:r>
        <w:rPr/>
        <w:t>TYPES</w:t>
      </w:r>
      <w:r>
        <w:rPr>
          <w:spacing w:val="-6"/>
        </w:rPr>
        <w:t> </w:t>
      </w:r>
      <w:r>
        <w:rPr/>
        <w:t>OF</w:t>
      </w:r>
      <w:r>
        <w:rPr>
          <w:spacing w:val="-6"/>
        </w:rPr>
        <w:t> </w:t>
      </w:r>
      <w:r>
        <w:rPr/>
        <w:t>CORRELATION</w:t>
      </w:r>
      <w:r>
        <w:rPr>
          <w:spacing w:val="-6"/>
        </w:rPr>
        <w:t> </w:t>
      </w:r>
      <w:r>
        <w:rPr>
          <w:spacing w:val="-2"/>
        </w:rPr>
        <w:t>COEFFICIENT</w:t>
      </w:r>
    </w:p>
    <w:p>
      <w:pPr>
        <w:pStyle w:val="BodyText"/>
        <w:spacing w:before="120"/>
        <w:rPr>
          <w:b/>
        </w:rPr>
      </w:pPr>
    </w:p>
    <w:p>
      <w:pPr>
        <w:pStyle w:val="BodyText"/>
        <w:spacing w:line="480" w:lineRule="auto"/>
        <w:ind w:left="307" w:right="37"/>
      </w:pPr>
      <w:r>
        <w:rPr/>
        <w:t>The</w:t>
      </w:r>
      <w:r>
        <w:rPr>
          <w:spacing w:val="40"/>
        </w:rPr>
        <w:t> </w:t>
      </w:r>
      <w:r>
        <w:rPr/>
        <w:t>most</w:t>
      </w:r>
      <w:r>
        <w:rPr>
          <w:spacing w:val="26"/>
        </w:rPr>
        <w:t> </w:t>
      </w:r>
      <w:r>
        <w:rPr/>
        <w:t>widely</w:t>
      </w:r>
      <w:r>
        <w:rPr>
          <w:spacing w:val="26"/>
        </w:rPr>
        <w:t> </w:t>
      </w:r>
      <w:r>
        <w:rPr/>
        <w:t>used</w:t>
      </w:r>
      <w:r>
        <w:rPr>
          <w:spacing w:val="26"/>
        </w:rPr>
        <w:t> </w:t>
      </w:r>
      <w:r>
        <w:rPr/>
        <w:t>correlation</w:t>
      </w:r>
      <w:r>
        <w:rPr>
          <w:spacing w:val="26"/>
        </w:rPr>
        <w:t> </w:t>
      </w:r>
      <w:r>
        <w:rPr/>
        <w:t>coefficient</w:t>
      </w:r>
      <w:r>
        <w:rPr>
          <w:spacing w:val="26"/>
        </w:rPr>
        <w:t> </w:t>
      </w:r>
      <w:r>
        <w:rPr/>
        <w:t>is</w:t>
      </w:r>
      <w:r>
        <w:rPr>
          <w:spacing w:val="26"/>
        </w:rPr>
        <w:t> </w:t>
      </w:r>
      <w:r>
        <w:rPr/>
        <w:t>Pearson’s</w:t>
      </w:r>
      <w:r>
        <w:rPr>
          <w:spacing w:val="26"/>
        </w:rPr>
        <w:t> </w:t>
      </w:r>
      <w:r>
        <w:rPr/>
        <w:t>“r”,</w:t>
      </w:r>
      <w:r>
        <w:rPr>
          <w:spacing w:val="26"/>
        </w:rPr>
        <w:t> </w:t>
      </w:r>
      <w:r>
        <w:rPr/>
        <w:t>because</w:t>
      </w:r>
      <w:r>
        <w:rPr>
          <w:spacing w:val="26"/>
        </w:rPr>
        <w:t> </w:t>
      </w:r>
      <w:r>
        <w:rPr/>
        <w:t>it</w:t>
      </w:r>
      <w:r>
        <w:rPr>
          <w:spacing w:val="26"/>
        </w:rPr>
        <w:t> </w:t>
      </w:r>
      <w:r>
        <w:rPr/>
        <w:t>allows</w:t>
      </w:r>
      <w:r>
        <w:rPr>
          <w:spacing w:val="26"/>
        </w:rPr>
        <w:t> </w:t>
      </w:r>
      <w:r>
        <w:rPr/>
        <w:t>for</w:t>
      </w:r>
      <w:r>
        <w:rPr>
          <w:spacing w:val="26"/>
        </w:rPr>
        <w:t> </w:t>
      </w:r>
      <w:r>
        <w:rPr/>
        <w:t>strong inferences.</w:t>
      </w:r>
      <w:r>
        <w:rPr>
          <w:spacing w:val="45"/>
        </w:rPr>
        <w:t> </w:t>
      </w:r>
      <w:r>
        <w:rPr/>
        <w:t>It</w:t>
      </w:r>
      <w:r>
        <w:rPr>
          <w:spacing w:val="45"/>
        </w:rPr>
        <w:t> </w:t>
      </w:r>
      <w:r>
        <w:rPr/>
        <w:t>is</w:t>
      </w:r>
      <w:r>
        <w:rPr>
          <w:spacing w:val="45"/>
        </w:rPr>
        <w:t> </w:t>
      </w:r>
      <w:r>
        <w:rPr/>
        <w:t>parametric</w:t>
      </w:r>
      <w:r>
        <w:rPr>
          <w:spacing w:val="45"/>
        </w:rPr>
        <w:t> </w:t>
      </w:r>
      <w:r>
        <w:rPr/>
        <w:t>and</w:t>
      </w:r>
      <w:r>
        <w:rPr>
          <w:spacing w:val="45"/>
        </w:rPr>
        <w:t> </w:t>
      </w:r>
      <w:r>
        <w:rPr/>
        <w:t>measures</w:t>
      </w:r>
      <w:r>
        <w:rPr>
          <w:spacing w:val="45"/>
        </w:rPr>
        <w:t> </w:t>
      </w:r>
      <w:r>
        <w:rPr/>
        <w:t>linear</w:t>
      </w:r>
      <w:r>
        <w:rPr>
          <w:spacing w:val="45"/>
        </w:rPr>
        <w:t> </w:t>
      </w:r>
      <w:r>
        <w:rPr/>
        <w:t>relationship.</w:t>
      </w:r>
      <w:r>
        <w:rPr>
          <w:spacing w:val="45"/>
        </w:rPr>
        <w:t> </w:t>
      </w:r>
      <w:r>
        <w:rPr/>
        <w:t>If</w:t>
      </w:r>
      <w:r>
        <w:rPr>
          <w:spacing w:val="45"/>
        </w:rPr>
        <w:t> </w:t>
      </w:r>
      <w:r>
        <w:rPr/>
        <w:t>your</w:t>
      </w:r>
      <w:r>
        <w:rPr>
          <w:spacing w:val="45"/>
        </w:rPr>
        <w:t> </w:t>
      </w:r>
      <w:r>
        <w:rPr/>
        <w:t>data</w:t>
      </w:r>
      <w:r>
        <w:rPr>
          <w:spacing w:val="30"/>
        </w:rPr>
        <w:t> </w:t>
      </w:r>
      <w:r>
        <w:rPr/>
        <w:t>do</w:t>
      </w:r>
      <w:r>
        <w:rPr>
          <w:spacing w:val="30"/>
        </w:rPr>
        <w:t> </w:t>
      </w:r>
      <w:r>
        <w:rPr/>
        <w:t>not</w:t>
      </w:r>
      <w:r>
        <w:rPr>
          <w:spacing w:val="30"/>
        </w:rPr>
        <w:t> </w:t>
      </w:r>
      <w:r>
        <w:rPr/>
        <w:t>meet</w:t>
      </w:r>
      <w:r>
        <w:rPr>
          <w:spacing w:val="30"/>
        </w:rPr>
        <w:t> </w:t>
      </w:r>
      <w:r>
        <w:rPr>
          <w:spacing w:val="-5"/>
        </w:rPr>
        <w:t>all</w:t>
      </w:r>
    </w:p>
    <w:p>
      <w:pPr>
        <w:pStyle w:val="BodyText"/>
        <w:spacing w:line="233" w:lineRule="exact" w:before="3"/>
        <w:ind w:left="307"/>
      </w:pPr>
      <w:r>
        <w:rPr/>
        <w:t>assumptions</w:t>
      </w:r>
      <w:r>
        <w:rPr>
          <w:spacing w:val="28"/>
        </w:rPr>
        <w:t> </w:t>
      </w:r>
      <w:r>
        <w:rPr/>
        <w:t>for</w:t>
      </w:r>
      <w:r>
        <w:rPr>
          <w:spacing w:val="29"/>
        </w:rPr>
        <w:t> </w:t>
      </w:r>
      <w:r>
        <w:rPr/>
        <w:t>this</w:t>
      </w:r>
      <w:r>
        <w:rPr>
          <w:spacing w:val="29"/>
        </w:rPr>
        <w:t> </w:t>
      </w:r>
      <w:r>
        <w:rPr/>
        <w:t>test</w:t>
      </w:r>
      <w:r>
        <w:rPr>
          <w:spacing w:val="29"/>
        </w:rPr>
        <w:t> </w:t>
      </w:r>
      <w:r>
        <w:rPr/>
        <w:t>use</w:t>
      </w:r>
      <w:r>
        <w:rPr>
          <w:spacing w:val="29"/>
        </w:rPr>
        <w:t> </w:t>
      </w:r>
      <w:r>
        <w:rPr/>
        <w:t>a</w:t>
      </w:r>
      <w:r>
        <w:rPr>
          <w:spacing w:val="14"/>
        </w:rPr>
        <w:t> </w:t>
      </w:r>
      <w:r>
        <w:rPr/>
        <w:t>Non-parametric</w:t>
      </w:r>
      <w:r>
        <w:rPr>
          <w:spacing w:val="14"/>
        </w:rPr>
        <w:t> </w:t>
      </w:r>
      <w:r>
        <w:rPr/>
        <w:t>test.</w:t>
      </w:r>
      <w:r>
        <w:rPr>
          <w:spacing w:val="14"/>
        </w:rPr>
        <w:t> </w:t>
      </w:r>
      <w:r>
        <w:rPr/>
        <w:t>The</w:t>
      </w:r>
      <w:r>
        <w:rPr>
          <w:spacing w:val="14"/>
        </w:rPr>
        <w:t> </w:t>
      </w:r>
      <w:r>
        <w:rPr/>
        <w:t>Spearman’s</w:t>
      </w:r>
      <w:r>
        <w:rPr>
          <w:spacing w:val="14"/>
        </w:rPr>
        <w:t> </w:t>
      </w:r>
      <w:r>
        <w:rPr/>
        <w:t>rho</w:t>
      </w:r>
      <w:r>
        <w:rPr>
          <w:spacing w:val="14"/>
        </w:rPr>
        <w:t> </w:t>
      </w:r>
      <w:r>
        <w:rPr/>
        <w:t>“</w:t>
      </w:r>
      <w:r>
        <w:rPr>
          <w:rFonts w:ascii="Cambria Math" w:hAnsi="Cambria Math" w:eastAsia="Cambria Math"/>
        </w:rPr>
        <w:t>𝑟</w:t>
      </w:r>
      <w:r>
        <w:rPr>
          <w:rFonts w:ascii="Cambria Math" w:hAnsi="Cambria Math" w:eastAsia="Cambria Math"/>
          <w:spacing w:val="24"/>
        </w:rPr>
        <w:t> </w:t>
      </w:r>
      <w:r>
        <w:rPr/>
        <w:t>”</w:t>
      </w:r>
      <w:r>
        <w:rPr>
          <w:spacing w:val="14"/>
        </w:rPr>
        <w:t> </w:t>
      </w:r>
      <w:r>
        <w:rPr/>
        <w:t>and</w:t>
      </w:r>
      <w:r>
        <w:rPr>
          <w:spacing w:val="15"/>
        </w:rPr>
        <w:t> </w:t>
      </w:r>
      <w:r>
        <w:rPr>
          <w:spacing w:val="-2"/>
        </w:rPr>
        <w:t>Kendall’s</w:t>
      </w:r>
    </w:p>
    <w:p>
      <w:pPr>
        <w:spacing w:line="151" w:lineRule="exact" w:before="0"/>
        <w:ind w:left="0" w:right="1563" w:firstLine="0"/>
        <w:jc w:val="right"/>
        <w:rPr>
          <w:rFonts w:ascii="Cambria Math" w:eastAsia="Cambria Math"/>
          <w:sz w:val="17"/>
        </w:rPr>
      </w:pPr>
      <w:r>
        <w:rPr>
          <w:rFonts w:ascii="Cambria Math" w:eastAsia="Cambria Math"/>
          <w:spacing w:val="-10"/>
          <w:sz w:val="17"/>
        </w:rPr>
        <w:t>𝑠</w:t>
      </w:r>
    </w:p>
    <w:p>
      <w:pPr>
        <w:pStyle w:val="BodyText"/>
        <w:spacing w:before="281"/>
        <w:ind w:left="307"/>
      </w:pPr>
      <w:r>
        <w:rPr/>
        <w:t>tau</w:t>
      </w:r>
      <w:r>
        <w:rPr>
          <w:spacing w:val="28"/>
        </w:rPr>
        <w:t>  </w:t>
      </w:r>
      <w:r>
        <w:rPr>
          <w:rFonts w:ascii="Cambria Math" w:hAnsi="Cambria Math"/>
        </w:rPr>
        <w:t>"τ"</w:t>
      </w:r>
      <w:r>
        <w:rPr>
          <w:rFonts w:ascii="Cambria Math" w:hAnsi="Cambria Math"/>
          <w:spacing w:val="36"/>
        </w:rPr>
        <w:t> </w:t>
      </w:r>
      <w:r>
        <w:rPr/>
        <w:t>have</w:t>
      </w:r>
      <w:r>
        <w:rPr>
          <w:spacing w:val="15"/>
        </w:rPr>
        <w:t> </w:t>
      </w:r>
      <w:r>
        <w:rPr/>
        <w:t>the</w:t>
      </w:r>
      <w:r>
        <w:rPr>
          <w:spacing w:val="14"/>
        </w:rPr>
        <w:t> </w:t>
      </w:r>
      <w:r>
        <w:rPr/>
        <w:t>same</w:t>
      </w:r>
      <w:r>
        <w:rPr>
          <w:spacing w:val="14"/>
        </w:rPr>
        <w:t> </w:t>
      </w:r>
      <w:r>
        <w:rPr/>
        <w:t>condition</w:t>
      </w:r>
      <w:r>
        <w:rPr>
          <w:spacing w:val="14"/>
        </w:rPr>
        <w:t> </w:t>
      </w:r>
      <w:r>
        <w:rPr/>
        <w:t>for</w:t>
      </w:r>
      <w:r>
        <w:rPr>
          <w:spacing w:val="14"/>
        </w:rPr>
        <w:t> </w:t>
      </w:r>
      <w:r>
        <w:rPr/>
        <w:t>use</w:t>
      </w:r>
      <w:r>
        <w:rPr>
          <w:spacing w:val="14"/>
        </w:rPr>
        <w:t> </w:t>
      </w:r>
      <w:r>
        <w:rPr/>
        <w:t>but</w:t>
      </w:r>
      <w:r>
        <w:rPr>
          <w:spacing w:val="15"/>
        </w:rPr>
        <w:t> </w:t>
      </w:r>
      <w:r>
        <w:rPr/>
        <w:t>Kendall’s</w:t>
      </w:r>
      <w:r>
        <w:rPr>
          <w:spacing w:val="14"/>
        </w:rPr>
        <w:t> </w:t>
      </w:r>
      <w:r>
        <w:rPr/>
        <w:t>tau</w:t>
      </w:r>
      <w:r>
        <w:rPr>
          <w:spacing w:val="14"/>
        </w:rPr>
        <w:t> </w:t>
      </w:r>
      <w:r>
        <w:rPr/>
        <w:t>is</w:t>
      </w:r>
      <w:r>
        <w:rPr>
          <w:spacing w:val="14"/>
        </w:rPr>
        <w:t> </w:t>
      </w:r>
      <w:r>
        <w:rPr/>
        <w:t>generally</w:t>
      </w:r>
      <w:r>
        <w:rPr>
          <w:spacing w:val="14"/>
        </w:rPr>
        <w:t> </w:t>
      </w:r>
      <w:r>
        <w:rPr/>
        <w:t>preferred</w:t>
      </w:r>
      <w:r>
        <w:rPr>
          <w:spacing w:val="14"/>
        </w:rPr>
        <w:t> </w:t>
      </w:r>
      <w:r>
        <w:rPr/>
        <w:t>for</w:t>
      </w:r>
      <w:r>
        <w:rPr>
          <w:spacing w:val="15"/>
        </w:rPr>
        <w:t> </w:t>
      </w:r>
      <w:r>
        <w:rPr>
          <w:spacing w:val="-2"/>
        </w:rPr>
        <w:t>smaller</w:t>
      </w:r>
    </w:p>
    <w:p>
      <w:pPr>
        <w:pStyle w:val="BodyText"/>
        <w:spacing w:before="4"/>
      </w:pPr>
    </w:p>
    <w:p>
      <w:pPr>
        <w:pStyle w:val="BodyText"/>
        <w:ind w:left="307"/>
      </w:pPr>
      <w:r>
        <w:rPr/>
        <w:t>sample</w:t>
      </w:r>
      <w:r>
        <w:rPr>
          <w:spacing w:val="42"/>
        </w:rPr>
        <w:t> </w:t>
      </w:r>
      <w:r>
        <w:rPr/>
        <w:t>while</w:t>
      </w:r>
      <w:r>
        <w:rPr>
          <w:spacing w:val="43"/>
        </w:rPr>
        <w:t> </w:t>
      </w:r>
      <w:r>
        <w:rPr/>
        <w:t>Spearman’s</w:t>
      </w:r>
      <w:r>
        <w:rPr>
          <w:spacing w:val="43"/>
        </w:rPr>
        <w:t> </w:t>
      </w:r>
      <w:r>
        <w:rPr/>
        <w:t>rho</w:t>
      </w:r>
      <w:r>
        <w:rPr>
          <w:spacing w:val="42"/>
        </w:rPr>
        <w:t> </w:t>
      </w:r>
      <w:r>
        <w:rPr/>
        <w:t>is</w:t>
      </w:r>
      <w:r>
        <w:rPr>
          <w:spacing w:val="43"/>
        </w:rPr>
        <w:t> </w:t>
      </w:r>
      <w:r>
        <w:rPr/>
        <w:t>used</w:t>
      </w:r>
      <w:r>
        <w:rPr>
          <w:spacing w:val="43"/>
        </w:rPr>
        <w:t> </w:t>
      </w:r>
      <w:r>
        <w:rPr/>
        <w:t>when</w:t>
      </w:r>
      <w:r>
        <w:rPr>
          <w:spacing w:val="42"/>
        </w:rPr>
        <w:t> </w:t>
      </w:r>
      <w:r>
        <w:rPr/>
        <w:t>the</w:t>
      </w:r>
      <w:r>
        <w:rPr>
          <w:spacing w:val="43"/>
        </w:rPr>
        <w:t> </w:t>
      </w:r>
      <w:r>
        <w:rPr/>
        <w:t>samples</w:t>
      </w:r>
      <w:r>
        <w:rPr>
          <w:spacing w:val="43"/>
        </w:rPr>
        <w:t> </w:t>
      </w:r>
      <w:r>
        <w:rPr/>
        <w:t>are</w:t>
      </w:r>
      <w:r>
        <w:rPr>
          <w:spacing w:val="42"/>
        </w:rPr>
        <w:t> </w:t>
      </w:r>
      <w:r>
        <w:rPr/>
        <w:t>large.</w:t>
      </w:r>
      <w:r>
        <w:rPr>
          <w:spacing w:val="28"/>
        </w:rPr>
        <w:t> </w:t>
      </w:r>
      <w:r>
        <w:rPr/>
        <w:t>The</w:t>
      </w:r>
      <w:r>
        <w:rPr>
          <w:spacing w:val="28"/>
        </w:rPr>
        <w:t> </w:t>
      </w:r>
      <w:r>
        <w:rPr/>
        <w:t>Pearson’s</w:t>
      </w:r>
      <w:r>
        <w:rPr>
          <w:spacing w:val="28"/>
        </w:rPr>
        <w:t> </w:t>
      </w:r>
      <w:r>
        <w:rPr/>
        <w:t>“r”</w:t>
      </w:r>
      <w:r>
        <w:rPr>
          <w:spacing w:val="28"/>
        </w:rPr>
        <w:t> </w:t>
      </w:r>
      <w:r>
        <w:rPr/>
        <w:t>is</w:t>
      </w:r>
      <w:r>
        <w:rPr>
          <w:spacing w:val="29"/>
        </w:rPr>
        <w:t> </w:t>
      </w:r>
      <w:r>
        <w:rPr>
          <w:spacing w:val="-10"/>
        </w:rPr>
        <w:t>a</w:t>
      </w:r>
    </w:p>
    <w:p>
      <w:pPr>
        <w:pStyle w:val="BodyText"/>
        <w:spacing w:after="0"/>
        <w:sectPr>
          <w:pgSz w:w="11920" w:h="16840"/>
          <w:pgMar w:header="0" w:footer="1004" w:top="1380" w:bottom="1200" w:left="1133" w:right="1417"/>
        </w:sectPr>
      </w:pPr>
    </w:p>
    <w:p>
      <w:pPr>
        <w:pStyle w:val="BodyText"/>
        <w:spacing w:before="60"/>
        <w:ind w:left="307"/>
      </w:pPr>
      <w:r>
        <w:rPr/>
        <w:t>parametric</w:t>
      </w:r>
      <w:r>
        <w:rPr>
          <w:spacing w:val="43"/>
        </w:rPr>
        <w:t> </w:t>
      </w:r>
      <w:r>
        <w:rPr/>
        <w:t>test</w:t>
      </w:r>
      <w:r>
        <w:rPr>
          <w:spacing w:val="30"/>
        </w:rPr>
        <w:t> </w:t>
      </w:r>
      <w:r>
        <w:rPr/>
        <w:t>with</w:t>
      </w:r>
      <w:r>
        <w:rPr>
          <w:spacing w:val="29"/>
        </w:rPr>
        <w:t> </w:t>
      </w:r>
      <w:r>
        <w:rPr/>
        <w:t>high</w:t>
      </w:r>
      <w:r>
        <w:rPr>
          <w:spacing w:val="29"/>
        </w:rPr>
        <w:t> </w:t>
      </w:r>
      <w:r>
        <w:rPr/>
        <w:t>power</w:t>
      </w:r>
      <w:r>
        <w:rPr>
          <w:spacing w:val="29"/>
        </w:rPr>
        <w:t> </w:t>
      </w:r>
      <w:r>
        <w:rPr/>
        <w:t>but</w:t>
      </w:r>
      <w:r>
        <w:rPr>
          <w:spacing w:val="29"/>
        </w:rPr>
        <w:t> </w:t>
      </w:r>
      <w:r>
        <w:rPr/>
        <w:t>it’s</w:t>
      </w:r>
      <w:r>
        <w:rPr>
          <w:spacing w:val="29"/>
        </w:rPr>
        <w:t> </w:t>
      </w:r>
      <w:r>
        <w:rPr/>
        <w:t>not</w:t>
      </w:r>
      <w:r>
        <w:rPr>
          <w:spacing w:val="29"/>
        </w:rPr>
        <w:t> </w:t>
      </w:r>
      <w:r>
        <w:rPr/>
        <w:t>a</w:t>
      </w:r>
      <w:r>
        <w:rPr>
          <w:spacing w:val="29"/>
        </w:rPr>
        <w:t> </w:t>
      </w:r>
      <w:r>
        <w:rPr/>
        <w:t>good</w:t>
      </w:r>
      <w:r>
        <w:rPr>
          <w:spacing w:val="29"/>
        </w:rPr>
        <w:t> </w:t>
      </w:r>
      <w:r>
        <w:rPr/>
        <w:t>measure</w:t>
      </w:r>
      <w:r>
        <w:rPr>
          <w:spacing w:val="29"/>
        </w:rPr>
        <w:t> </w:t>
      </w:r>
      <w:r>
        <w:rPr/>
        <w:t>of</w:t>
      </w:r>
      <w:r>
        <w:rPr>
          <w:spacing w:val="29"/>
        </w:rPr>
        <w:t> </w:t>
      </w:r>
      <w:r>
        <w:rPr/>
        <w:t>correlation</w:t>
      </w:r>
      <w:r>
        <w:rPr>
          <w:spacing w:val="29"/>
        </w:rPr>
        <w:t> </w:t>
      </w:r>
      <w:r>
        <w:rPr/>
        <w:t>if</w:t>
      </w:r>
      <w:r>
        <w:rPr>
          <w:spacing w:val="29"/>
        </w:rPr>
        <w:t> </w:t>
      </w:r>
      <w:r>
        <w:rPr/>
        <w:t>the</w:t>
      </w:r>
      <w:r>
        <w:rPr>
          <w:spacing w:val="30"/>
        </w:rPr>
        <w:t> </w:t>
      </w:r>
      <w:r>
        <w:rPr>
          <w:spacing w:val="-2"/>
        </w:rPr>
        <w:t>variables</w:t>
      </w:r>
    </w:p>
    <w:p>
      <w:pPr>
        <w:pStyle w:val="BodyText"/>
        <w:spacing w:before="2"/>
        <w:rPr>
          <w:sz w:val="16"/>
        </w:rPr>
      </w:pPr>
    </w:p>
    <w:p>
      <w:pPr>
        <w:pStyle w:val="BodyText"/>
        <w:spacing w:after="0"/>
        <w:rPr>
          <w:sz w:val="16"/>
        </w:rPr>
        <w:sectPr>
          <w:pgSz w:w="11920" w:h="16840"/>
          <w:pgMar w:header="0" w:footer="1004" w:top="1380" w:bottom="1200" w:left="1133" w:right="1417"/>
        </w:sectPr>
      </w:pPr>
    </w:p>
    <w:p>
      <w:pPr>
        <w:pStyle w:val="BodyText"/>
        <w:spacing w:before="90"/>
        <w:ind w:left="307"/>
      </w:pPr>
      <w:r>
        <w:rPr/>
        <w:t>have a non linear </w:t>
      </w:r>
      <w:r>
        <w:rPr>
          <w:spacing w:val="-2"/>
        </w:rPr>
        <w:t>relationship.</w:t>
      </w:r>
    </w:p>
    <w:p>
      <w:pPr>
        <w:pStyle w:val="BodyText"/>
      </w:pPr>
    </w:p>
    <w:p>
      <w:pPr>
        <w:pStyle w:val="BodyText"/>
        <w:spacing w:before="274"/>
      </w:pPr>
    </w:p>
    <w:p>
      <w:pPr>
        <w:pStyle w:val="BodyText"/>
        <w:tabs>
          <w:tab w:pos="3875" w:val="left" w:leader="none"/>
        </w:tabs>
        <w:spacing w:line="275" w:lineRule="exact" w:before="1"/>
        <w:ind w:left="307"/>
        <w:rPr>
          <w:rFonts w:ascii="Cambria Math" w:hAnsi="Cambria Math" w:eastAsia="Cambria Math"/>
          <w:sz w:val="28"/>
        </w:rPr>
      </w:pPr>
      <w:r>
        <w:rPr/>
        <w:t>The formula for “r” is given by;</w:t>
      </w:r>
      <w:r>
        <w:rPr>
          <w:spacing w:val="9"/>
        </w:rPr>
        <w:t> </w:t>
      </w:r>
      <w:r>
        <w:rPr>
          <w:rFonts w:ascii="Cambria Math" w:hAnsi="Cambria Math" w:eastAsia="Cambria Math"/>
          <w:spacing w:val="-10"/>
          <w:sz w:val="28"/>
        </w:rPr>
        <w:t>𝑟</w:t>
      </w:r>
      <w:r>
        <w:rPr>
          <w:rFonts w:ascii="Cambria Math" w:hAnsi="Cambria Math" w:eastAsia="Cambria Math"/>
          <w:sz w:val="28"/>
        </w:rPr>
        <w:tab/>
      </w:r>
      <w:r>
        <w:rPr>
          <w:rFonts w:ascii="Cambria Math" w:hAnsi="Cambria Math" w:eastAsia="Cambria Math"/>
          <w:spacing w:val="-10"/>
          <w:sz w:val="28"/>
        </w:rPr>
        <w:t>=</w:t>
      </w:r>
    </w:p>
    <w:p>
      <w:pPr>
        <w:spacing w:line="93" w:lineRule="exact" w:before="0"/>
        <w:ind w:left="0" w:right="331" w:firstLine="0"/>
        <w:jc w:val="right"/>
        <w:rPr>
          <w:rFonts w:ascii="Cambria Math" w:eastAsia="Cambria Math"/>
          <w:sz w:val="19"/>
        </w:rPr>
      </w:pPr>
      <w:r>
        <w:rPr>
          <w:rFonts w:ascii="Cambria Math" w:eastAsia="Cambria Math"/>
          <w:spacing w:val="-5"/>
          <w:w w:val="105"/>
          <w:sz w:val="19"/>
        </w:rPr>
        <w:t>𝑥𝑦</w:t>
      </w:r>
    </w:p>
    <w:p>
      <w:pPr>
        <w:spacing w:line="240" w:lineRule="auto" w:before="0"/>
        <w:rPr>
          <w:rFonts w:ascii="Cambria Math"/>
          <w:sz w:val="19"/>
        </w:rPr>
      </w:pPr>
      <w:r>
        <w:rPr/>
        <w:br w:type="column"/>
      </w:r>
      <w:r>
        <w:rPr>
          <w:rFonts w:ascii="Cambria Math"/>
          <w:sz w:val="19"/>
        </w:rPr>
      </w:r>
    </w:p>
    <w:p>
      <w:pPr>
        <w:pStyle w:val="BodyText"/>
        <w:spacing w:before="195"/>
        <w:rPr>
          <w:rFonts w:ascii="Cambria Math"/>
          <w:sz w:val="19"/>
        </w:rPr>
      </w:pPr>
    </w:p>
    <w:p>
      <w:pPr>
        <w:tabs>
          <w:tab w:pos="2862" w:val="left" w:leader="none"/>
          <w:tab w:pos="3848" w:val="left" w:leader="none"/>
        </w:tabs>
        <w:spacing w:before="0"/>
        <w:ind w:left="307" w:right="0" w:firstLine="0"/>
        <w:jc w:val="left"/>
        <w:rPr>
          <w:position w:val="-9"/>
          <w:sz w:val="62"/>
        </w:rPr>
      </w:pPr>
      <w:r>
        <w:rPr>
          <w:rFonts w:ascii="Cambria Math" w:hAnsi="Cambria Math" w:eastAsia="Cambria Math"/>
          <w:spacing w:val="2"/>
          <w:w w:val="95"/>
          <w:sz w:val="19"/>
        </w:rPr>
        <w:t>𝑛∑𝑥𝑦−</w:t>
      </w:r>
      <w:r>
        <w:rPr>
          <w:rFonts w:ascii="Cambria Math" w:hAnsi="Cambria Math" w:eastAsia="Cambria Math"/>
          <w:spacing w:val="40"/>
          <w:sz w:val="19"/>
        </w:rPr>
        <w:t> </w:t>
      </w:r>
      <w:r>
        <w:rPr>
          <w:rFonts w:ascii="Cambria Math" w:hAnsi="Cambria Math" w:eastAsia="Cambria Math"/>
          <w:spacing w:val="-2"/>
          <w:w w:val="95"/>
          <w:position w:val="-9"/>
          <w:sz w:val="62"/>
        </w:rPr>
        <w:t>(</w:t>
      </w:r>
      <w:r>
        <w:rPr>
          <w:rFonts w:ascii="Cambria Math" w:hAnsi="Cambria Math" w:eastAsia="Cambria Math"/>
          <w:spacing w:val="-2"/>
          <w:w w:val="95"/>
          <w:sz w:val="19"/>
        </w:rPr>
        <w:t>∑𝑥</w:t>
      </w:r>
      <w:r>
        <w:rPr>
          <w:rFonts w:ascii="Cambria Math" w:hAnsi="Cambria Math" w:eastAsia="Cambria Math"/>
          <w:spacing w:val="-2"/>
          <w:w w:val="95"/>
          <w:position w:val="-9"/>
          <w:sz w:val="62"/>
        </w:rPr>
        <w:t>)(</w:t>
      </w:r>
      <w:r>
        <w:rPr>
          <w:rFonts w:ascii="Cambria Math" w:hAnsi="Cambria Math" w:eastAsia="Cambria Math"/>
          <w:spacing w:val="-2"/>
          <w:w w:val="95"/>
          <w:sz w:val="19"/>
        </w:rPr>
        <w:t>∑𝑦</w:t>
      </w:r>
      <w:r>
        <w:rPr>
          <w:rFonts w:ascii="Cambria Math" w:hAnsi="Cambria Math" w:eastAsia="Cambria Math"/>
          <w:spacing w:val="-2"/>
          <w:w w:val="95"/>
          <w:position w:val="-9"/>
          <w:sz w:val="62"/>
        </w:rPr>
        <w:t>)</w:t>
      </w:r>
      <w:r>
        <w:rPr>
          <w:rFonts w:ascii="Cambria Math" w:hAnsi="Cambria Math" w:eastAsia="Cambria Math"/>
          <w:position w:val="-9"/>
          <w:sz w:val="62"/>
        </w:rPr>
        <w:tab/>
      </w:r>
      <w:r>
        <w:rPr>
          <w:position w:val="-9"/>
          <w:sz w:val="62"/>
          <w:u w:val="thick"/>
        </w:rPr>
        <w:tab/>
      </w:r>
    </w:p>
    <w:p>
      <w:pPr>
        <w:spacing w:line="169" w:lineRule="exact" w:before="25"/>
        <w:ind w:left="0" w:right="1229" w:firstLine="0"/>
        <w:jc w:val="right"/>
        <w:rPr>
          <w:rFonts w:ascii="Cambria Math" w:eastAsia="Cambria Math"/>
          <w:sz w:val="19"/>
        </w:rPr>
      </w:pPr>
      <w:r>
        <w:rPr>
          <w:rFonts w:ascii="Cambria Math" w:eastAsia="Cambria Math"/>
          <w:sz w:val="19"/>
        </w:rPr>
        <mc:AlternateContent>
          <mc:Choice Requires="wps">
            <w:drawing>
              <wp:anchor distT="0" distB="0" distL="0" distR="0" allowOverlap="1" layoutInCell="1" locked="0" behindDoc="0" simplePos="0" relativeHeight="15729152">
                <wp:simplePos x="0" y="0"/>
                <wp:positionH relativeFrom="page">
                  <wp:posOffset>3478772</wp:posOffset>
                </wp:positionH>
                <wp:positionV relativeFrom="paragraph">
                  <wp:posOffset>102853</wp:posOffset>
                </wp:positionV>
                <wp:extent cx="1795145" cy="499109"/>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1795145" cy="499109"/>
                          <a:chExt cx="1795145" cy="499109"/>
                        </a:xfrm>
                      </wpg:grpSpPr>
                      <wps:wsp>
                        <wps:cNvPr id="5" name="Graphic 5"/>
                        <wps:cNvSpPr/>
                        <wps:spPr>
                          <a:xfrm>
                            <a:off x="6955" y="6955"/>
                            <a:ext cx="1775460" cy="440690"/>
                          </a:xfrm>
                          <a:custGeom>
                            <a:avLst/>
                            <a:gdLst/>
                            <a:ahLst/>
                            <a:cxnLst/>
                            <a:rect l="l" t="t" r="r" b="b"/>
                            <a:pathLst>
                              <a:path w="1775460" h="440690">
                                <a:moveTo>
                                  <a:pt x="0" y="255020"/>
                                </a:moveTo>
                                <a:lnTo>
                                  <a:pt x="57959" y="231836"/>
                                </a:lnTo>
                                <a:lnTo>
                                  <a:pt x="139101" y="440489"/>
                                </a:lnTo>
                                <a:lnTo>
                                  <a:pt x="231836" y="0"/>
                                </a:lnTo>
                                <a:lnTo>
                                  <a:pt x="1775141" y="0"/>
                                </a:lnTo>
                              </a:path>
                            </a:pathLst>
                          </a:custGeom>
                          <a:ln w="13910">
                            <a:solidFill>
                              <a:srgbClr val="000000"/>
                            </a:solidFill>
                            <a:prstDash val="solid"/>
                          </a:ln>
                        </wps:spPr>
                        <wps:bodyPr wrap="square" lIns="0" tIns="0" rIns="0" bIns="0" rtlCol="0">
                          <a:prstTxWarp prst="textNoShape">
                            <a:avLst/>
                          </a:prstTxWarp>
                          <a:noAutofit/>
                        </wps:bodyPr>
                      </wps:wsp>
                      <wps:wsp>
                        <wps:cNvPr id="6" name="Textbox 6"/>
                        <wps:cNvSpPr txBox="1"/>
                        <wps:spPr>
                          <a:xfrm>
                            <a:off x="238791" y="59908"/>
                            <a:ext cx="57150" cy="126364"/>
                          </a:xfrm>
                          <a:prstGeom prst="rect">
                            <a:avLst/>
                          </a:prstGeom>
                        </wps:spPr>
                        <wps:txbx>
                          <w:txbxContent>
                            <w:p>
                              <w:pPr>
                                <w:spacing w:line="196" w:lineRule="exact" w:before="0"/>
                                <w:ind w:left="0" w:right="0" w:firstLine="0"/>
                                <w:jc w:val="left"/>
                                <w:rPr>
                                  <w:rFonts w:ascii="Cambria Math" w:hAnsi="Cambria Math"/>
                                  <w:sz w:val="19"/>
                                </w:rPr>
                              </w:pPr>
                              <w:r>
                                <w:rPr>
                                  <w:rFonts w:ascii="Cambria Math" w:hAnsi="Cambria Math"/>
                                  <w:spacing w:val="-10"/>
                                  <w:w w:val="105"/>
                                  <w:sz w:val="19"/>
                                </w:rPr>
                                <w:t>⎡</w:t>
                              </w:r>
                            </w:p>
                          </w:txbxContent>
                        </wps:txbx>
                        <wps:bodyPr wrap="square" lIns="0" tIns="0" rIns="0" bIns="0" rtlCol="0">
                          <a:noAutofit/>
                        </wps:bodyPr>
                      </wps:wsp>
                      <wps:wsp>
                        <wps:cNvPr id="7" name="Textbox 7"/>
                        <wps:cNvSpPr txBox="1"/>
                        <wps:spPr>
                          <a:xfrm>
                            <a:off x="238791" y="164176"/>
                            <a:ext cx="1410970" cy="147955"/>
                          </a:xfrm>
                          <a:prstGeom prst="rect">
                            <a:avLst/>
                          </a:prstGeom>
                        </wps:spPr>
                        <wps:txbx>
                          <w:txbxContent>
                            <w:p>
                              <w:pPr>
                                <w:spacing w:line="231" w:lineRule="exact" w:before="0"/>
                                <w:ind w:left="0" w:right="0" w:firstLine="0"/>
                                <w:jc w:val="left"/>
                                <w:rPr>
                                  <w:rFonts w:ascii="Cambria Math" w:hAnsi="Cambria Math" w:eastAsia="Cambria Math"/>
                                  <w:sz w:val="19"/>
                                </w:rPr>
                              </w:pPr>
                              <w:r>
                                <w:rPr>
                                  <w:rFonts w:ascii="Cambria Math" w:hAnsi="Cambria Math" w:eastAsia="Cambria Math"/>
                                  <w:w w:val="105"/>
                                  <w:position w:val="3"/>
                                  <w:sz w:val="19"/>
                                </w:rPr>
                                <w:t>⎢</w:t>
                              </w:r>
                              <w:r>
                                <w:rPr>
                                  <w:rFonts w:ascii="Cambria Math" w:hAnsi="Cambria Math" w:eastAsia="Cambria Math"/>
                                  <w:w w:val="105"/>
                                  <w:sz w:val="19"/>
                                </w:rPr>
                                <w:t>𝑛∑𝑥</w:t>
                              </w:r>
                              <w:r>
                                <w:rPr>
                                  <w:rFonts w:ascii="Cambria Math" w:hAnsi="Cambria Math" w:eastAsia="Cambria Math"/>
                                  <w:spacing w:val="28"/>
                                  <w:w w:val="105"/>
                                  <w:sz w:val="19"/>
                                </w:rPr>
                                <w:t> </w:t>
                              </w:r>
                              <w:r>
                                <w:rPr>
                                  <w:rFonts w:ascii="Cambria Math" w:hAnsi="Cambria Math" w:eastAsia="Cambria Math"/>
                                  <w:w w:val="105"/>
                                  <w:sz w:val="19"/>
                                </w:rPr>
                                <w:t>−</w:t>
                              </w:r>
                              <w:r>
                                <w:rPr>
                                  <w:rFonts w:ascii="Cambria Math" w:hAnsi="Cambria Math" w:eastAsia="Cambria Math"/>
                                  <w:spacing w:val="33"/>
                                  <w:w w:val="105"/>
                                  <w:sz w:val="19"/>
                                </w:rPr>
                                <w:t> </w:t>
                              </w:r>
                              <w:r>
                                <w:rPr>
                                  <w:rFonts w:ascii="Cambria Math" w:hAnsi="Cambria Math" w:eastAsia="Cambria Math"/>
                                  <w:w w:val="105"/>
                                  <w:sz w:val="19"/>
                                </w:rPr>
                                <w:t>∑𝑥</w:t>
                              </w:r>
                              <w:r>
                                <w:rPr>
                                  <w:rFonts w:ascii="Cambria Math" w:hAnsi="Cambria Math" w:eastAsia="Cambria Math"/>
                                  <w:spacing w:val="32"/>
                                  <w:w w:val="105"/>
                                  <w:sz w:val="19"/>
                                </w:rPr>
                                <w:t>  </w:t>
                              </w:r>
                              <w:r>
                                <w:rPr>
                                  <w:rFonts w:ascii="Cambria Math" w:hAnsi="Cambria Math" w:eastAsia="Cambria Math"/>
                                  <w:w w:val="105"/>
                                  <w:position w:val="3"/>
                                  <w:sz w:val="19"/>
                                </w:rPr>
                                <w:t>⎥⎢</w:t>
                              </w:r>
                              <w:r>
                                <w:rPr>
                                  <w:rFonts w:ascii="Cambria Math" w:hAnsi="Cambria Math" w:eastAsia="Cambria Math"/>
                                  <w:w w:val="105"/>
                                  <w:sz w:val="19"/>
                                </w:rPr>
                                <w:t>𝑛∑𝑦</w:t>
                              </w:r>
                              <w:r>
                                <w:rPr>
                                  <w:rFonts w:ascii="Cambria Math" w:hAnsi="Cambria Math" w:eastAsia="Cambria Math"/>
                                  <w:spacing w:val="28"/>
                                  <w:w w:val="105"/>
                                  <w:sz w:val="19"/>
                                </w:rPr>
                                <w:t> </w:t>
                              </w:r>
                              <w:r>
                                <w:rPr>
                                  <w:rFonts w:ascii="Cambria Math" w:hAnsi="Cambria Math" w:eastAsia="Cambria Math"/>
                                  <w:w w:val="105"/>
                                  <w:sz w:val="19"/>
                                </w:rPr>
                                <w:t>−</w:t>
                              </w:r>
                              <w:r>
                                <w:rPr>
                                  <w:rFonts w:ascii="Cambria Math" w:hAnsi="Cambria Math" w:eastAsia="Cambria Math"/>
                                  <w:spacing w:val="33"/>
                                  <w:w w:val="105"/>
                                  <w:sz w:val="19"/>
                                </w:rPr>
                                <w:t> </w:t>
                              </w:r>
                              <w:r>
                                <w:rPr>
                                  <w:rFonts w:ascii="Cambria Math" w:hAnsi="Cambria Math" w:eastAsia="Cambria Math"/>
                                  <w:spacing w:val="-7"/>
                                  <w:w w:val="105"/>
                                  <w:sz w:val="19"/>
                                </w:rPr>
                                <w:t>∑𝑦</w:t>
                              </w:r>
                            </w:p>
                          </w:txbxContent>
                        </wps:txbx>
                        <wps:bodyPr wrap="square" lIns="0" tIns="0" rIns="0" bIns="0" rtlCol="0">
                          <a:noAutofit/>
                        </wps:bodyPr>
                      </wps:wsp>
                      <wps:wsp>
                        <wps:cNvPr id="8" name="Textbox 8"/>
                        <wps:cNvSpPr txBox="1"/>
                        <wps:spPr>
                          <a:xfrm>
                            <a:off x="510682" y="136029"/>
                            <a:ext cx="62230" cy="89535"/>
                          </a:xfrm>
                          <a:prstGeom prst="rect">
                            <a:avLst/>
                          </a:prstGeom>
                        </wps:spPr>
                        <wps:txbx>
                          <w:txbxContent>
                            <w:p>
                              <w:pPr>
                                <w:spacing w:line="140" w:lineRule="exact" w:before="0"/>
                                <w:ind w:left="0" w:right="0" w:firstLine="0"/>
                                <w:jc w:val="left"/>
                                <w:rPr>
                                  <w:rFonts w:ascii="Cambria Math"/>
                                  <w:sz w:val="14"/>
                                </w:rPr>
                              </w:pPr>
                              <w:r>
                                <w:rPr>
                                  <w:rFonts w:ascii="Cambria Math"/>
                                  <w:spacing w:val="-10"/>
                                  <w:sz w:val="14"/>
                                </w:rPr>
                                <w:t>2</w:t>
                              </w:r>
                            </w:p>
                          </w:txbxContent>
                        </wps:txbx>
                        <wps:bodyPr wrap="square" lIns="0" tIns="0" rIns="0" bIns="0" rtlCol="0">
                          <a:noAutofit/>
                        </wps:bodyPr>
                      </wps:wsp>
                      <wps:wsp>
                        <wps:cNvPr id="9" name="Textbox 9"/>
                        <wps:cNvSpPr txBox="1"/>
                        <wps:spPr>
                          <a:xfrm>
                            <a:off x="653720" y="42395"/>
                            <a:ext cx="273050" cy="393065"/>
                          </a:xfrm>
                          <a:prstGeom prst="rect">
                            <a:avLst/>
                          </a:prstGeom>
                        </wps:spPr>
                        <wps:txbx>
                          <w:txbxContent>
                            <w:p>
                              <w:pPr>
                                <w:spacing w:line="619" w:lineRule="exact" w:before="0"/>
                                <w:ind w:left="0" w:right="0" w:firstLine="0"/>
                                <w:jc w:val="left"/>
                                <w:rPr>
                                  <w:rFonts w:ascii="Cambria Math"/>
                                  <w:sz w:val="62"/>
                                </w:rPr>
                              </w:pPr>
                              <w:r>
                                <w:rPr>
                                  <w:rFonts w:ascii="Cambria Math"/>
                                  <w:w w:val="40"/>
                                  <w:sz w:val="62"/>
                                </w:rPr>
                                <w:t>(</w:t>
                              </w:r>
                              <w:r>
                                <w:rPr>
                                  <w:rFonts w:ascii="Cambria Math"/>
                                  <w:spacing w:val="16"/>
                                  <w:w w:val="150"/>
                                  <w:sz w:val="62"/>
                                </w:rPr>
                                <w:t> </w:t>
                              </w:r>
                              <w:r>
                                <w:rPr>
                                  <w:rFonts w:ascii="Cambria Math"/>
                                  <w:spacing w:val="-12"/>
                                  <w:w w:val="40"/>
                                  <w:sz w:val="62"/>
                                </w:rPr>
                                <w:t>)</w:t>
                              </w:r>
                            </w:p>
                          </w:txbxContent>
                        </wps:txbx>
                        <wps:bodyPr wrap="square" lIns="0" tIns="0" rIns="0" bIns="0" rtlCol="0">
                          <a:noAutofit/>
                        </wps:bodyPr>
                      </wps:wsp>
                      <wps:wsp>
                        <wps:cNvPr id="10" name="Textbox 10"/>
                        <wps:cNvSpPr txBox="1"/>
                        <wps:spPr>
                          <a:xfrm>
                            <a:off x="913835" y="23063"/>
                            <a:ext cx="62230" cy="89535"/>
                          </a:xfrm>
                          <a:prstGeom prst="rect">
                            <a:avLst/>
                          </a:prstGeom>
                        </wps:spPr>
                        <wps:txbx>
                          <w:txbxContent>
                            <w:p>
                              <w:pPr>
                                <w:spacing w:line="140" w:lineRule="exact" w:before="0"/>
                                <w:ind w:left="0" w:right="0" w:firstLine="0"/>
                                <w:jc w:val="left"/>
                                <w:rPr>
                                  <w:rFonts w:ascii="Cambria Math"/>
                                  <w:sz w:val="14"/>
                                </w:rPr>
                              </w:pPr>
                              <w:r>
                                <w:rPr>
                                  <w:rFonts w:ascii="Cambria Math"/>
                                  <w:spacing w:val="-10"/>
                                  <w:sz w:val="14"/>
                                </w:rPr>
                                <w:t>2</w:t>
                              </w:r>
                            </w:p>
                          </w:txbxContent>
                        </wps:txbx>
                        <wps:bodyPr wrap="square" lIns="0" tIns="0" rIns="0" bIns="0" rtlCol="0">
                          <a:noAutofit/>
                        </wps:bodyPr>
                      </wps:wsp>
                      <wps:wsp>
                        <wps:cNvPr id="11" name="Textbox 11"/>
                        <wps:cNvSpPr txBox="1"/>
                        <wps:spPr>
                          <a:xfrm>
                            <a:off x="963033" y="59908"/>
                            <a:ext cx="100965" cy="126364"/>
                          </a:xfrm>
                          <a:prstGeom prst="rect">
                            <a:avLst/>
                          </a:prstGeom>
                        </wps:spPr>
                        <wps:txbx>
                          <w:txbxContent>
                            <w:p>
                              <w:pPr>
                                <w:spacing w:line="196" w:lineRule="exact" w:before="0"/>
                                <w:ind w:left="0" w:right="0" w:firstLine="0"/>
                                <w:jc w:val="left"/>
                                <w:rPr>
                                  <w:rFonts w:ascii="Cambria Math" w:hAnsi="Cambria Math"/>
                                  <w:sz w:val="19"/>
                                </w:rPr>
                              </w:pPr>
                              <w:r>
                                <w:rPr>
                                  <w:rFonts w:ascii="Cambria Math" w:hAnsi="Cambria Math"/>
                                  <w:spacing w:val="-5"/>
                                  <w:w w:val="105"/>
                                  <w:sz w:val="19"/>
                                </w:rPr>
                                <w:t>⎤⎡</w:t>
                              </w:r>
                            </w:p>
                          </w:txbxContent>
                        </wps:txbx>
                        <wps:bodyPr wrap="square" lIns="0" tIns="0" rIns="0" bIns="0" rtlCol="0">
                          <a:noAutofit/>
                        </wps:bodyPr>
                      </wps:wsp>
                      <wps:wsp>
                        <wps:cNvPr id="12" name="Textbox 12"/>
                        <wps:cNvSpPr txBox="1"/>
                        <wps:spPr>
                          <a:xfrm>
                            <a:off x="1282335" y="136029"/>
                            <a:ext cx="62230" cy="89535"/>
                          </a:xfrm>
                          <a:prstGeom prst="rect">
                            <a:avLst/>
                          </a:prstGeom>
                        </wps:spPr>
                        <wps:txbx>
                          <w:txbxContent>
                            <w:p>
                              <w:pPr>
                                <w:spacing w:line="140" w:lineRule="exact" w:before="0"/>
                                <w:ind w:left="0" w:right="0" w:firstLine="0"/>
                                <w:jc w:val="left"/>
                                <w:rPr>
                                  <w:rFonts w:ascii="Cambria Math"/>
                                  <w:sz w:val="14"/>
                                </w:rPr>
                              </w:pPr>
                              <w:r>
                                <w:rPr>
                                  <w:rFonts w:ascii="Cambria Math"/>
                                  <w:spacing w:val="-10"/>
                                  <w:sz w:val="14"/>
                                </w:rPr>
                                <w:t>2</w:t>
                              </w:r>
                            </w:p>
                          </w:txbxContent>
                        </wps:txbx>
                        <wps:bodyPr wrap="square" lIns="0" tIns="0" rIns="0" bIns="0" rtlCol="0">
                          <a:noAutofit/>
                        </wps:bodyPr>
                      </wps:wsp>
                      <wps:wsp>
                        <wps:cNvPr id="13" name="Textbox 13"/>
                        <wps:cNvSpPr txBox="1"/>
                        <wps:spPr>
                          <a:xfrm>
                            <a:off x="238791" y="268445"/>
                            <a:ext cx="57150" cy="230504"/>
                          </a:xfrm>
                          <a:prstGeom prst="rect">
                            <a:avLst/>
                          </a:prstGeom>
                        </wps:spPr>
                        <wps:txbx>
                          <w:txbxContent>
                            <w:p>
                              <w:pPr>
                                <w:spacing w:line="167" w:lineRule="exact" w:before="0"/>
                                <w:ind w:left="0" w:right="0" w:firstLine="0"/>
                                <w:jc w:val="left"/>
                                <w:rPr>
                                  <w:rFonts w:ascii="Cambria Math" w:hAnsi="Cambria Math"/>
                                  <w:sz w:val="19"/>
                                </w:rPr>
                              </w:pPr>
                              <w:r>
                                <w:rPr>
                                  <w:rFonts w:ascii="Cambria Math" w:hAnsi="Cambria Math"/>
                                  <w:spacing w:val="-10"/>
                                  <w:w w:val="105"/>
                                  <w:sz w:val="19"/>
                                </w:rPr>
                                <w:t>⎢</w:t>
                              </w:r>
                            </w:p>
                            <w:p>
                              <w:pPr>
                                <w:spacing w:line="193" w:lineRule="exact" w:before="0"/>
                                <w:ind w:left="0" w:right="0" w:firstLine="0"/>
                                <w:jc w:val="left"/>
                                <w:rPr>
                                  <w:rFonts w:ascii="Cambria Math" w:hAnsi="Cambria Math"/>
                                  <w:sz w:val="19"/>
                                </w:rPr>
                              </w:pPr>
                              <w:r>
                                <w:rPr>
                                  <w:rFonts w:ascii="Cambria Math" w:hAnsi="Cambria Math"/>
                                  <w:spacing w:val="-10"/>
                                  <w:w w:val="105"/>
                                  <w:sz w:val="19"/>
                                </w:rPr>
                                <w:t>⎣</w:t>
                              </w:r>
                            </w:p>
                          </w:txbxContent>
                        </wps:txbx>
                        <wps:bodyPr wrap="square" lIns="0" tIns="0" rIns="0" bIns="0" rtlCol="0">
                          <a:noAutofit/>
                        </wps:bodyPr>
                      </wps:wsp>
                      <wps:wsp>
                        <wps:cNvPr id="14" name="Textbox 14"/>
                        <wps:cNvSpPr txBox="1"/>
                        <wps:spPr>
                          <a:xfrm>
                            <a:off x="963033" y="268445"/>
                            <a:ext cx="100965" cy="230504"/>
                          </a:xfrm>
                          <a:prstGeom prst="rect">
                            <a:avLst/>
                          </a:prstGeom>
                        </wps:spPr>
                        <wps:txbx>
                          <w:txbxContent>
                            <w:p>
                              <w:pPr>
                                <w:spacing w:line="167" w:lineRule="exact" w:before="0"/>
                                <w:ind w:left="0" w:right="0" w:firstLine="0"/>
                                <w:jc w:val="left"/>
                                <w:rPr>
                                  <w:rFonts w:ascii="Cambria Math" w:hAnsi="Cambria Math"/>
                                  <w:sz w:val="19"/>
                                </w:rPr>
                              </w:pPr>
                              <w:r>
                                <w:rPr>
                                  <w:rFonts w:ascii="Cambria Math" w:hAnsi="Cambria Math"/>
                                  <w:spacing w:val="-5"/>
                                  <w:w w:val="105"/>
                                  <w:sz w:val="19"/>
                                </w:rPr>
                                <w:t>⎥⎢</w:t>
                              </w:r>
                            </w:p>
                            <w:p>
                              <w:pPr>
                                <w:spacing w:line="193" w:lineRule="exact" w:before="0"/>
                                <w:ind w:left="0" w:right="0" w:firstLine="0"/>
                                <w:jc w:val="left"/>
                                <w:rPr>
                                  <w:rFonts w:ascii="Cambria Math" w:hAnsi="Cambria Math"/>
                                  <w:sz w:val="19"/>
                                </w:rPr>
                              </w:pPr>
                              <w:r>
                                <w:rPr>
                                  <w:rFonts w:ascii="Cambria Math" w:hAnsi="Cambria Math"/>
                                  <w:spacing w:val="-5"/>
                                  <w:w w:val="105"/>
                                  <w:sz w:val="19"/>
                                </w:rPr>
                                <w:t>⎦⎣</w:t>
                              </w:r>
                            </w:p>
                          </w:txbxContent>
                        </wps:txbx>
                        <wps:bodyPr wrap="square" lIns="0" tIns="0" rIns="0" bIns="0" rtlCol="0">
                          <a:noAutofit/>
                        </wps:bodyPr>
                      </wps:wsp>
                      <wps:wsp>
                        <wps:cNvPr id="15" name="Textbox 15"/>
                        <wps:cNvSpPr txBox="1"/>
                        <wps:spPr>
                          <a:xfrm>
                            <a:off x="1425372" y="42395"/>
                            <a:ext cx="276860" cy="393065"/>
                          </a:xfrm>
                          <a:prstGeom prst="rect">
                            <a:avLst/>
                          </a:prstGeom>
                        </wps:spPr>
                        <wps:txbx>
                          <w:txbxContent>
                            <w:p>
                              <w:pPr>
                                <w:spacing w:line="619" w:lineRule="exact" w:before="0"/>
                                <w:ind w:left="0" w:right="0" w:firstLine="0"/>
                                <w:jc w:val="left"/>
                                <w:rPr>
                                  <w:rFonts w:ascii="Cambria Math"/>
                                  <w:sz w:val="62"/>
                                </w:rPr>
                              </w:pPr>
                              <w:r>
                                <w:rPr>
                                  <w:rFonts w:ascii="Cambria Math"/>
                                  <w:w w:val="40"/>
                                  <w:sz w:val="62"/>
                                </w:rPr>
                                <w:t>(</w:t>
                              </w:r>
                              <w:r>
                                <w:rPr>
                                  <w:rFonts w:ascii="Cambria Math"/>
                                  <w:spacing w:val="21"/>
                                  <w:w w:val="150"/>
                                  <w:sz w:val="62"/>
                                </w:rPr>
                                <w:t> </w:t>
                              </w:r>
                              <w:r>
                                <w:rPr>
                                  <w:rFonts w:ascii="Cambria Math"/>
                                  <w:spacing w:val="-12"/>
                                  <w:w w:val="40"/>
                                  <w:sz w:val="62"/>
                                </w:rPr>
                                <w:t>)</w:t>
                              </w:r>
                            </w:p>
                          </w:txbxContent>
                        </wps:txbx>
                        <wps:bodyPr wrap="square" lIns="0" tIns="0" rIns="0" bIns="0" rtlCol="0">
                          <a:noAutofit/>
                        </wps:bodyPr>
                      </wps:wsp>
                      <wps:wsp>
                        <wps:cNvPr id="16" name="Textbox 16"/>
                        <wps:cNvSpPr txBox="1"/>
                        <wps:spPr>
                          <a:xfrm>
                            <a:off x="1688922" y="23063"/>
                            <a:ext cx="62230" cy="89535"/>
                          </a:xfrm>
                          <a:prstGeom prst="rect">
                            <a:avLst/>
                          </a:prstGeom>
                        </wps:spPr>
                        <wps:txbx>
                          <w:txbxContent>
                            <w:p>
                              <w:pPr>
                                <w:spacing w:line="140" w:lineRule="exact" w:before="0"/>
                                <w:ind w:left="0" w:right="0" w:firstLine="0"/>
                                <w:jc w:val="left"/>
                                <w:rPr>
                                  <w:rFonts w:ascii="Cambria Math"/>
                                  <w:sz w:val="14"/>
                                </w:rPr>
                              </w:pPr>
                              <w:r>
                                <w:rPr>
                                  <w:rFonts w:ascii="Cambria Math"/>
                                  <w:spacing w:val="-10"/>
                                  <w:sz w:val="14"/>
                                </w:rPr>
                                <w:t>2</w:t>
                              </w:r>
                            </w:p>
                          </w:txbxContent>
                        </wps:txbx>
                        <wps:bodyPr wrap="square" lIns="0" tIns="0" rIns="0" bIns="0" rtlCol="0">
                          <a:noAutofit/>
                        </wps:bodyPr>
                      </wps:wsp>
                      <wps:wsp>
                        <wps:cNvPr id="17" name="Textbox 17"/>
                        <wps:cNvSpPr txBox="1"/>
                        <wps:spPr>
                          <a:xfrm>
                            <a:off x="1738120" y="59908"/>
                            <a:ext cx="57150" cy="438784"/>
                          </a:xfrm>
                          <a:prstGeom prst="rect">
                            <a:avLst/>
                          </a:prstGeom>
                        </wps:spPr>
                        <wps:txbx>
                          <w:txbxContent>
                            <w:p>
                              <w:pPr>
                                <w:spacing w:line="167" w:lineRule="exact" w:before="0"/>
                                <w:ind w:left="0" w:right="0" w:firstLine="0"/>
                                <w:jc w:val="left"/>
                                <w:rPr>
                                  <w:rFonts w:ascii="Cambria Math" w:hAnsi="Cambria Math"/>
                                  <w:sz w:val="19"/>
                                </w:rPr>
                              </w:pPr>
                              <w:r>
                                <w:rPr>
                                  <w:rFonts w:ascii="Cambria Math" w:hAnsi="Cambria Math"/>
                                  <w:spacing w:val="-10"/>
                                  <w:w w:val="105"/>
                                  <w:sz w:val="19"/>
                                </w:rPr>
                                <w:t>⎤</w:t>
                              </w:r>
                            </w:p>
                            <w:p>
                              <w:pPr>
                                <w:spacing w:line="164" w:lineRule="exact" w:before="0"/>
                                <w:ind w:left="0" w:right="0" w:firstLine="0"/>
                                <w:jc w:val="left"/>
                                <w:rPr>
                                  <w:rFonts w:ascii="Cambria Math" w:hAnsi="Cambria Math"/>
                                  <w:sz w:val="19"/>
                                </w:rPr>
                              </w:pPr>
                              <w:r>
                                <w:rPr>
                                  <w:rFonts w:ascii="Cambria Math" w:hAnsi="Cambria Math"/>
                                  <w:spacing w:val="-10"/>
                                  <w:w w:val="105"/>
                                  <w:sz w:val="19"/>
                                </w:rPr>
                                <w:t>⎥</w:t>
                              </w:r>
                            </w:p>
                            <w:p>
                              <w:pPr>
                                <w:spacing w:line="164" w:lineRule="exact" w:before="0"/>
                                <w:ind w:left="0" w:right="0" w:firstLine="0"/>
                                <w:jc w:val="left"/>
                                <w:rPr>
                                  <w:rFonts w:ascii="Cambria Math" w:hAnsi="Cambria Math"/>
                                  <w:sz w:val="19"/>
                                </w:rPr>
                              </w:pPr>
                              <w:r>
                                <w:rPr>
                                  <w:rFonts w:ascii="Cambria Math" w:hAnsi="Cambria Math"/>
                                  <w:spacing w:val="-10"/>
                                  <w:w w:val="105"/>
                                  <w:sz w:val="19"/>
                                </w:rPr>
                                <w:t>⎥</w:t>
                              </w:r>
                            </w:p>
                            <w:p>
                              <w:pPr>
                                <w:spacing w:line="193" w:lineRule="exact" w:before="0"/>
                                <w:ind w:left="0" w:right="0" w:firstLine="0"/>
                                <w:jc w:val="left"/>
                                <w:rPr>
                                  <w:rFonts w:ascii="Cambria Math" w:hAnsi="Cambria Math"/>
                                  <w:sz w:val="19"/>
                                </w:rPr>
                              </w:pPr>
                              <w:r>
                                <w:rPr>
                                  <w:rFonts w:ascii="Cambria Math" w:hAnsi="Cambria Math"/>
                                  <w:spacing w:val="-10"/>
                                  <w:w w:val="105"/>
                                  <w:sz w:val="19"/>
                                </w:rPr>
                                <w:t>⎦</w:t>
                              </w:r>
                            </w:p>
                          </w:txbxContent>
                        </wps:txbx>
                        <wps:bodyPr wrap="square" lIns="0" tIns="0" rIns="0" bIns="0" rtlCol="0">
                          <a:noAutofit/>
                        </wps:bodyPr>
                      </wps:wsp>
                    </wpg:wgp>
                  </a:graphicData>
                </a:graphic>
              </wp:anchor>
            </w:drawing>
          </mc:Choice>
          <mc:Fallback>
            <w:pict>
              <v:group style="position:absolute;margin-left:273.919128pt;margin-top:8.098695pt;width:141.35pt;height:39.3pt;mso-position-horizontal-relative:page;mso-position-vertical-relative:paragraph;z-index:15729152" id="docshapegroup3" coordorigin="5478,162" coordsize="2827,786">
                <v:shape style="position:absolute;left:5489;top:172;width:2796;height:694" id="docshape4" coordorigin="5489,173" coordsize="2796,694" path="m5489,575l5581,538,5708,867,5854,173,8285,173e" filled="false" stroked="true" strokeweight="1.095290pt" strokecolor="#000000">
                  <v:path arrowok="t"/>
                  <v:stroke dashstyle="solid"/>
                </v:shape>
                <v:shape style="position:absolute;left:5854;top:256;width:90;height:199" type="#_x0000_t202" id="docshape5" filled="false" stroked="false">
                  <v:textbox inset="0,0,0,0">
                    <w:txbxContent>
                      <w:p>
                        <w:pPr>
                          <w:spacing w:line="196" w:lineRule="exact" w:before="0"/>
                          <w:ind w:left="0" w:right="0" w:firstLine="0"/>
                          <w:jc w:val="left"/>
                          <w:rPr>
                            <w:rFonts w:ascii="Cambria Math" w:hAnsi="Cambria Math"/>
                            <w:sz w:val="19"/>
                          </w:rPr>
                        </w:pPr>
                        <w:r>
                          <w:rPr>
                            <w:rFonts w:ascii="Cambria Math" w:hAnsi="Cambria Math"/>
                            <w:spacing w:val="-10"/>
                            <w:w w:val="105"/>
                            <w:sz w:val="19"/>
                          </w:rPr>
                          <w:t>⎡</w:t>
                        </w:r>
                      </w:p>
                    </w:txbxContent>
                  </v:textbox>
                  <w10:wrap type="none"/>
                </v:shape>
                <v:shape style="position:absolute;left:5854;top:420;width:2222;height:233" type="#_x0000_t202" id="docshape6" filled="false" stroked="false">
                  <v:textbox inset="0,0,0,0">
                    <w:txbxContent>
                      <w:p>
                        <w:pPr>
                          <w:spacing w:line="231" w:lineRule="exact" w:before="0"/>
                          <w:ind w:left="0" w:right="0" w:firstLine="0"/>
                          <w:jc w:val="left"/>
                          <w:rPr>
                            <w:rFonts w:ascii="Cambria Math" w:hAnsi="Cambria Math" w:eastAsia="Cambria Math"/>
                            <w:sz w:val="19"/>
                          </w:rPr>
                        </w:pPr>
                        <w:r>
                          <w:rPr>
                            <w:rFonts w:ascii="Cambria Math" w:hAnsi="Cambria Math" w:eastAsia="Cambria Math"/>
                            <w:w w:val="105"/>
                            <w:position w:val="3"/>
                            <w:sz w:val="19"/>
                          </w:rPr>
                          <w:t>⎢</w:t>
                        </w:r>
                        <w:r>
                          <w:rPr>
                            <w:rFonts w:ascii="Cambria Math" w:hAnsi="Cambria Math" w:eastAsia="Cambria Math"/>
                            <w:w w:val="105"/>
                            <w:sz w:val="19"/>
                          </w:rPr>
                          <w:t>𝑛∑𝑥</w:t>
                        </w:r>
                        <w:r>
                          <w:rPr>
                            <w:rFonts w:ascii="Cambria Math" w:hAnsi="Cambria Math" w:eastAsia="Cambria Math"/>
                            <w:spacing w:val="28"/>
                            <w:w w:val="105"/>
                            <w:sz w:val="19"/>
                          </w:rPr>
                          <w:t> </w:t>
                        </w:r>
                        <w:r>
                          <w:rPr>
                            <w:rFonts w:ascii="Cambria Math" w:hAnsi="Cambria Math" w:eastAsia="Cambria Math"/>
                            <w:w w:val="105"/>
                            <w:sz w:val="19"/>
                          </w:rPr>
                          <w:t>−</w:t>
                        </w:r>
                        <w:r>
                          <w:rPr>
                            <w:rFonts w:ascii="Cambria Math" w:hAnsi="Cambria Math" w:eastAsia="Cambria Math"/>
                            <w:spacing w:val="33"/>
                            <w:w w:val="105"/>
                            <w:sz w:val="19"/>
                          </w:rPr>
                          <w:t> </w:t>
                        </w:r>
                        <w:r>
                          <w:rPr>
                            <w:rFonts w:ascii="Cambria Math" w:hAnsi="Cambria Math" w:eastAsia="Cambria Math"/>
                            <w:w w:val="105"/>
                            <w:sz w:val="19"/>
                          </w:rPr>
                          <w:t>∑𝑥</w:t>
                        </w:r>
                        <w:r>
                          <w:rPr>
                            <w:rFonts w:ascii="Cambria Math" w:hAnsi="Cambria Math" w:eastAsia="Cambria Math"/>
                            <w:spacing w:val="32"/>
                            <w:w w:val="105"/>
                            <w:sz w:val="19"/>
                          </w:rPr>
                          <w:t>  </w:t>
                        </w:r>
                        <w:r>
                          <w:rPr>
                            <w:rFonts w:ascii="Cambria Math" w:hAnsi="Cambria Math" w:eastAsia="Cambria Math"/>
                            <w:w w:val="105"/>
                            <w:position w:val="3"/>
                            <w:sz w:val="19"/>
                          </w:rPr>
                          <w:t>⎥⎢</w:t>
                        </w:r>
                        <w:r>
                          <w:rPr>
                            <w:rFonts w:ascii="Cambria Math" w:hAnsi="Cambria Math" w:eastAsia="Cambria Math"/>
                            <w:w w:val="105"/>
                            <w:sz w:val="19"/>
                          </w:rPr>
                          <w:t>𝑛∑𝑦</w:t>
                        </w:r>
                        <w:r>
                          <w:rPr>
                            <w:rFonts w:ascii="Cambria Math" w:hAnsi="Cambria Math" w:eastAsia="Cambria Math"/>
                            <w:spacing w:val="28"/>
                            <w:w w:val="105"/>
                            <w:sz w:val="19"/>
                          </w:rPr>
                          <w:t> </w:t>
                        </w:r>
                        <w:r>
                          <w:rPr>
                            <w:rFonts w:ascii="Cambria Math" w:hAnsi="Cambria Math" w:eastAsia="Cambria Math"/>
                            <w:w w:val="105"/>
                            <w:sz w:val="19"/>
                          </w:rPr>
                          <w:t>−</w:t>
                        </w:r>
                        <w:r>
                          <w:rPr>
                            <w:rFonts w:ascii="Cambria Math" w:hAnsi="Cambria Math" w:eastAsia="Cambria Math"/>
                            <w:spacing w:val="33"/>
                            <w:w w:val="105"/>
                            <w:sz w:val="19"/>
                          </w:rPr>
                          <w:t> </w:t>
                        </w:r>
                        <w:r>
                          <w:rPr>
                            <w:rFonts w:ascii="Cambria Math" w:hAnsi="Cambria Math" w:eastAsia="Cambria Math"/>
                            <w:spacing w:val="-7"/>
                            <w:w w:val="105"/>
                            <w:sz w:val="19"/>
                          </w:rPr>
                          <w:t>∑𝑦</w:t>
                        </w:r>
                      </w:p>
                    </w:txbxContent>
                  </v:textbox>
                  <w10:wrap type="none"/>
                </v:shape>
                <v:shape style="position:absolute;left:6282;top:376;width:98;height:141" type="#_x0000_t202" id="docshape7" filled="false" stroked="false">
                  <v:textbox inset="0,0,0,0">
                    <w:txbxContent>
                      <w:p>
                        <w:pPr>
                          <w:spacing w:line="140" w:lineRule="exact" w:before="0"/>
                          <w:ind w:left="0" w:right="0" w:firstLine="0"/>
                          <w:jc w:val="left"/>
                          <w:rPr>
                            <w:rFonts w:ascii="Cambria Math"/>
                            <w:sz w:val="14"/>
                          </w:rPr>
                        </w:pPr>
                        <w:r>
                          <w:rPr>
                            <w:rFonts w:ascii="Cambria Math"/>
                            <w:spacing w:val="-10"/>
                            <w:sz w:val="14"/>
                          </w:rPr>
                          <w:t>2</w:t>
                        </w:r>
                      </w:p>
                    </w:txbxContent>
                  </v:textbox>
                  <w10:wrap type="none"/>
                </v:shape>
                <v:shape style="position:absolute;left:6507;top:228;width:430;height:619" type="#_x0000_t202" id="docshape8" filled="false" stroked="false">
                  <v:textbox inset="0,0,0,0">
                    <w:txbxContent>
                      <w:p>
                        <w:pPr>
                          <w:spacing w:line="619" w:lineRule="exact" w:before="0"/>
                          <w:ind w:left="0" w:right="0" w:firstLine="0"/>
                          <w:jc w:val="left"/>
                          <w:rPr>
                            <w:rFonts w:ascii="Cambria Math"/>
                            <w:sz w:val="62"/>
                          </w:rPr>
                        </w:pPr>
                        <w:r>
                          <w:rPr>
                            <w:rFonts w:ascii="Cambria Math"/>
                            <w:w w:val="40"/>
                            <w:sz w:val="62"/>
                          </w:rPr>
                          <w:t>(</w:t>
                        </w:r>
                        <w:r>
                          <w:rPr>
                            <w:rFonts w:ascii="Cambria Math"/>
                            <w:spacing w:val="16"/>
                            <w:w w:val="150"/>
                            <w:sz w:val="62"/>
                          </w:rPr>
                          <w:t> </w:t>
                        </w:r>
                        <w:r>
                          <w:rPr>
                            <w:rFonts w:ascii="Cambria Math"/>
                            <w:spacing w:val="-12"/>
                            <w:w w:val="40"/>
                            <w:sz w:val="62"/>
                          </w:rPr>
                          <w:t>)</w:t>
                        </w:r>
                      </w:p>
                    </w:txbxContent>
                  </v:textbox>
                  <w10:wrap type="none"/>
                </v:shape>
                <v:shape style="position:absolute;left:6917;top:198;width:98;height:141" type="#_x0000_t202" id="docshape9" filled="false" stroked="false">
                  <v:textbox inset="0,0,0,0">
                    <w:txbxContent>
                      <w:p>
                        <w:pPr>
                          <w:spacing w:line="140" w:lineRule="exact" w:before="0"/>
                          <w:ind w:left="0" w:right="0" w:firstLine="0"/>
                          <w:jc w:val="left"/>
                          <w:rPr>
                            <w:rFonts w:ascii="Cambria Math"/>
                            <w:sz w:val="14"/>
                          </w:rPr>
                        </w:pPr>
                        <w:r>
                          <w:rPr>
                            <w:rFonts w:ascii="Cambria Math"/>
                            <w:spacing w:val="-10"/>
                            <w:sz w:val="14"/>
                          </w:rPr>
                          <w:t>2</w:t>
                        </w:r>
                      </w:p>
                    </w:txbxContent>
                  </v:textbox>
                  <w10:wrap type="none"/>
                </v:shape>
                <v:shape style="position:absolute;left:6994;top:256;width:159;height:199" type="#_x0000_t202" id="docshape10" filled="false" stroked="false">
                  <v:textbox inset="0,0,0,0">
                    <w:txbxContent>
                      <w:p>
                        <w:pPr>
                          <w:spacing w:line="196" w:lineRule="exact" w:before="0"/>
                          <w:ind w:left="0" w:right="0" w:firstLine="0"/>
                          <w:jc w:val="left"/>
                          <w:rPr>
                            <w:rFonts w:ascii="Cambria Math" w:hAnsi="Cambria Math"/>
                            <w:sz w:val="19"/>
                          </w:rPr>
                        </w:pPr>
                        <w:r>
                          <w:rPr>
                            <w:rFonts w:ascii="Cambria Math" w:hAnsi="Cambria Math"/>
                            <w:spacing w:val="-5"/>
                            <w:w w:val="105"/>
                            <w:sz w:val="19"/>
                          </w:rPr>
                          <w:t>⎤⎡</w:t>
                        </w:r>
                      </w:p>
                    </w:txbxContent>
                  </v:textbox>
                  <w10:wrap type="none"/>
                </v:shape>
                <v:shape style="position:absolute;left:7497;top:376;width:98;height:141" type="#_x0000_t202" id="docshape11" filled="false" stroked="false">
                  <v:textbox inset="0,0,0,0">
                    <w:txbxContent>
                      <w:p>
                        <w:pPr>
                          <w:spacing w:line="140" w:lineRule="exact" w:before="0"/>
                          <w:ind w:left="0" w:right="0" w:firstLine="0"/>
                          <w:jc w:val="left"/>
                          <w:rPr>
                            <w:rFonts w:ascii="Cambria Math"/>
                            <w:sz w:val="14"/>
                          </w:rPr>
                        </w:pPr>
                        <w:r>
                          <w:rPr>
                            <w:rFonts w:ascii="Cambria Math"/>
                            <w:spacing w:val="-10"/>
                            <w:sz w:val="14"/>
                          </w:rPr>
                          <w:t>2</w:t>
                        </w:r>
                      </w:p>
                    </w:txbxContent>
                  </v:textbox>
                  <w10:wrap type="none"/>
                </v:shape>
                <v:shape style="position:absolute;left:5854;top:584;width:90;height:363" type="#_x0000_t202" id="docshape12" filled="false" stroked="false">
                  <v:textbox inset="0,0,0,0">
                    <w:txbxContent>
                      <w:p>
                        <w:pPr>
                          <w:spacing w:line="167" w:lineRule="exact" w:before="0"/>
                          <w:ind w:left="0" w:right="0" w:firstLine="0"/>
                          <w:jc w:val="left"/>
                          <w:rPr>
                            <w:rFonts w:ascii="Cambria Math" w:hAnsi="Cambria Math"/>
                            <w:sz w:val="19"/>
                          </w:rPr>
                        </w:pPr>
                        <w:r>
                          <w:rPr>
                            <w:rFonts w:ascii="Cambria Math" w:hAnsi="Cambria Math"/>
                            <w:spacing w:val="-10"/>
                            <w:w w:val="105"/>
                            <w:sz w:val="19"/>
                          </w:rPr>
                          <w:t>⎢</w:t>
                        </w:r>
                      </w:p>
                      <w:p>
                        <w:pPr>
                          <w:spacing w:line="193" w:lineRule="exact" w:before="0"/>
                          <w:ind w:left="0" w:right="0" w:firstLine="0"/>
                          <w:jc w:val="left"/>
                          <w:rPr>
                            <w:rFonts w:ascii="Cambria Math" w:hAnsi="Cambria Math"/>
                            <w:sz w:val="19"/>
                          </w:rPr>
                        </w:pPr>
                        <w:r>
                          <w:rPr>
                            <w:rFonts w:ascii="Cambria Math" w:hAnsi="Cambria Math"/>
                            <w:spacing w:val="-10"/>
                            <w:w w:val="105"/>
                            <w:sz w:val="19"/>
                          </w:rPr>
                          <w:t>⎣</w:t>
                        </w:r>
                      </w:p>
                    </w:txbxContent>
                  </v:textbox>
                  <w10:wrap type="none"/>
                </v:shape>
                <v:shape style="position:absolute;left:6994;top:584;width:159;height:363" type="#_x0000_t202" id="docshape13" filled="false" stroked="false">
                  <v:textbox inset="0,0,0,0">
                    <w:txbxContent>
                      <w:p>
                        <w:pPr>
                          <w:spacing w:line="167" w:lineRule="exact" w:before="0"/>
                          <w:ind w:left="0" w:right="0" w:firstLine="0"/>
                          <w:jc w:val="left"/>
                          <w:rPr>
                            <w:rFonts w:ascii="Cambria Math" w:hAnsi="Cambria Math"/>
                            <w:sz w:val="19"/>
                          </w:rPr>
                        </w:pPr>
                        <w:r>
                          <w:rPr>
                            <w:rFonts w:ascii="Cambria Math" w:hAnsi="Cambria Math"/>
                            <w:spacing w:val="-5"/>
                            <w:w w:val="105"/>
                            <w:sz w:val="19"/>
                          </w:rPr>
                          <w:t>⎥⎢</w:t>
                        </w:r>
                      </w:p>
                      <w:p>
                        <w:pPr>
                          <w:spacing w:line="193" w:lineRule="exact" w:before="0"/>
                          <w:ind w:left="0" w:right="0" w:firstLine="0"/>
                          <w:jc w:val="left"/>
                          <w:rPr>
                            <w:rFonts w:ascii="Cambria Math" w:hAnsi="Cambria Math"/>
                            <w:sz w:val="19"/>
                          </w:rPr>
                        </w:pPr>
                        <w:r>
                          <w:rPr>
                            <w:rFonts w:ascii="Cambria Math" w:hAnsi="Cambria Math"/>
                            <w:spacing w:val="-5"/>
                            <w:w w:val="105"/>
                            <w:sz w:val="19"/>
                          </w:rPr>
                          <w:t>⎦⎣</w:t>
                        </w:r>
                      </w:p>
                    </w:txbxContent>
                  </v:textbox>
                  <w10:wrap type="none"/>
                </v:shape>
                <v:shape style="position:absolute;left:7723;top:228;width:436;height:619" type="#_x0000_t202" id="docshape14" filled="false" stroked="false">
                  <v:textbox inset="0,0,0,0">
                    <w:txbxContent>
                      <w:p>
                        <w:pPr>
                          <w:spacing w:line="619" w:lineRule="exact" w:before="0"/>
                          <w:ind w:left="0" w:right="0" w:firstLine="0"/>
                          <w:jc w:val="left"/>
                          <w:rPr>
                            <w:rFonts w:ascii="Cambria Math"/>
                            <w:sz w:val="62"/>
                          </w:rPr>
                        </w:pPr>
                        <w:r>
                          <w:rPr>
                            <w:rFonts w:ascii="Cambria Math"/>
                            <w:w w:val="40"/>
                            <w:sz w:val="62"/>
                          </w:rPr>
                          <w:t>(</w:t>
                        </w:r>
                        <w:r>
                          <w:rPr>
                            <w:rFonts w:ascii="Cambria Math"/>
                            <w:spacing w:val="21"/>
                            <w:w w:val="150"/>
                            <w:sz w:val="62"/>
                          </w:rPr>
                          <w:t> </w:t>
                        </w:r>
                        <w:r>
                          <w:rPr>
                            <w:rFonts w:ascii="Cambria Math"/>
                            <w:spacing w:val="-12"/>
                            <w:w w:val="40"/>
                            <w:sz w:val="62"/>
                          </w:rPr>
                          <w:t>)</w:t>
                        </w:r>
                      </w:p>
                    </w:txbxContent>
                  </v:textbox>
                  <w10:wrap type="none"/>
                </v:shape>
                <v:shape style="position:absolute;left:8138;top:198;width:98;height:141" type="#_x0000_t202" id="docshape15" filled="false" stroked="false">
                  <v:textbox inset="0,0,0,0">
                    <w:txbxContent>
                      <w:p>
                        <w:pPr>
                          <w:spacing w:line="140" w:lineRule="exact" w:before="0"/>
                          <w:ind w:left="0" w:right="0" w:firstLine="0"/>
                          <w:jc w:val="left"/>
                          <w:rPr>
                            <w:rFonts w:ascii="Cambria Math"/>
                            <w:sz w:val="14"/>
                          </w:rPr>
                        </w:pPr>
                        <w:r>
                          <w:rPr>
                            <w:rFonts w:ascii="Cambria Math"/>
                            <w:spacing w:val="-10"/>
                            <w:sz w:val="14"/>
                          </w:rPr>
                          <w:t>2</w:t>
                        </w:r>
                      </w:p>
                    </w:txbxContent>
                  </v:textbox>
                  <w10:wrap type="none"/>
                </v:shape>
                <v:shape style="position:absolute;left:8215;top:256;width:90;height:691" type="#_x0000_t202" id="docshape16" filled="false" stroked="false">
                  <v:textbox inset="0,0,0,0">
                    <w:txbxContent>
                      <w:p>
                        <w:pPr>
                          <w:spacing w:line="167" w:lineRule="exact" w:before="0"/>
                          <w:ind w:left="0" w:right="0" w:firstLine="0"/>
                          <w:jc w:val="left"/>
                          <w:rPr>
                            <w:rFonts w:ascii="Cambria Math" w:hAnsi="Cambria Math"/>
                            <w:sz w:val="19"/>
                          </w:rPr>
                        </w:pPr>
                        <w:r>
                          <w:rPr>
                            <w:rFonts w:ascii="Cambria Math" w:hAnsi="Cambria Math"/>
                            <w:spacing w:val="-10"/>
                            <w:w w:val="105"/>
                            <w:sz w:val="19"/>
                          </w:rPr>
                          <w:t>⎤</w:t>
                        </w:r>
                      </w:p>
                      <w:p>
                        <w:pPr>
                          <w:spacing w:line="164" w:lineRule="exact" w:before="0"/>
                          <w:ind w:left="0" w:right="0" w:firstLine="0"/>
                          <w:jc w:val="left"/>
                          <w:rPr>
                            <w:rFonts w:ascii="Cambria Math" w:hAnsi="Cambria Math"/>
                            <w:sz w:val="19"/>
                          </w:rPr>
                        </w:pPr>
                        <w:r>
                          <w:rPr>
                            <w:rFonts w:ascii="Cambria Math" w:hAnsi="Cambria Math"/>
                            <w:spacing w:val="-10"/>
                            <w:w w:val="105"/>
                            <w:sz w:val="19"/>
                          </w:rPr>
                          <w:t>⎥</w:t>
                        </w:r>
                      </w:p>
                      <w:p>
                        <w:pPr>
                          <w:spacing w:line="164" w:lineRule="exact" w:before="0"/>
                          <w:ind w:left="0" w:right="0" w:firstLine="0"/>
                          <w:jc w:val="left"/>
                          <w:rPr>
                            <w:rFonts w:ascii="Cambria Math" w:hAnsi="Cambria Math"/>
                            <w:sz w:val="19"/>
                          </w:rPr>
                        </w:pPr>
                        <w:r>
                          <w:rPr>
                            <w:rFonts w:ascii="Cambria Math" w:hAnsi="Cambria Math"/>
                            <w:spacing w:val="-10"/>
                            <w:w w:val="105"/>
                            <w:sz w:val="19"/>
                          </w:rPr>
                          <w:t>⎥</w:t>
                        </w:r>
                      </w:p>
                      <w:p>
                        <w:pPr>
                          <w:spacing w:line="193" w:lineRule="exact" w:before="0"/>
                          <w:ind w:left="0" w:right="0" w:firstLine="0"/>
                          <w:jc w:val="left"/>
                          <w:rPr>
                            <w:rFonts w:ascii="Cambria Math" w:hAnsi="Cambria Math"/>
                            <w:sz w:val="19"/>
                          </w:rPr>
                        </w:pPr>
                        <w:r>
                          <w:rPr>
                            <w:rFonts w:ascii="Cambria Math" w:hAnsi="Cambria Math"/>
                            <w:spacing w:val="-10"/>
                            <w:w w:val="105"/>
                            <w:sz w:val="19"/>
                          </w:rPr>
                          <w:t>⎦</w:t>
                        </w:r>
                      </w:p>
                    </w:txbxContent>
                  </v:textbox>
                  <w10:wrap type="none"/>
                </v:shape>
                <w10:wrap type="none"/>
              </v:group>
            </w:pict>
          </mc:Fallback>
        </mc:AlternateContent>
      </w:r>
      <w:r>
        <w:rPr>
          <w:rFonts w:ascii="Cambria Math" w:eastAsia="Cambria Math"/>
          <w:sz w:val="19"/>
        </w:rPr>
        <mc:AlternateContent>
          <mc:Choice Requires="wps">
            <w:drawing>
              <wp:anchor distT="0" distB="0" distL="0" distR="0" allowOverlap="1" layoutInCell="1" locked="0" behindDoc="0" simplePos="0" relativeHeight="15729664">
                <wp:simplePos x="0" y="0"/>
                <wp:positionH relativeFrom="page">
                  <wp:posOffset>3441700</wp:posOffset>
                </wp:positionH>
                <wp:positionV relativeFrom="paragraph">
                  <wp:posOffset>407</wp:posOffset>
                </wp:positionV>
                <wp:extent cx="1866900"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1866900" cy="1270"/>
                        </a:xfrm>
                        <a:custGeom>
                          <a:avLst/>
                          <a:gdLst/>
                          <a:ahLst/>
                          <a:cxnLst/>
                          <a:rect l="l" t="t" r="r" b="b"/>
                          <a:pathLst>
                            <a:path w="1866900" h="0">
                              <a:moveTo>
                                <a:pt x="0" y="0"/>
                              </a:moveTo>
                              <a:lnTo>
                                <a:pt x="18669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271pt,.032103pt" to="418pt,.032103pt" stroked="true" strokeweight="1.0pt" strokecolor="#000000">
                <v:stroke dashstyle="solid"/>
                <w10:wrap type="none"/>
              </v:line>
            </w:pict>
          </mc:Fallback>
        </mc:AlternateContent>
      </w:r>
      <w:r>
        <w:rPr>
          <w:rFonts w:ascii="Cambria Math" w:eastAsia="Cambria Math"/>
          <w:sz w:val="19"/>
        </w:rPr>
        <mc:AlternateContent>
          <mc:Choice Requires="wps">
            <w:drawing>
              <wp:anchor distT="0" distB="0" distL="0" distR="0" allowOverlap="1" layoutInCell="1" locked="0" behindDoc="1" simplePos="0" relativeHeight="486932992">
                <wp:simplePos x="0" y="0"/>
                <wp:positionH relativeFrom="page">
                  <wp:posOffset>5349744</wp:posOffset>
                </wp:positionH>
                <wp:positionV relativeFrom="paragraph">
                  <wp:posOffset>-135749</wp:posOffset>
                </wp:positionV>
                <wp:extent cx="727710" cy="233679"/>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727710" cy="233679"/>
                        </a:xfrm>
                        <a:prstGeom prst="rect">
                          <a:avLst/>
                        </a:prstGeom>
                      </wps:spPr>
                      <wps:txbx>
                        <w:txbxContent>
                          <w:p>
                            <w:pPr>
                              <w:spacing w:line="136" w:lineRule="auto" w:before="22"/>
                              <w:ind w:left="0" w:right="0" w:firstLine="0"/>
                              <w:jc w:val="left"/>
                              <w:rPr>
                                <w:rFonts w:ascii="Cambria Math" w:hAnsi="Cambria Math" w:eastAsia="Cambria Math"/>
                                <w:sz w:val="19"/>
                              </w:rPr>
                            </w:pPr>
                            <w:r>
                              <w:rPr>
                                <w:rFonts w:ascii="Cambria Math" w:hAnsi="Cambria Math" w:eastAsia="Cambria Math"/>
                                <w:position w:val="-14"/>
                                <w:sz w:val="28"/>
                              </w:rPr>
                              <w:t>≡</w:t>
                            </w:r>
                            <w:r>
                              <w:rPr>
                                <w:rFonts w:ascii="Cambria Math" w:hAnsi="Cambria Math" w:eastAsia="Cambria Math"/>
                                <w:spacing w:val="77"/>
                                <w:position w:val="-14"/>
                                <w:sz w:val="28"/>
                              </w:rPr>
                              <w:t> </w:t>
                            </w:r>
                            <w:r>
                              <w:rPr>
                                <w:rFonts w:ascii="Cambria Math" w:hAnsi="Cambria Math" w:eastAsia="Cambria Math"/>
                                <w:spacing w:val="-2"/>
                                <w:sz w:val="19"/>
                              </w:rPr>
                              <w:t>𝐶𝑂𝑉(𝑥,𝑦)</w:t>
                            </w:r>
                          </w:p>
                        </w:txbxContent>
                      </wps:txbx>
                      <wps:bodyPr wrap="square" lIns="0" tIns="0" rIns="0" bIns="0" rtlCol="0">
                        <a:noAutofit/>
                      </wps:bodyPr>
                    </wps:wsp>
                  </a:graphicData>
                </a:graphic>
              </wp:anchor>
            </w:drawing>
          </mc:Choice>
          <mc:Fallback>
            <w:pict>
              <v:shape style="position:absolute;margin-left:421.239716pt;margin-top:-10.688931pt;width:57.3pt;height:18.4pt;mso-position-horizontal-relative:page;mso-position-vertical-relative:paragraph;z-index:-16383488" type="#_x0000_t202" id="docshape17" filled="false" stroked="false">
                <v:textbox inset="0,0,0,0">
                  <w:txbxContent>
                    <w:p>
                      <w:pPr>
                        <w:spacing w:line="136" w:lineRule="auto" w:before="22"/>
                        <w:ind w:left="0" w:right="0" w:firstLine="0"/>
                        <w:jc w:val="left"/>
                        <w:rPr>
                          <w:rFonts w:ascii="Cambria Math" w:hAnsi="Cambria Math" w:eastAsia="Cambria Math"/>
                          <w:sz w:val="19"/>
                        </w:rPr>
                      </w:pPr>
                      <w:r>
                        <w:rPr>
                          <w:rFonts w:ascii="Cambria Math" w:hAnsi="Cambria Math" w:eastAsia="Cambria Math"/>
                          <w:position w:val="-14"/>
                          <w:sz w:val="28"/>
                        </w:rPr>
                        <w:t>≡</w:t>
                      </w:r>
                      <w:r>
                        <w:rPr>
                          <w:rFonts w:ascii="Cambria Math" w:hAnsi="Cambria Math" w:eastAsia="Cambria Math"/>
                          <w:spacing w:val="77"/>
                          <w:position w:val="-14"/>
                          <w:sz w:val="28"/>
                        </w:rPr>
                        <w:t> </w:t>
                      </w:r>
                      <w:r>
                        <w:rPr>
                          <w:rFonts w:ascii="Cambria Math" w:hAnsi="Cambria Math" w:eastAsia="Cambria Math"/>
                          <w:spacing w:val="-2"/>
                          <w:sz w:val="19"/>
                        </w:rPr>
                        <w:t>𝐶𝑂𝑉(𝑥,𝑦)</w:t>
                      </w:r>
                    </w:p>
                  </w:txbxContent>
                </v:textbox>
                <w10:wrap type="none"/>
              </v:shape>
            </w:pict>
          </mc:Fallback>
        </mc:AlternateContent>
      </w:r>
      <w:r>
        <w:rPr>
          <w:rFonts w:ascii="Cambria Math" w:eastAsia="Cambria Math"/>
          <w:w w:val="105"/>
          <w:sz w:val="19"/>
        </w:rPr>
        <w:t>𝑆</w:t>
      </w:r>
      <w:r>
        <w:rPr>
          <w:rFonts w:ascii="Cambria Math" w:eastAsia="Cambria Math"/>
          <w:spacing w:val="27"/>
          <w:w w:val="105"/>
          <w:sz w:val="19"/>
        </w:rPr>
        <w:t> </w:t>
      </w:r>
      <w:r>
        <w:rPr>
          <w:rFonts w:ascii="Cambria Math" w:eastAsia="Cambria Math"/>
          <w:spacing w:val="-10"/>
          <w:w w:val="105"/>
          <w:sz w:val="19"/>
        </w:rPr>
        <w:t>𝑆</w:t>
      </w:r>
    </w:p>
    <w:p>
      <w:pPr>
        <w:spacing w:after="0" w:line="169" w:lineRule="exact"/>
        <w:jc w:val="right"/>
        <w:rPr>
          <w:rFonts w:ascii="Cambria Math" w:eastAsia="Cambria Math"/>
          <w:sz w:val="19"/>
        </w:rPr>
        <w:sectPr>
          <w:type w:val="continuous"/>
          <w:pgSz w:w="11920" w:h="16840"/>
          <w:pgMar w:header="0" w:footer="1004" w:top="1420" w:bottom="280" w:left="1133" w:right="1417"/>
          <w:cols w:num="2" w:equalWidth="0">
            <w:col w:w="4125" w:space="579"/>
            <w:col w:w="4666"/>
          </w:cols>
        </w:sectPr>
      </w:pPr>
    </w:p>
    <w:p>
      <w:pPr>
        <w:spacing w:line="140" w:lineRule="exact" w:before="0"/>
        <w:ind w:left="0" w:right="1144" w:firstLine="0"/>
        <w:jc w:val="right"/>
        <w:rPr>
          <w:rFonts w:ascii="Cambria Math" w:eastAsia="Cambria Math"/>
          <w:sz w:val="14"/>
        </w:rPr>
      </w:pPr>
      <w:r>
        <w:rPr>
          <w:rFonts w:ascii="Cambria Math" w:eastAsia="Cambria Math"/>
          <w:sz w:val="14"/>
        </w:rPr>
        <w:t>𝑥</w:t>
      </w:r>
      <w:r>
        <w:rPr>
          <w:rFonts w:ascii="Cambria Math" w:eastAsia="Cambria Math"/>
          <w:spacing w:val="73"/>
          <w:sz w:val="14"/>
        </w:rPr>
        <w:t> </w:t>
      </w:r>
      <w:r>
        <w:rPr>
          <w:rFonts w:ascii="Cambria Math" w:eastAsia="Cambria Math"/>
          <w:spacing w:val="-10"/>
          <w:sz w:val="14"/>
        </w:rPr>
        <w:t>𝑌</w:t>
      </w:r>
    </w:p>
    <w:p>
      <w:pPr>
        <w:pStyle w:val="BodyText"/>
        <w:rPr>
          <w:rFonts w:ascii="Cambria Math"/>
        </w:rPr>
      </w:pPr>
    </w:p>
    <w:p>
      <w:pPr>
        <w:pStyle w:val="BodyText"/>
        <w:rPr>
          <w:rFonts w:ascii="Cambria Math"/>
        </w:rPr>
      </w:pPr>
    </w:p>
    <w:p>
      <w:pPr>
        <w:pStyle w:val="BodyText"/>
        <w:spacing w:before="169"/>
        <w:rPr>
          <w:rFonts w:ascii="Cambria Math"/>
        </w:rPr>
      </w:pPr>
    </w:p>
    <w:p>
      <w:pPr>
        <w:pStyle w:val="BodyText"/>
        <w:spacing w:line="233" w:lineRule="exact"/>
        <w:ind w:left="307"/>
      </w:pPr>
      <w:r>
        <w:rPr/>
        <w:t>Where; </w:t>
      </w:r>
      <w:r>
        <w:rPr>
          <w:rFonts w:ascii="Cambria Math" w:eastAsia="Cambria Math"/>
        </w:rPr>
        <w:t>𝑟</w:t>
      </w:r>
      <w:r>
        <w:rPr>
          <w:rFonts w:ascii="Cambria Math" w:eastAsia="Cambria Math"/>
          <w:spacing w:val="39"/>
        </w:rPr>
        <w:t>  </w:t>
      </w:r>
      <w:r>
        <w:rPr/>
        <w:t>= Strength of correlation between price and quantity of </w:t>
      </w:r>
      <w:r>
        <w:rPr>
          <w:spacing w:val="-2"/>
        </w:rPr>
        <w:t>petroleum</w:t>
      </w:r>
    </w:p>
    <w:p>
      <w:pPr>
        <w:spacing w:line="151" w:lineRule="exact" w:before="0"/>
        <w:ind w:left="1187" w:right="0" w:firstLine="0"/>
        <w:jc w:val="left"/>
        <w:rPr>
          <w:rFonts w:ascii="Cambria Math" w:eastAsia="Cambria Math"/>
          <w:sz w:val="17"/>
        </w:rPr>
      </w:pPr>
      <w:r>
        <w:rPr>
          <w:rFonts w:ascii="Cambria Math" w:eastAsia="Cambria Math"/>
          <w:spacing w:val="-5"/>
          <w:sz w:val="17"/>
        </w:rPr>
        <w:t>𝑥𝑦</w:t>
      </w:r>
    </w:p>
    <w:p>
      <w:pPr>
        <w:pStyle w:val="BodyText"/>
        <w:rPr>
          <w:rFonts w:ascii="Cambria Math"/>
          <w:sz w:val="17"/>
        </w:rPr>
      </w:pPr>
    </w:p>
    <w:p>
      <w:pPr>
        <w:pStyle w:val="BodyText"/>
        <w:rPr>
          <w:rFonts w:ascii="Cambria Math"/>
          <w:sz w:val="17"/>
        </w:rPr>
      </w:pPr>
    </w:p>
    <w:p>
      <w:pPr>
        <w:pStyle w:val="BodyText"/>
        <w:ind w:left="307"/>
      </w:pPr>
      <w:r>
        <w:rPr/>
        <w:t>n = Sample </w:t>
      </w:r>
      <w:r>
        <w:rPr>
          <w:spacing w:val="-4"/>
        </w:rPr>
        <w:t>size</w:t>
      </w:r>
    </w:p>
    <w:p>
      <w:pPr>
        <w:pStyle w:val="BodyText"/>
        <w:spacing w:before="120"/>
      </w:pPr>
    </w:p>
    <w:p>
      <w:pPr>
        <w:pStyle w:val="BodyText"/>
        <w:ind w:left="307"/>
      </w:pPr>
      <w:r>
        <w:rPr/>
        <w:t>∑ = </w:t>
      </w:r>
      <w:r>
        <w:rPr>
          <w:spacing w:val="-5"/>
        </w:rPr>
        <w:t>Sum</w:t>
      </w:r>
    </w:p>
    <w:p>
      <w:pPr>
        <w:pStyle w:val="BodyText"/>
        <w:spacing w:before="120"/>
      </w:pPr>
    </w:p>
    <w:p>
      <w:pPr>
        <w:pStyle w:val="BodyText"/>
        <w:ind w:left="307"/>
      </w:pPr>
      <w:r>
        <w:rPr/>
        <w:t>x = Price of </w:t>
      </w:r>
      <w:r>
        <w:rPr>
          <w:spacing w:val="-2"/>
        </w:rPr>
        <w:t>petroleum</w:t>
      </w:r>
    </w:p>
    <w:p>
      <w:pPr>
        <w:pStyle w:val="BodyText"/>
        <w:spacing w:before="120"/>
      </w:pPr>
    </w:p>
    <w:p>
      <w:pPr>
        <w:pStyle w:val="BodyText"/>
        <w:ind w:left="307"/>
      </w:pPr>
      <w:r>
        <w:rPr/>
        <w:t>y = Quantity of </w:t>
      </w:r>
      <w:r>
        <w:rPr>
          <w:spacing w:val="-2"/>
        </w:rPr>
        <w:t>petroleum</w:t>
      </w:r>
    </w:p>
    <w:p>
      <w:pPr>
        <w:pStyle w:val="BodyText"/>
        <w:spacing w:before="120"/>
      </w:pPr>
    </w:p>
    <w:p>
      <w:pPr>
        <w:pStyle w:val="Heading1"/>
        <w:ind w:left="307"/>
      </w:pPr>
      <w:r>
        <w:rPr/>
        <w:t>TEST</w:t>
      </w:r>
      <w:r>
        <w:rPr>
          <w:spacing w:val="-4"/>
        </w:rPr>
        <w:t> </w:t>
      </w:r>
      <w:r>
        <w:rPr/>
        <w:t>OF</w:t>
      </w:r>
      <w:r>
        <w:rPr>
          <w:spacing w:val="-4"/>
        </w:rPr>
        <w:t> </w:t>
      </w:r>
      <w:r>
        <w:rPr/>
        <w:t>SIGNIFICANCE</w:t>
      </w:r>
      <w:r>
        <w:rPr>
          <w:spacing w:val="-3"/>
        </w:rPr>
        <w:t> </w:t>
      </w:r>
      <w:r>
        <w:rPr/>
        <w:t>OF</w:t>
      </w:r>
      <w:r>
        <w:rPr>
          <w:spacing w:val="-4"/>
        </w:rPr>
        <w:t> </w:t>
      </w:r>
      <w:r>
        <w:rPr/>
        <w:t>POPULATION</w:t>
      </w:r>
      <w:r>
        <w:rPr>
          <w:spacing w:val="-3"/>
        </w:rPr>
        <w:t> </w:t>
      </w:r>
      <w:r>
        <w:rPr>
          <w:spacing w:val="-2"/>
        </w:rPr>
        <w:t>PARAMETERS</w:t>
      </w:r>
    </w:p>
    <w:p>
      <w:pPr>
        <w:pStyle w:val="BodyText"/>
        <w:spacing w:before="120"/>
        <w:rPr>
          <w:b/>
        </w:rPr>
      </w:pPr>
    </w:p>
    <w:p>
      <w:pPr>
        <w:pStyle w:val="BodyText"/>
        <w:spacing w:line="480" w:lineRule="auto"/>
        <w:ind w:left="187" w:right="38"/>
        <w:jc w:val="both"/>
      </w:pPr>
      <w:r>
        <w:rPr/>
        <w:t>In</w:t>
      </w:r>
      <w:r>
        <w:rPr>
          <w:spacing w:val="27"/>
        </w:rPr>
        <w:t> </w:t>
      </w:r>
      <w:r>
        <w:rPr/>
        <w:t>testing</w:t>
      </w:r>
      <w:r>
        <w:rPr>
          <w:spacing w:val="27"/>
        </w:rPr>
        <w:t> </w:t>
      </w:r>
      <w:r>
        <w:rPr/>
        <w:t>the</w:t>
      </w:r>
      <w:r>
        <w:rPr>
          <w:spacing w:val="27"/>
        </w:rPr>
        <w:t> </w:t>
      </w:r>
      <w:r>
        <w:rPr/>
        <w:t>significance or reliability of β, we will use student t test or t distribution. The </w:t>
      </w:r>
      <w:r>
        <w:rPr/>
        <w:t>t test is used in a sample size of less than 30, with (n-k) as degree of freedom. Where: k is the number of parameter and n is the sample size or number of observations. The calculated t is compared with the theoretical value of t obtained from t distribution table at a given level of significance. Level of significance is denoted by α, we want to test at α = 5%.</w:t>
      </w:r>
    </w:p>
    <w:p>
      <w:pPr>
        <w:pStyle w:val="Heading1"/>
        <w:ind w:left="187"/>
      </w:pPr>
      <w:r>
        <w:rPr>
          <w:spacing w:val="-2"/>
        </w:rPr>
        <w:t>HYPOTHESIS</w:t>
      </w:r>
    </w:p>
    <w:p>
      <w:pPr>
        <w:pStyle w:val="BodyText"/>
        <w:spacing w:before="2"/>
        <w:rPr>
          <w:b/>
        </w:rPr>
      </w:pPr>
    </w:p>
    <w:p>
      <w:pPr>
        <w:pStyle w:val="BodyText"/>
        <w:spacing w:line="233" w:lineRule="exact" w:before="1"/>
        <w:ind w:left="187"/>
      </w:pPr>
      <w:r>
        <w:rPr>
          <w:rFonts w:ascii="Cambria Math" w:hAnsi="Cambria Math" w:eastAsia="Cambria Math"/>
        </w:rPr>
        <w:t>𝐻</w:t>
      </w:r>
      <w:r>
        <w:rPr>
          <w:rFonts w:ascii="Cambria Math" w:hAnsi="Cambria Math" w:eastAsia="Cambria Math"/>
          <w:spacing w:val="61"/>
        </w:rPr>
        <w:t> </w:t>
      </w:r>
      <w:r>
        <w:rPr/>
        <w:t>: β = </w:t>
      </w:r>
      <w:r>
        <w:rPr>
          <w:spacing w:val="-10"/>
        </w:rPr>
        <w:t>0</w:t>
      </w:r>
    </w:p>
    <w:p>
      <w:pPr>
        <w:spacing w:line="151" w:lineRule="exact" w:before="0"/>
        <w:ind w:left="361" w:right="0" w:firstLine="0"/>
        <w:jc w:val="left"/>
        <w:rPr>
          <w:rFonts w:ascii="Cambria Math" w:eastAsia="Cambria Math"/>
          <w:sz w:val="17"/>
        </w:rPr>
      </w:pPr>
      <w:r>
        <w:rPr>
          <w:rFonts w:ascii="Cambria Math" w:eastAsia="Cambria Math"/>
          <w:spacing w:val="-10"/>
          <w:sz w:val="17"/>
        </w:rPr>
        <w:t>𝑂</w:t>
      </w:r>
    </w:p>
    <w:p>
      <w:pPr>
        <w:pStyle w:val="BodyText"/>
        <w:spacing w:before="81"/>
        <w:rPr>
          <w:rFonts w:ascii="Cambria Math"/>
          <w:sz w:val="17"/>
        </w:rPr>
      </w:pPr>
    </w:p>
    <w:p>
      <w:pPr>
        <w:pStyle w:val="BodyText"/>
        <w:spacing w:line="233" w:lineRule="exact" w:before="1"/>
        <w:ind w:left="187"/>
      </w:pPr>
      <w:r>
        <w:rPr>
          <w:rFonts w:ascii="Cambria Math" w:hAnsi="Cambria Math" w:eastAsia="Cambria Math"/>
        </w:rPr>
        <w:t>𝐻</w:t>
      </w:r>
      <w:r>
        <w:rPr>
          <w:rFonts w:ascii="Cambria Math" w:hAnsi="Cambria Math" w:eastAsia="Cambria Math"/>
          <w:spacing w:val="40"/>
        </w:rPr>
        <w:t> </w:t>
      </w:r>
      <w:r>
        <w:rPr/>
        <w:t>: β ≠ </w:t>
      </w:r>
      <w:r>
        <w:rPr>
          <w:spacing w:val="-10"/>
        </w:rPr>
        <w:t>0</w:t>
      </w:r>
    </w:p>
    <w:p>
      <w:pPr>
        <w:spacing w:line="151" w:lineRule="exact" w:before="0"/>
        <w:ind w:left="361" w:right="0" w:firstLine="0"/>
        <w:jc w:val="left"/>
        <w:rPr>
          <w:rFonts w:ascii="Cambria Math"/>
          <w:sz w:val="17"/>
        </w:rPr>
      </w:pPr>
      <w:r>
        <w:rPr>
          <w:rFonts w:ascii="Cambria Math"/>
          <w:spacing w:val="-10"/>
          <w:sz w:val="17"/>
        </w:rPr>
        <w:t>1</w:t>
      </w:r>
    </w:p>
    <w:p>
      <w:pPr>
        <w:pStyle w:val="BodyText"/>
        <w:spacing w:line="558" w:lineRule="exact" w:before="56"/>
        <w:ind w:left="187" w:right="43"/>
        <w:jc w:val="both"/>
      </w:pPr>
      <w:r>
        <w:rPr/>
        <w:t>This is called two</w:t>
      </w:r>
      <w:r>
        <w:rPr>
          <w:spacing w:val="-2"/>
        </w:rPr>
        <w:t> </w:t>
      </w:r>
      <w:r>
        <w:rPr/>
        <w:t>tail</w:t>
      </w:r>
      <w:r>
        <w:rPr>
          <w:spacing w:val="-2"/>
        </w:rPr>
        <w:t> </w:t>
      </w:r>
      <w:r>
        <w:rPr/>
        <w:t>test</w:t>
      </w:r>
      <w:r>
        <w:rPr>
          <w:spacing w:val="-2"/>
        </w:rPr>
        <w:t> </w:t>
      </w:r>
      <w:r>
        <w:rPr/>
        <w:t>implies</w:t>
      </w:r>
      <w:r>
        <w:rPr>
          <w:spacing w:val="-2"/>
        </w:rPr>
        <w:t> </w:t>
      </w:r>
      <w:r>
        <w:rPr/>
        <w:t>testing</w:t>
      </w:r>
      <w:r>
        <w:rPr>
          <w:spacing w:val="-2"/>
        </w:rPr>
        <w:t> </w:t>
      </w:r>
      <w:r>
        <w:rPr/>
        <w:t>at</w:t>
      </w:r>
      <w:r>
        <w:rPr>
          <w:spacing w:val="-2"/>
        </w:rPr>
        <w:t> </w:t>
      </w:r>
      <w:r>
        <w:rPr/>
        <w:t>both</w:t>
      </w:r>
      <w:r>
        <w:rPr>
          <w:spacing w:val="-2"/>
        </w:rPr>
        <w:t> </w:t>
      </w:r>
      <w:r>
        <w:rPr/>
        <w:t>ends,</w:t>
      </w:r>
      <w:r>
        <w:rPr>
          <w:spacing w:val="-2"/>
        </w:rPr>
        <w:t> </w:t>
      </w:r>
      <w:r>
        <w:rPr/>
        <w:t>for</w:t>
      </w:r>
      <w:r>
        <w:rPr>
          <w:spacing w:val="-2"/>
        </w:rPr>
        <w:t> </w:t>
      </w:r>
      <w:r>
        <w:rPr/>
        <w:t>α</w:t>
      </w:r>
      <w:r>
        <w:rPr>
          <w:spacing w:val="-2"/>
        </w:rPr>
        <w:t> </w:t>
      </w:r>
      <w:r>
        <w:rPr/>
        <w:t>=</w:t>
      </w:r>
      <w:r>
        <w:rPr>
          <w:spacing w:val="-2"/>
        </w:rPr>
        <w:t> </w:t>
      </w:r>
      <w:r>
        <w:rPr/>
        <w:t>5%</w:t>
      </w:r>
      <w:r>
        <w:rPr>
          <w:spacing w:val="-2"/>
        </w:rPr>
        <w:t> </w:t>
      </w:r>
      <w:r>
        <w:rPr/>
        <w:t>and</w:t>
      </w:r>
      <w:r>
        <w:rPr>
          <w:spacing w:val="-2"/>
        </w:rPr>
        <w:t> </w:t>
      </w:r>
      <w:r>
        <w:rPr/>
        <w:t>critical</w:t>
      </w:r>
      <w:r>
        <w:rPr>
          <w:spacing w:val="-2"/>
        </w:rPr>
        <w:t> </w:t>
      </w:r>
      <w:r>
        <w:rPr/>
        <w:t>region</w:t>
      </w:r>
      <w:r>
        <w:rPr>
          <w:spacing w:val="-2"/>
        </w:rPr>
        <w:t> </w:t>
      </w:r>
      <w:r>
        <w:rPr/>
        <w:t>(rejection region):</w:t>
      </w:r>
      <w:r>
        <w:rPr>
          <w:spacing w:val="15"/>
        </w:rPr>
        <w:t> </w:t>
      </w:r>
      <w:r>
        <w:rPr/>
        <w:t>says</w:t>
      </w:r>
      <w:r>
        <w:rPr>
          <w:spacing w:val="15"/>
        </w:rPr>
        <w:t> </w:t>
      </w:r>
      <w:r>
        <w:rPr/>
        <w:t>reject </w:t>
      </w:r>
      <w:r>
        <w:rPr>
          <w:rFonts w:ascii="Cambria Math" w:hAnsi="Cambria Math" w:eastAsia="Cambria Math"/>
        </w:rPr>
        <w:t>𝐻</w:t>
      </w:r>
      <w:r>
        <w:rPr>
          <w:rFonts w:ascii="Cambria Math" w:hAnsi="Cambria Math" w:eastAsia="Cambria Math"/>
          <w:spacing w:val="34"/>
        </w:rPr>
        <w:t>  </w:t>
      </w:r>
      <w:r>
        <w:rPr/>
        <w:t>if </w:t>
      </w:r>
      <w:r>
        <w:rPr>
          <w:rFonts w:ascii="Cambria Math" w:hAnsi="Cambria Math" w:eastAsia="Cambria Math"/>
        </w:rPr>
        <w:t>𝑡</w:t>
      </w:r>
      <w:r>
        <w:rPr>
          <w:rFonts w:ascii="Cambria Math" w:hAnsi="Cambria Math" w:eastAsia="Cambria Math"/>
          <w:spacing w:val="63"/>
          <w:w w:val="150"/>
        </w:rPr>
        <w:t>  </w:t>
      </w:r>
      <w:r>
        <w:rPr/>
        <w:t>&gt; </w:t>
      </w:r>
      <w:r>
        <w:rPr>
          <w:rFonts w:ascii="Cambria Math" w:hAnsi="Cambria Math" w:eastAsia="Cambria Math"/>
        </w:rPr>
        <w:t>𝑡</w:t>
      </w:r>
      <w:r>
        <w:rPr>
          <w:rFonts w:ascii="Cambria Math" w:hAnsi="Cambria Math" w:eastAsia="Cambria Math"/>
          <w:spacing w:val="76"/>
          <w:w w:val="150"/>
        </w:rPr>
        <w:t>  </w:t>
      </w:r>
      <w:r>
        <w:rPr/>
        <w:t>or</w:t>
      </w:r>
      <w:r>
        <w:rPr>
          <w:spacing w:val="1"/>
        </w:rPr>
        <w:t> </w:t>
      </w:r>
      <w:r>
        <w:rPr/>
        <w:t>if p – value less than 5% level of significance, </w:t>
      </w:r>
      <w:r>
        <w:rPr>
          <w:spacing w:val="-2"/>
        </w:rPr>
        <w:t>otherwise</w:t>
      </w:r>
    </w:p>
    <w:p>
      <w:pPr>
        <w:tabs>
          <w:tab w:pos="2753" w:val="left" w:leader="none"/>
          <w:tab w:pos="3329" w:val="left" w:leader="none"/>
        </w:tabs>
        <w:spacing w:line="44" w:lineRule="exact" w:before="0"/>
        <w:ind w:left="2277" w:right="0" w:firstLine="0"/>
        <w:jc w:val="left"/>
        <w:rPr>
          <w:rFonts w:ascii="Cambria Math" w:eastAsia="Cambria Math"/>
          <w:sz w:val="17"/>
        </w:rPr>
      </w:pPr>
      <w:r>
        <w:rPr>
          <w:rFonts w:ascii="Cambria Math" w:eastAsia="Cambria Math"/>
          <w:spacing w:val="-10"/>
          <w:sz w:val="17"/>
        </w:rPr>
        <w:t>𝑂</w:t>
      </w:r>
      <w:r>
        <w:rPr>
          <w:rFonts w:ascii="Cambria Math" w:eastAsia="Cambria Math"/>
          <w:sz w:val="17"/>
        </w:rPr>
        <w:tab/>
      </w:r>
      <w:r>
        <w:rPr>
          <w:rFonts w:ascii="Cambria Math" w:eastAsia="Cambria Math"/>
          <w:spacing w:val="-5"/>
          <w:sz w:val="17"/>
        </w:rPr>
        <w:t>𝑐𝑎𝑙</w:t>
      </w:r>
      <w:r>
        <w:rPr>
          <w:rFonts w:ascii="Cambria Math" w:eastAsia="Cambria Math"/>
          <w:sz w:val="17"/>
        </w:rPr>
        <w:tab/>
      </w:r>
      <w:r>
        <w:rPr>
          <w:rFonts w:ascii="Cambria Math" w:eastAsia="Cambria Math"/>
          <w:spacing w:val="-5"/>
          <w:sz w:val="17"/>
        </w:rPr>
        <w:t>𝑡𝑎𝑏</w:t>
      </w:r>
    </w:p>
    <w:p>
      <w:pPr>
        <w:pStyle w:val="BodyText"/>
        <w:spacing w:before="80"/>
        <w:rPr>
          <w:rFonts w:ascii="Cambria Math"/>
          <w:sz w:val="17"/>
        </w:rPr>
      </w:pPr>
    </w:p>
    <w:p>
      <w:pPr>
        <w:pStyle w:val="BodyText"/>
        <w:ind w:left="187"/>
      </w:pPr>
      <w:r>
        <w:rPr/>
        <w:t>accept the null </w:t>
      </w:r>
      <w:r>
        <w:rPr>
          <w:spacing w:val="-2"/>
        </w:rPr>
        <w:t>hypothesis.</w:t>
      </w:r>
    </w:p>
    <w:p>
      <w:pPr>
        <w:pStyle w:val="BodyText"/>
        <w:spacing w:after="0"/>
        <w:sectPr>
          <w:type w:val="continuous"/>
          <w:pgSz w:w="11920" w:h="16840"/>
          <w:pgMar w:header="0" w:footer="1004" w:top="1420" w:bottom="280" w:left="1133" w:right="1417"/>
        </w:sectPr>
      </w:pPr>
    </w:p>
    <w:p>
      <w:pPr>
        <w:pStyle w:val="Heading1"/>
        <w:spacing w:before="60"/>
        <w:ind w:left="187"/>
      </w:pPr>
      <w:r>
        <w:rPr/>
        <w:t>TEST </w:t>
      </w:r>
      <w:r>
        <w:rPr>
          <w:spacing w:val="-2"/>
        </w:rPr>
        <w:t>STATISTIC</w:t>
      </w:r>
    </w:p>
    <w:p>
      <w:pPr>
        <w:pStyle w:val="BodyText"/>
        <w:spacing w:before="1"/>
        <w:rPr>
          <w:b/>
          <w:sz w:val="16"/>
        </w:rPr>
      </w:pPr>
    </w:p>
    <w:p>
      <w:pPr>
        <w:pStyle w:val="BodyText"/>
        <w:spacing w:after="0"/>
        <w:rPr>
          <w:b/>
          <w:sz w:val="16"/>
        </w:rPr>
        <w:sectPr>
          <w:pgSz w:w="11920" w:h="16840"/>
          <w:pgMar w:header="0" w:footer="1004" w:top="1380" w:bottom="1200" w:left="1133" w:right="1417"/>
        </w:sectPr>
      </w:pPr>
    </w:p>
    <w:p>
      <w:pPr>
        <w:pStyle w:val="BodyText"/>
        <w:spacing w:before="10"/>
        <w:rPr>
          <w:b/>
        </w:rPr>
      </w:pPr>
    </w:p>
    <w:p>
      <w:pPr>
        <w:spacing w:line="233" w:lineRule="exact" w:before="0"/>
        <w:ind w:left="187" w:right="0" w:firstLine="0"/>
        <w:jc w:val="left"/>
        <w:rPr>
          <w:rFonts w:ascii="Cambria Math" w:eastAsia="Cambria Math"/>
          <w:sz w:val="24"/>
        </w:rPr>
      </w:pPr>
      <w:r>
        <w:rPr>
          <w:rFonts w:ascii="Cambria Math" w:eastAsia="Cambria Math"/>
          <w:spacing w:val="-10"/>
          <w:sz w:val="24"/>
        </w:rPr>
        <w:t>𝑡</w:t>
      </w:r>
    </w:p>
    <w:p>
      <w:pPr>
        <w:spacing w:line="151" w:lineRule="exact" w:before="0"/>
        <w:ind w:left="281" w:right="0" w:firstLine="0"/>
        <w:jc w:val="left"/>
        <w:rPr>
          <w:rFonts w:ascii="Cambria Math" w:eastAsia="Cambria Math"/>
          <w:sz w:val="17"/>
        </w:rPr>
      </w:pPr>
      <w:r>
        <w:rPr>
          <w:rFonts w:ascii="Cambria Math" w:eastAsia="Cambria Math"/>
          <w:spacing w:val="-5"/>
          <w:sz w:val="17"/>
        </w:rPr>
        <w:t>𝑐𝑎𝑙</w:t>
      </w:r>
    </w:p>
    <w:p>
      <w:pPr>
        <w:spacing w:line="106" w:lineRule="exact" w:before="80"/>
        <w:ind w:left="0" w:right="7835" w:firstLine="0"/>
        <w:jc w:val="center"/>
        <w:rPr>
          <w:rFonts w:ascii="Cambria Math"/>
          <w:sz w:val="12"/>
        </w:rPr>
      </w:pPr>
      <w:r>
        <w:rPr/>
        <w:br w:type="column"/>
      </w:r>
      <w:r>
        <w:rPr>
          <w:rFonts w:ascii="Cambria Math"/>
          <w:spacing w:val="-10"/>
          <w:sz w:val="12"/>
        </w:rPr>
        <w:t>^</w:t>
      </w:r>
    </w:p>
    <w:p>
      <w:pPr>
        <w:spacing w:line="131" w:lineRule="exact" w:before="0"/>
        <w:ind w:left="0" w:right="7835" w:firstLine="0"/>
        <w:jc w:val="center"/>
        <w:rPr>
          <w:rFonts w:ascii="Cambria Math" w:hAnsi="Cambria Math"/>
          <w:sz w:val="17"/>
        </w:rPr>
      </w:pPr>
      <w:r>
        <w:rPr>
          <w:rFonts w:ascii="Cambria Math" w:hAnsi="Cambria Math"/>
          <w:sz w:val="17"/>
        </w:rPr>
        <mc:AlternateContent>
          <mc:Choice Requires="wps">
            <w:drawing>
              <wp:anchor distT="0" distB="0" distL="0" distR="0" allowOverlap="1" layoutInCell="1" locked="0" behindDoc="0" simplePos="0" relativeHeight="15731200">
                <wp:simplePos x="0" y="0"/>
                <wp:positionH relativeFrom="page">
                  <wp:posOffset>1080060</wp:posOffset>
                </wp:positionH>
                <wp:positionV relativeFrom="paragraph">
                  <wp:posOffset>72613</wp:posOffset>
                </wp:positionV>
                <wp:extent cx="86360" cy="16891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86360" cy="168910"/>
                        </a:xfrm>
                        <a:prstGeom prst="rect">
                          <a:avLst/>
                        </a:prstGeom>
                      </wps:spPr>
                      <wps:txbx>
                        <w:txbxContent>
                          <w:p>
                            <w:pPr>
                              <w:spacing w:line="266" w:lineRule="exact" w:before="0"/>
                              <w:ind w:left="0" w:right="0" w:firstLine="0"/>
                              <w:jc w:val="left"/>
                              <w:rPr>
                                <w:sz w:val="24"/>
                              </w:rPr>
                            </w:pPr>
                            <w:r>
                              <w:rPr>
                                <w:spacing w:val="-10"/>
                                <w:sz w:val="24"/>
                              </w:rPr>
                              <w:t>=</w:t>
                            </w:r>
                          </w:p>
                        </w:txbxContent>
                      </wps:txbx>
                      <wps:bodyPr wrap="square" lIns="0" tIns="0" rIns="0" bIns="0" rtlCol="0">
                        <a:noAutofit/>
                      </wps:bodyPr>
                    </wps:wsp>
                  </a:graphicData>
                </a:graphic>
              </wp:anchor>
            </w:drawing>
          </mc:Choice>
          <mc:Fallback>
            <w:pict>
              <v:shape style="position:absolute;margin-left:85.044113pt;margin-top:5.717611pt;width:6.8pt;height:13.3pt;mso-position-horizontal-relative:page;mso-position-vertical-relative:paragraph;z-index:15731200" type="#_x0000_t202" id="docshape18" filled="false" stroked="false">
                <v:textbox inset="0,0,0,0">
                  <w:txbxContent>
                    <w:p>
                      <w:pPr>
                        <w:spacing w:line="266" w:lineRule="exact" w:before="0"/>
                        <w:ind w:left="0" w:right="0" w:firstLine="0"/>
                        <w:jc w:val="left"/>
                        <w:rPr>
                          <w:sz w:val="24"/>
                        </w:rPr>
                      </w:pPr>
                      <w:r>
                        <w:rPr>
                          <w:spacing w:val="-10"/>
                          <w:sz w:val="24"/>
                        </w:rPr>
                        <w:t>=</w:t>
                      </w:r>
                    </w:p>
                  </w:txbxContent>
                </v:textbox>
                <w10:wrap type="none"/>
              </v:shape>
            </w:pict>
          </mc:Fallback>
        </mc:AlternateContent>
      </w:r>
      <w:r>
        <w:rPr>
          <w:rFonts w:ascii="Cambria Math" w:hAnsi="Cambria Math"/>
          <w:spacing w:val="-10"/>
          <w:sz w:val="17"/>
        </w:rPr>
        <w:t>β</w:t>
      </w:r>
    </w:p>
    <w:p>
      <w:pPr>
        <w:tabs>
          <w:tab w:pos="336" w:val="left" w:leader="none"/>
          <w:tab w:pos="639" w:val="left" w:leader="none"/>
        </w:tabs>
        <w:spacing w:line="106" w:lineRule="exact" w:before="0"/>
        <w:ind w:left="0" w:right="7774" w:firstLine="0"/>
        <w:jc w:val="center"/>
        <w:rPr>
          <w:rFonts w:ascii="Cambria Math"/>
          <w:sz w:val="12"/>
        </w:rPr>
      </w:pPr>
      <w:r>
        <w:rPr>
          <w:sz w:val="12"/>
          <w:u w:val="thick"/>
        </w:rPr>
        <w:tab/>
      </w:r>
      <w:r>
        <w:rPr>
          <w:rFonts w:ascii="Cambria Math"/>
          <w:spacing w:val="-10"/>
          <w:sz w:val="12"/>
          <w:u w:val="thick"/>
        </w:rPr>
        <w:t>1</w:t>
      </w:r>
      <w:r>
        <w:rPr>
          <w:rFonts w:ascii="Cambria Math"/>
          <w:sz w:val="12"/>
          <w:u w:val="thick"/>
        </w:rPr>
        <w:tab/>
      </w:r>
    </w:p>
    <w:p>
      <w:pPr>
        <w:spacing w:line="106" w:lineRule="exact" w:before="15"/>
        <w:ind w:left="558" w:right="0" w:firstLine="0"/>
        <w:jc w:val="left"/>
        <w:rPr>
          <w:rFonts w:ascii="Cambria Math"/>
          <w:sz w:val="12"/>
        </w:rPr>
      </w:pPr>
      <w:r>
        <w:rPr>
          <w:rFonts w:ascii="Cambria Math"/>
          <w:spacing w:val="-10"/>
          <w:sz w:val="12"/>
        </w:rPr>
        <w:t>^</w:t>
      </w:r>
    </w:p>
    <w:p>
      <w:pPr>
        <w:spacing w:line="131" w:lineRule="exact" w:before="0"/>
        <w:ind w:left="0" w:right="7769" w:firstLine="0"/>
        <w:jc w:val="center"/>
        <w:rPr>
          <w:rFonts w:ascii="Cambria Math" w:hAnsi="Cambria Math" w:eastAsia="Cambria Math"/>
          <w:sz w:val="17"/>
        </w:rPr>
      </w:pPr>
      <w:r>
        <w:rPr>
          <w:rFonts w:ascii="Cambria Math" w:hAnsi="Cambria Math" w:eastAsia="Cambria Math"/>
          <w:sz w:val="17"/>
        </w:rPr>
        <w:t>𝑆.𝐸(β</w:t>
      </w:r>
      <w:r>
        <w:rPr>
          <w:rFonts w:ascii="Cambria Math" w:hAnsi="Cambria Math" w:eastAsia="Cambria Math"/>
          <w:spacing w:val="23"/>
          <w:sz w:val="17"/>
        </w:rPr>
        <w:t> </w:t>
      </w:r>
      <w:r>
        <w:rPr>
          <w:rFonts w:ascii="Cambria Math" w:hAnsi="Cambria Math" w:eastAsia="Cambria Math"/>
          <w:spacing w:val="-10"/>
          <w:sz w:val="17"/>
        </w:rPr>
        <w:t>)</w:t>
      </w:r>
    </w:p>
    <w:p>
      <w:pPr>
        <w:spacing w:line="106" w:lineRule="exact" w:before="0"/>
        <w:ind w:left="638" w:right="0" w:firstLine="0"/>
        <w:jc w:val="left"/>
        <w:rPr>
          <w:rFonts w:ascii="Cambria Math"/>
          <w:sz w:val="12"/>
        </w:rPr>
      </w:pPr>
      <w:r>
        <w:rPr>
          <w:rFonts w:ascii="Cambria Math"/>
          <w:spacing w:val="-10"/>
          <w:sz w:val="12"/>
        </w:rPr>
        <w:t>1</w:t>
      </w:r>
    </w:p>
    <w:p>
      <w:pPr>
        <w:spacing w:after="0" w:line="106" w:lineRule="exact"/>
        <w:jc w:val="left"/>
        <w:rPr>
          <w:rFonts w:ascii="Cambria Math"/>
          <w:sz w:val="12"/>
        </w:rPr>
        <w:sectPr>
          <w:type w:val="continuous"/>
          <w:pgSz w:w="11920" w:h="16840"/>
          <w:pgMar w:header="0" w:footer="1004" w:top="1420" w:bottom="280" w:left="1133" w:right="1417"/>
          <w:cols w:num="2" w:equalWidth="0">
            <w:col w:w="508" w:space="72"/>
            <w:col w:w="8790"/>
          </w:cols>
        </w:sectPr>
      </w:pPr>
    </w:p>
    <w:p>
      <w:pPr>
        <w:pStyle w:val="BodyText"/>
        <w:spacing w:before="165"/>
        <w:rPr>
          <w:rFonts w:ascii="Cambria Math"/>
          <w:sz w:val="17"/>
        </w:rPr>
      </w:pPr>
    </w:p>
    <w:p>
      <w:pPr>
        <w:tabs>
          <w:tab w:pos="6739" w:val="left" w:leader="none"/>
        </w:tabs>
        <w:spacing w:line="117" w:lineRule="exact" w:before="0"/>
        <w:ind w:left="1379" w:right="0" w:firstLine="0"/>
        <w:jc w:val="left"/>
        <w:rPr>
          <w:rFonts w:ascii="Cambria Math"/>
          <w:sz w:val="17"/>
        </w:rPr>
      </w:pPr>
      <w:r>
        <w:rPr>
          <w:rFonts w:ascii="Cambria Math"/>
          <w:sz w:val="17"/>
        </w:rPr>
        <mc:AlternateContent>
          <mc:Choice Requires="wps">
            <w:drawing>
              <wp:anchor distT="0" distB="0" distL="0" distR="0" allowOverlap="1" layoutInCell="1" locked="0" behindDoc="0" simplePos="0" relativeHeight="15730688">
                <wp:simplePos x="0" y="0"/>
                <wp:positionH relativeFrom="page">
                  <wp:posOffset>5351496</wp:posOffset>
                </wp:positionH>
                <wp:positionV relativeFrom="paragraph">
                  <wp:posOffset>5725</wp:posOffset>
                </wp:positionV>
                <wp:extent cx="534035" cy="30353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534035" cy="303530"/>
                          <a:chExt cx="534035" cy="303530"/>
                        </a:xfrm>
                      </wpg:grpSpPr>
                      <wps:wsp>
                        <wps:cNvPr id="22" name="Graphic 22"/>
                        <wps:cNvSpPr/>
                        <wps:spPr>
                          <a:xfrm>
                            <a:off x="4510" y="4510"/>
                            <a:ext cx="516890" cy="285750"/>
                          </a:xfrm>
                          <a:custGeom>
                            <a:avLst/>
                            <a:gdLst/>
                            <a:ahLst/>
                            <a:cxnLst/>
                            <a:rect l="l" t="t" r="r" b="b"/>
                            <a:pathLst>
                              <a:path w="516890" h="285750">
                                <a:moveTo>
                                  <a:pt x="0" y="165398"/>
                                </a:moveTo>
                                <a:lnTo>
                                  <a:pt x="37590" y="150362"/>
                                </a:lnTo>
                                <a:lnTo>
                                  <a:pt x="90217" y="285688"/>
                                </a:lnTo>
                                <a:lnTo>
                                  <a:pt x="150362" y="0"/>
                                </a:lnTo>
                                <a:lnTo>
                                  <a:pt x="516462" y="0"/>
                                </a:lnTo>
                              </a:path>
                            </a:pathLst>
                          </a:custGeom>
                          <a:ln w="9021">
                            <a:solidFill>
                              <a:srgbClr val="000000"/>
                            </a:solidFill>
                            <a:prstDash val="solid"/>
                          </a:ln>
                        </wps:spPr>
                        <wps:bodyPr wrap="square" lIns="0" tIns="0" rIns="0" bIns="0" rtlCol="0">
                          <a:prstTxWarp prst="textNoShape">
                            <a:avLst/>
                          </a:prstTxWarp>
                          <a:noAutofit/>
                        </wps:bodyPr>
                      </wps:wsp>
                      <wps:wsp>
                        <wps:cNvPr id="23" name="Textbox 23"/>
                        <wps:cNvSpPr txBox="1"/>
                        <wps:spPr>
                          <a:xfrm>
                            <a:off x="154873" y="86005"/>
                            <a:ext cx="379095" cy="153035"/>
                          </a:xfrm>
                          <a:prstGeom prst="rect">
                            <a:avLst/>
                          </a:prstGeom>
                        </wps:spPr>
                        <wps:txbx>
                          <w:txbxContent>
                            <w:p>
                              <w:pPr>
                                <w:spacing w:line="240" w:lineRule="exact" w:before="0"/>
                                <w:ind w:left="0" w:right="0" w:firstLine="0"/>
                                <w:jc w:val="left"/>
                                <w:rPr>
                                  <w:rFonts w:ascii="Cambria Math" w:hAnsi="Cambria Math" w:eastAsia="Cambria Math"/>
                                  <w:sz w:val="24"/>
                                </w:rPr>
                              </w:pPr>
                              <w:r>
                                <w:rPr>
                                  <w:rFonts w:ascii="Cambria Math" w:hAnsi="Cambria Math" w:eastAsia="Cambria Math"/>
                                  <w:sz w:val="24"/>
                                </w:rPr>
                                <w:t>𝑉(β</w:t>
                              </w:r>
                              <w:r>
                                <w:rPr>
                                  <w:rFonts w:ascii="Cambria Math" w:hAnsi="Cambria Math" w:eastAsia="Cambria Math"/>
                                  <w:spacing w:val="40"/>
                                  <w:sz w:val="24"/>
                                </w:rPr>
                                <w:t> </w:t>
                              </w:r>
                              <w:r>
                                <w:rPr>
                                  <w:rFonts w:ascii="Cambria Math" w:hAnsi="Cambria Math" w:eastAsia="Cambria Math"/>
                                  <w:spacing w:val="-10"/>
                                  <w:sz w:val="24"/>
                                </w:rPr>
                                <w:t>)</w:t>
                              </w:r>
                            </w:p>
                          </w:txbxContent>
                        </wps:txbx>
                        <wps:bodyPr wrap="square" lIns="0" tIns="0" rIns="0" bIns="0" rtlCol="0">
                          <a:noAutofit/>
                        </wps:bodyPr>
                      </wps:wsp>
                      <wps:wsp>
                        <wps:cNvPr id="24" name="Textbox 24"/>
                        <wps:cNvSpPr txBox="1"/>
                        <wps:spPr>
                          <a:xfrm>
                            <a:off x="325922" y="13260"/>
                            <a:ext cx="72390" cy="107950"/>
                          </a:xfrm>
                          <a:prstGeom prst="rect">
                            <a:avLst/>
                          </a:prstGeom>
                        </wps:spPr>
                        <wps:txbx>
                          <w:txbxContent>
                            <w:p>
                              <w:pPr>
                                <w:spacing w:line="170" w:lineRule="exact" w:before="0"/>
                                <w:ind w:left="0" w:right="0" w:firstLine="0"/>
                                <w:jc w:val="left"/>
                                <w:rPr>
                                  <w:rFonts w:ascii="Cambria Math"/>
                                  <w:sz w:val="17"/>
                                </w:rPr>
                              </w:pPr>
                              <w:r>
                                <w:rPr>
                                  <w:rFonts w:ascii="Cambria Math"/>
                                  <w:spacing w:val="-10"/>
                                  <w:sz w:val="17"/>
                                </w:rPr>
                                <w:t>^</w:t>
                              </w:r>
                            </w:p>
                          </w:txbxContent>
                        </wps:txbx>
                        <wps:bodyPr wrap="square" lIns="0" tIns="0" rIns="0" bIns="0" rtlCol="0">
                          <a:noAutofit/>
                        </wps:bodyPr>
                      </wps:wsp>
                      <wps:wsp>
                        <wps:cNvPr id="25" name="Textbox 25"/>
                        <wps:cNvSpPr txBox="1"/>
                        <wps:spPr>
                          <a:xfrm>
                            <a:off x="398058" y="195445"/>
                            <a:ext cx="72390" cy="107950"/>
                          </a:xfrm>
                          <a:prstGeom prst="rect">
                            <a:avLst/>
                          </a:prstGeom>
                        </wps:spPr>
                        <wps:txbx>
                          <w:txbxContent>
                            <w:p>
                              <w:pPr>
                                <w:spacing w:line="170" w:lineRule="exact" w:before="0"/>
                                <w:ind w:left="0" w:right="0" w:firstLine="0"/>
                                <w:jc w:val="left"/>
                                <w:rPr>
                                  <w:rFonts w:ascii="Cambria Math"/>
                                  <w:sz w:val="17"/>
                                </w:rPr>
                              </w:pPr>
                              <w:r>
                                <w:rPr>
                                  <w:rFonts w:ascii="Cambria Math"/>
                                  <w:spacing w:val="-10"/>
                                  <w:sz w:val="17"/>
                                </w:rPr>
                                <w:t>1</w:t>
                              </w:r>
                            </w:p>
                          </w:txbxContent>
                        </wps:txbx>
                        <wps:bodyPr wrap="square" lIns="0" tIns="0" rIns="0" bIns="0" rtlCol="0">
                          <a:noAutofit/>
                        </wps:bodyPr>
                      </wps:wsp>
                    </wpg:wgp>
                  </a:graphicData>
                </a:graphic>
              </wp:anchor>
            </w:drawing>
          </mc:Choice>
          <mc:Fallback>
            <w:pict>
              <v:group style="position:absolute;margin-left:421.377716pt;margin-top:.450826pt;width:42.05pt;height:23.9pt;mso-position-horizontal-relative:page;mso-position-vertical-relative:paragraph;z-index:15730688" id="docshapegroup19" coordorigin="8428,9" coordsize="841,478">
                <v:shape style="position:absolute;left:8434;top:16;width:814;height:450" id="docshape20" coordorigin="8435,16" coordsize="814,450" path="m8435,277l8494,253,8577,466,8671,16,9248,16e" filled="false" stroked="true" strokeweight=".710373pt" strokecolor="#000000">
                  <v:path arrowok="t"/>
                  <v:stroke dashstyle="solid"/>
                </v:shape>
                <v:shape style="position:absolute;left:8671;top:144;width:597;height:241" type="#_x0000_t202" id="docshape21" filled="false" stroked="false">
                  <v:textbox inset="0,0,0,0">
                    <w:txbxContent>
                      <w:p>
                        <w:pPr>
                          <w:spacing w:line="240" w:lineRule="exact" w:before="0"/>
                          <w:ind w:left="0" w:right="0" w:firstLine="0"/>
                          <w:jc w:val="left"/>
                          <w:rPr>
                            <w:rFonts w:ascii="Cambria Math" w:hAnsi="Cambria Math" w:eastAsia="Cambria Math"/>
                            <w:sz w:val="24"/>
                          </w:rPr>
                        </w:pPr>
                        <w:r>
                          <w:rPr>
                            <w:rFonts w:ascii="Cambria Math" w:hAnsi="Cambria Math" w:eastAsia="Cambria Math"/>
                            <w:sz w:val="24"/>
                          </w:rPr>
                          <w:t>𝑉(β</w:t>
                        </w:r>
                        <w:r>
                          <w:rPr>
                            <w:rFonts w:ascii="Cambria Math" w:hAnsi="Cambria Math" w:eastAsia="Cambria Math"/>
                            <w:spacing w:val="40"/>
                            <w:sz w:val="24"/>
                          </w:rPr>
                          <w:t> </w:t>
                        </w:r>
                        <w:r>
                          <w:rPr>
                            <w:rFonts w:ascii="Cambria Math" w:hAnsi="Cambria Math" w:eastAsia="Cambria Math"/>
                            <w:spacing w:val="-10"/>
                            <w:sz w:val="24"/>
                          </w:rPr>
                          <w:t>)</w:t>
                        </w:r>
                      </w:p>
                    </w:txbxContent>
                  </v:textbox>
                  <w10:wrap type="none"/>
                </v:shape>
                <v:shape style="position:absolute;left:8940;top:29;width:114;height:170" type="#_x0000_t202" id="docshape22" filled="false" stroked="false">
                  <v:textbox inset="0,0,0,0">
                    <w:txbxContent>
                      <w:p>
                        <w:pPr>
                          <w:spacing w:line="170" w:lineRule="exact" w:before="0"/>
                          <w:ind w:left="0" w:right="0" w:firstLine="0"/>
                          <w:jc w:val="left"/>
                          <w:rPr>
                            <w:rFonts w:ascii="Cambria Math"/>
                            <w:sz w:val="17"/>
                          </w:rPr>
                        </w:pPr>
                        <w:r>
                          <w:rPr>
                            <w:rFonts w:ascii="Cambria Math"/>
                            <w:spacing w:val="-10"/>
                            <w:sz w:val="17"/>
                          </w:rPr>
                          <w:t>^</w:t>
                        </w:r>
                      </w:p>
                    </w:txbxContent>
                  </v:textbox>
                  <w10:wrap type="none"/>
                </v:shape>
                <v:shape style="position:absolute;left:9054;top:316;width:114;height:170" type="#_x0000_t202" id="docshape23" filled="false" stroked="false">
                  <v:textbox inset="0,0,0,0">
                    <w:txbxContent>
                      <w:p>
                        <w:pPr>
                          <w:spacing w:line="170" w:lineRule="exact" w:before="0"/>
                          <w:ind w:left="0" w:right="0" w:firstLine="0"/>
                          <w:jc w:val="left"/>
                          <w:rPr>
                            <w:rFonts w:ascii="Cambria Math"/>
                            <w:sz w:val="17"/>
                          </w:rPr>
                        </w:pPr>
                        <w:r>
                          <w:rPr>
                            <w:rFonts w:ascii="Cambria Math"/>
                            <w:spacing w:val="-10"/>
                            <w:sz w:val="17"/>
                          </w:rPr>
                          <w:t>1</w:t>
                        </w:r>
                      </w:p>
                    </w:txbxContent>
                  </v:textbox>
                  <w10:wrap type="none"/>
                </v:shape>
                <w10:wrap type="none"/>
              </v:group>
            </w:pict>
          </mc:Fallback>
        </mc:AlternateContent>
      </w:r>
      <w:r>
        <w:rPr>
          <w:rFonts w:ascii="Cambria Math"/>
          <w:spacing w:val="-10"/>
          <w:sz w:val="17"/>
        </w:rPr>
        <w:t>^</w:t>
      </w:r>
      <w:r>
        <w:rPr>
          <w:rFonts w:ascii="Cambria Math"/>
          <w:sz w:val="17"/>
        </w:rPr>
        <w:tab/>
      </w:r>
      <w:r>
        <w:rPr>
          <w:rFonts w:ascii="Cambria Math"/>
          <w:spacing w:val="-10"/>
          <w:sz w:val="17"/>
        </w:rPr>
        <w:t>^</w:t>
      </w:r>
    </w:p>
    <w:p>
      <w:pPr>
        <w:pStyle w:val="BodyText"/>
        <w:spacing w:line="200" w:lineRule="exact"/>
        <w:ind w:left="187"/>
      </w:pPr>
      <w:r>
        <w:rPr/>
        <w:t>Where </w:t>
      </w:r>
      <w:r>
        <w:rPr>
          <w:rFonts w:ascii="Cambria Math" w:hAnsi="Cambria Math" w:eastAsia="Cambria Math"/>
        </w:rPr>
        <w:t>𝑆.</w:t>
      </w:r>
      <w:r>
        <w:rPr>
          <w:rFonts w:ascii="Cambria Math" w:hAnsi="Cambria Math" w:eastAsia="Cambria Math"/>
          <w:spacing w:val="-5"/>
        </w:rPr>
        <w:t> </w:t>
      </w:r>
      <w:r>
        <w:rPr>
          <w:rFonts w:ascii="Cambria Math" w:hAnsi="Cambria Math" w:eastAsia="Cambria Math"/>
        </w:rPr>
        <w:t>𝐸(β</w:t>
      </w:r>
      <w:r>
        <w:rPr>
          <w:rFonts w:ascii="Cambria Math" w:hAnsi="Cambria Math" w:eastAsia="Cambria Math"/>
          <w:spacing w:val="40"/>
        </w:rPr>
        <w:t> </w:t>
      </w:r>
      <w:r>
        <w:rPr>
          <w:rFonts w:ascii="Cambria Math" w:hAnsi="Cambria Math" w:eastAsia="Cambria Math"/>
        </w:rPr>
        <w:t>)</w:t>
      </w:r>
      <w:r>
        <w:rPr>
          <w:rFonts w:ascii="Cambria Math" w:hAnsi="Cambria Math" w:eastAsia="Cambria Math"/>
          <w:spacing w:val="7"/>
        </w:rPr>
        <w:t> </w:t>
      </w:r>
      <w:r>
        <w:rPr/>
        <w:t>is the Standard error of the estimator given as; </w:t>
      </w:r>
      <w:r>
        <w:rPr>
          <w:rFonts w:ascii="Cambria Math" w:hAnsi="Cambria Math" w:eastAsia="Cambria Math"/>
        </w:rPr>
        <w:t>𝑆.</w:t>
      </w:r>
      <w:r>
        <w:rPr>
          <w:rFonts w:ascii="Cambria Math" w:hAnsi="Cambria Math" w:eastAsia="Cambria Math"/>
          <w:spacing w:val="-5"/>
        </w:rPr>
        <w:t> </w:t>
      </w:r>
      <w:r>
        <w:rPr>
          <w:rFonts w:ascii="Cambria Math" w:hAnsi="Cambria Math" w:eastAsia="Cambria Math"/>
        </w:rPr>
        <w:t>𝐸(β</w:t>
      </w:r>
      <w:r>
        <w:rPr>
          <w:rFonts w:ascii="Cambria Math" w:hAnsi="Cambria Math" w:eastAsia="Cambria Math"/>
          <w:spacing w:val="40"/>
        </w:rPr>
        <w:t> </w:t>
      </w:r>
      <w:r>
        <w:rPr>
          <w:rFonts w:ascii="Cambria Math" w:hAnsi="Cambria Math" w:eastAsia="Cambria Math"/>
        </w:rPr>
        <w:t>)</w:t>
      </w:r>
      <w:r>
        <w:rPr>
          <w:rFonts w:ascii="Cambria Math" w:hAnsi="Cambria Math" w:eastAsia="Cambria Math"/>
          <w:spacing w:val="7"/>
        </w:rPr>
        <w:t> </w:t>
      </w:r>
      <w:r>
        <w:rPr>
          <w:spacing w:val="-10"/>
        </w:rPr>
        <w:t>=</w:t>
      </w:r>
    </w:p>
    <w:p>
      <w:pPr>
        <w:tabs>
          <w:tab w:pos="6852" w:val="left" w:leader="none"/>
        </w:tabs>
        <w:spacing w:line="170" w:lineRule="exact" w:before="0"/>
        <w:ind w:left="1493" w:right="0" w:firstLine="0"/>
        <w:jc w:val="left"/>
        <w:rPr>
          <w:rFonts w:ascii="Cambria Math"/>
          <w:sz w:val="17"/>
        </w:rPr>
      </w:pPr>
      <w:r>
        <w:rPr>
          <w:rFonts w:ascii="Cambria Math"/>
          <w:spacing w:val="-10"/>
          <w:sz w:val="17"/>
        </w:rPr>
        <w:t>1</w:t>
      </w:r>
      <w:r>
        <w:rPr>
          <w:rFonts w:ascii="Cambria Math"/>
          <w:sz w:val="17"/>
        </w:rPr>
        <w:tab/>
      </w:r>
      <w:r>
        <w:rPr>
          <w:rFonts w:ascii="Cambria Math"/>
          <w:spacing w:val="-10"/>
          <w:sz w:val="17"/>
        </w:rPr>
        <w:t>1</w:t>
      </w:r>
    </w:p>
    <w:p>
      <w:pPr>
        <w:pStyle w:val="BodyText"/>
        <w:spacing w:before="7"/>
        <w:rPr>
          <w:rFonts w:ascii="Cambria Math"/>
          <w:sz w:val="16"/>
        </w:rPr>
      </w:pPr>
    </w:p>
    <w:p>
      <w:pPr>
        <w:pStyle w:val="BodyText"/>
        <w:spacing w:after="0"/>
        <w:rPr>
          <w:rFonts w:ascii="Cambria Math"/>
          <w:sz w:val="16"/>
        </w:rPr>
        <w:sectPr>
          <w:type w:val="continuous"/>
          <w:pgSz w:w="11920" w:h="16840"/>
          <w:pgMar w:header="0" w:footer="1004" w:top="1420" w:bottom="280" w:left="1133" w:right="1417"/>
        </w:sectPr>
      </w:pPr>
    </w:p>
    <w:p>
      <w:pPr>
        <w:spacing w:line="233" w:lineRule="exact" w:before="86"/>
        <w:ind w:left="187" w:right="0" w:firstLine="0"/>
        <w:jc w:val="left"/>
        <w:rPr>
          <w:rFonts w:ascii="Cambria Math" w:eastAsia="Cambria Math"/>
          <w:sz w:val="24"/>
        </w:rPr>
      </w:pPr>
      <w:r>
        <w:rPr>
          <w:rFonts w:ascii="Cambria Math" w:eastAsia="Cambria Math"/>
          <w:spacing w:val="-10"/>
          <w:sz w:val="24"/>
        </w:rPr>
        <w:t>𝑡</w:t>
      </w:r>
    </w:p>
    <w:p>
      <w:pPr>
        <w:spacing w:line="151" w:lineRule="exact" w:before="0"/>
        <w:ind w:left="281" w:right="0" w:firstLine="0"/>
        <w:jc w:val="left"/>
        <w:rPr>
          <w:rFonts w:ascii="Cambria Math" w:eastAsia="Cambria Math"/>
          <w:sz w:val="17"/>
        </w:rPr>
      </w:pPr>
      <w:r>
        <w:rPr>
          <w:rFonts w:ascii="Cambria Math" w:eastAsia="Cambria Math"/>
          <w:spacing w:val="-5"/>
          <w:sz w:val="17"/>
        </w:rPr>
        <w:t>𝑐𝑎𝑙</w:t>
      </w:r>
    </w:p>
    <w:p>
      <w:pPr>
        <w:pStyle w:val="BodyText"/>
        <w:spacing w:before="82"/>
        <w:rPr>
          <w:rFonts w:ascii="Cambria Math"/>
          <w:sz w:val="17"/>
        </w:rPr>
      </w:pPr>
    </w:p>
    <w:p>
      <w:pPr>
        <w:spacing w:line="233" w:lineRule="exact" w:before="0"/>
        <w:ind w:left="187" w:right="0" w:firstLine="0"/>
        <w:jc w:val="left"/>
        <w:rPr>
          <w:rFonts w:ascii="Cambria Math" w:eastAsia="Cambria Math"/>
          <w:sz w:val="24"/>
        </w:rPr>
      </w:pPr>
      <w:r>
        <w:rPr>
          <w:rFonts w:ascii="Cambria Math" w:eastAsia="Cambria Math"/>
          <w:spacing w:val="-10"/>
          <w:sz w:val="24"/>
        </w:rPr>
        <w:t>𝑡</w:t>
      </w:r>
    </w:p>
    <w:p>
      <w:pPr>
        <w:spacing w:line="81" w:lineRule="exact" w:before="0"/>
        <w:ind w:left="281" w:right="0" w:firstLine="0"/>
        <w:jc w:val="left"/>
        <w:rPr>
          <w:rFonts w:ascii="Cambria Math" w:hAnsi="Cambria Math"/>
          <w:sz w:val="17"/>
        </w:rPr>
      </w:pPr>
      <w:r>
        <w:rPr>
          <w:rFonts w:ascii="Cambria Math" w:hAnsi="Cambria Math"/>
          <w:spacing w:val="-10"/>
          <w:sz w:val="17"/>
        </w:rPr>
        <w:t>α</w:t>
      </w:r>
    </w:p>
    <w:p>
      <w:pPr>
        <w:pStyle w:val="BodyText"/>
        <w:tabs>
          <w:tab w:pos="3147" w:val="left" w:leader="none"/>
        </w:tabs>
        <w:spacing w:line="233" w:lineRule="exact" w:before="86"/>
        <w:ind w:left="87"/>
      </w:pPr>
      <w:r>
        <w:rPr/>
        <w:br w:type="column"/>
      </w:r>
      <w:r>
        <w:rPr/>
        <w:t>is</w:t>
      </w:r>
      <w:r>
        <w:rPr>
          <w:spacing w:val="15"/>
        </w:rPr>
        <w:t> </w:t>
      </w:r>
      <w:r>
        <w:rPr/>
        <w:t>the</w:t>
      </w:r>
      <w:r>
        <w:rPr>
          <w:spacing w:val="15"/>
        </w:rPr>
        <w:t> </w:t>
      </w:r>
      <w:r>
        <w:rPr/>
        <w:t>calculated</w:t>
      </w:r>
      <w:r>
        <w:rPr>
          <w:spacing w:val="15"/>
        </w:rPr>
        <w:t> </w:t>
      </w:r>
      <w:r>
        <w:rPr/>
        <w:t>value</w:t>
      </w:r>
      <w:r>
        <w:rPr>
          <w:spacing w:val="15"/>
        </w:rPr>
        <w:t> </w:t>
      </w:r>
      <w:r>
        <w:rPr/>
        <w:t>and </w:t>
      </w:r>
      <w:r>
        <w:rPr>
          <w:rFonts w:ascii="Cambria Math" w:eastAsia="Cambria Math"/>
          <w:spacing w:val="-10"/>
        </w:rPr>
        <w:t>𝑡</w:t>
      </w:r>
      <w:r>
        <w:rPr>
          <w:rFonts w:ascii="Cambria Math" w:eastAsia="Cambria Math"/>
        </w:rPr>
        <w:tab/>
      </w:r>
      <w:r>
        <w:rPr/>
        <w:t>is theoretical value of t obtained from t - distribution </w:t>
      </w:r>
      <w:r>
        <w:rPr>
          <w:spacing w:val="-2"/>
        </w:rPr>
        <w:t>table,</w:t>
      </w:r>
    </w:p>
    <w:p>
      <w:pPr>
        <w:spacing w:line="151" w:lineRule="exact" w:before="0"/>
        <w:ind w:left="2834" w:right="0" w:firstLine="0"/>
        <w:jc w:val="left"/>
        <w:rPr>
          <w:rFonts w:ascii="Cambria Math" w:eastAsia="Cambria Math"/>
          <w:sz w:val="17"/>
        </w:rPr>
      </w:pPr>
      <w:r>
        <w:rPr>
          <w:rFonts w:ascii="Cambria Math" w:eastAsia="Cambria Math"/>
          <w:spacing w:val="-5"/>
          <w:sz w:val="17"/>
        </w:rPr>
        <w:t>𝑡𝑎𝑏</w:t>
      </w:r>
    </w:p>
    <w:p>
      <w:pPr>
        <w:pStyle w:val="BodyText"/>
        <w:spacing w:before="86"/>
        <w:rPr>
          <w:rFonts w:ascii="Cambria Math"/>
          <w:sz w:val="17"/>
        </w:rPr>
      </w:pPr>
    </w:p>
    <w:p>
      <w:pPr>
        <w:pStyle w:val="BodyText"/>
        <w:ind w:left="289"/>
      </w:pPr>
      <w:r>
        <w:rPr/>
        <w:t>or</w:t>
      </w:r>
      <w:r>
        <w:rPr>
          <w:spacing w:val="30"/>
        </w:rPr>
        <w:t> </w:t>
      </w:r>
      <w:r>
        <w:rPr/>
        <w:t>using</w:t>
      </w:r>
      <w:r>
        <w:rPr>
          <w:spacing w:val="30"/>
        </w:rPr>
        <w:t> </w:t>
      </w:r>
      <w:r>
        <w:rPr/>
        <w:t>p</w:t>
      </w:r>
      <w:r>
        <w:rPr>
          <w:spacing w:val="30"/>
        </w:rPr>
        <w:t> </w:t>
      </w:r>
      <w:r>
        <w:rPr/>
        <w:t>–</w:t>
      </w:r>
      <w:r>
        <w:rPr>
          <w:spacing w:val="30"/>
        </w:rPr>
        <w:t> </w:t>
      </w:r>
      <w:r>
        <w:rPr/>
        <w:t>value</w:t>
      </w:r>
      <w:r>
        <w:rPr>
          <w:spacing w:val="30"/>
        </w:rPr>
        <w:t> </w:t>
      </w:r>
      <w:r>
        <w:rPr/>
        <w:t>which</w:t>
      </w:r>
      <w:r>
        <w:rPr>
          <w:spacing w:val="30"/>
        </w:rPr>
        <w:t> </w:t>
      </w:r>
      <w:r>
        <w:rPr/>
        <w:t>is</w:t>
      </w:r>
      <w:r>
        <w:rPr>
          <w:spacing w:val="30"/>
        </w:rPr>
        <w:t> </w:t>
      </w:r>
      <w:r>
        <w:rPr/>
        <w:t>the</w:t>
      </w:r>
      <w:r>
        <w:rPr>
          <w:spacing w:val="30"/>
        </w:rPr>
        <w:t> </w:t>
      </w:r>
      <w:r>
        <w:rPr/>
        <w:t>smallest</w:t>
      </w:r>
      <w:r>
        <w:rPr>
          <w:spacing w:val="15"/>
        </w:rPr>
        <w:t> </w:t>
      </w:r>
      <w:r>
        <w:rPr/>
        <w:t>value</w:t>
      </w:r>
      <w:r>
        <w:rPr>
          <w:spacing w:val="15"/>
        </w:rPr>
        <w:t> </w:t>
      </w:r>
      <w:r>
        <w:rPr/>
        <w:t>of</w:t>
      </w:r>
      <w:r>
        <w:rPr>
          <w:spacing w:val="15"/>
        </w:rPr>
        <w:t> </w:t>
      </w:r>
      <w:r>
        <w:rPr/>
        <w:t>level</w:t>
      </w:r>
      <w:r>
        <w:rPr>
          <w:spacing w:val="15"/>
        </w:rPr>
        <w:t> </w:t>
      </w:r>
      <w:r>
        <w:rPr/>
        <w:t>of</w:t>
      </w:r>
      <w:r>
        <w:rPr>
          <w:spacing w:val="15"/>
        </w:rPr>
        <w:t> </w:t>
      </w:r>
      <w:r>
        <w:rPr/>
        <w:t>significance</w:t>
      </w:r>
      <w:r>
        <w:rPr>
          <w:spacing w:val="15"/>
        </w:rPr>
        <w:t> </w:t>
      </w:r>
      <w:r>
        <w:rPr/>
        <w:t>that</w:t>
      </w:r>
      <w:r>
        <w:rPr>
          <w:spacing w:val="15"/>
        </w:rPr>
        <w:t> </w:t>
      </w:r>
      <w:r>
        <w:rPr/>
        <w:t>lead</w:t>
      </w:r>
      <w:r>
        <w:rPr>
          <w:spacing w:val="15"/>
        </w:rPr>
        <w:t> </w:t>
      </w:r>
      <w:r>
        <w:rPr/>
        <w:t>to</w:t>
      </w:r>
      <w:r>
        <w:rPr>
          <w:spacing w:val="15"/>
        </w:rPr>
        <w:t> </w:t>
      </w:r>
      <w:r>
        <w:rPr>
          <w:spacing w:val="-5"/>
        </w:rPr>
        <w:t>the</w:t>
      </w:r>
    </w:p>
    <w:p>
      <w:pPr>
        <w:pStyle w:val="BodyText"/>
        <w:spacing w:after="0"/>
        <w:sectPr>
          <w:type w:val="continuous"/>
          <w:pgSz w:w="11920" w:h="16840"/>
          <w:pgMar w:header="0" w:footer="1004" w:top="1420" w:bottom="280" w:left="1133" w:right="1417"/>
          <w:cols w:num="2" w:equalWidth="0">
            <w:col w:w="508" w:space="40"/>
            <w:col w:w="8822"/>
          </w:cols>
        </w:sectPr>
      </w:pPr>
    </w:p>
    <w:p>
      <w:pPr>
        <w:spacing w:line="171" w:lineRule="exact" w:before="0"/>
        <w:ind w:left="379" w:right="0" w:firstLine="0"/>
        <w:jc w:val="left"/>
        <w:rPr>
          <w:rFonts w:ascii="Cambria Math" w:hAnsi="Cambria Math" w:eastAsia="Cambria Math"/>
          <w:sz w:val="17"/>
        </w:rPr>
      </w:pPr>
      <w:r>
        <w:rPr>
          <w:rFonts w:ascii="Cambria Math" w:hAnsi="Cambria Math" w:eastAsia="Cambria Math"/>
          <w:spacing w:val="-2"/>
          <w:sz w:val="17"/>
        </w:rPr>
        <w:t>(𝑛−𝑘)</w:t>
      </w:r>
    </w:p>
    <w:p>
      <w:pPr>
        <w:pStyle w:val="BodyText"/>
        <w:spacing w:before="79"/>
        <w:rPr>
          <w:rFonts w:ascii="Cambria Math"/>
          <w:sz w:val="17"/>
        </w:rPr>
      </w:pPr>
    </w:p>
    <w:p>
      <w:pPr>
        <w:pStyle w:val="BodyText"/>
        <w:ind w:left="187"/>
      </w:pPr>
      <w:r>
        <w:rPr/>
        <w:t>rejection of null </w:t>
      </w:r>
      <w:r>
        <w:rPr>
          <w:spacing w:val="-2"/>
        </w:rPr>
        <w:t>hypothesis.</w:t>
      </w:r>
    </w:p>
    <w:p>
      <w:pPr>
        <w:pStyle w:val="BodyText"/>
      </w:pPr>
    </w:p>
    <w:p>
      <w:pPr>
        <w:pStyle w:val="Heading1"/>
        <w:ind w:left="307"/>
      </w:pPr>
      <w:r>
        <w:rPr/>
        <w:t>ESTIMATION</w:t>
      </w:r>
      <w:r>
        <w:rPr>
          <w:spacing w:val="-11"/>
        </w:rPr>
        <w:t> </w:t>
      </w:r>
      <w:r>
        <w:rPr/>
        <w:t>OF</w:t>
      </w:r>
      <w:r>
        <w:rPr>
          <w:spacing w:val="-9"/>
        </w:rPr>
        <w:t> </w:t>
      </w:r>
      <w:r>
        <w:rPr/>
        <w:t>PARAMETERS</w:t>
      </w:r>
      <w:r>
        <w:rPr>
          <w:spacing w:val="-9"/>
        </w:rPr>
        <w:t> </w:t>
      </w:r>
      <w:r>
        <w:rPr/>
        <w:t>OF</w:t>
      </w:r>
      <w:r>
        <w:rPr>
          <w:spacing w:val="-9"/>
        </w:rPr>
        <w:t> </w:t>
      </w:r>
      <w:r>
        <w:rPr>
          <w:spacing w:val="-2"/>
        </w:rPr>
        <w:t>REGRESSION</w:t>
      </w:r>
    </w:p>
    <w:p>
      <w:pPr>
        <w:pStyle w:val="BodyText"/>
        <w:spacing w:line="448" w:lineRule="auto" w:before="242"/>
        <w:ind w:left="367" w:right="1668" w:hanging="60"/>
      </w:pPr>
      <w:r>
        <w:rPr/>
        <w:t>The</w:t>
      </w:r>
      <w:r>
        <w:rPr>
          <w:spacing w:val="-3"/>
        </w:rPr>
        <w:t> </w:t>
      </w:r>
      <w:r>
        <w:rPr/>
        <w:t>principle</w:t>
      </w:r>
      <w:r>
        <w:rPr>
          <w:spacing w:val="-3"/>
        </w:rPr>
        <w:t> </w:t>
      </w:r>
      <w:r>
        <w:rPr/>
        <w:t>of</w:t>
      </w:r>
      <w:r>
        <w:rPr>
          <w:spacing w:val="-3"/>
        </w:rPr>
        <w:t> </w:t>
      </w:r>
      <w:r>
        <w:rPr/>
        <w:t>least</w:t>
      </w:r>
      <w:r>
        <w:rPr>
          <w:spacing w:val="-3"/>
        </w:rPr>
        <w:t> </w:t>
      </w:r>
      <w:r>
        <w:rPr/>
        <w:t>square</w:t>
      </w:r>
      <w:r>
        <w:rPr>
          <w:spacing w:val="-3"/>
        </w:rPr>
        <w:t> </w:t>
      </w:r>
      <w:r>
        <w:rPr/>
        <w:t>requires</w:t>
      </w:r>
      <w:r>
        <w:rPr>
          <w:spacing w:val="-3"/>
        </w:rPr>
        <w:t> </w:t>
      </w:r>
      <w:r>
        <w:rPr/>
        <w:t>as</w:t>
      </w:r>
      <w:r>
        <w:rPr>
          <w:spacing w:val="-3"/>
        </w:rPr>
        <w:t> </w:t>
      </w:r>
      <w:r>
        <w:rPr/>
        <w:t>to</w:t>
      </w:r>
      <w:r>
        <w:rPr>
          <w:spacing w:val="-3"/>
        </w:rPr>
        <w:t> </w:t>
      </w:r>
      <w:r>
        <w:rPr/>
        <w:t>decide</w:t>
      </w:r>
      <w:r>
        <w:rPr>
          <w:spacing w:val="-3"/>
        </w:rPr>
        <w:t> </w:t>
      </w:r>
      <w:r>
        <w:rPr/>
        <w:t>a</w:t>
      </w:r>
      <w:r>
        <w:rPr>
          <w:spacing w:val="-3"/>
        </w:rPr>
        <w:t> </w:t>
      </w:r>
      <w:r>
        <w:rPr/>
        <w:t>and</w:t>
      </w:r>
      <w:r>
        <w:rPr>
          <w:spacing w:val="-3"/>
        </w:rPr>
        <w:t> </w:t>
      </w:r>
      <w:r>
        <w:rPr/>
        <w:t>b</w:t>
      </w:r>
      <w:r>
        <w:rPr>
          <w:spacing w:val="-3"/>
        </w:rPr>
        <w:t> </w:t>
      </w:r>
      <w:r>
        <w:rPr/>
        <w:t>is</w:t>
      </w:r>
      <w:r>
        <w:rPr>
          <w:spacing w:val="-3"/>
        </w:rPr>
        <w:t> </w:t>
      </w:r>
      <w:r>
        <w:rPr/>
        <w:t>minimize</w:t>
      </w:r>
      <w:r>
        <w:rPr>
          <w:spacing w:val="-3"/>
        </w:rPr>
        <w:t> </w:t>
      </w:r>
      <w:r>
        <w:rPr/>
        <w:t>to</w:t>
      </w:r>
      <w:r>
        <w:rPr>
          <w:spacing w:val="-3"/>
        </w:rPr>
        <w:t> </w:t>
      </w:r>
      <w:r>
        <w:rPr/>
        <w:t>L Y= aX + b</w:t>
      </w:r>
    </w:p>
    <w:p>
      <w:pPr>
        <w:pStyle w:val="BodyText"/>
        <w:spacing w:before="2"/>
        <w:ind w:left="307"/>
      </w:pPr>
      <w:r>
        <w:rPr/>
        <w:t>L = E [(Y –aX </w:t>
      </w:r>
      <w:r>
        <w:rPr>
          <w:spacing w:val="-4"/>
        </w:rPr>
        <w:t>–b)</w:t>
      </w:r>
      <w:r>
        <w:rPr>
          <w:spacing w:val="-4"/>
          <w:vertAlign w:val="superscript"/>
        </w:rPr>
        <w:t>2</w:t>
      </w:r>
      <w:r>
        <w:rPr>
          <w:spacing w:val="-4"/>
          <w:vertAlign w:val="baseline"/>
        </w:rPr>
        <w:t>]</w:t>
      </w:r>
    </w:p>
    <w:p>
      <w:pPr>
        <w:pStyle w:val="BodyText"/>
        <w:spacing w:before="242"/>
        <w:ind w:left="367"/>
      </w:pPr>
      <w:r>
        <w:rPr/>
        <w:t>L = E [(Y –aX –b) (Y –aX </w:t>
      </w:r>
      <w:r>
        <w:rPr>
          <w:spacing w:val="-4"/>
        </w:rPr>
        <w:t>–b)]</w:t>
      </w:r>
    </w:p>
    <w:p>
      <w:pPr>
        <w:pStyle w:val="BodyText"/>
        <w:spacing w:before="241"/>
        <w:ind w:left="307"/>
      </w:pPr>
      <w:r>
        <w:rPr/>
        <w:t>E</w:t>
      </w:r>
      <w:r>
        <w:rPr>
          <w:spacing w:val="-2"/>
        </w:rPr>
        <w:t> </w:t>
      </w:r>
      <w:r>
        <w:rPr/>
        <w:t>(Y</w:t>
      </w:r>
      <w:r>
        <w:rPr>
          <w:vertAlign w:val="superscript"/>
        </w:rPr>
        <w:t>2</w:t>
      </w:r>
      <w:r>
        <w:rPr>
          <w:vertAlign w:val="baseline"/>
        </w:rPr>
        <w:t>)</w:t>
      </w:r>
      <w:r>
        <w:rPr>
          <w:spacing w:val="-2"/>
          <w:vertAlign w:val="baseline"/>
        </w:rPr>
        <w:t> </w:t>
      </w:r>
      <w:r>
        <w:rPr>
          <w:vertAlign w:val="baseline"/>
        </w:rPr>
        <w:t>+</w:t>
      </w:r>
      <w:r>
        <w:rPr>
          <w:spacing w:val="-2"/>
          <w:vertAlign w:val="baseline"/>
        </w:rPr>
        <w:t> </w:t>
      </w:r>
      <w:r>
        <w:rPr>
          <w:vertAlign w:val="baseline"/>
        </w:rPr>
        <w:t>a</w:t>
      </w:r>
      <w:r>
        <w:rPr>
          <w:vertAlign w:val="superscript"/>
        </w:rPr>
        <w:t>2</w:t>
      </w:r>
      <w:r>
        <w:rPr>
          <w:vertAlign w:val="baseline"/>
        </w:rPr>
        <w:t>E(X</w:t>
      </w:r>
      <w:r>
        <w:rPr>
          <w:vertAlign w:val="superscript"/>
        </w:rPr>
        <w:t>2</w:t>
      </w:r>
      <w:r>
        <w:rPr>
          <w:vertAlign w:val="baseline"/>
        </w:rPr>
        <w:t>)</w:t>
      </w:r>
      <w:r>
        <w:rPr>
          <w:spacing w:val="-2"/>
          <w:vertAlign w:val="baseline"/>
        </w:rPr>
        <w:t> </w:t>
      </w:r>
      <w:r>
        <w:rPr>
          <w:vertAlign w:val="baseline"/>
        </w:rPr>
        <w:t>-</w:t>
      </w:r>
      <w:r>
        <w:rPr>
          <w:spacing w:val="-2"/>
          <w:vertAlign w:val="baseline"/>
        </w:rPr>
        <w:t> </w:t>
      </w:r>
      <w:r>
        <w:rPr>
          <w:vertAlign w:val="baseline"/>
        </w:rPr>
        <w:t>2aE</w:t>
      </w:r>
      <w:r>
        <w:rPr>
          <w:spacing w:val="-2"/>
          <w:vertAlign w:val="baseline"/>
        </w:rPr>
        <w:t> </w:t>
      </w:r>
      <w:r>
        <w:rPr>
          <w:vertAlign w:val="baseline"/>
        </w:rPr>
        <w:t>(XY)</w:t>
      </w:r>
      <w:r>
        <w:rPr>
          <w:spacing w:val="-1"/>
          <w:vertAlign w:val="baseline"/>
        </w:rPr>
        <w:t> </w:t>
      </w:r>
      <w:r>
        <w:rPr>
          <w:vertAlign w:val="baseline"/>
        </w:rPr>
        <w:t>–</w:t>
      </w:r>
      <w:r>
        <w:rPr>
          <w:spacing w:val="-2"/>
          <w:vertAlign w:val="baseline"/>
        </w:rPr>
        <w:t> </w:t>
      </w:r>
      <w:r>
        <w:rPr>
          <w:vertAlign w:val="baseline"/>
        </w:rPr>
        <w:t>2bE(Y)</w:t>
      </w:r>
      <w:r>
        <w:rPr>
          <w:spacing w:val="-2"/>
          <w:vertAlign w:val="baseline"/>
        </w:rPr>
        <w:t> </w:t>
      </w:r>
      <w:r>
        <w:rPr>
          <w:vertAlign w:val="baseline"/>
        </w:rPr>
        <w:t>+</w:t>
      </w:r>
      <w:r>
        <w:rPr>
          <w:spacing w:val="-2"/>
          <w:vertAlign w:val="baseline"/>
        </w:rPr>
        <w:t> </w:t>
      </w:r>
      <w:r>
        <w:rPr>
          <w:vertAlign w:val="baseline"/>
        </w:rPr>
        <w:t>2abE(X)</w:t>
      </w:r>
      <w:r>
        <w:rPr>
          <w:spacing w:val="-2"/>
          <w:vertAlign w:val="baseline"/>
        </w:rPr>
        <w:t> </w:t>
      </w:r>
      <w:r>
        <w:rPr>
          <w:vertAlign w:val="baseline"/>
        </w:rPr>
        <w:t>+</w:t>
      </w:r>
      <w:r>
        <w:rPr>
          <w:spacing w:val="-2"/>
          <w:vertAlign w:val="baseline"/>
        </w:rPr>
        <w:t> </w:t>
      </w:r>
      <w:r>
        <w:rPr>
          <w:spacing w:val="-5"/>
          <w:vertAlign w:val="baseline"/>
        </w:rPr>
        <w:t>b</w:t>
      </w:r>
      <w:r>
        <w:rPr>
          <w:spacing w:val="-5"/>
          <w:vertAlign w:val="superscript"/>
        </w:rPr>
        <w:t>2</w:t>
      </w:r>
    </w:p>
    <w:p>
      <w:pPr>
        <w:pStyle w:val="BodyText"/>
        <w:spacing w:before="242"/>
        <w:ind w:left="307"/>
      </w:pPr>
      <w:r>
        <w:rPr>
          <w:spacing w:val="-2"/>
        </w:rPr>
        <w:t>Assume</w:t>
      </w:r>
    </w:p>
    <w:p>
      <w:pPr>
        <w:spacing w:before="233"/>
        <w:ind w:left="307" w:right="0" w:firstLine="0"/>
        <w:jc w:val="left"/>
        <w:rPr>
          <w:rFonts w:ascii="Cambria Math" w:hAnsi="Cambria Math" w:eastAsia="Cambria Math"/>
          <w:sz w:val="24"/>
        </w:rPr>
      </w:pPr>
      <w:r>
        <w:rPr>
          <w:rFonts w:ascii="Cambria Math" w:hAnsi="Cambria Math" w:eastAsia="Cambria Math"/>
          <w:sz w:val="24"/>
        </w:rPr>
        <mc:AlternateContent>
          <mc:Choice Requires="wps">
            <w:drawing>
              <wp:anchor distT="0" distB="0" distL="0" distR="0" allowOverlap="1" layoutInCell="1" locked="0" behindDoc="1" simplePos="0" relativeHeight="486934528">
                <wp:simplePos x="0" y="0"/>
                <wp:positionH relativeFrom="page">
                  <wp:posOffset>1153938</wp:posOffset>
                </wp:positionH>
                <wp:positionV relativeFrom="paragraph">
                  <wp:posOffset>172693</wp:posOffset>
                </wp:positionV>
                <wp:extent cx="1111250" cy="10795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111250" cy="107950"/>
                        </a:xfrm>
                        <a:prstGeom prst="rect">
                          <a:avLst/>
                        </a:prstGeom>
                      </wps:spPr>
                      <wps:txbx>
                        <w:txbxContent>
                          <w:p>
                            <w:pPr>
                              <w:tabs>
                                <w:tab w:pos="1655" w:val="left" w:leader="none"/>
                              </w:tabs>
                              <w:spacing w:line="170" w:lineRule="exact" w:before="0"/>
                              <w:ind w:left="0" w:right="0" w:firstLine="0"/>
                              <w:jc w:val="left"/>
                              <w:rPr>
                                <w:rFonts w:ascii="Cambria Math"/>
                                <w:sz w:val="17"/>
                              </w:rPr>
                            </w:pPr>
                            <w:r>
                              <w:rPr>
                                <w:rFonts w:ascii="Cambria Math"/>
                                <w:spacing w:val="-10"/>
                                <w:sz w:val="17"/>
                              </w:rPr>
                              <w:t>2</w:t>
                            </w:r>
                            <w:r>
                              <w:rPr>
                                <w:rFonts w:ascii="Cambria Math"/>
                                <w:sz w:val="17"/>
                              </w:rPr>
                              <w:tab/>
                            </w:r>
                            <w:r>
                              <w:rPr>
                                <w:rFonts w:ascii="Cambria Math"/>
                                <w:spacing w:val="-10"/>
                                <w:sz w:val="17"/>
                              </w:rPr>
                              <w:t>2</w:t>
                            </w:r>
                          </w:p>
                        </w:txbxContent>
                      </wps:txbx>
                      <wps:bodyPr wrap="square" lIns="0" tIns="0" rIns="0" bIns="0" rtlCol="0">
                        <a:noAutofit/>
                      </wps:bodyPr>
                    </wps:wsp>
                  </a:graphicData>
                </a:graphic>
              </wp:anchor>
            </w:drawing>
          </mc:Choice>
          <mc:Fallback>
            <w:pict>
              <v:shape style="position:absolute;margin-left:90.861328pt;margin-top:13.597924pt;width:87.5pt;height:8.5pt;mso-position-horizontal-relative:page;mso-position-vertical-relative:paragraph;z-index:-16381952" type="#_x0000_t202" id="docshape24" filled="false" stroked="false">
                <v:textbox inset="0,0,0,0">
                  <w:txbxContent>
                    <w:p>
                      <w:pPr>
                        <w:tabs>
                          <w:tab w:pos="1655" w:val="left" w:leader="none"/>
                        </w:tabs>
                        <w:spacing w:line="170" w:lineRule="exact" w:before="0"/>
                        <w:ind w:left="0" w:right="0" w:firstLine="0"/>
                        <w:jc w:val="left"/>
                        <w:rPr>
                          <w:rFonts w:ascii="Cambria Math"/>
                          <w:sz w:val="17"/>
                        </w:rPr>
                      </w:pPr>
                      <w:r>
                        <w:rPr>
                          <w:rFonts w:ascii="Cambria Math"/>
                          <w:spacing w:val="-10"/>
                          <w:sz w:val="17"/>
                        </w:rPr>
                        <w:t>2</w:t>
                      </w:r>
                      <w:r>
                        <w:rPr>
                          <w:rFonts w:ascii="Cambria Math"/>
                          <w:sz w:val="17"/>
                        </w:rPr>
                        <w:tab/>
                      </w:r>
                      <w:r>
                        <w:rPr>
                          <w:rFonts w:ascii="Cambria Math"/>
                          <w:spacing w:val="-10"/>
                          <w:sz w:val="17"/>
                        </w:rPr>
                        <w:t>2</w:t>
                      </w:r>
                    </w:p>
                  </w:txbxContent>
                </v:textbox>
                <w10:wrap type="none"/>
              </v:shape>
            </w:pict>
          </mc:Fallback>
        </mc:AlternateContent>
      </w:r>
      <w:r>
        <w:rPr>
          <w:rFonts w:ascii="Cambria Math" w:hAnsi="Cambria Math" w:eastAsia="Cambria Math"/>
          <w:spacing w:val="-4"/>
          <w:sz w:val="24"/>
        </w:rPr>
        <w:t>𝐸</w:t>
      </w:r>
      <w:r>
        <w:rPr>
          <w:rFonts w:ascii="Cambria Math" w:hAnsi="Cambria Math" w:eastAsia="Cambria Math"/>
          <w:spacing w:val="-4"/>
          <w:position w:val="-3"/>
          <w:sz w:val="38"/>
        </w:rPr>
        <w:t>(</w:t>
      </w:r>
      <w:r>
        <w:rPr>
          <w:rFonts w:ascii="Cambria Math" w:hAnsi="Cambria Math" w:eastAsia="Cambria Math"/>
          <w:spacing w:val="-4"/>
          <w:sz w:val="24"/>
        </w:rPr>
        <w:t>𝑥</w:t>
      </w:r>
      <w:r>
        <w:rPr>
          <w:rFonts w:ascii="Cambria Math" w:hAnsi="Cambria Math" w:eastAsia="Cambria Math"/>
          <w:spacing w:val="7"/>
          <w:sz w:val="24"/>
        </w:rPr>
        <w:t> </w:t>
      </w:r>
      <w:r>
        <w:rPr>
          <w:rFonts w:ascii="Cambria Math" w:hAnsi="Cambria Math" w:eastAsia="Cambria Math"/>
          <w:spacing w:val="-4"/>
          <w:position w:val="-3"/>
          <w:sz w:val="38"/>
        </w:rPr>
        <w:t>)</w:t>
      </w:r>
      <w:r>
        <w:rPr>
          <w:rFonts w:ascii="Cambria Math" w:hAnsi="Cambria Math" w:eastAsia="Cambria Math"/>
          <w:spacing w:val="-36"/>
          <w:position w:val="-3"/>
          <w:sz w:val="38"/>
        </w:rPr>
        <w:t> </w:t>
      </w:r>
      <w:r>
        <w:rPr>
          <w:rFonts w:ascii="Cambria Math" w:hAnsi="Cambria Math" w:eastAsia="Cambria Math"/>
          <w:spacing w:val="-4"/>
          <w:sz w:val="24"/>
        </w:rPr>
        <w:t>&lt;</w:t>
      </w:r>
      <w:r>
        <w:rPr>
          <w:rFonts w:ascii="Cambria Math" w:hAnsi="Cambria Math" w:eastAsia="Cambria Math"/>
          <w:spacing w:val="24"/>
          <w:sz w:val="24"/>
        </w:rPr>
        <w:t> </w:t>
      </w:r>
      <w:r>
        <w:rPr>
          <w:rFonts w:ascii="Cambria Math" w:hAnsi="Cambria Math" w:eastAsia="Cambria Math"/>
          <w:spacing w:val="-4"/>
          <w:sz w:val="24"/>
        </w:rPr>
        <w:t>∞</w:t>
      </w:r>
      <w:r>
        <w:rPr>
          <w:rFonts w:ascii="Cambria Math" w:hAnsi="Cambria Math" w:eastAsia="Cambria Math"/>
          <w:spacing w:val="-9"/>
          <w:sz w:val="24"/>
        </w:rPr>
        <w:t> </w:t>
      </w:r>
      <w:r>
        <w:rPr>
          <w:rFonts w:ascii="Cambria Math" w:hAnsi="Cambria Math" w:eastAsia="Cambria Math"/>
          <w:spacing w:val="-4"/>
          <w:sz w:val="24"/>
        </w:rPr>
        <w:t>𝑎𝑛𝑑</w:t>
      </w:r>
      <w:r>
        <w:rPr>
          <w:rFonts w:ascii="Cambria Math" w:hAnsi="Cambria Math" w:eastAsia="Cambria Math"/>
          <w:spacing w:val="-9"/>
          <w:sz w:val="24"/>
        </w:rPr>
        <w:t> </w:t>
      </w:r>
      <w:r>
        <w:rPr>
          <w:rFonts w:ascii="Cambria Math" w:hAnsi="Cambria Math" w:eastAsia="Cambria Math"/>
          <w:spacing w:val="-4"/>
          <w:sz w:val="24"/>
        </w:rPr>
        <w:t>𝐸</w:t>
      </w:r>
      <w:r>
        <w:rPr>
          <w:rFonts w:ascii="Cambria Math" w:hAnsi="Cambria Math" w:eastAsia="Cambria Math"/>
          <w:spacing w:val="-4"/>
          <w:position w:val="-3"/>
          <w:sz w:val="38"/>
        </w:rPr>
        <w:t>(</w:t>
      </w:r>
      <w:r>
        <w:rPr>
          <w:rFonts w:ascii="Cambria Math" w:hAnsi="Cambria Math" w:eastAsia="Cambria Math"/>
          <w:spacing w:val="-4"/>
          <w:sz w:val="24"/>
        </w:rPr>
        <w:t>𝑌</w:t>
      </w:r>
      <w:r>
        <w:rPr>
          <w:rFonts w:ascii="Cambria Math" w:hAnsi="Cambria Math" w:eastAsia="Cambria Math"/>
          <w:spacing w:val="7"/>
          <w:sz w:val="24"/>
        </w:rPr>
        <w:t> </w:t>
      </w:r>
      <w:r>
        <w:rPr>
          <w:rFonts w:ascii="Cambria Math" w:hAnsi="Cambria Math" w:eastAsia="Cambria Math"/>
          <w:spacing w:val="-4"/>
          <w:position w:val="-3"/>
          <w:sz w:val="38"/>
        </w:rPr>
        <w:t>)</w:t>
      </w:r>
      <w:r>
        <w:rPr>
          <w:rFonts w:ascii="Cambria Math" w:hAnsi="Cambria Math" w:eastAsia="Cambria Math"/>
          <w:spacing w:val="-36"/>
          <w:position w:val="-3"/>
          <w:sz w:val="38"/>
        </w:rPr>
        <w:t> </w:t>
      </w:r>
      <w:r>
        <w:rPr>
          <w:rFonts w:ascii="Cambria Math" w:hAnsi="Cambria Math" w:eastAsia="Cambria Math"/>
          <w:spacing w:val="-4"/>
          <w:sz w:val="24"/>
        </w:rPr>
        <w:t>&lt;</w:t>
      </w:r>
      <w:r>
        <w:rPr>
          <w:rFonts w:ascii="Cambria Math" w:hAnsi="Cambria Math" w:eastAsia="Cambria Math"/>
          <w:spacing w:val="27"/>
          <w:sz w:val="24"/>
        </w:rPr>
        <w:t> </w:t>
      </w:r>
      <w:r>
        <w:rPr>
          <w:rFonts w:ascii="Cambria Math" w:hAnsi="Cambria Math" w:eastAsia="Cambria Math"/>
          <w:spacing w:val="-4"/>
          <w:sz w:val="24"/>
        </w:rPr>
        <w:t>∞</w:t>
      </w:r>
      <w:r>
        <w:rPr>
          <w:rFonts w:ascii="Cambria Math" w:hAnsi="Cambria Math" w:eastAsia="Cambria Math"/>
          <w:spacing w:val="-9"/>
          <w:sz w:val="24"/>
        </w:rPr>
        <w:t> </w:t>
      </w:r>
      <w:r>
        <w:rPr>
          <w:rFonts w:ascii="Cambria Math" w:hAnsi="Cambria Math" w:eastAsia="Cambria Math"/>
          <w:spacing w:val="-4"/>
          <w:sz w:val="24"/>
        </w:rPr>
        <w:t>𝐸𝑥𝑖𝑠𝑡</w:t>
      </w:r>
    </w:p>
    <w:p>
      <w:pPr>
        <w:pStyle w:val="BodyText"/>
        <w:spacing w:line="194" w:lineRule="exact" w:before="239"/>
        <w:ind w:left="307"/>
        <w:rPr>
          <w:rFonts w:ascii="Cambria Math" w:eastAsia="Cambria Math"/>
        </w:rPr>
      </w:pPr>
      <w:r>
        <w:rPr>
          <w:spacing w:val="22"/>
          <w:u w:val="thick"/>
          <w:vertAlign w:val="superscript"/>
        </w:rPr>
        <w:t> </w:t>
      </w:r>
      <w:r>
        <w:rPr>
          <w:rFonts w:ascii="Cambria Math" w:eastAsia="Cambria Math"/>
          <w:u w:val="thick"/>
          <w:vertAlign w:val="superscript"/>
        </w:rPr>
        <w:t>𝑑𝐿</w:t>
      </w:r>
      <w:r>
        <w:rPr>
          <w:rFonts w:ascii="Cambria Math" w:eastAsia="Cambria Math"/>
          <w:spacing w:val="17"/>
          <w:u w:val="thick"/>
          <w:vertAlign w:val="baseline"/>
        </w:rPr>
        <w:t> </w:t>
      </w:r>
      <w:r>
        <w:rPr>
          <w:rFonts w:ascii="Cambria Math" w:eastAsia="Cambria Math"/>
          <w:spacing w:val="14"/>
          <w:vertAlign w:val="baseline"/>
        </w:rPr>
        <w:t> </w:t>
      </w:r>
      <w:r>
        <w:rPr>
          <w:rFonts w:ascii="Cambria Math" w:eastAsia="Cambria Math"/>
          <w:vertAlign w:val="baseline"/>
        </w:rPr>
        <w:t>=</w:t>
      </w:r>
      <w:r>
        <w:rPr>
          <w:rFonts w:ascii="Cambria Math" w:eastAsia="Cambria Math"/>
          <w:spacing w:val="44"/>
          <w:vertAlign w:val="baseline"/>
        </w:rPr>
        <w:t> </w:t>
      </w:r>
      <w:r>
        <w:rPr>
          <w:rFonts w:ascii="Cambria Math" w:eastAsia="Cambria Math"/>
          <w:vertAlign w:val="baseline"/>
        </w:rPr>
        <w:t>0</w:t>
      </w:r>
      <w:r>
        <w:rPr>
          <w:rFonts w:ascii="Cambria Math" w:eastAsia="Cambria Math"/>
          <w:spacing w:val="55"/>
          <w:vertAlign w:val="baseline"/>
        </w:rPr>
        <w:t> </w:t>
      </w:r>
      <w:r>
        <w:rPr>
          <w:rFonts w:ascii="Cambria Math" w:eastAsia="Cambria Math"/>
          <w:vertAlign w:val="baseline"/>
        </w:rPr>
        <w:t>𝑎𝑛𝑑</w:t>
      </w:r>
      <w:r>
        <w:rPr>
          <w:rFonts w:ascii="Cambria Math" w:eastAsia="Cambria Math"/>
          <w:spacing w:val="-22"/>
          <w:vertAlign w:val="baseline"/>
        </w:rPr>
        <w:t> </w:t>
      </w:r>
      <w:r>
        <w:rPr>
          <w:spacing w:val="14"/>
          <w:u w:val="thick"/>
          <w:vertAlign w:val="superscript"/>
        </w:rPr>
        <w:t> </w:t>
      </w:r>
      <w:r>
        <w:rPr>
          <w:rFonts w:ascii="Cambria Math" w:eastAsia="Cambria Math"/>
          <w:u w:val="thick"/>
          <w:vertAlign w:val="superscript"/>
        </w:rPr>
        <w:t>𝑑𝐿</w:t>
      </w:r>
      <w:r>
        <w:rPr>
          <w:rFonts w:ascii="Cambria Math" w:eastAsia="Cambria Math"/>
          <w:spacing w:val="5"/>
          <w:u w:val="thick"/>
          <w:vertAlign w:val="baseline"/>
        </w:rPr>
        <w:t> </w:t>
      </w:r>
      <w:r>
        <w:rPr>
          <w:rFonts w:ascii="Cambria Math" w:eastAsia="Cambria Math"/>
          <w:spacing w:val="24"/>
          <w:vertAlign w:val="baseline"/>
        </w:rPr>
        <w:t> </w:t>
      </w:r>
      <w:r>
        <w:rPr>
          <w:rFonts w:ascii="Cambria Math" w:eastAsia="Cambria Math"/>
          <w:vertAlign w:val="baseline"/>
        </w:rPr>
        <w:t>=</w:t>
      </w:r>
      <w:r>
        <w:rPr>
          <w:rFonts w:ascii="Cambria Math" w:eastAsia="Cambria Math"/>
          <w:spacing w:val="44"/>
          <w:vertAlign w:val="baseline"/>
        </w:rPr>
        <w:t> </w:t>
      </w:r>
      <w:r>
        <w:rPr>
          <w:rFonts w:ascii="Cambria Math" w:eastAsia="Cambria Math"/>
          <w:spacing w:val="-10"/>
          <w:vertAlign w:val="baseline"/>
        </w:rPr>
        <w:t>0</w:t>
      </w:r>
    </w:p>
    <w:p>
      <w:pPr>
        <w:tabs>
          <w:tab w:pos="1700" w:val="left" w:leader="none"/>
        </w:tabs>
        <w:spacing w:line="170" w:lineRule="exact" w:before="0"/>
        <w:ind w:left="366" w:right="0" w:firstLine="0"/>
        <w:jc w:val="left"/>
        <w:rPr>
          <w:rFonts w:ascii="Cambria Math" w:eastAsia="Cambria Math"/>
          <w:sz w:val="17"/>
        </w:rPr>
      </w:pPr>
      <w:r>
        <w:rPr>
          <w:rFonts w:ascii="Cambria Math" w:eastAsia="Cambria Math"/>
          <w:spacing w:val="-5"/>
          <w:sz w:val="17"/>
        </w:rPr>
        <w:t>𝑑𝑎</w:t>
      </w:r>
      <w:r>
        <w:rPr>
          <w:rFonts w:ascii="Cambria Math" w:eastAsia="Cambria Math"/>
          <w:sz w:val="17"/>
        </w:rPr>
        <w:tab/>
      </w:r>
      <w:r>
        <w:rPr>
          <w:rFonts w:ascii="Cambria Math" w:eastAsia="Cambria Math"/>
          <w:spacing w:val="-5"/>
          <w:sz w:val="17"/>
        </w:rPr>
        <w:t>𝑑𝑏</w:t>
      </w:r>
    </w:p>
    <w:p>
      <w:pPr>
        <w:pStyle w:val="BodyText"/>
        <w:spacing w:before="75"/>
        <w:rPr>
          <w:rFonts w:ascii="Cambria Math"/>
          <w:sz w:val="15"/>
        </w:rPr>
      </w:pPr>
    </w:p>
    <w:p>
      <w:pPr>
        <w:tabs>
          <w:tab w:pos="1549" w:val="left" w:leader="none"/>
        </w:tabs>
        <w:spacing w:line="38" w:lineRule="exact" w:before="0"/>
        <w:ind w:left="307" w:right="0" w:firstLine="0"/>
        <w:jc w:val="left"/>
        <w:rPr>
          <w:rFonts w:ascii="Cambria Math" w:eastAsia="Cambria Math"/>
          <w:position w:val="2"/>
          <w:sz w:val="15"/>
        </w:rPr>
      </w:pPr>
      <w:r>
        <w:rPr>
          <w:rFonts w:ascii="Cambria Math" w:eastAsia="Cambria Math"/>
          <w:spacing w:val="22"/>
          <w:w w:val="105"/>
          <w:sz w:val="15"/>
          <w:u w:val="thick"/>
        </w:rPr>
        <w:t> </w:t>
      </w:r>
      <w:r>
        <w:rPr>
          <w:rFonts w:ascii="Cambria Math" w:eastAsia="Cambria Math"/>
          <w:w w:val="105"/>
          <w:sz w:val="15"/>
          <w:u w:val="thick"/>
        </w:rPr>
        <w:t>𝑑𝐿</w:t>
      </w:r>
      <w:r>
        <w:rPr>
          <w:rFonts w:ascii="Cambria Math" w:eastAsia="Cambria Math"/>
          <w:spacing w:val="20"/>
          <w:w w:val="105"/>
          <w:sz w:val="15"/>
          <w:u w:val="thick"/>
        </w:rPr>
        <w:t> </w:t>
      </w:r>
      <w:r>
        <w:rPr>
          <w:rFonts w:ascii="Cambria Math" w:eastAsia="Cambria Math"/>
          <w:sz w:val="15"/>
        </w:rPr>
        <w:tab/>
      </w:r>
      <w:r>
        <w:rPr>
          <w:rFonts w:ascii="Cambria Math" w:eastAsia="Cambria Math"/>
          <w:spacing w:val="-10"/>
          <w:w w:val="105"/>
          <w:position w:val="2"/>
          <w:sz w:val="15"/>
        </w:rPr>
        <w:t>2</w:t>
      </w:r>
    </w:p>
    <w:p>
      <w:pPr>
        <w:tabs>
          <w:tab w:pos="5527" w:val="left" w:leader="dot"/>
        </w:tabs>
        <w:spacing w:line="367" w:lineRule="exact" w:before="0"/>
        <w:ind w:left="362" w:right="0" w:firstLine="0"/>
        <w:jc w:val="left"/>
        <w:rPr>
          <w:rFonts w:ascii="Cambria Math" w:hAnsi="Cambria Math" w:eastAsia="Cambria Math"/>
          <w:sz w:val="22"/>
        </w:rPr>
      </w:pPr>
      <w:r>
        <w:rPr>
          <w:rFonts w:ascii="Cambria Math" w:hAnsi="Cambria Math" w:eastAsia="Cambria Math"/>
          <w:position w:val="-8"/>
          <w:sz w:val="15"/>
        </w:rPr>
        <w:t>𝑑𝑎</w:t>
      </w:r>
      <w:r>
        <w:rPr>
          <w:rFonts w:ascii="Cambria Math" w:hAnsi="Cambria Math" w:eastAsia="Cambria Math"/>
          <w:spacing w:val="57"/>
          <w:position w:val="-8"/>
          <w:sz w:val="15"/>
        </w:rPr>
        <w:t> </w:t>
      </w:r>
      <w:r>
        <w:rPr>
          <w:rFonts w:ascii="Cambria Math" w:hAnsi="Cambria Math" w:eastAsia="Cambria Math"/>
          <w:sz w:val="22"/>
        </w:rPr>
        <w:t>=</w:t>
      </w:r>
      <w:r>
        <w:rPr>
          <w:rFonts w:ascii="Cambria Math" w:hAnsi="Cambria Math" w:eastAsia="Cambria Math"/>
          <w:spacing w:val="23"/>
          <w:sz w:val="22"/>
        </w:rPr>
        <w:t> </w:t>
      </w:r>
      <w:r>
        <w:rPr>
          <w:rFonts w:ascii="Cambria Math" w:hAnsi="Cambria Math" w:eastAsia="Cambria Math"/>
          <w:sz w:val="22"/>
        </w:rPr>
        <w:t>2𝑎</w:t>
      </w:r>
      <w:r>
        <w:rPr>
          <w:rFonts w:ascii="Cambria Math" w:hAnsi="Cambria Math" w:eastAsia="Cambria Math"/>
          <w:spacing w:val="-9"/>
          <w:sz w:val="22"/>
        </w:rPr>
        <w:t> </w:t>
      </w:r>
      <w:r>
        <w:rPr>
          <w:rFonts w:ascii="Cambria Math" w:hAnsi="Cambria Math" w:eastAsia="Cambria Math"/>
          <w:sz w:val="22"/>
        </w:rPr>
        <w:t>𝐸</w:t>
      </w:r>
      <w:r>
        <w:rPr>
          <w:rFonts w:ascii="Cambria Math" w:hAnsi="Cambria Math" w:eastAsia="Cambria Math"/>
          <w:position w:val="-2"/>
          <w:sz w:val="35"/>
        </w:rPr>
        <w:t>(</w:t>
      </w:r>
      <w:r>
        <w:rPr>
          <w:rFonts w:ascii="Cambria Math" w:hAnsi="Cambria Math" w:eastAsia="Cambria Math"/>
          <w:sz w:val="22"/>
        </w:rPr>
        <w:t>𝑥</w:t>
      </w:r>
      <w:r>
        <w:rPr>
          <w:rFonts w:ascii="Cambria Math" w:hAnsi="Cambria Math" w:eastAsia="Cambria Math"/>
          <w:spacing w:val="22"/>
          <w:sz w:val="22"/>
        </w:rPr>
        <w:t> </w:t>
      </w:r>
      <w:r>
        <w:rPr>
          <w:rFonts w:ascii="Cambria Math" w:hAnsi="Cambria Math" w:eastAsia="Cambria Math"/>
          <w:position w:val="-2"/>
          <w:sz w:val="35"/>
        </w:rPr>
        <w:t>)</w:t>
      </w:r>
      <w:r>
        <w:rPr>
          <w:rFonts w:ascii="Cambria Math" w:hAnsi="Cambria Math" w:eastAsia="Cambria Math"/>
          <w:spacing w:val="-34"/>
          <w:position w:val="-2"/>
          <w:sz w:val="35"/>
        </w:rPr>
        <w:t> </w:t>
      </w:r>
      <w:r>
        <w:rPr>
          <w:rFonts w:ascii="Cambria Math" w:hAnsi="Cambria Math" w:eastAsia="Cambria Math"/>
          <w:sz w:val="22"/>
        </w:rPr>
        <w:t>−</w:t>
      </w:r>
      <w:r>
        <w:rPr>
          <w:rFonts w:ascii="Cambria Math" w:hAnsi="Cambria Math" w:eastAsia="Cambria Math"/>
          <w:spacing w:val="23"/>
          <w:sz w:val="22"/>
        </w:rPr>
        <w:t> </w:t>
      </w:r>
      <w:r>
        <w:rPr>
          <w:rFonts w:ascii="Cambria Math" w:hAnsi="Cambria Math" w:eastAsia="Cambria Math"/>
          <w:sz w:val="22"/>
        </w:rPr>
        <w:t>2𝐸</w:t>
      </w:r>
      <w:r>
        <w:rPr>
          <w:rFonts w:ascii="Cambria Math" w:hAnsi="Cambria Math" w:eastAsia="Cambria Math"/>
          <w:spacing w:val="-10"/>
          <w:sz w:val="22"/>
        </w:rPr>
        <w:t> </w:t>
      </w:r>
      <w:r>
        <w:rPr>
          <w:rFonts w:ascii="Cambria Math" w:hAnsi="Cambria Math" w:eastAsia="Cambria Math"/>
          <w:sz w:val="22"/>
        </w:rPr>
        <w:t>(𝑋𝑌)</w:t>
      </w:r>
      <w:r>
        <w:rPr>
          <w:rFonts w:ascii="Cambria Math" w:hAnsi="Cambria Math" w:eastAsia="Cambria Math"/>
          <w:spacing w:val="-12"/>
          <w:sz w:val="22"/>
        </w:rPr>
        <w:t> </w:t>
      </w:r>
      <w:r>
        <w:rPr>
          <w:rFonts w:ascii="Cambria Math" w:hAnsi="Cambria Math" w:eastAsia="Cambria Math"/>
          <w:sz w:val="22"/>
        </w:rPr>
        <w:t>+</w:t>
      </w:r>
      <w:r>
        <w:rPr>
          <w:rFonts w:ascii="Cambria Math" w:hAnsi="Cambria Math" w:eastAsia="Cambria Math"/>
          <w:spacing w:val="23"/>
          <w:sz w:val="22"/>
        </w:rPr>
        <w:t> </w:t>
      </w:r>
      <w:r>
        <w:rPr>
          <w:rFonts w:ascii="Cambria Math" w:hAnsi="Cambria Math" w:eastAsia="Cambria Math"/>
          <w:spacing w:val="-2"/>
          <w:sz w:val="22"/>
        </w:rPr>
        <w:t>2𝑏𝐸(𝑋)</w:t>
      </w:r>
      <w:r>
        <w:rPr>
          <w:sz w:val="22"/>
        </w:rPr>
        <w:tab/>
      </w:r>
      <w:r>
        <w:rPr>
          <w:rFonts w:ascii="Cambria Math" w:hAnsi="Cambria Math" w:eastAsia="Cambria Math"/>
          <w:spacing w:val="-5"/>
          <w:sz w:val="22"/>
        </w:rPr>
        <w:t>(1)</w:t>
      </w:r>
    </w:p>
    <w:p>
      <w:pPr>
        <w:pStyle w:val="BodyText"/>
        <w:spacing w:before="43"/>
        <w:rPr>
          <w:rFonts w:ascii="Cambria Math"/>
          <w:sz w:val="22"/>
        </w:rPr>
      </w:pPr>
    </w:p>
    <w:p>
      <w:pPr>
        <w:tabs>
          <w:tab w:pos="5532" w:val="left" w:leader="dot"/>
        </w:tabs>
        <w:spacing w:before="1"/>
        <w:ind w:left="307" w:right="0" w:firstLine="0"/>
        <w:jc w:val="left"/>
        <w:rPr>
          <w:rFonts w:ascii="Cambria Math" w:hAnsi="Cambria Math" w:eastAsia="Cambria Math"/>
          <w:sz w:val="22"/>
        </w:rPr>
      </w:pPr>
      <w:r>
        <w:rPr>
          <w:rFonts w:ascii="Cambria Math" w:hAnsi="Cambria Math" w:eastAsia="Cambria Math"/>
          <w:sz w:val="22"/>
        </w:rPr>
        <mc:AlternateContent>
          <mc:Choice Requires="wps">
            <w:drawing>
              <wp:anchor distT="0" distB="0" distL="0" distR="0" allowOverlap="1" layoutInCell="1" locked="0" behindDoc="1" simplePos="0" relativeHeight="486935040">
                <wp:simplePos x="0" y="0"/>
                <wp:positionH relativeFrom="page">
                  <wp:posOffset>949325</wp:posOffset>
                </wp:positionH>
                <wp:positionV relativeFrom="paragraph">
                  <wp:posOffset>113438</wp:posOffset>
                </wp:positionV>
                <wp:extent cx="110489" cy="9906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10489" cy="99060"/>
                        </a:xfrm>
                        <a:prstGeom prst="rect">
                          <a:avLst/>
                        </a:prstGeom>
                      </wps:spPr>
                      <wps:txbx>
                        <w:txbxContent>
                          <w:p>
                            <w:pPr>
                              <w:spacing w:line="154" w:lineRule="exact" w:before="0"/>
                              <w:ind w:left="0" w:right="0" w:firstLine="0"/>
                              <w:jc w:val="left"/>
                              <w:rPr>
                                <w:rFonts w:ascii="Cambria Math" w:eastAsia="Cambria Math"/>
                                <w:sz w:val="15"/>
                              </w:rPr>
                            </w:pPr>
                            <w:r>
                              <w:rPr>
                                <w:rFonts w:ascii="Cambria Math" w:eastAsia="Cambria Math"/>
                                <w:spacing w:val="-5"/>
                                <w:sz w:val="15"/>
                              </w:rPr>
                              <w:t>𝑑𝑏</w:t>
                            </w:r>
                          </w:p>
                        </w:txbxContent>
                      </wps:txbx>
                      <wps:bodyPr wrap="square" lIns="0" tIns="0" rIns="0" bIns="0" rtlCol="0">
                        <a:noAutofit/>
                      </wps:bodyPr>
                    </wps:wsp>
                  </a:graphicData>
                </a:graphic>
              </wp:anchor>
            </w:drawing>
          </mc:Choice>
          <mc:Fallback>
            <w:pict>
              <v:shape style="position:absolute;margin-left:74.75pt;margin-top:8.932158pt;width:8.7pt;height:7.8pt;mso-position-horizontal-relative:page;mso-position-vertical-relative:paragraph;z-index:-16381440" type="#_x0000_t202" id="docshape25" filled="false" stroked="false">
                <v:textbox inset="0,0,0,0">
                  <w:txbxContent>
                    <w:p>
                      <w:pPr>
                        <w:spacing w:line="154" w:lineRule="exact" w:before="0"/>
                        <w:ind w:left="0" w:right="0" w:firstLine="0"/>
                        <w:jc w:val="left"/>
                        <w:rPr>
                          <w:rFonts w:ascii="Cambria Math" w:eastAsia="Cambria Math"/>
                          <w:sz w:val="15"/>
                        </w:rPr>
                      </w:pPr>
                      <w:r>
                        <w:rPr>
                          <w:rFonts w:ascii="Cambria Math" w:eastAsia="Cambria Math"/>
                          <w:spacing w:val="-5"/>
                          <w:sz w:val="15"/>
                        </w:rPr>
                        <w:t>𝑑𝑏</w:t>
                      </w:r>
                    </w:p>
                  </w:txbxContent>
                </v:textbox>
                <w10:wrap type="none"/>
              </v:shape>
            </w:pict>
          </mc:Fallback>
        </mc:AlternateContent>
      </w:r>
      <w:r>
        <w:rPr>
          <w:spacing w:val="22"/>
          <w:sz w:val="22"/>
          <w:u w:val="thick"/>
          <w:vertAlign w:val="superscript"/>
        </w:rPr>
        <w:t> </w:t>
      </w:r>
      <w:r>
        <w:rPr>
          <w:rFonts w:ascii="Cambria Math" w:hAnsi="Cambria Math" w:eastAsia="Cambria Math"/>
          <w:sz w:val="22"/>
          <w:u w:val="thick"/>
          <w:vertAlign w:val="superscript"/>
        </w:rPr>
        <w:t>𝑑𝐿</w:t>
      </w:r>
      <w:r>
        <w:rPr>
          <w:rFonts w:ascii="Cambria Math" w:hAnsi="Cambria Math" w:eastAsia="Cambria Math"/>
          <w:spacing w:val="4"/>
          <w:sz w:val="22"/>
          <w:u w:val="thick"/>
          <w:vertAlign w:val="baseline"/>
        </w:rPr>
        <w:t> </w:t>
      </w:r>
      <w:r>
        <w:rPr>
          <w:rFonts w:ascii="Cambria Math" w:hAnsi="Cambria Math" w:eastAsia="Cambria Math"/>
          <w:spacing w:val="22"/>
          <w:sz w:val="22"/>
          <w:vertAlign w:val="baseline"/>
        </w:rPr>
        <w:t> </w:t>
      </w:r>
      <w:r>
        <w:rPr>
          <w:rFonts w:ascii="Cambria Math" w:hAnsi="Cambria Math" w:eastAsia="Cambria Math"/>
          <w:sz w:val="22"/>
          <w:vertAlign w:val="baseline"/>
        </w:rPr>
        <w:t>=</w:t>
      </w:r>
      <w:r>
        <w:rPr>
          <w:rFonts w:ascii="Cambria Math" w:hAnsi="Cambria Math" w:eastAsia="Cambria Math"/>
          <w:spacing w:val="40"/>
          <w:sz w:val="22"/>
          <w:vertAlign w:val="baseline"/>
        </w:rPr>
        <w:t> </w:t>
      </w:r>
      <w:r>
        <w:rPr>
          <w:rFonts w:ascii="Cambria Math" w:hAnsi="Cambria Math" w:eastAsia="Cambria Math"/>
          <w:sz w:val="22"/>
          <w:vertAlign w:val="baseline"/>
        </w:rPr>
        <w:t>2𝑏</w:t>
      </w:r>
      <w:r>
        <w:rPr>
          <w:rFonts w:ascii="Cambria Math" w:hAnsi="Cambria Math" w:eastAsia="Cambria Math"/>
          <w:spacing w:val="40"/>
          <w:sz w:val="22"/>
          <w:vertAlign w:val="baseline"/>
        </w:rPr>
        <w:t> </w:t>
      </w:r>
      <w:r>
        <w:rPr>
          <w:rFonts w:ascii="Cambria Math" w:hAnsi="Cambria Math" w:eastAsia="Cambria Math"/>
          <w:sz w:val="22"/>
          <w:vertAlign w:val="baseline"/>
        </w:rPr>
        <w:t>+</w:t>
      </w:r>
      <w:r>
        <w:rPr>
          <w:rFonts w:ascii="Cambria Math" w:hAnsi="Cambria Math" w:eastAsia="Cambria Math"/>
          <w:spacing w:val="40"/>
          <w:sz w:val="22"/>
          <w:vertAlign w:val="baseline"/>
        </w:rPr>
        <w:t> </w:t>
      </w:r>
      <w:r>
        <w:rPr>
          <w:rFonts w:ascii="Cambria Math" w:hAnsi="Cambria Math" w:eastAsia="Cambria Math"/>
          <w:sz w:val="22"/>
          <w:vertAlign w:val="baseline"/>
        </w:rPr>
        <w:t>2𝑎 𝐸(𝑋)</w:t>
      </w:r>
      <w:r>
        <w:rPr>
          <w:rFonts w:ascii="Cambria Math" w:hAnsi="Cambria Math" w:eastAsia="Cambria Math"/>
          <w:spacing w:val="-5"/>
          <w:sz w:val="22"/>
          <w:vertAlign w:val="baseline"/>
        </w:rPr>
        <w:t> </w:t>
      </w:r>
      <w:r>
        <w:rPr>
          <w:rFonts w:ascii="Cambria Math" w:hAnsi="Cambria Math" w:eastAsia="Cambria Math"/>
          <w:sz w:val="22"/>
          <w:vertAlign w:val="baseline"/>
        </w:rPr>
        <w:t>−</w:t>
      </w:r>
      <w:r>
        <w:rPr>
          <w:rFonts w:ascii="Cambria Math" w:hAnsi="Cambria Math" w:eastAsia="Cambria Math"/>
          <w:spacing w:val="40"/>
          <w:sz w:val="22"/>
          <w:vertAlign w:val="baseline"/>
        </w:rPr>
        <w:t> </w:t>
      </w:r>
      <w:r>
        <w:rPr>
          <w:rFonts w:ascii="Cambria Math" w:hAnsi="Cambria Math" w:eastAsia="Cambria Math"/>
          <w:sz w:val="22"/>
          <w:vertAlign w:val="baseline"/>
        </w:rPr>
        <w:t>2𝐸 (𝑌)</w:t>
      </w:r>
      <w:r>
        <w:rPr>
          <w:rFonts w:ascii="Cambria Math" w:hAnsi="Cambria Math" w:eastAsia="Cambria Math"/>
          <w:spacing w:val="-4"/>
          <w:sz w:val="22"/>
          <w:vertAlign w:val="baseline"/>
        </w:rPr>
        <w:t> </w:t>
      </w:r>
      <w:r>
        <w:rPr>
          <w:rFonts w:ascii="Cambria Math" w:hAnsi="Cambria Math" w:eastAsia="Cambria Math"/>
          <w:sz w:val="22"/>
          <w:vertAlign w:val="baseline"/>
        </w:rPr>
        <w:t>=</w:t>
      </w:r>
      <w:r>
        <w:rPr>
          <w:rFonts w:ascii="Cambria Math" w:hAnsi="Cambria Math" w:eastAsia="Cambria Math"/>
          <w:spacing w:val="39"/>
          <w:sz w:val="22"/>
          <w:vertAlign w:val="baseline"/>
        </w:rPr>
        <w:t> </w:t>
      </w:r>
      <w:r>
        <w:rPr>
          <w:rFonts w:ascii="Cambria Math" w:hAnsi="Cambria Math" w:eastAsia="Cambria Math"/>
          <w:spacing w:val="-10"/>
          <w:sz w:val="22"/>
          <w:vertAlign w:val="baseline"/>
        </w:rPr>
        <w:t>0</w:t>
      </w:r>
      <w:r>
        <w:rPr>
          <w:sz w:val="22"/>
          <w:vertAlign w:val="baseline"/>
        </w:rPr>
        <w:tab/>
      </w:r>
      <w:r>
        <w:rPr>
          <w:rFonts w:ascii="Cambria Math" w:hAnsi="Cambria Math" w:eastAsia="Cambria Math"/>
          <w:spacing w:val="-5"/>
          <w:sz w:val="22"/>
          <w:vertAlign w:val="baseline"/>
        </w:rPr>
        <w:t>(2)</w:t>
      </w:r>
    </w:p>
    <w:p>
      <w:pPr>
        <w:pStyle w:val="BodyText"/>
        <w:spacing w:before="61"/>
        <w:rPr>
          <w:rFonts w:ascii="Cambria Math"/>
          <w:sz w:val="22"/>
        </w:rPr>
      </w:pPr>
    </w:p>
    <w:p>
      <w:pPr>
        <w:spacing w:before="0"/>
        <w:ind w:left="307" w:right="0" w:firstLine="0"/>
        <w:jc w:val="left"/>
        <w:rPr>
          <w:sz w:val="22"/>
        </w:rPr>
      </w:pPr>
      <w:r>
        <w:rPr>
          <w:rFonts w:ascii="Cambria Math" w:eastAsia="Cambria Math"/>
          <w:sz w:val="22"/>
        </w:rPr>
        <w:t>𝑑𝑖𝑣𝑖𝑑𝑒</w:t>
      </w:r>
      <w:r>
        <w:rPr>
          <w:rFonts w:ascii="Cambria Math" w:eastAsia="Cambria Math"/>
          <w:spacing w:val="-3"/>
          <w:sz w:val="22"/>
        </w:rPr>
        <w:t> </w:t>
      </w:r>
      <w:r>
        <w:rPr>
          <w:rFonts w:ascii="Cambria Math" w:eastAsia="Cambria Math"/>
          <w:sz w:val="22"/>
        </w:rPr>
        <w:t>𝑒𝑞𝑛</w:t>
      </w:r>
      <w:r>
        <w:rPr>
          <w:rFonts w:ascii="Cambria Math" w:eastAsia="Cambria Math"/>
          <w:spacing w:val="-2"/>
          <w:sz w:val="22"/>
        </w:rPr>
        <w:t> </w:t>
      </w:r>
      <w:r>
        <w:rPr>
          <w:rFonts w:ascii="Cambria Math" w:eastAsia="Cambria Math"/>
          <w:sz w:val="22"/>
        </w:rPr>
        <w:t>1</w:t>
      </w:r>
      <w:r>
        <w:rPr>
          <w:rFonts w:ascii="Cambria Math" w:eastAsia="Cambria Math"/>
          <w:spacing w:val="-3"/>
          <w:sz w:val="22"/>
        </w:rPr>
        <w:t> </w:t>
      </w:r>
      <w:r>
        <w:rPr>
          <w:rFonts w:ascii="Cambria Math" w:eastAsia="Cambria Math"/>
          <w:sz w:val="22"/>
        </w:rPr>
        <w:t>𝑏𝑦</w:t>
      </w:r>
      <w:r>
        <w:rPr>
          <w:rFonts w:ascii="Cambria Math" w:eastAsia="Cambria Math"/>
          <w:spacing w:val="-2"/>
          <w:sz w:val="22"/>
        </w:rPr>
        <w:t> </w:t>
      </w:r>
      <w:r>
        <w:rPr>
          <w:rFonts w:ascii="Cambria Math" w:eastAsia="Cambria Math"/>
          <w:sz w:val="22"/>
        </w:rPr>
        <w:t>2</w:t>
      </w:r>
      <w:r>
        <w:rPr>
          <w:rFonts w:ascii="Cambria Math" w:eastAsia="Cambria Math"/>
          <w:spacing w:val="4"/>
          <w:sz w:val="22"/>
        </w:rPr>
        <w:t> </w:t>
      </w:r>
      <w:r>
        <w:rPr>
          <w:sz w:val="22"/>
        </w:rPr>
        <w:t>By</w:t>
      </w:r>
      <w:r>
        <w:rPr>
          <w:spacing w:val="-2"/>
          <w:sz w:val="22"/>
        </w:rPr>
        <w:t> </w:t>
      </w:r>
      <w:r>
        <w:rPr>
          <w:spacing w:val="-10"/>
          <w:sz w:val="22"/>
        </w:rPr>
        <w:t>2</w:t>
      </w:r>
    </w:p>
    <w:p>
      <w:pPr>
        <w:tabs>
          <w:tab w:pos="5270" w:val="left" w:leader="dot"/>
        </w:tabs>
        <w:spacing w:before="227"/>
        <w:ind w:left="307" w:right="0" w:firstLine="0"/>
        <w:jc w:val="left"/>
        <w:rPr>
          <w:rFonts w:ascii="Cambria Math" w:hAnsi="Cambria Math" w:eastAsia="Cambria Math"/>
          <w:sz w:val="22"/>
        </w:rPr>
      </w:pPr>
      <w:r>
        <w:rPr>
          <w:rFonts w:ascii="Cambria Math" w:hAnsi="Cambria Math" w:eastAsia="Cambria Math"/>
          <w:sz w:val="22"/>
        </w:rPr>
        <mc:AlternateContent>
          <mc:Choice Requires="wps">
            <w:drawing>
              <wp:anchor distT="0" distB="0" distL="0" distR="0" allowOverlap="1" layoutInCell="1" locked="0" behindDoc="1" simplePos="0" relativeHeight="486935552">
                <wp:simplePos x="0" y="0"/>
                <wp:positionH relativeFrom="page">
                  <wp:posOffset>1211596</wp:posOffset>
                </wp:positionH>
                <wp:positionV relativeFrom="paragraph">
                  <wp:posOffset>172093</wp:posOffset>
                </wp:positionV>
                <wp:extent cx="55244" cy="9906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55244" cy="99060"/>
                        </a:xfrm>
                        <a:prstGeom prst="rect">
                          <a:avLst/>
                        </a:prstGeom>
                      </wps:spPr>
                      <wps:txbx>
                        <w:txbxContent>
                          <w:p>
                            <w:pPr>
                              <w:spacing w:line="154" w:lineRule="exact" w:before="0"/>
                              <w:ind w:left="0" w:right="0" w:firstLine="0"/>
                              <w:jc w:val="left"/>
                              <w:rPr>
                                <w:rFonts w:ascii="Cambria Math"/>
                                <w:sz w:val="15"/>
                              </w:rPr>
                            </w:pPr>
                            <w:r>
                              <w:rPr>
                                <w:rFonts w:ascii="Cambria Math"/>
                                <w:spacing w:val="-10"/>
                                <w:sz w:val="15"/>
                              </w:rPr>
                              <w:t>2</w:t>
                            </w:r>
                          </w:p>
                        </w:txbxContent>
                      </wps:txbx>
                      <wps:bodyPr wrap="square" lIns="0" tIns="0" rIns="0" bIns="0" rtlCol="0">
                        <a:noAutofit/>
                      </wps:bodyPr>
                    </wps:wsp>
                  </a:graphicData>
                </a:graphic>
              </wp:anchor>
            </w:drawing>
          </mc:Choice>
          <mc:Fallback>
            <w:pict>
              <v:shape style="position:absolute;margin-left:95.401337pt;margin-top:13.550669pt;width:4.350pt;height:7.8pt;mso-position-horizontal-relative:page;mso-position-vertical-relative:paragraph;z-index:-16380928" type="#_x0000_t202" id="docshape26" filled="false" stroked="false">
                <v:textbox inset="0,0,0,0">
                  <w:txbxContent>
                    <w:p>
                      <w:pPr>
                        <w:spacing w:line="154" w:lineRule="exact" w:before="0"/>
                        <w:ind w:left="0" w:right="0" w:firstLine="0"/>
                        <w:jc w:val="left"/>
                        <w:rPr>
                          <w:rFonts w:ascii="Cambria Math"/>
                          <w:sz w:val="15"/>
                        </w:rPr>
                      </w:pPr>
                      <w:r>
                        <w:rPr>
                          <w:rFonts w:ascii="Cambria Math"/>
                          <w:spacing w:val="-10"/>
                          <w:sz w:val="15"/>
                        </w:rPr>
                        <w:t>2</w:t>
                      </w:r>
                    </w:p>
                  </w:txbxContent>
                </v:textbox>
                <w10:wrap type="none"/>
              </v:shape>
            </w:pict>
          </mc:Fallback>
        </mc:AlternateContent>
      </w:r>
      <w:r>
        <w:rPr>
          <w:rFonts w:ascii="Cambria Math" w:hAnsi="Cambria Math" w:eastAsia="Cambria Math"/>
          <w:sz w:val="22"/>
        </w:rPr>
        <w:t>𝑎𝐸</w:t>
      </w:r>
      <w:r>
        <w:rPr>
          <w:rFonts w:ascii="Cambria Math" w:hAnsi="Cambria Math" w:eastAsia="Cambria Math"/>
          <w:position w:val="-2"/>
          <w:sz w:val="35"/>
        </w:rPr>
        <w:t>(</w:t>
      </w:r>
      <w:r>
        <w:rPr>
          <w:rFonts w:ascii="Cambria Math" w:hAnsi="Cambria Math" w:eastAsia="Cambria Math"/>
          <w:sz w:val="22"/>
        </w:rPr>
        <w:t>𝑥</w:t>
      </w:r>
      <w:r>
        <w:rPr>
          <w:rFonts w:ascii="Cambria Math" w:hAnsi="Cambria Math" w:eastAsia="Cambria Math"/>
          <w:spacing w:val="7"/>
          <w:sz w:val="22"/>
        </w:rPr>
        <w:t> </w:t>
      </w:r>
      <w:r>
        <w:rPr>
          <w:rFonts w:ascii="Cambria Math" w:hAnsi="Cambria Math" w:eastAsia="Cambria Math"/>
          <w:position w:val="-2"/>
          <w:sz w:val="35"/>
        </w:rPr>
        <w:t>)</w:t>
      </w:r>
      <w:r>
        <w:rPr>
          <w:rFonts w:ascii="Cambria Math" w:hAnsi="Cambria Math" w:eastAsia="Cambria Math"/>
          <w:spacing w:val="-34"/>
          <w:position w:val="-2"/>
          <w:sz w:val="35"/>
        </w:rPr>
        <w:t> </w:t>
      </w:r>
      <w:r>
        <w:rPr>
          <w:rFonts w:ascii="Cambria Math" w:hAnsi="Cambria Math" w:eastAsia="Cambria Math"/>
          <w:sz w:val="22"/>
        </w:rPr>
        <w:t>−</w:t>
      </w:r>
      <w:r>
        <w:rPr>
          <w:rFonts w:ascii="Cambria Math" w:hAnsi="Cambria Math" w:eastAsia="Cambria Math"/>
          <w:spacing w:val="12"/>
          <w:sz w:val="22"/>
        </w:rPr>
        <w:t> </w:t>
      </w:r>
      <w:r>
        <w:rPr>
          <w:rFonts w:ascii="Cambria Math" w:hAnsi="Cambria Math" w:eastAsia="Cambria Math"/>
          <w:sz w:val="22"/>
        </w:rPr>
        <w:t>𝐸(𝑥𝑦)</w:t>
      </w:r>
      <w:r>
        <w:rPr>
          <w:rFonts w:ascii="Cambria Math" w:hAnsi="Cambria Math" w:eastAsia="Cambria Math"/>
          <w:spacing w:val="-12"/>
          <w:sz w:val="22"/>
        </w:rPr>
        <w:t> </w:t>
      </w:r>
      <w:r>
        <w:rPr>
          <w:rFonts w:ascii="Cambria Math" w:hAnsi="Cambria Math" w:eastAsia="Cambria Math"/>
          <w:sz w:val="22"/>
        </w:rPr>
        <w:t>+</w:t>
      </w:r>
      <w:r>
        <w:rPr>
          <w:rFonts w:ascii="Cambria Math" w:hAnsi="Cambria Math" w:eastAsia="Cambria Math"/>
          <w:spacing w:val="18"/>
          <w:sz w:val="22"/>
        </w:rPr>
        <w:t> </w:t>
      </w:r>
      <w:r>
        <w:rPr>
          <w:rFonts w:ascii="Cambria Math" w:hAnsi="Cambria Math" w:eastAsia="Cambria Math"/>
          <w:sz w:val="22"/>
        </w:rPr>
        <w:t>𝑏𝐸</w:t>
      </w:r>
      <w:r>
        <w:rPr>
          <w:rFonts w:ascii="Cambria Math" w:hAnsi="Cambria Math" w:eastAsia="Cambria Math"/>
          <w:spacing w:val="-12"/>
          <w:sz w:val="22"/>
        </w:rPr>
        <w:t> </w:t>
      </w:r>
      <w:r>
        <w:rPr>
          <w:rFonts w:ascii="Cambria Math" w:hAnsi="Cambria Math" w:eastAsia="Cambria Math"/>
          <w:sz w:val="22"/>
        </w:rPr>
        <w:t>(𝑥)</w:t>
      </w:r>
      <w:r>
        <w:rPr>
          <w:rFonts w:ascii="Cambria Math" w:hAnsi="Cambria Math" w:eastAsia="Cambria Math"/>
          <w:spacing w:val="-12"/>
          <w:sz w:val="22"/>
        </w:rPr>
        <w:t> </w:t>
      </w:r>
      <w:r>
        <w:rPr>
          <w:rFonts w:ascii="Cambria Math" w:hAnsi="Cambria Math" w:eastAsia="Cambria Math"/>
          <w:sz w:val="22"/>
        </w:rPr>
        <w:t>=</w:t>
      </w:r>
      <w:r>
        <w:rPr>
          <w:rFonts w:ascii="Cambria Math" w:hAnsi="Cambria Math" w:eastAsia="Cambria Math"/>
          <w:spacing w:val="18"/>
          <w:sz w:val="22"/>
        </w:rPr>
        <w:t> </w:t>
      </w:r>
      <w:r>
        <w:rPr>
          <w:rFonts w:ascii="Cambria Math" w:hAnsi="Cambria Math" w:eastAsia="Cambria Math"/>
          <w:spacing w:val="-10"/>
          <w:sz w:val="22"/>
        </w:rPr>
        <w:t>𝑜</w:t>
      </w:r>
      <w:r>
        <w:rPr>
          <w:sz w:val="22"/>
        </w:rPr>
        <w:tab/>
      </w:r>
      <w:r>
        <w:rPr>
          <w:rFonts w:ascii="Cambria Math" w:hAnsi="Cambria Math" w:eastAsia="Cambria Math"/>
          <w:spacing w:val="-5"/>
          <w:sz w:val="22"/>
        </w:rPr>
        <w:t>(1)</w:t>
      </w:r>
    </w:p>
    <w:p>
      <w:pPr>
        <w:tabs>
          <w:tab w:pos="5474" w:val="left" w:leader="dot"/>
        </w:tabs>
        <w:spacing w:before="185"/>
        <w:ind w:left="307" w:right="0" w:firstLine="0"/>
        <w:jc w:val="left"/>
        <w:rPr>
          <w:rFonts w:ascii="Cambria Math" w:hAnsi="Cambria Math" w:eastAsia="Cambria Math"/>
          <w:sz w:val="22"/>
        </w:rPr>
      </w:pPr>
      <w:r>
        <w:rPr>
          <w:rFonts w:ascii="Cambria Math" w:hAnsi="Cambria Math" w:eastAsia="Cambria Math"/>
          <w:sz w:val="22"/>
        </w:rPr>
        <w:t>𝑎𝐸</w:t>
      </w:r>
      <w:r>
        <w:rPr>
          <w:rFonts w:ascii="Cambria Math" w:hAnsi="Cambria Math" w:eastAsia="Cambria Math"/>
          <w:spacing w:val="-2"/>
          <w:sz w:val="22"/>
        </w:rPr>
        <w:t> </w:t>
      </w:r>
      <w:r>
        <w:rPr>
          <w:rFonts w:ascii="Cambria Math" w:hAnsi="Cambria Math" w:eastAsia="Cambria Math"/>
          <w:sz w:val="22"/>
        </w:rPr>
        <w:t>(𝑥)</w:t>
      </w:r>
      <w:r>
        <w:rPr>
          <w:rFonts w:ascii="Cambria Math" w:hAnsi="Cambria Math" w:eastAsia="Cambria Math"/>
          <w:spacing w:val="-6"/>
          <w:sz w:val="22"/>
        </w:rPr>
        <w:t> </w:t>
      </w:r>
      <w:r>
        <w:rPr>
          <w:rFonts w:ascii="Cambria Math" w:hAnsi="Cambria Math" w:eastAsia="Cambria Math"/>
          <w:sz w:val="22"/>
        </w:rPr>
        <w:t>−</w:t>
      </w:r>
      <w:r>
        <w:rPr>
          <w:rFonts w:ascii="Cambria Math" w:hAnsi="Cambria Math" w:eastAsia="Cambria Math"/>
          <w:spacing w:val="37"/>
          <w:sz w:val="22"/>
        </w:rPr>
        <w:t> </w:t>
      </w:r>
      <w:r>
        <w:rPr>
          <w:rFonts w:ascii="Cambria Math" w:hAnsi="Cambria Math" w:eastAsia="Cambria Math"/>
          <w:sz w:val="22"/>
        </w:rPr>
        <w:t>𝐸(𝑦)</w:t>
      </w:r>
      <w:r>
        <w:rPr>
          <w:rFonts w:ascii="Cambria Math" w:hAnsi="Cambria Math" w:eastAsia="Cambria Math"/>
          <w:spacing w:val="-5"/>
          <w:sz w:val="22"/>
        </w:rPr>
        <w:t> </w:t>
      </w:r>
      <w:r>
        <w:rPr>
          <w:rFonts w:ascii="Cambria Math" w:hAnsi="Cambria Math" w:eastAsia="Cambria Math"/>
          <w:sz w:val="22"/>
        </w:rPr>
        <w:t>+</w:t>
      </w:r>
      <w:r>
        <w:rPr>
          <w:rFonts w:ascii="Cambria Math" w:hAnsi="Cambria Math" w:eastAsia="Cambria Math"/>
          <w:spacing w:val="37"/>
          <w:sz w:val="22"/>
        </w:rPr>
        <w:t> </w:t>
      </w:r>
      <w:r>
        <w:rPr>
          <w:rFonts w:ascii="Cambria Math" w:hAnsi="Cambria Math" w:eastAsia="Cambria Math"/>
          <w:sz w:val="22"/>
        </w:rPr>
        <w:t>𝑏</w:t>
      </w:r>
      <w:r>
        <w:rPr>
          <w:rFonts w:ascii="Cambria Math" w:hAnsi="Cambria Math" w:eastAsia="Cambria Math"/>
          <w:spacing w:val="38"/>
          <w:sz w:val="22"/>
        </w:rPr>
        <w:t> </w:t>
      </w:r>
      <w:r>
        <w:rPr>
          <w:rFonts w:ascii="Cambria Math" w:hAnsi="Cambria Math" w:eastAsia="Cambria Math"/>
          <w:sz w:val="22"/>
        </w:rPr>
        <w:t>=</w:t>
      </w:r>
      <w:r>
        <w:rPr>
          <w:rFonts w:ascii="Cambria Math" w:hAnsi="Cambria Math" w:eastAsia="Cambria Math"/>
          <w:spacing w:val="37"/>
          <w:sz w:val="22"/>
        </w:rPr>
        <w:t> </w:t>
      </w:r>
      <w:r>
        <w:rPr>
          <w:rFonts w:ascii="Cambria Math" w:hAnsi="Cambria Math" w:eastAsia="Cambria Math"/>
          <w:spacing w:val="-10"/>
          <w:sz w:val="22"/>
        </w:rPr>
        <w:t>0</w:t>
      </w:r>
      <w:r>
        <w:rPr>
          <w:sz w:val="22"/>
        </w:rPr>
        <w:tab/>
      </w:r>
      <w:r>
        <w:rPr>
          <w:rFonts w:ascii="Cambria Math" w:hAnsi="Cambria Math" w:eastAsia="Cambria Math"/>
          <w:spacing w:val="-5"/>
          <w:sz w:val="22"/>
        </w:rPr>
        <w:t>(2)</w:t>
      </w:r>
    </w:p>
    <w:p>
      <w:pPr>
        <w:spacing w:before="245"/>
        <w:ind w:left="307" w:right="0" w:firstLine="0"/>
        <w:jc w:val="left"/>
        <w:rPr>
          <w:rFonts w:ascii="Cambria Math" w:eastAsia="Cambria Math"/>
          <w:sz w:val="22"/>
        </w:rPr>
      </w:pPr>
      <w:r>
        <w:rPr>
          <w:rFonts w:ascii="Cambria Math" w:eastAsia="Cambria Math"/>
          <w:sz w:val="22"/>
        </w:rPr>
        <w:t>𝑚𝑢𝑙𝑡𝑖𝑝𝑙𝑦</w:t>
      </w:r>
      <w:r>
        <w:rPr>
          <w:rFonts w:ascii="Cambria Math" w:eastAsia="Cambria Math"/>
          <w:spacing w:val="-4"/>
          <w:sz w:val="22"/>
        </w:rPr>
        <w:t> </w:t>
      </w:r>
      <w:r>
        <w:rPr>
          <w:rFonts w:ascii="Cambria Math" w:eastAsia="Cambria Math"/>
          <w:sz w:val="22"/>
        </w:rPr>
        <w:t>𝑒𝑞𝑛</w:t>
      </w:r>
      <w:r>
        <w:rPr>
          <w:rFonts w:ascii="Cambria Math" w:eastAsia="Cambria Math"/>
          <w:spacing w:val="-3"/>
          <w:sz w:val="22"/>
        </w:rPr>
        <w:t> </w:t>
      </w:r>
      <w:r>
        <w:rPr>
          <w:rFonts w:ascii="Cambria Math" w:eastAsia="Cambria Math"/>
          <w:sz w:val="22"/>
        </w:rPr>
        <w:t>2</w:t>
      </w:r>
      <w:r>
        <w:rPr>
          <w:rFonts w:ascii="Cambria Math" w:eastAsia="Cambria Math"/>
          <w:spacing w:val="-4"/>
          <w:sz w:val="22"/>
        </w:rPr>
        <w:t> </w:t>
      </w:r>
      <w:r>
        <w:rPr>
          <w:rFonts w:ascii="Cambria Math" w:eastAsia="Cambria Math"/>
          <w:sz w:val="22"/>
        </w:rPr>
        <w:t>𝑏𝑦</w:t>
      </w:r>
      <w:r>
        <w:rPr>
          <w:rFonts w:ascii="Cambria Math" w:eastAsia="Cambria Math"/>
          <w:spacing w:val="-3"/>
          <w:sz w:val="22"/>
        </w:rPr>
        <w:t> </w:t>
      </w:r>
      <w:r>
        <w:rPr>
          <w:rFonts w:ascii="Cambria Math" w:eastAsia="Cambria Math"/>
          <w:spacing w:val="-5"/>
          <w:sz w:val="22"/>
        </w:rPr>
        <w:t>𝐸𝑋</w:t>
      </w:r>
    </w:p>
    <w:p>
      <w:pPr>
        <w:spacing w:before="227"/>
        <w:ind w:left="307" w:right="0" w:firstLine="0"/>
        <w:jc w:val="left"/>
        <w:rPr>
          <w:rFonts w:ascii="Cambria Math" w:hAnsi="Cambria Math" w:eastAsia="Cambria Math"/>
          <w:sz w:val="22"/>
        </w:rPr>
      </w:pPr>
      <w:r>
        <w:rPr>
          <w:rFonts w:ascii="Cambria Math" w:hAnsi="Cambria Math" w:eastAsia="Cambria Math"/>
          <w:sz w:val="22"/>
        </w:rPr>
        <w:t>𝑎𝐸</w:t>
      </w:r>
      <w:r>
        <w:rPr>
          <w:rFonts w:ascii="Cambria Math" w:hAnsi="Cambria Math" w:eastAsia="Cambria Math"/>
          <w:position w:val="-2"/>
          <w:sz w:val="35"/>
        </w:rPr>
        <w:t>(</w:t>
      </w:r>
      <w:r>
        <w:rPr>
          <w:rFonts w:ascii="Cambria Math" w:hAnsi="Cambria Math" w:eastAsia="Cambria Math"/>
          <w:sz w:val="22"/>
        </w:rPr>
        <w:t>𝑥</w:t>
      </w:r>
      <w:r>
        <w:rPr>
          <w:rFonts w:ascii="Cambria Math" w:hAnsi="Cambria Math" w:eastAsia="Cambria Math"/>
          <w:position w:val="14"/>
          <w:sz w:val="15"/>
        </w:rPr>
        <w:t>2</w:t>
      </w:r>
      <w:r>
        <w:rPr>
          <w:rFonts w:ascii="Cambria Math" w:hAnsi="Cambria Math" w:eastAsia="Cambria Math"/>
          <w:position w:val="-2"/>
          <w:sz w:val="35"/>
        </w:rPr>
        <w:t>)</w:t>
      </w:r>
      <w:r>
        <w:rPr>
          <w:rFonts w:ascii="Cambria Math" w:hAnsi="Cambria Math" w:eastAsia="Cambria Math"/>
          <w:spacing w:val="-34"/>
          <w:position w:val="-2"/>
          <w:sz w:val="35"/>
        </w:rPr>
        <w:t> </w:t>
      </w:r>
      <w:r>
        <w:rPr>
          <w:rFonts w:ascii="Cambria Math" w:hAnsi="Cambria Math" w:eastAsia="Cambria Math"/>
          <w:sz w:val="22"/>
        </w:rPr>
        <w:t>−</w:t>
      </w:r>
      <w:r>
        <w:rPr>
          <w:rFonts w:ascii="Cambria Math" w:hAnsi="Cambria Math" w:eastAsia="Cambria Math"/>
          <w:spacing w:val="7"/>
          <w:sz w:val="22"/>
        </w:rPr>
        <w:t> </w:t>
      </w:r>
      <w:r>
        <w:rPr>
          <w:rFonts w:ascii="Cambria Math" w:hAnsi="Cambria Math" w:eastAsia="Cambria Math"/>
          <w:sz w:val="22"/>
        </w:rPr>
        <w:t>𝐸</w:t>
      </w:r>
      <w:r>
        <w:rPr>
          <w:rFonts w:ascii="Cambria Math" w:hAnsi="Cambria Math" w:eastAsia="Cambria Math"/>
          <w:spacing w:val="-12"/>
          <w:sz w:val="22"/>
        </w:rPr>
        <w:t> </w:t>
      </w:r>
      <w:r>
        <w:rPr>
          <w:rFonts w:ascii="Cambria Math" w:hAnsi="Cambria Math" w:eastAsia="Cambria Math"/>
          <w:sz w:val="22"/>
        </w:rPr>
        <w:t>(𝑋𝑌)</w:t>
      </w:r>
      <w:r>
        <w:rPr>
          <w:rFonts w:ascii="Cambria Math" w:hAnsi="Cambria Math" w:eastAsia="Cambria Math"/>
          <w:spacing w:val="-12"/>
          <w:sz w:val="22"/>
        </w:rPr>
        <w:t> </w:t>
      </w:r>
      <w:r>
        <w:rPr>
          <w:rFonts w:ascii="Cambria Math" w:hAnsi="Cambria Math" w:eastAsia="Cambria Math"/>
          <w:sz w:val="22"/>
        </w:rPr>
        <w:t>+</w:t>
      </w:r>
      <w:r>
        <w:rPr>
          <w:rFonts w:ascii="Cambria Math" w:hAnsi="Cambria Math" w:eastAsia="Cambria Math"/>
          <w:spacing w:val="8"/>
          <w:sz w:val="22"/>
        </w:rPr>
        <w:t> </w:t>
      </w:r>
      <w:r>
        <w:rPr>
          <w:rFonts w:ascii="Cambria Math" w:hAnsi="Cambria Math" w:eastAsia="Cambria Math"/>
          <w:sz w:val="22"/>
        </w:rPr>
        <w:t>𝑏𝐸</w:t>
      </w:r>
      <w:r>
        <w:rPr>
          <w:rFonts w:ascii="Cambria Math" w:hAnsi="Cambria Math" w:eastAsia="Cambria Math"/>
          <w:spacing w:val="-12"/>
          <w:sz w:val="22"/>
        </w:rPr>
        <w:t> </w:t>
      </w:r>
      <w:r>
        <w:rPr>
          <w:rFonts w:ascii="Cambria Math" w:hAnsi="Cambria Math" w:eastAsia="Cambria Math"/>
          <w:sz w:val="22"/>
        </w:rPr>
        <w:t>(𝑋)</w:t>
      </w:r>
      <w:r>
        <w:rPr>
          <w:rFonts w:ascii="Cambria Math" w:hAnsi="Cambria Math" w:eastAsia="Cambria Math"/>
          <w:spacing w:val="-12"/>
          <w:sz w:val="22"/>
        </w:rPr>
        <w:t> </w:t>
      </w:r>
      <w:r>
        <w:rPr>
          <w:rFonts w:ascii="Cambria Math" w:hAnsi="Cambria Math" w:eastAsia="Cambria Math"/>
          <w:sz w:val="22"/>
        </w:rPr>
        <w:t>=</w:t>
      </w:r>
      <w:r>
        <w:rPr>
          <w:rFonts w:ascii="Cambria Math" w:hAnsi="Cambria Math" w:eastAsia="Cambria Math"/>
          <w:spacing w:val="16"/>
          <w:sz w:val="22"/>
        </w:rPr>
        <w:t> </w:t>
      </w:r>
      <w:r>
        <w:rPr>
          <w:rFonts w:ascii="Cambria Math" w:hAnsi="Cambria Math" w:eastAsia="Cambria Math"/>
          <w:spacing w:val="-10"/>
          <w:sz w:val="22"/>
        </w:rPr>
        <w:t>0</w:t>
      </w:r>
    </w:p>
    <w:p>
      <w:pPr>
        <w:spacing w:before="189"/>
        <w:ind w:left="307" w:right="0" w:firstLine="0"/>
        <w:jc w:val="left"/>
        <w:rPr>
          <w:rFonts w:ascii="Cambria Math" w:hAnsi="Cambria Math" w:eastAsia="Cambria Math"/>
          <w:sz w:val="22"/>
        </w:rPr>
      </w:pPr>
      <w:r>
        <w:rPr>
          <w:rFonts w:ascii="Cambria Math" w:hAnsi="Cambria Math" w:eastAsia="Cambria Math"/>
          <w:sz w:val="22"/>
        </w:rPr>
        <w:t>𝑎</w:t>
      </w:r>
      <w:r>
        <w:rPr>
          <w:rFonts w:ascii="Cambria Math" w:hAnsi="Cambria Math" w:eastAsia="Cambria Math"/>
          <w:spacing w:val="-3"/>
          <w:sz w:val="22"/>
        </w:rPr>
        <w:t> </w:t>
      </w:r>
      <w:r>
        <w:rPr>
          <w:rFonts w:ascii="Cambria Math" w:hAnsi="Cambria Math" w:eastAsia="Cambria Math"/>
          <w:sz w:val="22"/>
        </w:rPr>
        <w:t>[(𝐸𝑥)]</w:t>
      </w:r>
      <w:r>
        <w:rPr>
          <w:rFonts w:ascii="Cambria Math" w:hAnsi="Cambria Math" w:eastAsia="Cambria Math"/>
          <w:position w:val="14"/>
          <w:sz w:val="15"/>
        </w:rPr>
        <w:t>2</w:t>
      </w:r>
      <w:r>
        <w:rPr>
          <w:rFonts w:ascii="Cambria Math" w:hAnsi="Cambria Math" w:eastAsia="Cambria Math"/>
          <w:spacing w:val="31"/>
          <w:position w:val="14"/>
          <w:sz w:val="15"/>
        </w:rPr>
        <w:t> </w:t>
      </w:r>
      <w:r>
        <w:rPr>
          <w:rFonts w:ascii="Cambria Math" w:hAnsi="Cambria Math" w:eastAsia="Cambria Math"/>
          <w:sz w:val="22"/>
        </w:rPr>
        <w:t>−</w:t>
      </w:r>
      <w:r>
        <w:rPr>
          <w:rFonts w:ascii="Cambria Math" w:hAnsi="Cambria Math" w:eastAsia="Cambria Math"/>
          <w:spacing w:val="36"/>
          <w:sz w:val="22"/>
        </w:rPr>
        <w:t> </w:t>
      </w:r>
      <w:r>
        <w:rPr>
          <w:rFonts w:ascii="Cambria Math" w:hAnsi="Cambria Math" w:eastAsia="Cambria Math"/>
          <w:sz w:val="22"/>
        </w:rPr>
        <w:t>𝐸</w:t>
      </w:r>
      <w:r>
        <w:rPr>
          <w:rFonts w:ascii="Cambria Math" w:hAnsi="Cambria Math" w:eastAsia="Cambria Math"/>
          <w:spacing w:val="-2"/>
          <w:sz w:val="22"/>
        </w:rPr>
        <w:t> </w:t>
      </w:r>
      <w:r>
        <w:rPr>
          <w:rFonts w:ascii="Cambria Math" w:hAnsi="Cambria Math" w:eastAsia="Cambria Math"/>
          <w:sz w:val="22"/>
        </w:rPr>
        <w:t>(𝑋)𝐸(𝑌)</w:t>
      </w:r>
      <w:r>
        <w:rPr>
          <w:rFonts w:ascii="Cambria Math" w:hAnsi="Cambria Math" w:eastAsia="Cambria Math"/>
          <w:spacing w:val="-6"/>
          <w:sz w:val="22"/>
        </w:rPr>
        <w:t> </w:t>
      </w:r>
      <w:r>
        <w:rPr>
          <w:rFonts w:ascii="Cambria Math" w:hAnsi="Cambria Math" w:eastAsia="Cambria Math"/>
          <w:sz w:val="22"/>
        </w:rPr>
        <w:t>+</w:t>
      </w:r>
      <w:r>
        <w:rPr>
          <w:rFonts w:ascii="Cambria Math" w:hAnsi="Cambria Math" w:eastAsia="Cambria Math"/>
          <w:spacing w:val="36"/>
          <w:sz w:val="22"/>
        </w:rPr>
        <w:t> </w:t>
      </w:r>
      <w:r>
        <w:rPr>
          <w:rFonts w:ascii="Cambria Math" w:hAnsi="Cambria Math" w:eastAsia="Cambria Math"/>
          <w:sz w:val="22"/>
        </w:rPr>
        <w:t>𝑏𝐸</w:t>
      </w:r>
      <w:r>
        <w:rPr>
          <w:rFonts w:ascii="Cambria Math" w:hAnsi="Cambria Math" w:eastAsia="Cambria Math"/>
          <w:spacing w:val="-2"/>
          <w:sz w:val="22"/>
        </w:rPr>
        <w:t> </w:t>
      </w:r>
      <w:r>
        <w:rPr>
          <w:rFonts w:ascii="Cambria Math" w:hAnsi="Cambria Math" w:eastAsia="Cambria Math"/>
          <w:sz w:val="22"/>
        </w:rPr>
        <w:t>(𝑥)</w:t>
      </w:r>
      <w:r>
        <w:rPr>
          <w:rFonts w:ascii="Cambria Math" w:hAnsi="Cambria Math" w:eastAsia="Cambria Math"/>
          <w:spacing w:val="-6"/>
          <w:sz w:val="22"/>
        </w:rPr>
        <w:t> </w:t>
      </w:r>
      <w:r>
        <w:rPr>
          <w:rFonts w:ascii="Cambria Math" w:hAnsi="Cambria Math" w:eastAsia="Cambria Math"/>
          <w:sz w:val="22"/>
        </w:rPr>
        <w:t>=</w:t>
      </w:r>
      <w:r>
        <w:rPr>
          <w:rFonts w:ascii="Cambria Math" w:hAnsi="Cambria Math" w:eastAsia="Cambria Math"/>
          <w:spacing w:val="36"/>
          <w:sz w:val="22"/>
        </w:rPr>
        <w:t> </w:t>
      </w:r>
      <w:r>
        <w:rPr>
          <w:rFonts w:ascii="Cambria Math" w:hAnsi="Cambria Math" w:eastAsia="Cambria Math"/>
          <w:spacing w:val="-10"/>
          <w:sz w:val="22"/>
        </w:rPr>
        <w:t>0</w:t>
      </w:r>
    </w:p>
    <w:p>
      <w:pPr>
        <w:spacing w:after="0"/>
        <w:jc w:val="left"/>
        <w:rPr>
          <w:rFonts w:ascii="Cambria Math" w:hAnsi="Cambria Math" w:eastAsia="Cambria Math"/>
          <w:sz w:val="22"/>
        </w:rPr>
        <w:sectPr>
          <w:type w:val="continuous"/>
          <w:pgSz w:w="11920" w:h="16840"/>
          <w:pgMar w:header="0" w:footer="1004" w:top="1420" w:bottom="280" w:left="1133" w:right="1417"/>
        </w:sectPr>
      </w:pPr>
    </w:p>
    <w:p>
      <w:pPr>
        <w:tabs>
          <w:tab w:pos="1026" w:val="left" w:leader="none"/>
          <w:tab w:pos="6244" w:val="left" w:leader="dot"/>
        </w:tabs>
        <w:spacing w:before="44"/>
        <w:ind w:left="307" w:right="0" w:firstLine="0"/>
        <w:jc w:val="left"/>
        <w:rPr>
          <w:rFonts w:ascii="Cambria Math" w:hAnsi="Cambria Math" w:eastAsia="Cambria Math"/>
          <w:sz w:val="22"/>
        </w:rPr>
      </w:pPr>
      <w:r>
        <w:rPr>
          <w:rFonts w:ascii="Cambria Math" w:hAnsi="Cambria Math" w:eastAsia="Cambria Math"/>
          <w:sz w:val="22"/>
        </w:rPr>
        <mc:AlternateContent>
          <mc:Choice Requires="wps">
            <w:drawing>
              <wp:anchor distT="0" distB="0" distL="0" distR="0" allowOverlap="1" layoutInCell="1" locked="0" behindDoc="1" simplePos="0" relativeHeight="486936064">
                <wp:simplePos x="0" y="0"/>
                <wp:positionH relativeFrom="page">
                  <wp:posOffset>1699539</wp:posOffset>
                </wp:positionH>
                <wp:positionV relativeFrom="paragraph">
                  <wp:posOffset>55985</wp:posOffset>
                </wp:positionV>
                <wp:extent cx="55244" cy="9906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55244" cy="99060"/>
                        </a:xfrm>
                        <a:prstGeom prst="rect">
                          <a:avLst/>
                        </a:prstGeom>
                      </wps:spPr>
                      <wps:txbx>
                        <w:txbxContent>
                          <w:p>
                            <w:pPr>
                              <w:spacing w:line="154" w:lineRule="exact" w:before="0"/>
                              <w:ind w:left="0" w:right="0" w:firstLine="0"/>
                              <w:jc w:val="left"/>
                              <w:rPr>
                                <w:rFonts w:ascii="Cambria Math"/>
                                <w:sz w:val="15"/>
                              </w:rPr>
                            </w:pPr>
                            <w:r>
                              <w:rPr>
                                <w:rFonts w:ascii="Cambria Math"/>
                                <w:spacing w:val="-10"/>
                                <w:sz w:val="15"/>
                              </w:rPr>
                              <w:t>2</w:t>
                            </w:r>
                          </w:p>
                        </w:txbxContent>
                      </wps:txbx>
                      <wps:bodyPr wrap="square" lIns="0" tIns="0" rIns="0" bIns="0" rtlCol="0">
                        <a:noAutofit/>
                      </wps:bodyPr>
                    </wps:wsp>
                  </a:graphicData>
                </a:graphic>
              </wp:anchor>
            </w:drawing>
          </mc:Choice>
          <mc:Fallback>
            <w:pict>
              <v:shape style="position:absolute;margin-left:133.821976pt;margin-top:4.408332pt;width:4.350pt;height:7.8pt;mso-position-horizontal-relative:page;mso-position-vertical-relative:paragraph;z-index:-16380416" type="#_x0000_t202" id="docshape27" filled="false" stroked="false">
                <v:textbox inset="0,0,0,0">
                  <w:txbxContent>
                    <w:p>
                      <w:pPr>
                        <w:spacing w:line="154" w:lineRule="exact" w:before="0"/>
                        <w:ind w:left="0" w:right="0" w:firstLine="0"/>
                        <w:jc w:val="left"/>
                        <w:rPr>
                          <w:rFonts w:ascii="Cambria Math"/>
                          <w:sz w:val="15"/>
                        </w:rPr>
                      </w:pPr>
                      <w:r>
                        <w:rPr>
                          <w:rFonts w:ascii="Cambria Math"/>
                          <w:spacing w:val="-10"/>
                          <w:sz w:val="15"/>
                        </w:rPr>
                        <w:t>2</w:t>
                      </w:r>
                    </w:p>
                  </w:txbxContent>
                </v:textbox>
                <w10:wrap type="none"/>
              </v:shape>
            </w:pict>
          </mc:Fallback>
        </mc:AlternateContent>
      </w:r>
      <w:r>
        <w:rPr>
          <w:rFonts w:ascii="Cambria Math" w:hAnsi="Cambria Math" w:eastAsia="Cambria Math"/>
          <w:sz w:val="22"/>
        </w:rPr>
        <w:t>=</w:t>
      </w:r>
      <w:r>
        <w:rPr>
          <w:rFonts w:ascii="Cambria Math" w:hAnsi="Cambria Math" w:eastAsia="Cambria Math"/>
          <w:spacing w:val="38"/>
          <w:sz w:val="22"/>
        </w:rPr>
        <w:t> </w:t>
      </w:r>
      <w:r>
        <w:rPr>
          <w:rFonts w:ascii="Cambria Math" w:hAnsi="Cambria Math" w:eastAsia="Cambria Math"/>
          <w:spacing w:val="-10"/>
          <w:sz w:val="22"/>
        </w:rPr>
        <w:t>≫</w:t>
      </w:r>
      <w:r>
        <w:rPr>
          <w:rFonts w:ascii="Cambria Math" w:hAnsi="Cambria Math" w:eastAsia="Cambria Math"/>
          <w:sz w:val="22"/>
        </w:rPr>
        <w:tab/>
        <w:t>𝑎𝐸</w:t>
      </w:r>
      <w:r>
        <w:rPr>
          <w:rFonts w:ascii="Cambria Math" w:hAnsi="Cambria Math" w:eastAsia="Cambria Math"/>
          <w:spacing w:val="-13"/>
          <w:sz w:val="22"/>
        </w:rPr>
        <w:t> </w:t>
      </w:r>
      <w:r>
        <w:rPr>
          <w:rFonts w:ascii="Cambria Math" w:hAnsi="Cambria Math" w:eastAsia="Cambria Math"/>
          <w:position w:val="-2"/>
          <w:sz w:val="35"/>
        </w:rPr>
        <w:t>(</w:t>
      </w:r>
      <w:r>
        <w:rPr>
          <w:rFonts w:ascii="Cambria Math" w:hAnsi="Cambria Math" w:eastAsia="Cambria Math"/>
          <w:sz w:val="22"/>
        </w:rPr>
        <w:t>𝑥</w:t>
      </w:r>
      <w:r>
        <w:rPr>
          <w:rFonts w:ascii="Cambria Math" w:hAnsi="Cambria Math" w:eastAsia="Cambria Math"/>
          <w:spacing w:val="7"/>
          <w:sz w:val="22"/>
        </w:rPr>
        <w:t> </w:t>
      </w:r>
      <w:r>
        <w:rPr>
          <w:rFonts w:ascii="Cambria Math" w:hAnsi="Cambria Math" w:eastAsia="Cambria Math"/>
          <w:position w:val="-2"/>
          <w:sz w:val="35"/>
        </w:rPr>
        <w:t>)</w:t>
      </w:r>
      <w:r>
        <w:rPr>
          <w:rFonts w:ascii="Cambria Math" w:hAnsi="Cambria Math" w:eastAsia="Cambria Math"/>
          <w:spacing w:val="-34"/>
          <w:position w:val="-2"/>
          <w:sz w:val="35"/>
        </w:rPr>
        <w:t> </w:t>
      </w:r>
      <w:r>
        <w:rPr>
          <w:rFonts w:ascii="Cambria Math" w:hAnsi="Cambria Math" w:eastAsia="Cambria Math"/>
          <w:sz w:val="22"/>
        </w:rPr>
        <w:t>−</w:t>
      </w:r>
      <w:r>
        <w:rPr>
          <w:rFonts w:ascii="Cambria Math" w:hAnsi="Cambria Math" w:eastAsia="Cambria Math"/>
          <w:spacing w:val="8"/>
          <w:sz w:val="22"/>
        </w:rPr>
        <w:t> </w:t>
      </w:r>
      <w:r>
        <w:rPr>
          <w:rFonts w:ascii="Cambria Math" w:hAnsi="Cambria Math" w:eastAsia="Cambria Math"/>
          <w:sz w:val="22"/>
        </w:rPr>
        <w:t>𝑏𝐸(𝑥)</w:t>
      </w:r>
      <w:r>
        <w:rPr>
          <w:rFonts w:ascii="Cambria Math" w:hAnsi="Cambria Math" w:eastAsia="Cambria Math"/>
          <w:spacing w:val="-12"/>
          <w:sz w:val="22"/>
        </w:rPr>
        <w:t> </w:t>
      </w:r>
      <w:r>
        <w:rPr>
          <w:rFonts w:ascii="Cambria Math" w:hAnsi="Cambria Math" w:eastAsia="Cambria Math"/>
          <w:sz w:val="22"/>
        </w:rPr>
        <w:t>=</w:t>
      </w:r>
      <w:r>
        <w:rPr>
          <w:rFonts w:ascii="Cambria Math" w:hAnsi="Cambria Math" w:eastAsia="Cambria Math"/>
          <w:spacing w:val="11"/>
          <w:sz w:val="22"/>
        </w:rPr>
        <w:t> </w:t>
      </w:r>
      <w:r>
        <w:rPr>
          <w:rFonts w:ascii="Cambria Math" w:hAnsi="Cambria Math" w:eastAsia="Cambria Math"/>
          <w:sz w:val="22"/>
        </w:rPr>
        <w:t>𝐸</w:t>
      </w:r>
      <w:r>
        <w:rPr>
          <w:rFonts w:ascii="Cambria Math" w:hAnsi="Cambria Math" w:eastAsia="Cambria Math"/>
          <w:spacing w:val="-12"/>
          <w:sz w:val="22"/>
        </w:rPr>
        <w:t> </w:t>
      </w:r>
      <w:r>
        <w:rPr>
          <w:rFonts w:ascii="Cambria Math" w:hAnsi="Cambria Math" w:eastAsia="Cambria Math"/>
          <w:spacing w:val="-4"/>
          <w:sz w:val="22"/>
        </w:rPr>
        <w:t>(𝑋𝑌)</w:t>
      </w:r>
      <w:r>
        <w:rPr>
          <w:sz w:val="22"/>
        </w:rPr>
        <w:tab/>
      </w:r>
      <w:r>
        <w:rPr>
          <w:rFonts w:ascii="Cambria Math" w:hAnsi="Cambria Math" w:eastAsia="Cambria Math"/>
          <w:spacing w:val="-5"/>
          <w:sz w:val="22"/>
        </w:rPr>
        <w:t>(1)</w:t>
      </w:r>
    </w:p>
    <w:p>
      <w:pPr>
        <w:tabs>
          <w:tab w:pos="5772" w:val="left" w:leader="dot"/>
        </w:tabs>
        <w:spacing w:before="169"/>
        <w:ind w:left="307" w:right="0" w:firstLine="0"/>
        <w:jc w:val="left"/>
        <w:rPr>
          <w:rFonts w:ascii="Cambria Math" w:eastAsia="Cambria Math"/>
          <w:sz w:val="22"/>
        </w:rPr>
      </w:pPr>
      <w:r>
        <w:rPr>
          <w:rFonts w:ascii="Cambria Math" w:eastAsia="Cambria Math"/>
          <w:sz w:val="22"/>
        </w:rPr>
        <mc:AlternateContent>
          <mc:Choice Requires="wps">
            <w:drawing>
              <wp:anchor distT="0" distB="0" distL="0" distR="0" allowOverlap="1" layoutInCell="1" locked="0" behindDoc="1" simplePos="0" relativeHeight="486936576">
                <wp:simplePos x="0" y="0"/>
                <wp:positionH relativeFrom="page">
                  <wp:posOffset>1327476</wp:posOffset>
                </wp:positionH>
                <wp:positionV relativeFrom="paragraph">
                  <wp:posOffset>134994</wp:posOffset>
                </wp:positionV>
                <wp:extent cx="55244" cy="9906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55244" cy="99060"/>
                        </a:xfrm>
                        <a:prstGeom prst="rect">
                          <a:avLst/>
                        </a:prstGeom>
                      </wps:spPr>
                      <wps:txbx>
                        <w:txbxContent>
                          <w:p>
                            <w:pPr>
                              <w:spacing w:line="154" w:lineRule="exact" w:before="0"/>
                              <w:ind w:left="0" w:right="0" w:firstLine="0"/>
                              <w:jc w:val="left"/>
                              <w:rPr>
                                <w:rFonts w:ascii="Cambria Math"/>
                                <w:sz w:val="15"/>
                              </w:rPr>
                            </w:pPr>
                            <w:r>
                              <w:rPr>
                                <w:rFonts w:ascii="Cambria Math"/>
                                <w:spacing w:val="-10"/>
                                <w:sz w:val="15"/>
                              </w:rPr>
                              <w:t>2</w:t>
                            </w:r>
                          </w:p>
                        </w:txbxContent>
                      </wps:txbx>
                      <wps:bodyPr wrap="square" lIns="0" tIns="0" rIns="0" bIns="0" rtlCol="0">
                        <a:noAutofit/>
                      </wps:bodyPr>
                    </wps:wsp>
                  </a:graphicData>
                </a:graphic>
              </wp:anchor>
            </w:drawing>
          </mc:Choice>
          <mc:Fallback>
            <w:pict>
              <v:shape style="position:absolute;margin-left:104.525711pt;margin-top:10.629475pt;width:4.350pt;height:7.8pt;mso-position-horizontal-relative:page;mso-position-vertical-relative:paragraph;z-index:-16379904" type="#_x0000_t202" id="docshape28" filled="false" stroked="false">
                <v:textbox inset="0,0,0,0">
                  <w:txbxContent>
                    <w:p>
                      <w:pPr>
                        <w:spacing w:line="154" w:lineRule="exact" w:before="0"/>
                        <w:ind w:left="0" w:right="0" w:firstLine="0"/>
                        <w:jc w:val="left"/>
                        <w:rPr>
                          <w:rFonts w:ascii="Cambria Math"/>
                          <w:sz w:val="15"/>
                        </w:rPr>
                      </w:pPr>
                      <w:r>
                        <w:rPr>
                          <w:rFonts w:ascii="Cambria Math"/>
                          <w:spacing w:val="-10"/>
                          <w:sz w:val="15"/>
                        </w:rPr>
                        <w:t>2</w:t>
                      </w:r>
                    </w:p>
                  </w:txbxContent>
                </v:textbox>
                <w10:wrap type="none"/>
              </v:shape>
            </w:pict>
          </mc:Fallback>
        </mc:AlternateContent>
      </w:r>
      <w:r>
        <w:rPr>
          <w:rFonts w:ascii="Cambria Math" w:eastAsia="Cambria Math"/>
          <w:spacing w:val="-2"/>
          <w:sz w:val="22"/>
        </w:rPr>
        <w:t>𝑎</w:t>
      </w:r>
      <w:r>
        <w:rPr>
          <w:rFonts w:ascii="Cambria Math" w:eastAsia="Cambria Math"/>
          <w:spacing w:val="-2"/>
          <w:position w:val="-2"/>
          <w:sz w:val="35"/>
        </w:rPr>
        <w:t>(</w:t>
      </w:r>
      <w:r>
        <w:rPr>
          <w:rFonts w:ascii="Cambria Math" w:eastAsia="Cambria Math"/>
          <w:spacing w:val="-2"/>
          <w:sz w:val="22"/>
        </w:rPr>
        <w:t>(𝐸𝑥)</w:t>
      </w:r>
      <w:r>
        <w:rPr>
          <w:rFonts w:ascii="Cambria Math" w:eastAsia="Cambria Math"/>
          <w:spacing w:val="8"/>
          <w:sz w:val="22"/>
        </w:rPr>
        <w:t> </w:t>
      </w:r>
      <w:r>
        <w:rPr>
          <w:rFonts w:ascii="Cambria Math" w:eastAsia="Cambria Math"/>
          <w:spacing w:val="-2"/>
          <w:position w:val="-2"/>
          <w:sz w:val="35"/>
        </w:rPr>
        <w:t>)</w:t>
      </w:r>
      <w:r>
        <w:rPr>
          <w:rFonts w:ascii="Cambria Math" w:eastAsia="Cambria Math"/>
          <w:spacing w:val="-34"/>
          <w:position w:val="-2"/>
          <w:sz w:val="35"/>
        </w:rPr>
        <w:t> </w:t>
      </w:r>
      <w:r>
        <w:rPr>
          <w:rFonts w:ascii="Cambria Math" w:eastAsia="Cambria Math"/>
          <w:spacing w:val="-2"/>
          <w:sz w:val="22"/>
        </w:rPr>
        <w:t>+</w:t>
      </w:r>
      <w:r>
        <w:rPr>
          <w:rFonts w:ascii="Cambria Math" w:eastAsia="Cambria Math"/>
          <w:spacing w:val="21"/>
          <w:sz w:val="22"/>
        </w:rPr>
        <w:t> </w:t>
      </w:r>
      <w:r>
        <w:rPr>
          <w:rFonts w:ascii="Cambria Math" w:eastAsia="Cambria Math"/>
          <w:spacing w:val="-2"/>
          <w:sz w:val="22"/>
        </w:rPr>
        <w:t>𝑏𝐸(𝑋)</w:t>
      </w:r>
      <w:r>
        <w:rPr>
          <w:rFonts w:ascii="Cambria Math" w:eastAsia="Cambria Math"/>
          <w:spacing w:val="-10"/>
          <w:sz w:val="22"/>
        </w:rPr>
        <w:t> </w:t>
      </w:r>
      <w:r>
        <w:rPr>
          <w:rFonts w:ascii="Cambria Math" w:eastAsia="Cambria Math"/>
          <w:spacing w:val="-2"/>
          <w:sz w:val="22"/>
        </w:rPr>
        <w:t>=</w:t>
      </w:r>
      <w:r>
        <w:rPr>
          <w:rFonts w:ascii="Cambria Math" w:eastAsia="Cambria Math"/>
          <w:spacing w:val="21"/>
          <w:sz w:val="22"/>
        </w:rPr>
        <w:t> </w:t>
      </w:r>
      <w:r>
        <w:rPr>
          <w:rFonts w:ascii="Cambria Math" w:eastAsia="Cambria Math"/>
          <w:spacing w:val="-2"/>
          <w:sz w:val="22"/>
        </w:rPr>
        <w:t>𝐸</w:t>
      </w:r>
      <w:r>
        <w:rPr>
          <w:rFonts w:ascii="Cambria Math" w:eastAsia="Cambria Math"/>
          <w:spacing w:val="-10"/>
          <w:sz w:val="22"/>
        </w:rPr>
        <w:t> </w:t>
      </w:r>
      <w:r>
        <w:rPr>
          <w:rFonts w:ascii="Cambria Math" w:eastAsia="Cambria Math"/>
          <w:spacing w:val="-2"/>
          <w:sz w:val="22"/>
        </w:rPr>
        <w:t>(𝑥)</w:t>
      </w:r>
      <w:r>
        <w:rPr>
          <w:rFonts w:ascii="Cambria Math" w:eastAsia="Cambria Math"/>
          <w:spacing w:val="-10"/>
          <w:sz w:val="22"/>
        </w:rPr>
        <w:t> </w:t>
      </w:r>
      <w:r>
        <w:rPr>
          <w:rFonts w:ascii="Cambria Math" w:eastAsia="Cambria Math"/>
          <w:spacing w:val="-4"/>
          <w:sz w:val="22"/>
        </w:rPr>
        <w:t>𝐸(𝑌)</w:t>
      </w:r>
      <w:r>
        <w:rPr>
          <w:sz w:val="22"/>
        </w:rPr>
        <w:tab/>
      </w:r>
      <w:r>
        <w:rPr>
          <w:rFonts w:ascii="Cambria Math" w:eastAsia="Cambria Math"/>
          <w:spacing w:val="-5"/>
          <w:sz w:val="22"/>
        </w:rPr>
        <w:t>(2)</w:t>
      </w:r>
    </w:p>
    <w:p>
      <w:pPr>
        <w:spacing w:before="185"/>
        <w:ind w:left="307" w:right="0" w:firstLine="0"/>
        <w:jc w:val="left"/>
        <w:rPr>
          <w:rFonts w:ascii="Cambria Math" w:eastAsia="Cambria Math"/>
          <w:sz w:val="22"/>
        </w:rPr>
      </w:pPr>
      <w:r>
        <w:rPr>
          <w:rFonts w:ascii="Cambria Math" w:eastAsia="Cambria Math"/>
          <w:sz w:val="22"/>
        </w:rPr>
        <w:t>𝑠𝑢𝑏𝑡𝑟𝑎𝑐𝑡</w:t>
      </w:r>
      <w:r>
        <w:rPr>
          <w:rFonts w:ascii="Cambria Math" w:eastAsia="Cambria Math"/>
          <w:spacing w:val="-4"/>
          <w:sz w:val="22"/>
        </w:rPr>
        <w:t> </w:t>
      </w:r>
      <w:r>
        <w:rPr>
          <w:rFonts w:ascii="Cambria Math" w:eastAsia="Cambria Math"/>
          <w:sz w:val="22"/>
        </w:rPr>
        <w:t>𝑒𝑞𝑛</w:t>
      </w:r>
      <w:r>
        <w:rPr>
          <w:rFonts w:ascii="Cambria Math" w:eastAsia="Cambria Math"/>
          <w:spacing w:val="-4"/>
          <w:sz w:val="22"/>
        </w:rPr>
        <w:t> </w:t>
      </w:r>
      <w:r>
        <w:rPr>
          <w:rFonts w:ascii="Cambria Math" w:eastAsia="Cambria Math"/>
          <w:sz w:val="22"/>
        </w:rPr>
        <w:t>2</w:t>
      </w:r>
      <w:r>
        <w:rPr>
          <w:rFonts w:ascii="Cambria Math" w:eastAsia="Cambria Math"/>
          <w:spacing w:val="-4"/>
          <w:sz w:val="22"/>
        </w:rPr>
        <w:t> </w:t>
      </w:r>
      <w:r>
        <w:rPr>
          <w:rFonts w:ascii="Cambria Math" w:eastAsia="Cambria Math"/>
          <w:sz w:val="22"/>
        </w:rPr>
        <w:t>𝑓𝑟𝑜𝑚</w:t>
      </w:r>
      <w:r>
        <w:rPr>
          <w:rFonts w:ascii="Cambria Math" w:eastAsia="Cambria Math"/>
          <w:spacing w:val="-4"/>
          <w:sz w:val="22"/>
        </w:rPr>
        <w:t> </w:t>
      </w:r>
      <w:r>
        <w:rPr>
          <w:rFonts w:ascii="Cambria Math" w:eastAsia="Cambria Math"/>
          <w:sz w:val="22"/>
        </w:rPr>
        <w:t>𝑒𝑞𝑛</w:t>
      </w:r>
      <w:r>
        <w:rPr>
          <w:rFonts w:ascii="Cambria Math" w:eastAsia="Cambria Math"/>
          <w:spacing w:val="-3"/>
          <w:sz w:val="22"/>
        </w:rPr>
        <w:t> </w:t>
      </w:r>
      <w:r>
        <w:rPr>
          <w:rFonts w:ascii="Cambria Math" w:eastAsia="Cambria Math"/>
          <w:spacing w:val="-10"/>
          <w:sz w:val="22"/>
        </w:rPr>
        <w:t>1</w:t>
      </w:r>
    </w:p>
    <w:p>
      <w:pPr>
        <w:spacing w:before="227"/>
        <w:ind w:left="307" w:right="0" w:firstLine="0"/>
        <w:jc w:val="left"/>
        <w:rPr>
          <w:rFonts w:ascii="Cambria Math" w:hAnsi="Cambria Math" w:eastAsia="Cambria Math"/>
          <w:sz w:val="22"/>
        </w:rPr>
      </w:pPr>
      <w:r>
        <w:rPr>
          <w:rFonts w:ascii="Cambria Math" w:hAnsi="Cambria Math" w:eastAsia="Cambria Math"/>
          <w:sz w:val="22"/>
        </w:rPr>
        <mc:AlternateContent>
          <mc:Choice Requires="wps">
            <w:drawing>
              <wp:anchor distT="0" distB="0" distL="0" distR="0" allowOverlap="1" layoutInCell="1" locked="0" behindDoc="1" simplePos="0" relativeHeight="486937088">
                <wp:simplePos x="0" y="0"/>
                <wp:positionH relativeFrom="page">
                  <wp:posOffset>1211596</wp:posOffset>
                </wp:positionH>
                <wp:positionV relativeFrom="paragraph">
                  <wp:posOffset>172089</wp:posOffset>
                </wp:positionV>
                <wp:extent cx="768985" cy="9906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768985" cy="99060"/>
                        </a:xfrm>
                        <a:prstGeom prst="rect">
                          <a:avLst/>
                        </a:prstGeom>
                      </wps:spPr>
                      <wps:txbx>
                        <w:txbxContent>
                          <w:p>
                            <w:pPr>
                              <w:tabs>
                                <w:tab w:pos="1123" w:val="left" w:leader="none"/>
                              </w:tabs>
                              <w:spacing w:line="154" w:lineRule="exact" w:before="0"/>
                              <w:ind w:left="0" w:right="0" w:firstLine="0"/>
                              <w:jc w:val="left"/>
                              <w:rPr>
                                <w:rFonts w:ascii="Cambria Math"/>
                                <w:sz w:val="15"/>
                              </w:rPr>
                            </w:pPr>
                            <w:r>
                              <w:rPr>
                                <w:rFonts w:ascii="Cambria Math"/>
                                <w:spacing w:val="-10"/>
                                <w:w w:val="105"/>
                                <w:sz w:val="15"/>
                              </w:rPr>
                              <w:t>2</w:t>
                            </w:r>
                            <w:r>
                              <w:rPr>
                                <w:rFonts w:ascii="Cambria Math"/>
                                <w:sz w:val="15"/>
                              </w:rPr>
                              <w:tab/>
                            </w:r>
                            <w:r>
                              <w:rPr>
                                <w:rFonts w:ascii="Cambria Math"/>
                                <w:spacing w:val="-10"/>
                                <w:w w:val="105"/>
                                <w:sz w:val="15"/>
                              </w:rPr>
                              <w:t>2</w:t>
                            </w:r>
                          </w:p>
                        </w:txbxContent>
                      </wps:txbx>
                      <wps:bodyPr wrap="square" lIns="0" tIns="0" rIns="0" bIns="0" rtlCol="0">
                        <a:noAutofit/>
                      </wps:bodyPr>
                    </wps:wsp>
                  </a:graphicData>
                </a:graphic>
              </wp:anchor>
            </w:drawing>
          </mc:Choice>
          <mc:Fallback>
            <w:pict>
              <v:shape style="position:absolute;margin-left:95.401337pt;margin-top:13.550326pt;width:60.55pt;height:7.8pt;mso-position-horizontal-relative:page;mso-position-vertical-relative:paragraph;z-index:-16379392" type="#_x0000_t202" id="docshape29" filled="false" stroked="false">
                <v:textbox inset="0,0,0,0">
                  <w:txbxContent>
                    <w:p>
                      <w:pPr>
                        <w:tabs>
                          <w:tab w:pos="1123" w:val="left" w:leader="none"/>
                        </w:tabs>
                        <w:spacing w:line="154" w:lineRule="exact" w:before="0"/>
                        <w:ind w:left="0" w:right="0" w:firstLine="0"/>
                        <w:jc w:val="left"/>
                        <w:rPr>
                          <w:rFonts w:ascii="Cambria Math"/>
                          <w:sz w:val="15"/>
                        </w:rPr>
                      </w:pPr>
                      <w:r>
                        <w:rPr>
                          <w:rFonts w:ascii="Cambria Math"/>
                          <w:spacing w:val="-10"/>
                          <w:w w:val="105"/>
                          <w:sz w:val="15"/>
                        </w:rPr>
                        <w:t>2</w:t>
                      </w:r>
                      <w:r>
                        <w:rPr>
                          <w:rFonts w:ascii="Cambria Math"/>
                          <w:sz w:val="15"/>
                        </w:rPr>
                        <w:tab/>
                      </w:r>
                      <w:r>
                        <w:rPr>
                          <w:rFonts w:ascii="Cambria Math"/>
                          <w:spacing w:val="-10"/>
                          <w:w w:val="105"/>
                          <w:sz w:val="15"/>
                        </w:rPr>
                        <w:t>2</w:t>
                      </w:r>
                    </w:p>
                  </w:txbxContent>
                </v:textbox>
                <w10:wrap type="none"/>
              </v:shape>
            </w:pict>
          </mc:Fallback>
        </mc:AlternateContent>
      </w:r>
      <w:r>
        <w:rPr>
          <w:rFonts w:ascii="Cambria Math" w:hAnsi="Cambria Math" w:eastAsia="Cambria Math"/>
          <w:spacing w:val="-4"/>
          <w:sz w:val="22"/>
        </w:rPr>
        <w:t>𝑎𝐸</w:t>
      </w:r>
      <w:r>
        <w:rPr>
          <w:rFonts w:ascii="Cambria Math" w:hAnsi="Cambria Math" w:eastAsia="Cambria Math"/>
          <w:spacing w:val="-4"/>
          <w:position w:val="-2"/>
          <w:sz w:val="35"/>
        </w:rPr>
        <w:t>(</w:t>
      </w:r>
      <w:r>
        <w:rPr>
          <w:rFonts w:ascii="Cambria Math" w:hAnsi="Cambria Math" w:eastAsia="Cambria Math"/>
          <w:spacing w:val="-4"/>
          <w:sz w:val="22"/>
        </w:rPr>
        <w:t>𝑥</w:t>
      </w:r>
      <w:r>
        <w:rPr>
          <w:rFonts w:ascii="Cambria Math" w:hAnsi="Cambria Math" w:eastAsia="Cambria Math"/>
          <w:spacing w:val="7"/>
          <w:sz w:val="22"/>
        </w:rPr>
        <w:t> </w:t>
      </w:r>
      <w:r>
        <w:rPr>
          <w:rFonts w:ascii="Cambria Math" w:hAnsi="Cambria Math" w:eastAsia="Cambria Math"/>
          <w:spacing w:val="-4"/>
          <w:position w:val="-2"/>
          <w:sz w:val="35"/>
        </w:rPr>
        <w:t>)</w:t>
      </w:r>
      <w:r>
        <w:rPr>
          <w:rFonts w:ascii="Cambria Math" w:hAnsi="Cambria Math" w:eastAsia="Cambria Math"/>
          <w:spacing w:val="-34"/>
          <w:position w:val="-2"/>
          <w:sz w:val="35"/>
        </w:rPr>
        <w:t> </w:t>
      </w:r>
      <w:r>
        <w:rPr>
          <w:rFonts w:ascii="Cambria Math" w:hAnsi="Cambria Math" w:eastAsia="Cambria Math"/>
          <w:spacing w:val="-4"/>
          <w:sz w:val="22"/>
        </w:rPr>
        <w:t>−</w:t>
      </w:r>
      <w:r>
        <w:rPr>
          <w:rFonts w:ascii="Cambria Math" w:hAnsi="Cambria Math" w:eastAsia="Cambria Math"/>
          <w:spacing w:val="7"/>
          <w:sz w:val="22"/>
        </w:rPr>
        <w:t> </w:t>
      </w:r>
      <w:r>
        <w:rPr>
          <w:rFonts w:ascii="Cambria Math" w:hAnsi="Cambria Math" w:eastAsia="Cambria Math"/>
          <w:spacing w:val="-4"/>
          <w:sz w:val="22"/>
        </w:rPr>
        <w:t>𝑎</w:t>
      </w:r>
      <w:r>
        <w:rPr>
          <w:rFonts w:ascii="Cambria Math" w:hAnsi="Cambria Math" w:eastAsia="Cambria Math"/>
          <w:spacing w:val="-4"/>
          <w:position w:val="-2"/>
          <w:sz w:val="35"/>
        </w:rPr>
        <w:t>(</w:t>
      </w:r>
      <w:r>
        <w:rPr>
          <w:rFonts w:ascii="Cambria Math" w:hAnsi="Cambria Math" w:eastAsia="Cambria Math"/>
          <w:spacing w:val="-4"/>
          <w:sz w:val="22"/>
        </w:rPr>
        <w:t>(𝐸𝑥)</w:t>
      </w:r>
      <w:r>
        <w:rPr>
          <w:rFonts w:ascii="Cambria Math" w:hAnsi="Cambria Math" w:eastAsia="Cambria Math"/>
          <w:spacing w:val="8"/>
          <w:sz w:val="22"/>
        </w:rPr>
        <w:t> </w:t>
      </w:r>
      <w:r>
        <w:rPr>
          <w:rFonts w:ascii="Cambria Math" w:hAnsi="Cambria Math" w:eastAsia="Cambria Math"/>
          <w:spacing w:val="-4"/>
          <w:position w:val="-2"/>
          <w:sz w:val="35"/>
        </w:rPr>
        <w:t>)</w:t>
      </w:r>
      <w:r>
        <w:rPr>
          <w:rFonts w:ascii="Cambria Math" w:hAnsi="Cambria Math" w:eastAsia="Cambria Math"/>
          <w:spacing w:val="-34"/>
          <w:position w:val="-2"/>
          <w:sz w:val="35"/>
        </w:rPr>
        <w:t> </w:t>
      </w:r>
      <w:r>
        <w:rPr>
          <w:rFonts w:ascii="Cambria Math" w:hAnsi="Cambria Math" w:eastAsia="Cambria Math"/>
          <w:spacing w:val="-4"/>
          <w:sz w:val="22"/>
        </w:rPr>
        <w:t>=</w:t>
      </w:r>
      <w:r>
        <w:rPr>
          <w:rFonts w:ascii="Cambria Math" w:hAnsi="Cambria Math" w:eastAsia="Cambria Math"/>
          <w:spacing w:val="18"/>
          <w:sz w:val="22"/>
        </w:rPr>
        <w:t> </w:t>
      </w:r>
      <w:r>
        <w:rPr>
          <w:rFonts w:ascii="Cambria Math" w:hAnsi="Cambria Math" w:eastAsia="Cambria Math"/>
          <w:spacing w:val="-4"/>
          <w:sz w:val="22"/>
        </w:rPr>
        <w:t>𝐸(𝑥𝑦)</w:t>
      </w:r>
      <w:r>
        <w:rPr>
          <w:rFonts w:ascii="Cambria Math" w:hAnsi="Cambria Math" w:eastAsia="Cambria Math"/>
          <w:spacing w:val="-8"/>
          <w:sz w:val="22"/>
        </w:rPr>
        <w:t> </w:t>
      </w:r>
      <w:r>
        <w:rPr>
          <w:rFonts w:ascii="Cambria Math" w:hAnsi="Cambria Math" w:eastAsia="Cambria Math"/>
          <w:spacing w:val="-4"/>
          <w:sz w:val="22"/>
        </w:rPr>
        <w:t>−</w:t>
      </w:r>
      <w:r>
        <w:rPr>
          <w:rFonts w:ascii="Cambria Math" w:hAnsi="Cambria Math" w:eastAsia="Cambria Math"/>
          <w:spacing w:val="18"/>
          <w:sz w:val="22"/>
        </w:rPr>
        <w:t> </w:t>
      </w:r>
      <w:r>
        <w:rPr>
          <w:rFonts w:ascii="Cambria Math" w:hAnsi="Cambria Math" w:eastAsia="Cambria Math"/>
          <w:spacing w:val="-4"/>
          <w:sz w:val="22"/>
        </w:rPr>
        <w:t>𝐸(𝑥)</w:t>
      </w:r>
      <w:r>
        <w:rPr>
          <w:rFonts w:ascii="Cambria Math" w:hAnsi="Cambria Math" w:eastAsia="Cambria Math"/>
          <w:spacing w:val="-8"/>
          <w:sz w:val="22"/>
        </w:rPr>
        <w:t> </w:t>
      </w:r>
      <w:r>
        <w:rPr>
          <w:rFonts w:ascii="Cambria Math" w:hAnsi="Cambria Math" w:eastAsia="Cambria Math"/>
          <w:spacing w:val="-5"/>
          <w:sz w:val="22"/>
        </w:rPr>
        <w:t>𝐸𝑋</w:t>
      </w:r>
    </w:p>
    <w:p>
      <w:pPr>
        <w:spacing w:before="169"/>
        <w:ind w:left="307" w:right="0" w:firstLine="0"/>
        <w:jc w:val="left"/>
        <w:rPr>
          <w:rFonts w:ascii="Cambria Math" w:hAnsi="Cambria Math" w:eastAsia="Cambria Math"/>
          <w:sz w:val="22"/>
        </w:rPr>
      </w:pPr>
      <w:r>
        <w:rPr>
          <w:rFonts w:ascii="Cambria Math" w:hAnsi="Cambria Math" w:eastAsia="Cambria Math"/>
          <w:sz w:val="22"/>
        </w:rPr>
        <mc:AlternateContent>
          <mc:Choice Requires="wps">
            <w:drawing>
              <wp:anchor distT="0" distB="0" distL="0" distR="0" allowOverlap="1" layoutInCell="1" locked="0" behindDoc="1" simplePos="0" relativeHeight="486937600">
                <wp:simplePos x="0" y="0"/>
                <wp:positionH relativeFrom="page">
                  <wp:posOffset>1269536</wp:posOffset>
                </wp:positionH>
                <wp:positionV relativeFrom="paragraph">
                  <wp:posOffset>134867</wp:posOffset>
                </wp:positionV>
                <wp:extent cx="619125" cy="9906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619125" cy="99060"/>
                        </a:xfrm>
                        <a:prstGeom prst="rect">
                          <a:avLst/>
                        </a:prstGeom>
                      </wps:spPr>
                      <wps:txbx>
                        <w:txbxContent>
                          <w:p>
                            <w:pPr>
                              <w:tabs>
                                <w:tab w:pos="888" w:val="left" w:leader="none"/>
                              </w:tabs>
                              <w:spacing w:line="154" w:lineRule="exact" w:before="0"/>
                              <w:ind w:left="0" w:right="0" w:firstLine="0"/>
                              <w:jc w:val="left"/>
                              <w:rPr>
                                <w:rFonts w:ascii="Cambria Math"/>
                                <w:sz w:val="15"/>
                              </w:rPr>
                            </w:pPr>
                            <w:r>
                              <w:rPr>
                                <w:rFonts w:ascii="Cambria Math"/>
                                <w:spacing w:val="-10"/>
                                <w:w w:val="105"/>
                                <w:sz w:val="15"/>
                              </w:rPr>
                              <w:t>2</w:t>
                            </w:r>
                            <w:r>
                              <w:rPr>
                                <w:rFonts w:ascii="Cambria Math"/>
                                <w:sz w:val="15"/>
                              </w:rPr>
                              <w:tab/>
                            </w:r>
                            <w:r>
                              <w:rPr>
                                <w:rFonts w:ascii="Cambria Math"/>
                                <w:spacing w:val="-12"/>
                                <w:w w:val="105"/>
                                <w:sz w:val="15"/>
                              </w:rPr>
                              <w:t>2</w:t>
                            </w:r>
                          </w:p>
                        </w:txbxContent>
                      </wps:txbx>
                      <wps:bodyPr wrap="square" lIns="0" tIns="0" rIns="0" bIns="0" rtlCol="0">
                        <a:noAutofit/>
                      </wps:bodyPr>
                    </wps:wsp>
                  </a:graphicData>
                </a:graphic>
              </wp:anchor>
            </w:drawing>
          </mc:Choice>
          <mc:Fallback>
            <w:pict>
              <v:shape style="position:absolute;margin-left:99.963524pt;margin-top:10.619519pt;width:48.75pt;height:7.8pt;mso-position-horizontal-relative:page;mso-position-vertical-relative:paragraph;z-index:-16378880" type="#_x0000_t202" id="docshape30" filled="false" stroked="false">
                <v:textbox inset="0,0,0,0">
                  <w:txbxContent>
                    <w:p>
                      <w:pPr>
                        <w:tabs>
                          <w:tab w:pos="888" w:val="left" w:leader="none"/>
                        </w:tabs>
                        <w:spacing w:line="154" w:lineRule="exact" w:before="0"/>
                        <w:ind w:left="0" w:right="0" w:firstLine="0"/>
                        <w:jc w:val="left"/>
                        <w:rPr>
                          <w:rFonts w:ascii="Cambria Math"/>
                          <w:sz w:val="15"/>
                        </w:rPr>
                      </w:pPr>
                      <w:r>
                        <w:rPr>
                          <w:rFonts w:ascii="Cambria Math"/>
                          <w:spacing w:val="-10"/>
                          <w:w w:val="105"/>
                          <w:sz w:val="15"/>
                        </w:rPr>
                        <w:t>2</w:t>
                      </w:r>
                      <w:r>
                        <w:rPr>
                          <w:rFonts w:ascii="Cambria Math"/>
                          <w:sz w:val="15"/>
                        </w:rPr>
                        <w:tab/>
                      </w:r>
                      <w:r>
                        <w:rPr>
                          <w:rFonts w:ascii="Cambria Math"/>
                          <w:spacing w:val="-12"/>
                          <w:w w:val="105"/>
                          <w:sz w:val="15"/>
                        </w:rPr>
                        <w:t>2</w:t>
                      </w:r>
                    </w:p>
                  </w:txbxContent>
                </v:textbox>
                <w10:wrap type="none"/>
              </v:shape>
            </w:pict>
          </mc:Fallback>
        </mc:AlternateContent>
      </w:r>
      <w:r>
        <w:rPr>
          <w:rFonts w:ascii="Cambria Math" w:hAnsi="Cambria Math" w:eastAsia="Cambria Math"/>
          <w:spacing w:val="-4"/>
          <w:sz w:val="22"/>
        </w:rPr>
        <w:t>𝑎</w:t>
      </w:r>
      <w:r>
        <w:rPr>
          <w:rFonts w:ascii="Cambria Math" w:hAnsi="Cambria Math" w:eastAsia="Cambria Math"/>
          <w:spacing w:val="-4"/>
          <w:position w:val="-2"/>
          <w:sz w:val="35"/>
        </w:rPr>
        <w:t>(</w:t>
      </w:r>
      <w:r>
        <w:rPr>
          <w:rFonts w:ascii="Cambria Math" w:hAnsi="Cambria Math" w:eastAsia="Cambria Math"/>
          <w:spacing w:val="-4"/>
          <w:sz w:val="22"/>
        </w:rPr>
        <w:t>𝐸(𝑥</w:t>
      </w:r>
      <w:r>
        <w:rPr>
          <w:rFonts w:ascii="Cambria Math" w:hAnsi="Cambria Math" w:eastAsia="Cambria Math"/>
          <w:spacing w:val="7"/>
          <w:sz w:val="22"/>
        </w:rPr>
        <w:t> </w:t>
      </w:r>
      <w:r>
        <w:rPr>
          <w:rFonts w:ascii="Cambria Math" w:hAnsi="Cambria Math" w:eastAsia="Cambria Math"/>
          <w:spacing w:val="-4"/>
          <w:sz w:val="22"/>
        </w:rPr>
        <w:t>)</w:t>
      </w:r>
      <w:r>
        <w:rPr>
          <w:rFonts w:ascii="Cambria Math" w:hAnsi="Cambria Math" w:eastAsia="Cambria Math"/>
          <w:spacing w:val="-4"/>
          <w:position w:val="-2"/>
          <w:sz w:val="35"/>
        </w:rPr>
        <w:t>)</w:t>
      </w:r>
      <w:r>
        <w:rPr>
          <w:rFonts w:ascii="Cambria Math" w:hAnsi="Cambria Math" w:eastAsia="Cambria Math"/>
          <w:spacing w:val="-34"/>
          <w:position w:val="-2"/>
          <w:sz w:val="35"/>
        </w:rPr>
        <w:t> </w:t>
      </w:r>
      <w:r>
        <w:rPr>
          <w:rFonts w:ascii="Cambria Math" w:hAnsi="Cambria Math" w:eastAsia="Cambria Math"/>
          <w:spacing w:val="-4"/>
          <w:sz w:val="22"/>
        </w:rPr>
        <w:t>−</w:t>
      </w:r>
      <w:r>
        <w:rPr>
          <w:rFonts w:ascii="Cambria Math" w:hAnsi="Cambria Math" w:eastAsia="Cambria Math"/>
          <w:spacing w:val="-6"/>
          <w:sz w:val="22"/>
        </w:rPr>
        <w:t> </w:t>
      </w:r>
      <w:r>
        <w:rPr>
          <w:rFonts w:ascii="Cambria Math" w:hAnsi="Cambria Math" w:eastAsia="Cambria Math"/>
          <w:spacing w:val="-4"/>
          <w:position w:val="-2"/>
          <w:sz w:val="35"/>
        </w:rPr>
        <w:t>(</w:t>
      </w:r>
      <w:r>
        <w:rPr>
          <w:rFonts w:ascii="Cambria Math" w:hAnsi="Cambria Math" w:eastAsia="Cambria Math"/>
          <w:spacing w:val="-4"/>
          <w:sz w:val="22"/>
        </w:rPr>
        <w:t>𝐸𝑥</w:t>
      </w:r>
      <w:r>
        <w:rPr>
          <w:rFonts w:ascii="Cambria Math" w:hAnsi="Cambria Math" w:eastAsia="Cambria Math"/>
          <w:spacing w:val="7"/>
          <w:sz w:val="22"/>
        </w:rPr>
        <w:t> </w:t>
      </w:r>
      <w:r>
        <w:rPr>
          <w:rFonts w:ascii="Cambria Math" w:hAnsi="Cambria Math" w:eastAsia="Cambria Math"/>
          <w:spacing w:val="-4"/>
          <w:position w:val="-2"/>
          <w:sz w:val="35"/>
        </w:rPr>
        <w:t>)</w:t>
      </w:r>
      <w:r>
        <w:rPr>
          <w:rFonts w:ascii="Cambria Math" w:hAnsi="Cambria Math" w:eastAsia="Cambria Math"/>
          <w:spacing w:val="-34"/>
          <w:position w:val="-2"/>
          <w:sz w:val="35"/>
        </w:rPr>
        <w:t> </w:t>
      </w:r>
      <w:r>
        <w:rPr>
          <w:rFonts w:ascii="Cambria Math" w:hAnsi="Cambria Math" w:eastAsia="Cambria Math"/>
          <w:spacing w:val="-4"/>
          <w:sz w:val="22"/>
        </w:rPr>
        <w:t>=</w:t>
      </w:r>
      <w:r>
        <w:rPr>
          <w:rFonts w:ascii="Cambria Math" w:hAnsi="Cambria Math" w:eastAsia="Cambria Math"/>
          <w:spacing w:val="9"/>
          <w:sz w:val="22"/>
        </w:rPr>
        <w:t> </w:t>
      </w:r>
      <w:r>
        <w:rPr>
          <w:rFonts w:ascii="Cambria Math" w:hAnsi="Cambria Math" w:eastAsia="Cambria Math"/>
          <w:spacing w:val="-4"/>
          <w:sz w:val="22"/>
        </w:rPr>
        <w:t>𝐸(𝑋𝑌)</w:t>
      </w:r>
      <w:r>
        <w:rPr>
          <w:rFonts w:ascii="Cambria Math" w:hAnsi="Cambria Math" w:eastAsia="Cambria Math"/>
          <w:spacing w:val="-8"/>
          <w:sz w:val="22"/>
        </w:rPr>
        <w:t> </w:t>
      </w:r>
      <w:r>
        <w:rPr>
          <w:rFonts w:ascii="Cambria Math" w:hAnsi="Cambria Math" w:eastAsia="Cambria Math"/>
          <w:spacing w:val="-4"/>
          <w:sz w:val="22"/>
        </w:rPr>
        <w:t>−</w:t>
      </w:r>
      <w:r>
        <w:rPr>
          <w:rFonts w:ascii="Cambria Math" w:hAnsi="Cambria Math" w:eastAsia="Cambria Math"/>
          <w:spacing w:val="17"/>
          <w:sz w:val="22"/>
        </w:rPr>
        <w:t> </w:t>
      </w:r>
      <w:r>
        <w:rPr>
          <w:rFonts w:ascii="Cambria Math" w:hAnsi="Cambria Math" w:eastAsia="Cambria Math"/>
          <w:spacing w:val="-4"/>
          <w:sz w:val="22"/>
        </w:rPr>
        <w:t>𝐸(𝑥)</w:t>
      </w:r>
      <w:r>
        <w:rPr>
          <w:rFonts w:ascii="Cambria Math" w:hAnsi="Cambria Math" w:eastAsia="Cambria Math"/>
          <w:spacing w:val="-8"/>
          <w:sz w:val="22"/>
        </w:rPr>
        <w:t> </w:t>
      </w:r>
      <w:r>
        <w:rPr>
          <w:rFonts w:ascii="Cambria Math" w:hAnsi="Cambria Math" w:eastAsia="Cambria Math"/>
          <w:spacing w:val="-4"/>
          <w:sz w:val="22"/>
        </w:rPr>
        <w:t>𝐸(𝑦)</w:t>
      </w:r>
    </w:p>
    <w:p>
      <w:pPr>
        <w:pStyle w:val="BodyText"/>
        <w:spacing w:before="6"/>
        <w:rPr>
          <w:rFonts w:ascii="Cambria Math"/>
          <w:sz w:val="9"/>
        </w:rPr>
      </w:pPr>
    </w:p>
    <w:p>
      <w:pPr>
        <w:pStyle w:val="BodyText"/>
        <w:spacing w:after="0"/>
        <w:rPr>
          <w:rFonts w:ascii="Cambria Math"/>
          <w:sz w:val="9"/>
        </w:rPr>
        <w:sectPr>
          <w:pgSz w:w="11920" w:h="16840"/>
          <w:pgMar w:header="0" w:footer="1004" w:top="1380" w:bottom="1200" w:left="1133" w:right="1417"/>
        </w:sectPr>
      </w:pPr>
    </w:p>
    <w:p>
      <w:pPr>
        <w:spacing w:line="132" w:lineRule="exact" w:before="107"/>
        <w:ind w:left="349" w:right="0" w:firstLine="0"/>
        <w:jc w:val="left"/>
        <w:rPr>
          <w:rFonts w:ascii="Cambria Math"/>
          <w:sz w:val="15"/>
        </w:rPr>
      </w:pPr>
      <w:r>
        <w:rPr>
          <w:rFonts w:ascii="Cambria Math"/>
          <w:spacing w:val="-10"/>
          <w:w w:val="105"/>
          <w:sz w:val="15"/>
        </w:rPr>
        <w:t>^</w:t>
      </w:r>
    </w:p>
    <w:p>
      <w:pPr>
        <w:spacing w:line="126" w:lineRule="exact" w:before="0"/>
        <w:ind w:left="307" w:right="0" w:firstLine="0"/>
        <w:jc w:val="left"/>
        <w:rPr>
          <w:rFonts w:ascii="Cambria Math" w:eastAsia="Cambria Math"/>
          <w:sz w:val="22"/>
        </w:rPr>
      </w:pPr>
      <w:r>
        <w:rPr>
          <w:rFonts w:ascii="Cambria Math" w:eastAsia="Cambria Math"/>
          <w:sz w:val="22"/>
        </w:rPr>
        <w:t>𝑎</w:t>
      </w:r>
      <w:r>
        <w:rPr>
          <w:rFonts w:ascii="Cambria Math" w:eastAsia="Cambria Math"/>
          <w:spacing w:val="17"/>
          <w:sz w:val="22"/>
        </w:rPr>
        <w:t> </w:t>
      </w:r>
      <w:r>
        <w:rPr>
          <w:rFonts w:ascii="Cambria Math" w:eastAsia="Cambria Math"/>
          <w:spacing w:val="-10"/>
          <w:sz w:val="22"/>
        </w:rPr>
        <w:t>=</w:t>
      </w:r>
    </w:p>
    <w:p>
      <w:pPr>
        <w:spacing w:before="144"/>
        <w:ind w:left="27" w:right="0" w:firstLine="0"/>
        <w:jc w:val="left"/>
        <w:rPr>
          <w:rFonts w:ascii="Cambria Math" w:hAnsi="Cambria Math" w:eastAsia="Cambria Math"/>
          <w:sz w:val="15"/>
        </w:rPr>
      </w:pPr>
      <w:r>
        <w:rPr/>
        <w:br w:type="column"/>
      </w:r>
      <w:r>
        <w:rPr>
          <w:rFonts w:ascii="Cambria Math" w:hAnsi="Cambria Math" w:eastAsia="Cambria Math"/>
          <w:spacing w:val="21"/>
          <w:sz w:val="15"/>
          <w:u w:val="thick"/>
        </w:rPr>
        <w:t> </w:t>
      </w:r>
      <w:r>
        <w:rPr>
          <w:rFonts w:ascii="Cambria Math" w:hAnsi="Cambria Math" w:eastAsia="Cambria Math"/>
          <w:sz w:val="15"/>
          <w:u w:val="thick"/>
        </w:rPr>
        <w:t>𝐸(𝑋𝑌)−</w:t>
      </w:r>
      <w:r>
        <w:rPr>
          <w:rFonts w:ascii="Cambria Math" w:hAnsi="Cambria Math" w:eastAsia="Cambria Math"/>
          <w:spacing w:val="5"/>
          <w:sz w:val="15"/>
          <w:u w:val="thick"/>
        </w:rPr>
        <w:t> </w:t>
      </w:r>
      <w:r>
        <w:rPr>
          <w:rFonts w:ascii="Cambria Math" w:hAnsi="Cambria Math" w:eastAsia="Cambria Math"/>
          <w:spacing w:val="-2"/>
          <w:sz w:val="15"/>
          <w:u w:val="thick"/>
        </w:rPr>
        <w:t>𝐸(𝑋)𝐸(𝑌)</w:t>
      </w:r>
      <w:r>
        <w:rPr>
          <w:rFonts w:ascii="Cambria Math" w:hAnsi="Cambria Math" w:eastAsia="Cambria Math"/>
          <w:spacing w:val="40"/>
          <w:sz w:val="15"/>
          <w:u w:val="thick"/>
        </w:rPr>
        <w:t> </w:t>
      </w:r>
    </w:p>
    <w:p>
      <w:pPr>
        <w:spacing w:line="132" w:lineRule="exact" w:before="107"/>
        <w:ind w:left="511" w:right="0" w:firstLine="0"/>
        <w:jc w:val="left"/>
        <w:rPr>
          <w:rFonts w:ascii="Cambria Math"/>
          <w:sz w:val="15"/>
        </w:rPr>
      </w:pPr>
      <w:r>
        <w:rPr/>
        <w:br w:type="column"/>
      </w:r>
      <w:r>
        <w:rPr>
          <w:rFonts w:ascii="Cambria Math"/>
          <w:spacing w:val="-10"/>
          <w:w w:val="105"/>
          <w:sz w:val="15"/>
        </w:rPr>
        <w:t>^</w:t>
      </w:r>
    </w:p>
    <w:p>
      <w:pPr>
        <w:spacing w:line="126" w:lineRule="exact" w:before="0"/>
        <w:ind w:left="132" w:right="0" w:firstLine="0"/>
        <w:jc w:val="left"/>
        <w:rPr>
          <w:rFonts w:ascii="Cambria Math" w:eastAsia="Cambria Math"/>
          <w:sz w:val="22"/>
        </w:rPr>
      </w:pPr>
      <w:r>
        <w:rPr>
          <w:rFonts w:ascii="Cambria Math" w:eastAsia="Cambria Math"/>
          <w:sz w:val="22"/>
        </w:rPr>
        <w:t>𝑂𝑅</w:t>
      </w:r>
      <w:r>
        <w:rPr>
          <w:rFonts w:ascii="Cambria Math" w:eastAsia="Cambria Math"/>
          <w:spacing w:val="-2"/>
          <w:sz w:val="22"/>
        </w:rPr>
        <w:t> </w:t>
      </w:r>
      <w:r>
        <w:rPr>
          <w:rFonts w:ascii="Cambria Math" w:eastAsia="Cambria Math"/>
          <w:sz w:val="22"/>
        </w:rPr>
        <w:t>𝑎</w:t>
      </w:r>
      <w:r>
        <w:rPr>
          <w:rFonts w:ascii="Cambria Math" w:eastAsia="Cambria Math"/>
          <w:spacing w:val="17"/>
          <w:sz w:val="22"/>
        </w:rPr>
        <w:t> </w:t>
      </w:r>
      <w:r>
        <w:rPr>
          <w:rFonts w:ascii="Cambria Math" w:eastAsia="Cambria Math"/>
          <w:spacing w:val="-10"/>
          <w:sz w:val="22"/>
        </w:rPr>
        <w:t>=</w:t>
      </w:r>
    </w:p>
    <w:p>
      <w:pPr>
        <w:spacing w:line="145" w:lineRule="exact" w:before="79"/>
        <w:ind w:left="173" w:right="0" w:firstLine="0"/>
        <w:jc w:val="left"/>
        <w:rPr>
          <w:rFonts w:ascii="Cambria Math" w:hAnsi="Cambria Math" w:eastAsia="Cambria Math"/>
          <w:sz w:val="15"/>
        </w:rPr>
      </w:pPr>
      <w:r>
        <w:rPr/>
        <w:br w:type="column"/>
      </w:r>
      <w:r>
        <w:rPr>
          <w:rFonts w:ascii="Cambria Math" w:hAnsi="Cambria Math" w:eastAsia="Cambria Math"/>
          <w:w w:val="105"/>
          <w:sz w:val="15"/>
        </w:rPr>
        <w:t>∑𝑋</w:t>
      </w:r>
      <w:r>
        <w:rPr>
          <w:rFonts w:ascii="Cambria Math" w:hAnsi="Cambria Math" w:eastAsia="Cambria Math"/>
          <w:spacing w:val="-6"/>
          <w:w w:val="105"/>
          <w:sz w:val="15"/>
        </w:rPr>
        <w:t> </w:t>
      </w:r>
      <w:r>
        <w:rPr>
          <w:rFonts w:ascii="Cambria Math" w:hAnsi="Cambria Math" w:eastAsia="Cambria Math"/>
          <w:spacing w:val="-10"/>
          <w:w w:val="105"/>
          <w:sz w:val="15"/>
        </w:rPr>
        <w:t>𝑌</w:t>
      </w:r>
    </w:p>
    <w:p>
      <w:pPr>
        <w:tabs>
          <w:tab w:pos="383" w:val="left" w:leader="none"/>
        </w:tabs>
        <w:spacing w:line="98" w:lineRule="exact" w:before="0"/>
        <w:ind w:left="117" w:right="0" w:firstLine="0"/>
        <w:jc w:val="left"/>
        <w:rPr>
          <w:rFonts w:ascii="Cambria Math" w:eastAsia="Cambria Math"/>
          <w:sz w:val="11"/>
        </w:rPr>
      </w:pPr>
      <w:r>
        <w:rPr>
          <w:sz w:val="11"/>
          <w:u w:val="thick"/>
        </w:rPr>
        <w:tab/>
      </w:r>
      <w:r>
        <w:rPr>
          <w:rFonts w:ascii="Cambria Math" w:eastAsia="Cambria Math"/>
          <w:sz w:val="11"/>
          <w:u w:val="thick"/>
        </w:rPr>
        <w:t>𝑖</w:t>
      </w:r>
      <w:r>
        <w:rPr>
          <w:rFonts w:ascii="Cambria Math" w:eastAsia="Cambria Math"/>
          <w:spacing w:val="68"/>
          <w:sz w:val="11"/>
          <w:u w:val="thick"/>
        </w:rPr>
        <w:t> </w:t>
      </w:r>
      <w:r>
        <w:rPr>
          <w:rFonts w:ascii="Cambria Math" w:eastAsia="Cambria Math"/>
          <w:spacing w:val="-10"/>
          <w:sz w:val="11"/>
          <w:u w:val="thick"/>
        </w:rPr>
        <w:t>𝑖</w:t>
      </w:r>
      <w:r>
        <w:rPr>
          <w:rFonts w:ascii="Cambria Math" w:eastAsia="Cambria Math"/>
          <w:spacing w:val="80"/>
          <w:sz w:val="11"/>
          <w:u w:val="thick"/>
        </w:rPr>
        <w:t> </w:t>
      </w:r>
    </w:p>
    <w:p>
      <w:pPr>
        <w:spacing w:after="0" w:line="98" w:lineRule="exact"/>
        <w:jc w:val="left"/>
        <w:rPr>
          <w:rFonts w:ascii="Cambria Math" w:eastAsia="Cambria Math"/>
          <w:sz w:val="11"/>
        </w:rPr>
        <w:sectPr>
          <w:type w:val="continuous"/>
          <w:pgSz w:w="11920" w:h="16840"/>
          <w:pgMar w:header="0" w:footer="1004" w:top="1420" w:bottom="280" w:left="1133" w:right="1417"/>
          <w:cols w:num="4" w:equalWidth="0">
            <w:col w:w="660" w:space="40"/>
            <w:col w:w="1348" w:space="39"/>
            <w:col w:w="823" w:space="40"/>
            <w:col w:w="6420"/>
          </w:cols>
        </w:sectPr>
      </w:pPr>
    </w:p>
    <w:p>
      <w:pPr>
        <w:tabs>
          <w:tab w:pos="1790" w:val="left" w:leader="none"/>
          <w:tab w:pos="3383" w:val="left" w:leader="none"/>
        </w:tabs>
        <w:spacing w:line="12" w:lineRule="exact" w:before="0"/>
        <w:ind w:left="1188" w:right="0" w:firstLine="0"/>
        <w:jc w:val="left"/>
        <w:rPr>
          <w:rFonts w:ascii="Cambria Math"/>
          <w:sz w:val="11"/>
        </w:rPr>
      </w:pPr>
      <w:r>
        <w:rPr>
          <w:rFonts w:ascii="Cambria Math"/>
          <w:spacing w:val="-10"/>
          <w:sz w:val="11"/>
        </w:rPr>
        <w:t>2</w:t>
      </w:r>
      <w:r>
        <w:rPr>
          <w:rFonts w:ascii="Cambria Math"/>
          <w:sz w:val="11"/>
        </w:rPr>
        <w:tab/>
      </w:r>
      <w:r>
        <w:rPr>
          <w:rFonts w:ascii="Cambria Math"/>
          <w:spacing w:val="-10"/>
          <w:sz w:val="11"/>
        </w:rPr>
        <w:t>2</w:t>
      </w:r>
      <w:r>
        <w:rPr>
          <w:rFonts w:ascii="Cambria Math"/>
          <w:sz w:val="11"/>
        </w:rPr>
        <w:tab/>
      </w:r>
      <w:r>
        <w:rPr>
          <w:rFonts w:ascii="Cambria Math"/>
          <w:spacing w:val="-10"/>
          <w:sz w:val="11"/>
        </w:rPr>
        <w:t>2</w:t>
      </w:r>
    </w:p>
    <w:p>
      <w:pPr>
        <w:spacing w:after="0" w:line="12" w:lineRule="exact"/>
        <w:jc w:val="left"/>
        <w:rPr>
          <w:rFonts w:ascii="Cambria Math"/>
          <w:sz w:val="11"/>
        </w:rPr>
        <w:sectPr>
          <w:type w:val="continuous"/>
          <w:pgSz w:w="11920" w:h="16840"/>
          <w:pgMar w:header="0" w:footer="1004" w:top="1420" w:bottom="280" w:left="1133" w:right="1417"/>
        </w:sectPr>
      </w:pPr>
    </w:p>
    <w:p>
      <w:pPr>
        <w:spacing w:line="248" w:lineRule="exact" w:before="0"/>
        <w:ind w:left="926" w:right="0" w:firstLine="0"/>
        <w:jc w:val="left"/>
        <w:rPr>
          <w:rFonts w:ascii="Cambria Math" w:hAnsi="Cambria Math" w:eastAsia="Cambria Math"/>
          <w:sz w:val="15"/>
        </w:rPr>
      </w:pPr>
      <w:r>
        <w:rPr>
          <w:rFonts w:ascii="Cambria Math" w:hAnsi="Cambria Math" w:eastAsia="Cambria Math"/>
          <w:w w:val="90"/>
          <w:sz w:val="15"/>
        </w:rPr>
        <w:t>𝐸</w:t>
      </w:r>
      <w:r>
        <w:rPr>
          <w:rFonts w:ascii="Cambria Math" w:hAnsi="Cambria Math" w:eastAsia="Cambria Math"/>
          <w:w w:val="90"/>
          <w:position w:val="-1"/>
          <w:sz w:val="25"/>
        </w:rPr>
        <w:t>(</w:t>
      </w:r>
      <w:r>
        <w:rPr>
          <w:rFonts w:ascii="Cambria Math" w:hAnsi="Cambria Math" w:eastAsia="Cambria Math"/>
          <w:w w:val="90"/>
          <w:sz w:val="15"/>
        </w:rPr>
        <w:t>𝑋</w:t>
      </w:r>
      <w:r>
        <w:rPr>
          <w:rFonts w:ascii="Cambria Math" w:hAnsi="Cambria Math" w:eastAsia="Cambria Math"/>
          <w:spacing w:val="13"/>
          <w:sz w:val="15"/>
        </w:rPr>
        <w:t> </w:t>
      </w:r>
      <w:r>
        <w:rPr>
          <w:rFonts w:ascii="Cambria Math" w:hAnsi="Cambria Math" w:eastAsia="Cambria Math"/>
          <w:w w:val="90"/>
          <w:position w:val="-1"/>
          <w:sz w:val="25"/>
        </w:rPr>
        <w:t>)</w:t>
      </w:r>
      <w:r>
        <w:rPr>
          <w:rFonts w:ascii="Cambria Math" w:hAnsi="Cambria Math" w:eastAsia="Cambria Math"/>
          <w:w w:val="90"/>
          <w:sz w:val="15"/>
        </w:rPr>
        <w:t>−</w:t>
      </w:r>
      <w:r>
        <w:rPr>
          <w:rFonts w:ascii="Cambria Math" w:hAnsi="Cambria Math" w:eastAsia="Cambria Math"/>
          <w:spacing w:val="-4"/>
          <w:w w:val="90"/>
          <w:sz w:val="15"/>
        </w:rPr>
        <w:t> (𝐸𝑋)</w:t>
      </w:r>
    </w:p>
    <w:p>
      <w:pPr>
        <w:spacing w:line="145" w:lineRule="exact" w:before="29"/>
        <w:ind w:left="926" w:right="0" w:firstLine="0"/>
        <w:jc w:val="left"/>
        <w:rPr>
          <w:rFonts w:ascii="Cambria Math" w:hAnsi="Cambria Math" w:eastAsia="Cambria Math"/>
          <w:sz w:val="15"/>
        </w:rPr>
      </w:pPr>
      <w:r>
        <w:rPr/>
        <w:br w:type="column"/>
      </w:r>
      <w:r>
        <w:rPr>
          <w:rFonts w:ascii="Cambria Math" w:hAnsi="Cambria Math" w:eastAsia="Cambria Math"/>
          <w:spacing w:val="-5"/>
          <w:w w:val="105"/>
          <w:sz w:val="15"/>
        </w:rPr>
        <w:t>∑𝑋</w:t>
      </w:r>
    </w:p>
    <w:p>
      <w:pPr>
        <w:spacing w:line="98" w:lineRule="exact" w:before="0"/>
        <w:ind w:left="1136" w:right="0" w:firstLine="0"/>
        <w:jc w:val="left"/>
        <w:rPr>
          <w:rFonts w:ascii="Cambria Math" w:eastAsia="Cambria Math"/>
          <w:sz w:val="11"/>
        </w:rPr>
      </w:pPr>
      <w:r>
        <w:rPr>
          <w:rFonts w:ascii="Cambria Math" w:eastAsia="Cambria Math"/>
          <w:spacing w:val="-10"/>
          <w:sz w:val="11"/>
        </w:rPr>
        <w:t>𝑖</w:t>
      </w:r>
    </w:p>
    <w:p>
      <w:pPr>
        <w:spacing w:after="0" w:line="98" w:lineRule="exact"/>
        <w:jc w:val="left"/>
        <w:rPr>
          <w:rFonts w:ascii="Cambria Math" w:eastAsia="Cambria Math"/>
          <w:sz w:val="11"/>
        </w:rPr>
        <w:sectPr>
          <w:type w:val="continuous"/>
          <w:pgSz w:w="11920" w:h="16840"/>
          <w:pgMar w:header="0" w:footer="1004" w:top="1420" w:bottom="280" w:left="1133" w:right="1417"/>
          <w:cols w:num="2" w:equalWidth="0">
            <w:col w:w="1831" w:space="416"/>
            <w:col w:w="7123"/>
          </w:cols>
        </w:sectPr>
      </w:pPr>
    </w:p>
    <w:p>
      <w:pPr>
        <w:spacing w:before="243"/>
        <w:ind w:left="307" w:right="0" w:firstLine="0"/>
        <w:jc w:val="left"/>
        <w:rPr>
          <w:rFonts w:ascii="Cambria Math" w:hAnsi="Cambria Math" w:eastAsia="Cambria Math"/>
          <w:sz w:val="22"/>
        </w:rPr>
      </w:pPr>
      <w:r>
        <w:rPr>
          <w:rFonts w:ascii="Cambria Math" w:hAnsi="Cambria Math" w:eastAsia="Cambria Math"/>
          <w:sz w:val="22"/>
        </w:rPr>
        <w:t>𝐹𝑟𝑜𝑚</w:t>
      </w:r>
      <w:r>
        <w:rPr>
          <w:rFonts w:ascii="Cambria Math" w:hAnsi="Cambria Math" w:eastAsia="Cambria Math"/>
          <w:spacing w:val="-5"/>
          <w:sz w:val="22"/>
        </w:rPr>
        <w:t> </w:t>
      </w:r>
      <w:r>
        <w:rPr>
          <w:rFonts w:ascii="Cambria Math" w:hAnsi="Cambria Math" w:eastAsia="Cambria Math"/>
          <w:sz w:val="22"/>
        </w:rPr>
        <w:t>𝑡ℎ𝑒</w:t>
      </w:r>
      <w:r>
        <w:rPr>
          <w:rFonts w:ascii="Cambria Math" w:hAnsi="Cambria Math" w:eastAsia="Cambria Math"/>
          <w:spacing w:val="-4"/>
          <w:sz w:val="22"/>
        </w:rPr>
        <w:t> </w:t>
      </w:r>
      <w:r>
        <w:rPr>
          <w:rFonts w:ascii="Cambria Math" w:hAnsi="Cambria Math" w:eastAsia="Cambria Math"/>
          <w:sz w:val="22"/>
        </w:rPr>
        <w:t>𝑒𝑞𝑢𝑎𝑡𝑖𝑜𝑛</w:t>
      </w:r>
      <w:r>
        <w:rPr>
          <w:rFonts w:ascii="Cambria Math" w:hAnsi="Cambria Math" w:eastAsia="Cambria Math"/>
          <w:spacing w:val="-5"/>
          <w:sz w:val="22"/>
        </w:rPr>
        <w:t> </w:t>
      </w:r>
      <w:r>
        <w:rPr>
          <w:rFonts w:ascii="Cambria Math" w:hAnsi="Cambria Math" w:eastAsia="Cambria Math"/>
          <w:sz w:val="22"/>
        </w:rPr>
        <w:t>(2)</w:t>
      </w:r>
      <w:r>
        <w:rPr>
          <w:rFonts w:ascii="Cambria Math" w:hAnsi="Cambria Math" w:eastAsia="Cambria Math"/>
          <w:spacing w:val="-4"/>
          <w:sz w:val="22"/>
        </w:rPr>
        <w:t> </w:t>
      </w:r>
      <w:r>
        <w:rPr>
          <w:rFonts w:ascii="Cambria Math" w:hAnsi="Cambria Math" w:eastAsia="Cambria Math"/>
          <w:spacing w:val="-2"/>
          <w:sz w:val="22"/>
        </w:rPr>
        <w:t>𝑎𝑏𝑜𝑣𝑒</w:t>
      </w:r>
    </w:p>
    <w:p>
      <w:pPr>
        <w:spacing w:before="245"/>
        <w:ind w:left="307" w:right="0" w:firstLine="0"/>
        <w:jc w:val="left"/>
        <w:rPr>
          <w:rFonts w:ascii="Cambria Math" w:hAnsi="Cambria Math" w:eastAsia="Cambria Math"/>
          <w:sz w:val="22"/>
        </w:rPr>
      </w:pPr>
      <w:r>
        <w:rPr>
          <w:rFonts w:ascii="Cambria Math" w:hAnsi="Cambria Math" w:eastAsia="Cambria Math"/>
          <w:sz w:val="22"/>
        </w:rPr>
        <w:t>𝑎𝐸</w:t>
      </w:r>
      <w:r>
        <w:rPr>
          <w:rFonts w:ascii="Cambria Math" w:hAnsi="Cambria Math" w:eastAsia="Cambria Math"/>
          <w:spacing w:val="-2"/>
          <w:sz w:val="22"/>
        </w:rPr>
        <w:t> </w:t>
      </w:r>
      <w:r>
        <w:rPr>
          <w:rFonts w:ascii="Cambria Math" w:hAnsi="Cambria Math" w:eastAsia="Cambria Math"/>
          <w:sz w:val="22"/>
        </w:rPr>
        <w:t>(𝑥)</w:t>
      </w:r>
      <w:r>
        <w:rPr>
          <w:rFonts w:ascii="Cambria Math" w:hAnsi="Cambria Math" w:eastAsia="Cambria Math"/>
          <w:spacing w:val="-5"/>
          <w:sz w:val="22"/>
        </w:rPr>
        <w:t> </w:t>
      </w:r>
      <w:r>
        <w:rPr>
          <w:rFonts w:ascii="Cambria Math" w:hAnsi="Cambria Math" w:eastAsia="Cambria Math"/>
          <w:sz w:val="22"/>
        </w:rPr>
        <w:t>−</w:t>
      </w:r>
      <w:r>
        <w:rPr>
          <w:rFonts w:ascii="Cambria Math" w:hAnsi="Cambria Math" w:eastAsia="Cambria Math"/>
          <w:spacing w:val="37"/>
          <w:sz w:val="22"/>
        </w:rPr>
        <w:t> </w:t>
      </w:r>
      <w:r>
        <w:rPr>
          <w:rFonts w:ascii="Cambria Math" w:hAnsi="Cambria Math" w:eastAsia="Cambria Math"/>
          <w:sz w:val="22"/>
        </w:rPr>
        <w:t>𝐸</w:t>
      </w:r>
      <w:r>
        <w:rPr>
          <w:rFonts w:ascii="Cambria Math" w:hAnsi="Cambria Math" w:eastAsia="Cambria Math"/>
          <w:spacing w:val="-2"/>
          <w:sz w:val="22"/>
        </w:rPr>
        <w:t> </w:t>
      </w:r>
      <w:r>
        <w:rPr>
          <w:rFonts w:ascii="Cambria Math" w:hAnsi="Cambria Math" w:eastAsia="Cambria Math"/>
          <w:sz w:val="22"/>
        </w:rPr>
        <w:t>(𝑦)</w:t>
      </w:r>
      <w:r>
        <w:rPr>
          <w:rFonts w:ascii="Cambria Math" w:hAnsi="Cambria Math" w:eastAsia="Cambria Math"/>
          <w:spacing w:val="-5"/>
          <w:sz w:val="22"/>
        </w:rPr>
        <w:t> </w:t>
      </w:r>
      <w:r>
        <w:rPr>
          <w:rFonts w:ascii="Cambria Math" w:hAnsi="Cambria Math" w:eastAsia="Cambria Math"/>
          <w:sz w:val="22"/>
        </w:rPr>
        <w:t>+</w:t>
      </w:r>
      <w:r>
        <w:rPr>
          <w:rFonts w:ascii="Cambria Math" w:hAnsi="Cambria Math" w:eastAsia="Cambria Math"/>
          <w:spacing w:val="37"/>
          <w:sz w:val="22"/>
        </w:rPr>
        <w:t> </w:t>
      </w:r>
      <w:r>
        <w:rPr>
          <w:rFonts w:ascii="Cambria Math" w:hAnsi="Cambria Math" w:eastAsia="Cambria Math"/>
          <w:sz w:val="22"/>
        </w:rPr>
        <w:t>𝑏</w:t>
      </w:r>
      <w:r>
        <w:rPr>
          <w:rFonts w:ascii="Cambria Math" w:hAnsi="Cambria Math" w:eastAsia="Cambria Math"/>
          <w:spacing w:val="38"/>
          <w:sz w:val="22"/>
        </w:rPr>
        <w:t> </w:t>
      </w:r>
      <w:r>
        <w:rPr>
          <w:rFonts w:ascii="Cambria Math" w:hAnsi="Cambria Math" w:eastAsia="Cambria Math"/>
          <w:sz w:val="22"/>
        </w:rPr>
        <w:t>=</w:t>
      </w:r>
      <w:r>
        <w:rPr>
          <w:rFonts w:ascii="Cambria Math" w:hAnsi="Cambria Math" w:eastAsia="Cambria Math"/>
          <w:spacing w:val="38"/>
          <w:sz w:val="22"/>
        </w:rPr>
        <w:t> </w:t>
      </w:r>
      <w:r>
        <w:rPr>
          <w:rFonts w:ascii="Cambria Math" w:hAnsi="Cambria Math" w:eastAsia="Cambria Math"/>
          <w:spacing w:val="-10"/>
          <w:sz w:val="22"/>
        </w:rPr>
        <w:t>0</w:t>
      </w:r>
    </w:p>
    <w:p>
      <w:pPr>
        <w:pStyle w:val="BodyText"/>
        <w:spacing w:before="58"/>
        <w:rPr>
          <w:rFonts w:ascii="Cambria Math"/>
          <w:sz w:val="15"/>
        </w:rPr>
      </w:pPr>
    </w:p>
    <w:p>
      <w:pPr>
        <w:tabs>
          <w:tab w:pos="1503" w:val="left" w:leader="none"/>
        </w:tabs>
        <w:spacing w:line="126" w:lineRule="exact" w:before="0"/>
        <w:ind w:left="346" w:right="0" w:firstLine="0"/>
        <w:jc w:val="left"/>
        <w:rPr>
          <w:rFonts w:ascii="Cambria Math"/>
          <w:sz w:val="15"/>
        </w:rPr>
      </w:pPr>
      <w:r>
        <w:rPr>
          <w:rFonts w:ascii="Cambria Math"/>
          <w:spacing w:val="-10"/>
          <w:w w:val="105"/>
          <w:sz w:val="15"/>
        </w:rPr>
        <w:t>^</w:t>
      </w:r>
      <w:r>
        <w:rPr>
          <w:rFonts w:ascii="Cambria Math"/>
          <w:sz w:val="15"/>
        </w:rPr>
        <w:tab/>
      </w:r>
      <w:r>
        <w:rPr>
          <w:rFonts w:ascii="Cambria Math"/>
          <w:spacing w:val="-10"/>
          <w:w w:val="105"/>
          <w:sz w:val="15"/>
        </w:rPr>
        <w:t>^</w:t>
      </w:r>
    </w:p>
    <w:p>
      <w:pPr>
        <w:spacing w:line="221" w:lineRule="exact" w:before="0"/>
        <w:ind w:left="307" w:right="0" w:firstLine="0"/>
        <w:jc w:val="left"/>
        <w:rPr>
          <w:rFonts w:ascii="Cambria Math" w:hAnsi="Cambria Math" w:eastAsia="Cambria Math"/>
          <w:sz w:val="22"/>
        </w:rPr>
      </w:pPr>
      <w:r>
        <w:rPr>
          <w:rFonts w:ascii="Cambria Math" w:hAnsi="Cambria Math" w:eastAsia="Cambria Math"/>
          <w:sz w:val="22"/>
        </w:rPr>
        <w:t>𝑏</w:t>
      </w:r>
      <w:r>
        <w:rPr>
          <w:rFonts w:ascii="Cambria Math" w:hAnsi="Cambria Math" w:eastAsia="Cambria Math"/>
          <w:spacing w:val="16"/>
          <w:sz w:val="22"/>
        </w:rPr>
        <w:t> </w:t>
      </w:r>
      <w:r>
        <w:rPr>
          <w:rFonts w:ascii="Cambria Math" w:hAnsi="Cambria Math" w:eastAsia="Cambria Math"/>
          <w:sz w:val="22"/>
        </w:rPr>
        <w:t>=</w:t>
      </w:r>
      <w:r>
        <w:rPr>
          <w:rFonts w:ascii="Cambria Math" w:hAnsi="Cambria Math" w:eastAsia="Cambria Math"/>
          <w:spacing w:val="37"/>
          <w:sz w:val="22"/>
        </w:rPr>
        <w:t> </w:t>
      </w:r>
      <w:r>
        <w:rPr>
          <w:rFonts w:ascii="Cambria Math" w:hAnsi="Cambria Math" w:eastAsia="Cambria Math"/>
          <w:sz w:val="22"/>
        </w:rPr>
        <w:t>𝐸(𝑦)</w:t>
      </w:r>
      <w:r>
        <w:rPr>
          <w:rFonts w:ascii="Cambria Math" w:hAnsi="Cambria Math" w:eastAsia="Cambria Math"/>
          <w:spacing w:val="-6"/>
          <w:sz w:val="22"/>
        </w:rPr>
        <w:t> </w:t>
      </w:r>
      <w:r>
        <w:rPr>
          <w:rFonts w:ascii="Cambria Math" w:hAnsi="Cambria Math" w:eastAsia="Cambria Math"/>
          <w:sz w:val="22"/>
        </w:rPr>
        <w:t>−</w:t>
      </w:r>
      <w:r>
        <w:rPr>
          <w:rFonts w:ascii="Cambria Math" w:hAnsi="Cambria Math" w:eastAsia="Cambria Math"/>
          <w:spacing w:val="16"/>
          <w:sz w:val="22"/>
        </w:rPr>
        <w:t> </w:t>
      </w:r>
      <w:r>
        <w:rPr>
          <w:rFonts w:ascii="Cambria Math" w:hAnsi="Cambria Math" w:eastAsia="Cambria Math"/>
          <w:sz w:val="22"/>
        </w:rPr>
        <w:t>𝑎𝐸</w:t>
      </w:r>
      <w:r>
        <w:rPr>
          <w:rFonts w:ascii="Cambria Math" w:hAnsi="Cambria Math" w:eastAsia="Cambria Math"/>
          <w:spacing w:val="-1"/>
          <w:sz w:val="22"/>
        </w:rPr>
        <w:t> </w:t>
      </w:r>
      <w:r>
        <w:rPr>
          <w:rFonts w:ascii="Cambria Math" w:hAnsi="Cambria Math" w:eastAsia="Cambria Math"/>
          <w:spacing w:val="-5"/>
          <w:sz w:val="22"/>
        </w:rPr>
        <w:t>(𝑥)</w:t>
      </w:r>
    </w:p>
    <w:p>
      <w:pPr>
        <w:pStyle w:val="BodyText"/>
        <w:spacing w:before="54"/>
        <w:rPr>
          <w:rFonts w:ascii="Cambria Math"/>
          <w:sz w:val="15"/>
        </w:rPr>
      </w:pPr>
    </w:p>
    <w:p>
      <w:pPr>
        <w:tabs>
          <w:tab w:pos="1865" w:val="left" w:leader="none"/>
        </w:tabs>
        <w:spacing w:line="130" w:lineRule="exact" w:before="0"/>
        <w:ind w:left="741" w:right="0" w:firstLine="0"/>
        <w:jc w:val="left"/>
        <w:rPr>
          <w:rFonts w:ascii="Cambria Math" w:hAnsi="Cambria Math" w:eastAsia="Cambria Math"/>
          <w:position w:val="-11"/>
          <w:sz w:val="22"/>
        </w:rPr>
      </w:pPr>
      <w:r>
        <w:rPr>
          <w:rFonts w:ascii="Cambria Math" w:hAnsi="Cambria Math" w:eastAsia="Cambria Math"/>
          <w:spacing w:val="-10"/>
          <w:position w:val="4"/>
          <w:sz w:val="15"/>
        </w:rPr>
        <w:t>^</w:t>
      </w:r>
      <w:r>
        <w:rPr>
          <w:rFonts w:ascii="Cambria Math" w:hAnsi="Cambria Math" w:eastAsia="Cambria Math"/>
          <w:position w:val="4"/>
          <w:sz w:val="15"/>
        </w:rPr>
        <w:tab/>
      </w:r>
      <w:r>
        <w:rPr>
          <w:rFonts w:ascii="Cambria Math" w:hAnsi="Cambria Math" w:eastAsia="Cambria Math"/>
          <w:position w:val="-10"/>
          <w:sz w:val="22"/>
        </w:rPr>
        <w:t>⎡</w:t>
      </w:r>
      <w:r>
        <w:rPr>
          <w:rFonts w:ascii="Cambria Math" w:hAnsi="Cambria Math" w:eastAsia="Cambria Math"/>
          <w:spacing w:val="16"/>
          <w:sz w:val="15"/>
          <w:u w:val="thick"/>
        </w:rPr>
        <w:t> </w:t>
      </w:r>
      <w:r>
        <w:rPr>
          <w:rFonts w:ascii="Cambria Math" w:hAnsi="Cambria Math" w:eastAsia="Cambria Math"/>
          <w:sz w:val="15"/>
          <w:u w:val="thick"/>
        </w:rPr>
        <w:t>𝑐𝑜𝑣(𝑋𝑌)</w:t>
      </w:r>
      <w:r>
        <w:rPr>
          <w:rFonts w:ascii="Cambria Math" w:hAnsi="Cambria Math" w:eastAsia="Cambria Math"/>
          <w:spacing w:val="20"/>
          <w:sz w:val="15"/>
          <w:u w:val="thick"/>
        </w:rPr>
        <w:t> </w:t>
      </w:r>
      <w:r>
        <w:rPr>
          <w:rFonts w:ascii="Cambria Math" w:hAnsi="Cambria Math" w:eastAsia="Cambria Math"/>
          <w:position w:val="-10"/>
          <w:sz w:val="22"/>
        </w:rPr>
        <w:t>⎤</w:t>
      </w:r>
      <w:r>
        <w:rPr>
          <w:rFonts w:ascii="Cambria Math" w:hAnsi="Cambria Math" w:eastAsia="Cambria Math"/>
          <w:spacing w:val="4"/>
          <w:position w:val="-10"/>
          <w:sz w:val="22"/>
        </w:rPr>
        <w:t> </w:t>
      </w:r>
      <w:r>
        <w:rPr>
          <w:rFonts w:ascii="Cambria Math" w:hAnsi="Cambria Math" w:eastAsia="Cambria Math"/>
          <w:spacing w:val="-5"/>
          <w:position w:val="-11"/>
          <w:sz w:val="22"/>
        </w:rPr>
        <w:t>𝐸𝑋</w:t>
      </w:r>
    </w:p>
    <w:p>
      <w:pPr>
        <w:spacing w:line="196" w:lineRule="auto" w:before="0"/>
        <w:ind w:left="307" w:right="0" w:firstLine="0"/>
        <w:jc w:val="left"/>
        <w:rPr>
          <w:rFonts w:ascii="Cambria Math" w:hAnsi="Cambria Math" w:eastAsia="Cambria Math"/>
          <w:position w:val="-12"/>
          <w:sz w:val="22"/>
        </w:rPr>
      </w:pPr>
      <w:r>
        <w:rPr>
          <w:rFonts w:ascii="Cambria Math" w:hAnsi="Cambria Math" w:eastAsia="Cambria Math"/>
          <w:sz w:val="22"/>
        </w:rPr>
        <w:t>=&gt;</w:t>
      </w:r>
      <w:r>
        <w:rPr>
          <w:rFonts w:ascii="Cambria Math" w:hAnsi="Cambria Math" w:eastAsia="Cambria Math"/>
          <w:spacing w:val="17"/>
          <w:sz w:val="22"/>
        </w:rPr>
        <w:t> </w:t>
      </w:r>
      <w:r>
        <w:rPr>
          <w:rFonts w:ascii="Cambria Math" w:hAnsi="Cambria Math" w:eastAsia="Cambria Math"/>
          <w:sz w:val="22"/>
        </w:rPr>
        <w:t>𝑏</w:t>
      </w:r>
      <w:r>
        <w:rPr>
          <w:rFonts w:ascii="Cambria Math" w:hAnsi="Cambria Math" w:eastAsia="Cambria Math"/>
          <w:spacing w:val="18"/>
          <w:sz w:val="22"/>
        </w:rPr>
        <w:t> </w:t>
      </w:r>
      <w:r>
        <w:rPr>
          <w:rFonts w:ascii="Cambria Math" w:hAnsi="Cambria Math" w:eastAsia="Cambria Math"/>
          <w:sz w:val="22"/>
        </w:rPr>
        <w:t>=</w:t>
      </w:r>
      <w:r>
        <w:rPr>
          <w:rFonts w:ascii="Cambria Math" w:hAnsi="Cambria Math" w:eastAsia="Cambria Math"/>
          <w:spacing w:val="38"/>
          <w:sz w:val="22"/>
        </w:rPr>
        <w:t> </w:t>
      </w:r>
      <w:r>
        <w:rPr>
          <w:rFonts w:ascii="Cambria Math" w:hAnsi="Cambria Math" w:eastAsia="Cambria Math"/>
          <w:sz w:val="22"/>
        </w:rPr>
        <w:t>𝐸(𝑌)</w:t>
      </w:r>
      <w:r>
        <w:rPr>
          <w:rFonts w:ascii="Cambria Math" w:hAnsi="Cambria Math" w:eastAsia="Cambria Math"/>
          <w:spacing w:val="-4"/>
          <w:sz w:val="22"/>
        </w:rPr>
        <w:t> </w:t>
      </w:r>
      <w:r>
        <w:rPr>
          <w:rFonts w:ascii="Cambria Math" w:hAnsi="Cambria Math" w:eastAsia="Cambria Math"/>
          <w:sz w:val="22"/>
        </w:rPr>
        <w:t>−</w:t>
      </w:r>
      <w:r>
        <w:rPr>
          <w:rFonts w:ascii="Cambria Math" w:hAnsi="Cambria Math" w:eastAsia="Cambria Math"/>
          <w:spacing w:val="17"/>
          <w:sz w:val="22"/>
        </w:rPr>
        <w:t> </w:t>
      </w:r>
      <w:r>
        <w:rPr>
          <w:rFonts w:ascii="Cambria Math" w:hAnsi="Cambria Math" w:eastAsia="Cambria Math"/>
          <w:position w:val="-12"/>
          <w:sz w:val="22"/>
        </w:rPr>
        <w:t>⎣</w:t>
      </w:r>
      <w:r>
        <w:rPr>
          <w:rFonts w:ascii="Cambria Math" w:hAnsi="Cambria Math" w:eastAsia="Cambria Math"/>
          <w:spacing w:val="50"/>
          <w:position w:val="-12"/>
          <w:sz w:val="22"/>
        </w:rPr>
        <w:t> </w:t>
      </w:r>
      <w:r>
        <w:rPr>
          <w:rFonts w:ascii="Cambria Math" w:hAnsi="Cambria Math" w:eastAsia="Cambria Math"/>
          <w:position w:val="-8"/>
          <w:sz w:val="15"/>
        </w:rPr>
        <w:t>𝑣𝑎𝑟(𝑋)</w:t>
      </w:r>
      <w:r>
        <w:rPr>
          <w:rFonts w:ascii="Cambria Math" w:hAnsi="Cambria Math" w:eastAsia="Cambria Math"/>
          <w:spacing w:val="66"/>
          <w:position w:val="-8"/>
          <w:sz w:val="15"/>
        </w:rPr>
        <w:t> </w:t>
      </w:r>
      <w:r>
        <w:rPr>
          <w:rFonts w:ascii="Cambria Math" w:hAnsi="Cambria Math" w:eastAsia="Cambria Math"/>
          <w:spacing w:val="-10"/>
          <w:position w:val="-12"/>
          <w:sz w:val="22"/>
        </w:rPr>
        <w:t>⎦</w:t>
      </w:r>
    </w:p>
    <w:p>
      <w:pPr>
        <w:pStyle w:val="BodyText"/>
        <w:spacing w:before="1"/>
        <w:rPr>
          <w:rFonts w:ascii="Cambria Math"/>
          <w:sz w:val="9"/>
        </w:rPr>
      </w:pPr>
    </w:p>
    <w:p>
      <w:pPr>
        <w:pStyle w:val="BodyText"/>
        <w:spacing w:after="0"/>
        <w:rPr>
          <w:rFonts w:ascii="Cambria Math"/>
          <w:sz w:val="9"/>
        </w:rPr>
        <w:sectPr>
          <w:type w:val="continuous"/>
          <w:pgSz w:w="11920" w:h="16840"/>
          <w:pgMar w:header="0" w:footer="1004" w:top="1420" w:bottom="280" w:left="1133" w:right="1417"/>
        </w:sectPr>
      </w:pPr>
    </w:p>
    <w:p>
      <w:pPr>
        <w:spacing w:before="149"/>
        <w:ind w:left="307" w:right="0" w:firstLine="0"/>
        <w:jc w:val="left"/>
        <w:rPr>
          <w:rFonts w:ascii="Cambria Math" w:hAnsi="Cambria Math" w:eastAsia="Cambria Math"/>
          <w:sz w:val="22"/>
        </w:rPr>
      </w:pPr>
      <w:r>
        <w:rPr>
          <w:rFonts w:ascii="Cambria Math" w:hAnsi="Cambria Math" w:eastAsia="Cambria Math"/>
          <w:sz w:val="22"/>
        </w:rPr>
        <w:t>𝑌</w:t>
      </w:r>
      <w:r>
        <w:rPr>
          <w:rFonts w:ascii="Cambria Math" w:hAnsi="Cambria Math" w:eastAsia="Cambria Math"/>
          <w:spacing w:val="38"/>
          <w:sz w:val="22"/>
        </w:rPr>
        <w:t> </w:t>
      </w:r>
      <w:r>
        <w:rPr>
          <w:rFonts w:ascii="Cambria Math" w:hAnsi="Cambria Math" w:eastAsia="Cambria Math"/>
          <w:sz w:val="22"/>
        </w:rPr>
        <w:t>−</w:t>
      </w:r>
      <w:r>
        <w:rPr>
          <w:rFonts w:ascii="Cambria Math" w:hAnsi="Cambria Math" w:eastAsia="Cambria Math"/>
          <w:spacing w:val="37"/>
          <w:sz w:val="22"/>
        </w:rPr>
        <w:t> </w:t>
      </w:r>
      <w:r>
        <w:rPr>
          <w:rFonts w:ascii="Cambria Math" w:hAnsi="Cambria Math" w:eastAsia="Cambria Math"/>
          <w:sz w:val="22"/>
        </w:rPr>
        <w:t>𝐸(𝑌)</w:t>
      </w:r>
      <w:r>
        <w:rPr>
          <w:rFonts w:ascii="Cambria Math" w:hAnsi="Cambria Math" w:eastAsia="Cambria Math"/>
          <w:spacing w:val="38"/>
          <w:sz w:val="22"/>
        </w:rPr>
        <w:t> </w:t>
      </w:r>
      <w:r>
        <w:rPr>
          <w:rFonts w:ascii="Cambria Math" w:hAnsi="Cambria Math" w:eastAsia="Cambria Math"/>
          <w:spacing w:val="-12"/>
          <w:sz w:val="22"/>
        </w:rPr>
        <w:t>=</w:t>
      </w:r>
    </w:p>
    <w:p>
      <w:pPr>
        <w:spacing w:line="194" w:lineRule="exact" w:before="149"/>
        <w:ind w:left="96" w:right="0" w:firstLine="0"/>
        <w:jc w:val="left"/>
        <w:rPr>
          <w:rFonts w:ascii="Cambria Math" w:hAnsi="Cambria Math" w:eastAsia="Cambria Math"/>
          <w:sz w:val="22"/>
        </w:rPr>
      </w:pPr>
      <w:r>
        <w:rPr/>
        <w:br w:type="column"/>
      </w:r>
      <w:r>
        <w:rPr>
          <w:rFonts w:ascii="Cambria Math" w:hAnsi="Cambria Math" w:eastAsia="Cambria Math"/>
          <w:sz w:val="22"/>
        </w:rPr>
        <w:t>⎡</w:t>
      </w:r>
      <w:r>
        <w:rPr>
          <w:spacing w:val="24"/>
          <w:sz w:val="22"/>
          <w:u w:val="thick"/>
          <w:vertAlign w:val="superscript"/>
        </w:rPr>
        <w:t> </w:t>
      </w:r>
      <w:r>
        <w:rPr>
          <w:rFonts w:ascii="Cambria Math" w:hAnsi="Cambria Math" w:eastAsia="Cambria Math"/>
          <w:sz w:val="22"/>
          <w:u w:val="thick"/>
          <w:vertAlign w:val="superscript"/>
        </w:rPr>
        <w:t>𝑐𝑜𝑣(𝑋𝑌)</w:t>
      </w:r>
      <w:r>
        <w:rPr>
          <w:rFonts w:ascii="Cambria Math" w:hAnsi="Cambria Math" w:eastAsia="Cambria Math"/>
          <w:spacing w:val="19"/>
          <w:sz w:val="22"/>
          <w:u w:val="thick"/>
          <w:vertAlign w:val="baseline"/>
        </w:rPr>
        <w:t> </w:t>
      </w:r>
      <w:r>
        <w:rPr>
          <w:rFonts w:ascii="Cambria Math" w:hAnsi="Cambria Math" w:eastAsia="Cambria Math"/>
          <w:sz w:val="22"/>
          <w:vertAlign w:val="baseline"/>
        </w:rPr>
        <w:t>⎤[𝑋</w:t>
      </w:r>
      <w:r>
        <w:rPr>
          <w:rFonts w:ascii="Cambria Math" w:hAnsi="Cambria Math" w:eastAsia="Cambria Math"/>
          <w:spacing w:val="63"/>
          <w:sz w:val="22"/>
          <w:vertAlign w:val="baseline"/>
        </w:rPr>
        <w:t> </w:t>
      </w:r>
      <w:r>
        <w:rPr>
          <w:rFonts w:ascii="Cambria Math" w:hAnsi="Cambria Math" w:eastAsia="Cambria Math"/>
          <w:sz w:val="22"/>
          <w:vertAlign w:val="baseline"/>
        </w:rPr>
        <w:t>−</w:t>
      </w:r>
      <w:r>
        <w:rPr>
          <w:rFonts w:ascii="Cambria Math" w:hAnsi="Cambria Math" w:eastAsia="Cambria Math"/>
          <w:spacing w:val="63"/>
          <w:sz w:val="22"/>
          <w:vertAlign w:val="baseline"/>
        </w:rPr>
        <w:t> </w:t>
      </w:r>
      <w:r>
        <w:rPr>
          <w:rFonts w:ascii="Cambria Math" w:hAnsi="Cambria Math" w:eastAsia="Cambria Math"/>
          <w:spacing w:val="-2"/>
          <w:sz w:val="22"/>
          <w:vertAlign w:val="baseline"/>
        </w:rPr>
        <w:t>𝐸(𝑋)]</w:t>
      </w:r>
    </w:p>
    <w:p>
      <w:pPr>
        <w:spacing w:line="194" w:lineRule="exact" w:before="0"/>
        <w:ind w:left="96" w:right="0" w:firstLine="0"/>
        <w:jc w:val="left"/>
        <w:rPr>
          <w:rFonts w:ascii="Cambria Math" w:hAnsi="Cambria Math" w:eastAsia="Cambria Math"/>
          <w:position w:val="-3"/>
          <w:sz w:val="22"/>
        </w:rPr>
      </w:pPr>
      <w:r>
        <w:rPr>
          <w:rFonts w:ascii="Cambria Math" w:hAnsi="Cambria Math" w:eastAsia="Cambria Math"/>
          <w:position w:val="-3"/>
          <w:sz w:val="22"/>
        </w:rPr>
        <w:t>⎣</w:t>
      </w:r>
      <w:r>
        <w:rPr>
          <w:rFonts w:ascii="Cambria Math" w:hAnsi="Cambria Math" w:eastAsia="Cambria Math"/>
          <w:spacing w:val="53"/>
          <w:position w:val="-3"/>
          <w:sz w:val="22"/>
        </w:rPr>
        <w:t> </w:t>
      </w:r>
      <w:r>
        <w:rPr>
          <w:rFonts w:ascii="Cambria Math" w:hAnsi="Cambria Math" w:eastAsia="Cambria Math"/>
          <w:sz w:val="15"/>
        </w:rPr>
        <w:t>𝑣𝑎𝑟(𝑋)</w:t>
      </w:r>
      <w:r>
        <w:rPr>
          <w:rFonts w:ascii="Cambria Math" w:hAnsi="Cambria Math" w:eastAsia="Cambria Math"/>
          <w:spacing w:val="69"/>
          <w:sz w:val="15"/>
        </w:rPr>
        <w:t> </w:t>
      </w:r>
      <w:r>
        <w:rPr>
          <w:rFonts w:ascii="Cambria Math" w:hAnsi="Cambria Math" w:eastAsia="Cambria Math"/>
          <w:spacing w:val="-10"/>
          <w:position w:val="-3"/>
          <w:sz w:val="22"/>
        </w:rPr>
        <w:t>⎦</w:t>
      </w:r>
    </w:p>
    <w:p>
      <w:pPr>
        <w:spacing w:after="0" w:line="194" w:lineRule="exact"/>
        <w:jc w:val="left"/>
        <w:rPr>
          <w:rFonts w:ascii="Cambria Math" w:hAnsi="Cambria Math" w:eastAsia="Cambria Math"/>
          <w:position w:val="-3"/>
          <w:sz w:val="22"/>
        </w:rPr>
        <w:sectPr>
          <w:type w:val="continuous"/>
          <w:pgSz w:w="11920" w:h="16840"/>
          <w:pgMar w:header="0" w:footer="1004" w:top="1420" w:bottom="280" w:left="1133" w:right="1417"/>
          <w:cols w:num="2" w:equalWidth="0">
            <w:col w:w="1485" w:space="40"/>
            <w:col w:w="7845"/>
          </w:cols>
        </w:sectPr>
      </w:pPr>
    </w:p>
    <w:p>
      <w:pPr>
        <w:pStyle w:val="BodyText"/>
        <w:rPr>
          <w:rFonts w:ascii="Cambria Math"/>
        </w:rPr>
      </w:pPr>
    </w:p>
    <w:p>
      <w:pPr>
        <w:pStyle w:val="BodyText"/>
        <w:rPr>
          <w:rFonts w:ascii="Cambria Math"/>
        </w:rPr>
      </w:pPr>
    </w:p>
    <w:p>
      <w:pPr>
        <w:pStyle w:val="BodyText"/>
        <w:rPr>
          <w:rFonts w:ascii="Cambria Math"/>
        </w:rPr>
      </w:pPr>
    </w:p>
    <w:p>
      <w:pPr>
        <w:pStyle w:val="BodyText"/>
        <w:spacing w:before="165"/>
        <w:rPr>
          <w:rFonts w:ascii="Cambria Math"/>
        </w:rPr>
      </w:pPr>
    </w:p>
    <w:p>
      <w:pPr>
        <w:pStyle w:val="Heading1"/>
        <w:numPr>
          <w:ilvl w:val="1"/>
          <w:numId w:val="13"/>
        </w:numPr>
        <w:tabs>
          <w:tab w:pos="1026" w:val="left" w:leader="none"/>
        </w:tabs>
        <w:spacing w:line="240" w:lineRule="auto" w:before="0" w:after="0"/>
        <w:ind w:left="1026" w:right="0" w:hanging="839"/>
        <w:jc w:val="left"/>
      </w:pPr>
      <w:bookmarkStart w:name="_TOC_250009" w:id="23"/>
      <w:r>
        <w:rPr>
          <w:spacing w:val="-7"/>
        </w:rPr>
        <w:t>DATA</w:t>
      </w:r>
      <w:r>
        <w:rPr>
          <w:spacing w:val="-8"/>
        </w:rPr>
        <w:t> </w:t>
      </w:r>
      <w:bookmarkEnd w:id="23"/>
      <w:r>
        <w:rPr>
          <w:spacing w:val="-2"/>
        </w:rPr>
        <w:t>PRESENTATION</w:t>
      </w:r>
    </w:p>
    <w:p>
      <w:pPr>
        <w:pStyle w:val="BodyText"/>
        <w:rPr>
          <w:b/>
        </w:rPr>
      </w:pPr>
    </w:p>
    <w:p>
      <w:pPr>
        <w:pStyle w:val="BodyText"/>
        <w:spacing w:line="480" w:lineRule="auto"/>
        <w:ind w:left="307" w:right="37"/>
        <w:jc w:val="both"/>
      </w:pPr>
      <w:r>
        <w:rPr/>
        <w:t>This is an important aspect of this research work. The presented data helps the researcher</w:t>
      </w:r>
      <w:r>
        <w:rPr>
          <w:spacing w:val="-2"/>
        </w:rPr>
        <w:t> </w:t>
      </w:r>
      <w:r>
        <w:rPr/>
        <w:t>to study and explain the research work thoroughly. Below is the data of price and quantity of petroleum in Adlak investment limited between the years 2010 to 2021.</w:t>
      </w:r>
    </w:p>
    <w:p>
      <w:pPr>
        <w:pStyle w:val="BodyText"/>
        <w:rPr>
          <w:sz w:val="20"/>
        </w:rPr>
      </w:pPr>
    </w:p>
    <w:p>
      <w:pPr>
        <w:pStyle w:val="BodyText"/>
        <w:spacing w:before="78"/>
        <w:rPr>
          <w:sz w:val="20"/>
        </w:rPr>
      </w:pPr>
    </w:p>
    <w:tbl>
      <w:tblPr>
        <w:tblW w:w="0" w:type="auto"/>
        <w:jc w:val="left"/>
        <w:tblInd w:w="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0"/>
        <w:gridCol w:w="2520"/>
        <w:gridCol w:w="3060"/>
        <w:gridCol w:w="2620"/>
      </w:tblGrid>
      <w:tr>
        <w:trPr>
          <w:trHeight w:val="560" w:hRule="atLeast"/>
        </w:trPr>
        <w:tc>
          <w:tcPr>
            <w:tcW w:w="1080" w:type="dxa"/>
          </w:tcPr>
          <w:p>
            <w:pPr>
              <w:pStyle w:val="TableParagraph"/>
              <w:spacing w:before="9"/>
              <w:ind w:right="81"/>
              <w:rPr>
                <w:sz w:val="24"/>
              </w:rPr>
            </w:pPr>
            <w:r>
              <w:rPr>
                <w:spacing w:val="-2"/>
                <w:sz w:val="24"/>
              </w:rPr>
              <w:t>YEARS</w:t>
            </w:r>
          </w:p>
        </w:tc>
        <w:tc>
          <w:tcPr>
            <w:tcW w:w="2520" w:type="dxa"/>
          </w:tcPr>
          <w:p>
            <w:pPr>
              <w:pStyle w:val="TableParagraph"/>
              <w:spacing w:before="9"/>
              <w:ind w:left="105"/>
              <w:jc w:val="left"/>
              <w:rPr>
                <w:sz w:val="24"/>
              </w:rPr>
            </w:pPr>
            <w:r>
              <w:rPr>
                <w:spacing w:val="-2"/>
                <w:sz w:val="24"/>
              </w:rPr>
              <w:t>AVG.</w:t>
            </w:r>
            <w:r>
              <w:rPr>
                <w:spacing w:val="-11"/>
                <w:sz w:val="24"/>
              </w:rPr>
              <w:t> </w:t>
            </w:r>
            <w:r>
              <w:rPr>
                <w:spacing w:val="-2"/>
                <w:sz w:val="24"/>
              </w:rPr>
              <w:t>PRICE/LIT.</w:t>
            </w:r>
            <w:r>
              <w:rPr>
                <w:spacing w:val="-10"/>
                <w:sz w:val="24"/>
              </w:rPr>
              <w:t> </w:t>
            </w:r>
            <w:r>
              <w:rPr>
                <w:spacing w:val="-5"/>
                <w:sz w:val="24"/>
              </w:rPr>
              <w:t>(₦)</w:t>
            </w:r>
          </w:p>
        </w:tc>
        <w:tc>
          <w:tcPr>
            <w:tcW w:w="3060" w:type="dxa"/>
          </w:tcPr>
          <w:p>
            <w:pPr>
              <w:pStyle w:val="TableParagraph"/>
              <w:spacing w:before="9"/>
              <w:ind w:right="28"/>
              <w:rPr>
                <w:sz w:val="24"/>
              </w:rPr>
            </w:pPr>
            <w:r>
              <w:rPr>
                <w:sz w:val="24"/>
              </w:rPr>
              <w:t>QUANTITY IN LITRES </w:t>
            </w:r>
            <w:r>
              <w:rPr>
                <w:spacing w:val="-5"/>
                <w:sz w:val="24"/>
              </w:rPr>
              <w:t>(Y)</w:t>
            </w:r>
          </w:p>
        </w:tc>
        <w:tc>
          <w:tcPr>
            <w:tcW w:w="2620" w:type="dxa"/>
          </w:tcPr>
          <w:p>
            <w:pPr>
              <w:pStyle w:val="TableParagraph"/>
              <w:spacing w:before="9"/>
              <w:ind w:left="10" w:right="91"/>
              <w:rPr>
                <w:sz w:val="24"/>
              </w:rPr>
            </w:pPr>
            <w:r>
              <w:rPr>
                <w:sz w:val="24"/>
              </w:rPr>
              <w:t>ADLAK PRICE(₦) </w:t>
            </w:r>
            <w:r>
              <w:rPr>
                <w:spacing w:val="-5"/>
                <w:sz w:val="24"/>
              </w:rPr>
              <w:t>(X)</w:t>
            </w:r>
          </w:p>
        </w:tc>
      </w:tr>
      <w:tr>
        <w:trPr>
          <w:trHeight w:val="540" w:hRule="atLeast"/>
        </w:trPr>
        <w:tc>
          <w:tcPr>
            <w:tcW w:w="1080" w:type="dxa"/>
          </w:tcPr>
          <w:p>
            <w:pPr>
              <w:pStyle w:val="TableParagraph"/>
              <w:spacing w:line="272" w:lineRule="exact"/>
              <w:ind w:left="81" w:right="61"/>
              <w:rPr>
                <w:sz w:val="24"/>
              </w:rPr>
            </w:pPr>
            <w:r>
              <w:rPr>
                <w:spacing w:val="-4"/>
                <w:sz w:val="24"/>
              </w:rPr>
              <w:t>2010</w:t>
            </w:r>
          </w:p>
        </w:tc>
        <w:tc>
          <w:tcPr>
            <w:tcW w:w="2520" w:type="dxa"/>
          </w:tcPr>
          <w:p>
            <w:pPr>
              <w:pStyle w:val="TableParagraph"/>
              <w:spacing w:line="272" w:lineRule="exact"/>
              <w:rPr>
                <w:sz w:val="24"/>
              </w:rPr>
            </w:pPr>
            <w:r>
              <w:rPr>
                <w:spacing w:val="-2"/>
                <w:sz w:val="24"/>
              </w:rPr>
              <w:t>111.90</w:t>
            </w:r>
          </w:p>
        </w:tc>
        <w:tc>
          <w:tcPr>
            <w:tcW w:w="3060" w:type="dxa"/>
          </w:tcPr>
          <w:p>
            <w:pPr>
              <w:pStyle w:val="TableParagraph"/>
              <w:spacing w:line="272" w:lineRule="exact"/>
              <w:ind w:left="28" w:right="8"/>
              <w:rPr>
                <w:sz w:val="24"/>
              </w:rPr>
            </w:pPr>
            <w:r>
              <w:rPr>
                <w:spacing w:val="-4"/>
                <w:sz w:val="24"/>
              </w:rPr>
              <w:t>1260</w:t>
            </w:r>
          </w:p>
        </w:tc>
        <w:tc>
          <w:tcPr>
            <w:tcW w:w="2620" w:type="dxa"/>
          </w:tcPr>
          <w:p>
            <w:pPr>
              <w:pStyle w:val="TableParagraph"/>
              <w:spacing w:line="272" w:lineRule="exact"/>
              <w:ind w:left="91" w:right="81"/>
              <w:rPr>
                <w:sz w:val="24"/>
              </w:rPr>
            </w:pPr>
            <w:r>
              <w:rPr>
                <w:spacing w:val="-2"/>
                <w:sz w:val="24"/>
              </w:rPr>
              <w:t>140994.00</w:t>
            </w:r>
          </w:p>
        </w:tc>
      </w:tr>
      <w:tr>
        <w:trPr>
          <w:trHeight w:val="539" w:hRule="atLeast"/>
        </w:trPr>
        <w:tc>
          <w:tcPr>
            <w:tcW w:w="1080" w:type="dxa"/>
          </w:tcPr>
          <w:p>
            <w:pPr>
              <w:pStyle w:val="TableParagraph"/>
              <w:spacing w:before="3"/>
              <w:ind w:left="81" w:right="61"/>
              <w:rPr>
                <w:sz w:val="24"/>
              </w:rPr>
            </w:pPr>
            <w:r>
              <w:rPr>
                <w:spacing w:val="-4"/>
                <w:sz w:val="24"/>
              </w:rPr>
              <w:t>2011</w:t>
            </w:r>
          </w:p>
        </w:tc>
        <w:tc>
          <w:tcPr>
            <w:tcW w:w="2520" w:type="dxa"/>
          </w:tcPr>
          <w:p>
            <w:pPr>
              <w:pStyle w:val="TableParagraph"/>
              <w:spacing w:before="3"/>
              <w:rPr>
                <w:sz w:val="24"/>
              </w:rPr>
            </w:pPr>
            <w:r>
              <w:rPr>
                <w:spacing w:val="-2"/>
                <w:sz w:val="24"/>
              </w:rPr>
              <w:t>129.90</w:t>
            </w:r>
          </w:p>
        </w:tc>
        <w:tc>
          <w:tcPr>
            <w:tcW w:w="3060" w:type="dxa"/>
          </w:tcPr>
          <w:p>
            <w:pPr>
              <w:pStyle w:val="TableParagraph"/>
              <w:spacing w:before="3"/>
              <w:ind w:left="28" w:right="8"/>
              <w:rPr>
                <w:sz w:val="24"/>
              </w:rPr>
            </w:pPr>
            <w:r>
              <w:rPr>
                <w:spacing w:val="-4"/>
                <w:sz w:val="24"/>
              </w:rPr>
              <w:t>1080</w:t>
            </w:r>
          </w:p>
        </w:tc>
        <w:tc>
          <w:tcPr>
            <w:tcW w:w="2620" w:type="dxa"/>
          </w:tcPr>
          <w:p>
            <w:pPr>
              <w:pStyle w:val="TableParagraph"/>
              <w:spacing w:before="3"/>
              <w:ind w:left="91" w:right="81"/>
              <w:rPr>
                <w:sz w:val="24"/>
              </w:rPr>
            </w:pPr>
            <w:r>
              <w:rPr>
                <w:spacing w:val="-2"/>
                <w:sz w:val="24"/>
              </w:rPr>
              <w:t>140292.00</w:t>
            </w:r>
          </w:p>
        </w:tc>
      </w:tr>
      <w:tr>
        <w:trPr>
          <w:trHeight w:val="559" w:hRule="atLeast"/>
        </w:trPr>
        <w:tc>
          <w:tcPr>
            <w:tcW w:w="1080" w:type="dxa"/>
          </w:tcPr>
          <w:p>
            <w:pPr>
              <w:pStyle w:val="TableParagraph"/>
              <w:spacing w:before="9"/>
              <w:ind w:left="81" w:right="61"/>
              <w:rPr>
                <w:sz w:val="24"/>
              </w:rPr>
            </w:pPr>
            <w:r>
              <w:rPr>
                <w:spacing w:val="-4"/>
                <w:sz w:val="24"/>
              </w:rPr>
              <w:t>2012</w:t>
            </w:r>
          </w:p>
        </w:tc>
        <w:tc>
          <w:tcPr>
            <w:tcW w:w="2520" w:type="dxa"/>
          </w:tcPr>
          <w:p>
            <w:pPr>
              <w:pStyle w:val="TableParagraph"/>
              <w:spacing w:before="9"/>
              <w:rPr>
                <w:sz w:val="24"/>
              </w:rPr>
            </w:pPr>
            <w:r>
              <w:rPr>
                <w:spacing w:val="-2"/>
                <w:sz w:val="24"/>
              </w:rPr>
              <w:t>134.10</w:t>
            </w:r>
          </w:p>
        </w:tc>
        <w:tc>
          <w:tcPr>
            <w:tcW w:w="3060" w:type="dxa"/>
          </w:tcPr>
          <w:p>
            <w:pPr>
              <w:pStyle w:val="TableParagraph"/>
              <w:spacing w:before="9"/>
              <w:ind w:left="28" w:right="8"/>
              <w:rPr>
                <w:sz w:val="24"/>
              </w:rPr>
            </w:pPr>
            <w:r>
              <w:rPr>
                <w:spacing w:val="-4"/>
                <w:sz w:val="24"/>
              </w:rPr>
              <w:t>1080</w:t>
            </w:r>
          </w:p>
        </w:tc>
        <w:tc>
          <w:tcPr>
            <w:tcW w:w="2620" w:type="dxa"/>
          </w:tcPr>
          <w:p>
            <w:pPr>
              <w:pStyle w:val="TableParagraph"/>
              <w:spacing w:before="9"/>
              <w:ind w:left="91" w:right="81"/>
              <w:rPr>
                <w:sz w:val="24"/>
              </w:rPr>
            </w:pPr>
            <w:r>
              <w:rPr>
                <w:spacing w:val="-2"/>
                <w:sz w:val="24"/>
              </w:rPr>
              <w:t>144828.00</w:t>
            </w:r>
          </w:p>
        </w:tc>
      </w:tr>
      <w:tr>
        <w:trPr>
          <w:trHeight w:val="540" w:hRule="atLeast"/>
        </w:trPr>
        <w:tc>
          <w:tcPr>
            <w:tcW w:w="1080" w:type="dxa"/>
          </w:tcPr>
          <w:p>
            <w:pPr>
              <w:pStyle w:val="TableParagraph"/>
              <w:spacing w:line="273" w:lineRule="exact"/>
              <w:ind w:left="81" w:right="61"/>
              <w:rPr>
                <w:sz w:val="24"/>
              </w:rPr>
            </w:pPr>
            <w:r>
              <w:rPr>
                <w:spacing w:val="-4"/>
                <w:sz w:val="24"/>
              </w:rPr>
              <w:t>2013</w:t>
            </w:r>
          </w:p>
        </w:tc>
        <w:tc>
          <w:tcPr>
            <w:tcW w:w="2520" w:type="dxa"/>
          </w:tcPr>
          <w:p>
            <w:pPr>
              <w:pStyle w:val="TableParagraph"/>
              <w:spacing w:line="273" w:lineRule="exact"/>
              <w:rPr>
                <w:sz w:val="24"/>
              </w:rPr>
            </w:pPr>
            <w:r>
              <w:rPr>
                <w:spacing w:val="-2"/>
                <w:sz w:val="24"/>
              </w:rPr>
              <w:t>138.90</w:t>
            </w:r>
          </w:p>
        </w:tc>
        <w:tc>
          <w:tcPr>
            <w:tcW w:w="3060" w:type="dxa"/>
          </w:tcPr>
          <w:p>
            <w:pPr>
              <w:pStyle w:val="TableParagraph"/>
              <w:spacing w:line="273" w:lineRule="exact"/>
              <w:ind w:left="28" w:right="8"/>
              <w:rPr>
                <w:sz w:val="24"/>
              </w:rPr>
            </w:pPr>
            <w:r>
              <w:rPr>
                <w:spacing w:val="-5"/>
                <w:sz w:val="24"/>
              </w:rPr>
              <w:t>900</w:t>
            </w:r>
          </w:p>
        </w:tc>
        <w:tc>
          <w:tcPr>
            <w:tcW w:w="2620" w:type="dxa"/>
          </w:tcPr>
          <w:p>
            <w:pPr>
              <w:pStyle w:val="TableParagraph"/>
              <w:spacing w:line="273" w:lineRule="exact"/>
              <w:ind w:left="91" w:right="81"/>
              <w:rPr>
                <w:sz w:val="24"/>
              </w:rPr>
            </w:pPr>
            <w:r>
              <w:rPr>
                <w:spacing w:val="-2"/>
                <w:sz w:val="24"/>
              </w:rPr>
              <w:t>125010.00</w:t>
            </w:r>
          </w:p>
        </w:tc>
      </w:tr>
      <w:tr>
        <w:trPr>
          <w:trHeight w:val="539" w:hRule="atLeast"/>
        </w:trPr>
        <w:tc>
          <w:tcPr>
            <w:tcW w:w="1080" w:type="dxa"/>
          </w:tcPr>
          <w:p>
            <w:pPr>
              <w:pStyle w:val="TableParagraph"/>
              <w:spacing w:before="3"/>
              <w:ind w:left="81" w:right="61"/>
              <w:rPr>
                <w:sz w:val="24"/>
              </w:rPr>
            </w:pPr>
            <w:r>
              <w:rPr>
                <w:spacing w:val="-4"/>
                <w:sz w:val="24"/>
              </w:rPr>
              <w:t>2014</w:t>
            </w:r>
          </w:p>
        </w:tc>
        <w:tc>
          <w:tcPr>
            <w:tcW w:w="2520" w:type="dxa"/>
          </w:tcPr>
          <w:p>
            <w:pPr>
              <w:pStyle w:val="TableParagraph"/>
              <w:spacing w:before="3"/>
              <w:rPr>
                <w:sz w:val="24"/>
              </w:rPr>
            </w:pPr>
            <w:r>
              <w:rPr>
                <w:spacing w:val="-2"/>
                <w:sz w:val="24"/>
              </w:rPr>
              <w:t>130.90</w:t>
            </w:r>
          </w:p>
        </w:tc>
        <w:tc>
          <w:tcPr>
            <w:tcW w:w="3060" w:type="dxa"/>
          </w:tcPr>
          <w:p>
            <w:pPr>
              <w:pStyle w:val="TableParagraph"/>
              <w:spacing w:before="3"/>
              <w:ind w:left="28" w:right="8"/>
              <w:rPr>
                <w:sz w:val="24"/>
              </w:rPr>
            </w:pPr>
            <w:r>
              <w:rPr>
                <w:spacing w:val="-4"/>
                <w:sz w:val="24"/>
              </w:rPr>
              <w:t>1080</w:t>
            </w:r>
          </w:p>
        </w:tc>
        <w:tc>
          <w:tcPr>
            <w:tcW w:w="2620" w:type="dxa"/>
          </w:tcPr>
          <w:p>
            <w:pPr>
              <w:pStyle w:val="TableParagraph"/>
              <w:spacing w:before="3"/>
              <w:ind w:left="91" w:right="81"/>
              <w:rPr>
                <w:sz w:val="24"/>
              </w:rPr>
            </w:pPr>
            <w:r>
              <w:rPr>
                <w:spacing w:val="-2"/>
                <w:sz w:val="24"/>
              </w:rPr>
              <w:t>141372.00</w:t>
            </w:r>
          </w:p>
        </w:tc>
      </w:tr>
    </w:tbl>
    <w:p>
      <w:pPr>
        <w:pStyle w:val="TableParagraph"/>
        <w:spacing w:after="0"/>
        <w:rPr>
          <w:sz w:val="24"/>
        </w:rPr>
        <w:sectPr>
          <w:type w:val="continuous"/>
          <w:pgSz w:w="11920" w:h="16840"/>
          <w:pgMar w:header="0" w:footer="1004" w:top="1420" w:bottom="280" w:left="1133" w:right="1417"/>
        </w:sectPr>
      </w:pPr>
    </w:p>
    <w:tbl>
      <w:tblPr>
        <w:tblW w:w="0" w:type="auto"/>
        <w:jc w:val="left"/>
        <w:tblInd w:w="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0"/>
        <w:gridCol w:w="2520"/>
        <w:gridCol w:w="3060"/>
        <w:gridCol w:w="2620"/>
      </w:tblGrid>
      <w:tr>
        <w:trPr>
          <w:trHeight w:val="539" w:hRule="atLeast"/>
        </w:trPr>
        <w:tc>
          <w:tcPr>
            <w:tcW w:w="1080" w:type="dxa"/>
          </w:tcPr>
          <w:p>
            <w:pPr>
              <w:pStyle w:val="TableParagraph"/>
              <w:spacing w:line="271" w:lineRule="exact"/>
              <w:ind w:left="81" w:right="61"/>
              <w:rPr>
                <w:sz w:val="24"/>
              </w:rPr>
            </w:pPr>
            <w:r>
              <w:rPr>
                <w:spacing w:val="-4"/>
                <w:sz w:val="24"/>
              </w:rPr>
              <w:t>2015</w:t>
            </w:r>
          </w:p>
        </w:tc>
        <w:tc>
          <w:tcPr>
            <w:tcW w:w="2520" w:type="dxa"/>
          </w:tcPr>
          <w:p>
            <w:pPr>
              <w:pStyle w:val="TableParagraph"/>
              <w:spacing w:line="271" w:lineRule="exact"/>
              <w:rPr>
                <w:sz w:val="24"/>
              </w:rPr>
            </w:pPr>
            <w:r>
              <w:rPr>
                <w:spacing w:val="-2"/>
                <w:sz w:val="24"/>
              </w:rPr>
              <w:t>109.90</w:t>
            </w:r>
          </w:p>
        </w:tc>
        <w:tc>
          <w:tcPr>
            <w:tcW w:w="3060" w:type="dxa"/>
          </w:tcPr>
          <w:p>
            <w:pPr>
              <w:pStyle w:val="TableParagraph"/>
              <w:spacing w:line="271" w:lineRule="exact"/>
              <w:ind w:left="28" w:right="8"/>
              <w:rPr>
                <w:sz w:val="24"/>
              </w:rPr>
            </w:pPr>
            <w:r>
              <w:rPr>
                <w:spacing w:val="-4"/>
                <w:sz w:val="24"/>
              </w:rPr>
              <w:t>1440</w:t>
            </w:r>
          </w:p>
        </w:tc>
        <w:tc>
          <w:tcPr>
            <w:tcW w:w="2620" w:type="dxa"/>
          </w:tcPr>
          <w:p>
            <w:pPr>
              <w:pStyle w:val="TableParagraph"/>
              <w:spacing w:line="271" w:lineRule="exact"/>
              <w:ind w:left="91" w:right="81"/>
              <w:rPr>
                <w:sz w:val="24"/>
              </w:rPr>
            </w:pPr>
            <w:r>
              <w:rPr>
                <w:spacing w:val="-2"/>
                <w:sz w:val="24"/>
              </w:rPr>
              <w:t>158256.00</w:t>
            </w:r>
          </w:p>
        </w:tc>
      </w:tr>
      <w:tr>
        <w:trPr>
          <w:trHeight w:val="540" w:hRule="atLeast"/>
        </w:trPr>
        <w:tc>
          <w:tcPr>
            <w:tcW w:w="1080" w:type="dxa"/>
          </w:tcPr>
          <w:p>
            <w:pPr>
              <w:pStyle w:val="TableParagraph"/>
              <w:spacing w:before="2"/>
              <w:ind w:left="81" w:right="61"/>
              <w:rPr>
                <w:sz w:val="24"/>
              </w:rPr>
            </w:pPr>
            <w:r>
              <w:rPr>
                <w:spacing w:val="-4"/>
                <w:sz w:val="24"/>
              </w:rPr>
              <w:t>2016</w:t>
            </w:r>
          </w:p>
        </w:tc>
        <w:tc>
          <w:tcPr>
            <w:tcW w:w="2520" w:type="dxa"/>
          </w:tcPr>
          <w:p>
            <w:pPr>
              <w:pStyle w:val="TableParagraph"/>
              <w:spacing w:before="2"/>
              <w:rPr>
                <w:sz w:val="24"/>
              </w:rPr>
            </w:pPr>
            <w:r>
              <w:rPr>
                <w:spacing w:val="-2"/>
                <w:sz w:val="24"/>
              </w:rPr>
              <w:t>103.90</w:t>
            </w:r>
          </w:p>
        </w:tc>
        <w:tc>
          <w:tcPr>
            <w:tcW w:w="3060" w:type="dxa"/>
          </w:tcPr>
          <w:p>
            <w:pPr>
              <w:pStyle w:val="TableParagraph"/>
              <w:spacing w:before="2"/>
              <w:ind w:left="28" w:right="8"/>
              <w:rPr>
                <w:sz w:val="24"/>
              </w:rPr>
            </w:pPr>
            <w:r>
              <w:rPr>
                <w:spacing w:val="-4"/>
                <w:sz w:val="24"/>
              </w:rPr>
              <w:t>1620</w:t>
            </w:r>
          </w:p>
        </w:tc>
        <w:tc>
          <w:tcPr>
            <w:tcW w:w="2620" w:type="dxa"/>
          </w:tcPr>
          <w:p>
            <w:pPr>
              <w:pStyle w:val="TableParagraph"/>
              <w:spacing w:before="2"/>
              <w:ind w:left="91" w:right="81"/>
              <w:rPr>
                <w:sz w:val="24"/>
              </w:rPr>
            </w:pPr>
            <w:r>
              <w:rPr>
                <w:spacing w:val="-2"/>
                <w:sz w:val="24"/>
              </w:rPr>
              <w:t>168318.00</w:t>
            </w:r>
          </w:p>
        </w:tc>
      </w:tr>
      <w:tr>
        <w:trPr>
          <w:trHeight w:val="559" w:hRule="atLeast"/>
        </w:trPr>
        <w:tc>
          <w:tcPr>
            <w:tcW w:w="1080" w:type="dxa"/>
          </w:tcPr>
          <w:p>
            <w:pPr>
              <w:pStyle w:val="TableParagraph"/>
              <w:spacing w:before="9"/>
              <w:ind w:left="81" w:right="61"/>
              <w:rPr>
                <w:sz w:val="24"/>
              </w:rPr>
            </w:pPr>
            <w:r>
              <w:rPr>
                <w:spacing w:val="-4"/>
                <w:sz w:val="24"/>
              </w:rPr>
              <w:t>2017</w:t>
            </w:r>
          </w:p>
        </w:tc>
        <w:tc>
          <w:tcPr>
            <w:tcW w:w="2520" w:type="dxa"/>
          </w:tcPr>
          <w:p>
            <w:pPr>
              <w:pStyle w:val="TableParagraph"/>
              <w:spacing w:before="9"/>
              <w:rPr>
                <w:sz w:val="24"/>
              </w:rPr>
            </w:pPr>
            <w:r>
              <w:rPr>
                <w:spacing w:val="-2"/>
                <w:sz w:val="24"/>
              </w:rPr>
              <w:t>117.90</w:t>
            </w:r>
          </w:p>
        </w:tc>
        <w:tc>
          <w:tcPr>
            <w:tcW w:w="3060" w:type="dxa"/>
          </w:tcPr>
          <w:p>
            <w:pPr>
              <w:pStyle w:val="TableParagraph"/>
              <w:spacing w:before="9"/>
              <w:ind w:left="28" w:right="8"/>
              <w:rPr>
                <w:sz w:val="24"/>
              </w:rPr>
            </w:pPr>
            <w:r>
              <w:rPr>
                <w:spacing w:val="-4"/>
                <w:sz w:val="24"/>
              </w:rPr>
              <w:t>1260</w:t>
            </w:r>
          </w:p>
        </w:tc>
        <w:tc>
          <w:tcPr>
            <w:tcW w:w="2620" w:type="dxa"/>
          </w:tcPr>
          <w:p>
            <w:pPr>
              <w:pStyle w:val="TableParagraph"/>
              <w:spacing w:before="9"/>
              <w:ind w:left="91" w:right="81"/>
              <w:rPr>
                <w:sz w:val="24"/>
              </w:rPr>
            </w:pPr>
            <w:r>
              <w:rPr>
                <w:spacing w:val="-2"/>
                <w:sz w:val="24"/>
              </w:rPr>
              <w:t>148554.00</w:t>
            </w:r>
          </w:p>
        </w:tc>
      </w:tr>
      <w:tr>
        <w:trPr>
          <w:trHeight w:val="539" w:hRule="atLeast"/>
        </w:trPr>
        <w:tc>
          <w:tcPr>
            <w:tcW w:w="1080" w:type="dxa"/>
          </w:tcPr>
          <w:p>
            <w:pPr>
              <w:pStyle w:val="TableParagraph"/>
              <w:spacing w:line="272" w:lineRule="exact"/>
              <w:ind w:left="81" w:right="61"/>
              <w:rPr>
                <w:sz w:val="24"/>
              </w:rPr>
            </w:pPr>
            <w:r>
              <w:rPr>
                <w:spacing w:val="-4"/>
                <w:sz w:val="24"/>
              </w:rPr>
              <w:t>2018</w:t>
            </w:r>
          </w:p>
        </w:tc>
        <w:tc>
          <w:tcPr>
            <w:tcW w:w="2520" w:type="dxa"/>
          </w:tcPr>
          <w:p>
            <w:pPr>
              <w:pStyle w:val="TableParagraph"/>
              <w:spacing w:line="272" w:lineRule="exact"/>
              <w:rPr>
                <w:sz w:val="24"/>
              </w:rPr>
            </w:pPr>
            <w:r>
              <w:rPr>
                <w:spacing w:val="-2"/>
                <w:sz w:val="24"/>
              </w:rPr>
              <w:t>115.90</w:t>
            </w:r>
          </w:p>
        </w:tc>
        <w:tc>
          <w:tcPr>
            <w:tcW w:w="3060" w:type="dxa"/>
          </w:tcPr>
          <w:p>
            <w:pPr>
              <w:pStyle w:val="TableParagraph"/>
              <w:spacing w:line="272" w:lineRule="exact"/>
              <w:ind w:left="28" w:right="8"/>
              <w:rPr>
                <w:sz w:val="24"/>
              </w:rPr>
            </w:pPr>
            <w:r>
              <w:rPr>
                <w:spacing w:val="-4"/>
                <w:sz w:val="24"/>
              </w:rPr>
              <w:t>1440</w:t>
            </w:r>
          </w:p>
        </w:tc>
        <w:tc>
          <w:tcPr>
            <w:tcW w:w="2620" w:type="dxa"/>
          </w:tcPr>
          <w:p>
            <w:pPr>
              <w:pStyle w:val="TableParagraph"/>
              <w:spacing w:line="272" w:lineRule="exact"/>
              <w:ind w:left="91" w:right="81"/>
              <w:rPr>
                <w:sz w:val="24"/>
              </w:rPr>
            </w:pPr>
            <w:r>
              <w:rPr>
                <w:spacing w:val="-2"/>
                <w:sz w:val="24"/>
              </w:rPr>
              <w:t>166896.00</w:t>
            </w:r>
          </w:p>
        </w:tc>
      </w:tr>
      <w:tr>
        <w:trPr>
          <w:trHeight w:val="540" w:hRule="atLeast"/>
        </w:trPr>
        <w:tc>
          <w:tcPr>
            <w:tcW w:w="1080" w:type="dxa"/>
          </w:tcPr>
          <w:p>
            <w:pPr>
              <w:pStyle w:val="TableParagraph"/>
              <w:spacing w:before="3"/>
              <w:ind w:left="81" w:right="61"/>
              <w:rPr>
                <w:sz w:val="24"/>
              </w:rPr>
            </w:pPr>
            <w:r>
              <w:rPr>
                <w:spacing w:val="-4"/>
                <w:sz w:val="24"/>
              </w:rPr>
              <w:t>2019</w:t>
            </w:r>
          </w:p>
        </w:tc>
        <w:tc>
          <w:tcPr>
            <w:tcW w:w="2520" w:type="dxa"/>
          </w:tcPr>
          <w:p>
            <w:pPr>
              <w:pStyle w:val="TableParagraph"/>
              <w:spacing w:before="3"/>
              <w:rPr>
                <w:sz w:val="24"/>
              </w:rPr>
            </w:pPr>
            <w:r>
              <w:rPr>
                <w:spacing w:val="-2"/>
                <w:sz w:val="24"/>
              </w:rPr>
              <w:t>119.90</w:t>
            </w:r>
          </w:p>
        </w:tc>
        <w:tc>
          <w:tcPr>
            <w:tcW w:w="3060" w:type="dxa"/>
          </w:tcPr>
          <w:p>
            <w:pPr>
              <w:pStyle w:val="TableParagraph"/>
              <w:spacing w:before="3"/>
              <w:ind w:left="28" w:right="8"/>
              <w:rPr>
                <w:sz w:val="24"/>
              </w:rPr>
            </w:pPr>
            <w:r>
              <w:rPr>
                <w:spacing w:val="-4"/>
                <w:sz w:val="24"/>
              </w:rPr>
              <w:t>1260</w:t>
            </w:r>
          </w:p>
        </w:tc>
        <w:tc>
          <w:tcPr>
            <w:tcW w:w="2620" w:type="dxa"/>
          </w:tcPr>
          <w:p>
            <w:pPr>
              <w:pStyle w:val="TableParagraph"/>
              <w:spacing w:before="3"/>
              <w:ind w:left="91" w:right="81"/>
              <w:rPr>
                <w:sz w:val="24"/>
              </w:rPr>
            </w:pPr>
            <w:r>
              <w:rPr>
                <w:spacing w:val="-2"/>
                <w:sz w:val="24"/>
              </w:rPr>
              <w:t>151074.00</w:t>
            </w:r>
          </w:p>
        </w:tc>
      </w:tr>
      <w:tr>
        <w:trPr>
          <w:trHeight w:val="559" w:hRule="atLeast"/>
        </w:trPr>
        <w:tc>
          <w:tcPr>
            <w:tcW w:w="1080" w:type="dxa"/>
          </w:tcPr>
          <w:p>
            <w:pPr>
              <w:pStyle w:val="TableParagraph"/>
              <w:spacing w:before="9"/>
              <w:ind w:left="81" w:right="61"/>
              <w:rPr>
                <w:sz w:val="24"/>
              </w:rPr>
            </w:pPr>
            <w:r>
              <w:rPr>
                <w:spacing w:val="-4"/>
                <w:sz w:val="24"/>
              </w:rPr>
              <w:t>2020</w:t>
            </w:r>
          </w:p>
        </w:tc>
        <w:tc>
          <w:tcPr>
            <w:tcW w:w="2520" w:type="dxa"/>
          </w:tcPr>
          <w:p>
            <w:pPr>
              <w:pStyle w:val="TableParagraph"/>
              <w:spacing w:before="9"/>
              <w:rPr>
                <w:sz w:val="24"/>
              </w:rPr>
            </w:pPr>
            <w:r>
              <w:rPr>
                <w:spacing w:val="-2"/>
                <w:sz w:val="24"/>
              </w:rPr>
              <w:t>119.90</w:t>
            </w:r>
          </w:p>
        </w:tc>
        <w:tc>
          <w:tcPr>
            <w:tcW w:w="3060" w:type="dxa"/>
          </w:tcPr>
          <w:p>
            <w:pPr>
              <w:pStyle w:val="TableParagraph"/>
              <w:spacing w:before="9"/>
              <w:ind w:left="28" w:right="8"/>
              <w:rPr>
                <w:sz w:val="24"/>
              </w:rPr>
            </w:pPr>
            <w:r>
              <w:rPr>
                <w:spacing w:val="-4"/>
                <w:sz w:val="24"/>
              </w:rPr>
              <w:t>1260</w:t>
            </w:r>
          </w:p>
        </w:tc>
        <w:tc>
          <w:tcPr>
            <w:tcW w:w="2620" w:type="dxa"/>
          </w:tcPr>
          <w:p>
            <w:pPr>
              <w:pStyle w:val="TableParagraph"/>
              <w:spacing w:before="9"/>
              <w:ind w:left="91" w:right="81"/>
              <w:rPr>
                <w:sz w:val="24"/>
              </w:rPr>
            </w:pPr>
            <w:r>
              <w:rPr>
                <w:spacing w:val="-2"/>
                <w:sz w:val="24"/>
              </w:rPr>
              <w:t>151074.00</w:t>
            </w:r>
          </w:p>
        </w:tc>
      </w:tr>
      <w:tr>
        <w:trPr>
          <w:trHeight w:val="539" w:hRule="atLeast"/>
        </w:trPr>
        <w:tc>
          <w:tcPr>
            <w:tcW w:w="1080" w:type="dxa"/>
          </w:tcPr>
          <w:p>
            <w:pPr>
              <w:pStyle w:val="TableParagraph"/>
              <w:spacing w:line="273" w:lineRule="exact"/>
              <w:ind w:left="81" w:right="61"/>
              <w:rPr>
                <w:sz w:val="24"/>
              </w:rPr>
            </w:pPr>
            <w:r>
              <w:rPr>
                <w:spacing w:val="-4"/>
                <w:sz w:val="24"/>
              </w:rPr>
              <w:t>2021</w:t>
            </w:r>
          </w:p>
        </w:tc>
        <w:tc>
          <w:tcPr>
            <w:tcW w:w="2520" w:type="dxa"/>
          </w:tcPr>
          <w:p>
            <w:pPr>
              <w:pStyle w:val="TableParagraph"/>
              <w:spacing w:line="273" w:lineRule="exact"/>
              <w:rPr>
                <w:sz w:val="24"/>
              </w:rPr>
            </w:pPr>
            <w:r>
              <w:rPr>
                <w:spacing w:val="-2"/>
                <w:sz w:val="24"/>
              </w:rPr>
              <w:t>123.90</w:t>
            </w:r>
          </w:p>
        </w:tc>
        <w:tc>
          <w:tcPr>
            <w:tcW w:w="3060" w:type="dxa"/>
          </w:tcPr>
          <w:p>
            <w:pPr>
              <w:pStyle w:val="TableParagraph"/>
              <w:spacing w:line="273" w:lineRule="exact"/>
              <w:ind w:left="28" w:right="8"/>
              <w:rPr>
                <w:sz w:val="24"/>
              </w:rPr>
            </w:pPr>
            <w:r>
              <w:rPr>
                <w:spacing w:val="-4"/>
                <w:sz w:val="24"/>
              </w:rPr>
              <w:t>1080</w:t>
            </w:r>
          </w:p>
        </w:tc>
        <w:tc>
          <w:tcPr>
            <w:tcW w:w="2620" w:type="dxa"/>
          </w:tcPr>
          <w:p>
            <w:pPr>
              <w:pStyle w:val="TableParagraph"/>
              <w:spacing w:line="273" w:lineRule="exact"/>
              <w:ind w:left="91" w:right="81"/>
              <w:rPr>
                <w:sz w:val="24"/>
              </w:rPr>
            </w:pPr>
            <w:r>
              <w:rPr>
                <w:spacing w:val="-2"/>
                <w:sz w:val="24"/>
              </w:rPr>
              <w:t>133812.00</w:t>
            </w:r>
          </w:p>
        </w:tc>
      </w:tr>
    </w:tbl>
    <w:p>
      <w:pPr>
        <w:pStyle w:val="BodyText"/>
        <w:spacing w:before="28"/>
        <w:ind w:left="307"/>
      </w:pPr>
      <w:r>
        <w:rPr/>
        <w:t>Source: Adlak investment </w:t>
      </w:r>
      <w:r>
        <w:rPr>
          <w:spacing w:val="-2"/>
        </w:rPr>
        <w:t>limited.</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Heading1"/>
        <w:ind w:left="272" w:right="3"/>
        <w:jc w:val="center"/>
      </w:pPr>
      <w:bookmarkStart w:name="_TOC_250008" w:id="24"/>
      <w:r>
        <w:rPr/>
        <w:t>CHAPTER </w:t>
      </w:r>
      <w:bookmarkEnd w:id="24"/>
      <w:r>
        <w:rPr>
          <w:spacing w:val="-4"/>
        </w:rPr>
        <w:t>FOUR</w:t>
      </w:r>
    </w:p>
    <w:p>
      <w:pPr>
        <w:pStyle w:val="BodyText"/>
        <w:rPr>
          <w:b/>
        </w:rPr>
      </w:pPr>
    </w:p>
    <w:p>
      <w:pPr>
        <w:pStyle w:val="Heading1"/>
        <w:numPr>
          <w:ilvl w:val="1"/>
          <w:numId w:val="14"/>
        </w:numPr>
        <w:tabs>
          <w:tab w:pos="1026" w:val="left" w:leader="none"/>
        </w:tabs>
        <w:spacing w:line="240" w:lineRule="auto" w:before="0" w:after="0"/>
        <w:ind w:left="1026" w:right="0" w:hanging="719"/>
        <w:jc w:val="left"/>
      </w:pPr>
      <w:bookmarkStart w:name="_TOC_250007" w:id="25"/>
      <w:r>
        <w:rPr>
          <w:spacing w:val="-7"/>
        </w:rPr>
        <w:t>DATA</w:t>
      </w:r>
      <w:r>
        <w:rPr>
          <w:spacing w:val="-8"/>
        </w:rPr>
        <w:t> </w:t>
      </w:r>
      <w:bookmarkEnd w:id="25"/>
      <w:r>
        <w:rPr>
          <w:spacing w:val="-2"/>
        </w:rPr>
        <w:t>ANALYSIS</w:t>
      </w:r>
    </w:p>
    <w:p>
      <w:pPr>
        <w:pStyle w:val="BodyText"/>
        <w:rPr>
          <w:b/>
        </w:rPr>
      </w:pPr>
    </w:p>
    <w:p>
      <w:pPr>
        <w:pStyle w:val="BodyText"/>
        <w:spacing w:line="480" w:lineRule="auto"/>
        <w:ind w:left="307" w:right="37"/>
        <w:jc w:val="both"/>
      </w:pPr>
      <w:r>
        <w:rPr/>
        <w:t>This chapter is basically about analysis of data and the interpretation in order to draw </w:t>
      </w:r>
      <w:r>
        <w:rPr/>
        <w:t>valid conclusions. Regression analysis is use as the statistical tool for the analysis which was carried out using spreadsheet sees in</w:t>
      </w:r>
      <w:r>
        <w:rPr>
          <w:spacing w:val="-4"/>
        </w:rPr>
        <w:t> </w:t>
      </w:r>
      <w:r>
        <w:rPr/>
        <w:t>Table</w:t>
      </w:r>
      <w:r>
        <w:rPr>
          <w:spacing w:val="-4"/>
        </w:rPr>
        <w:t> </w:t>
      </w:r>
      <w:r>
        <w:rPr/>
        <w:t>1</w:t>
      </w:r>
      <w:r>
        <w:rPr>
          <w:spacing w:val="-4"/>
        </w:rPr>
        <w:t> </w:t>
      </w:r>
      <w:r>
        <w:rPr/>
        <w:t>to</w:t>
      </w:r>
      <w:r>
        <w:rPr>
          <w:spacing w:val="-4"/>
        </w:rPr>
        <w:t> </w:t>
      </w:r>
      <w:r>
        <w:rPr/>
        <w:t>Table</w:t>
      </w:r>
      <w:r>
        <w:rPr>
          <w:spacing w:val="-4"/>
        </w:rPr>
        <w:t> </w:t>
      </w:r>
      <w:r>
        <w:rPr/>
        <w:t>3</w:t>
      </w:r>
      <w:r>
        <w:rPr>
          <w:spacing w:val="-4"/>
        </w:rPr>
        <w:t> </w:t>
      </w:r>
      <w:r>
        <w:rPr/>
        <w:t>of</w:t>
      </w:r>
      <w:r>
        <w:rPr>
          <w:spacing w:val="-4"/>
        </w:rPr>
        <w:t> </w:t>
      </w:r>
      <w:r>
        <w:rPr/>
        <w:t>4.1,</w:t>
      </w:r>
      <w:r>
        <w:rPr>
          <w:spacing w:val="-4"/>
        </w:rPr>
        <w:t> </w:t>
      </w:r>
      <w:r>
        <w:rPr/>
        <w:t>following</w:t>
      </w:r>
      <w:r>
        <w:rPr>
          <w:spacing w:val="-4"/>
        </w:rPr>
        <w:t> </w:t>
      </w:r>
      <w:r>
        <w:rPr/>
        <w:t>stages</w:t>
      </w:r>
      <w:r>
        <w:rPr>
          <w:spacing w:val="-4"/>
        </w:rPr>
        <w:t> </w:t>
      </w:r>
      <w:r>
        <w:rPr/>
        <w:t>in</w:t>
      </w:r>
      <w:r>
        <w:rPr>
          <w:spacing w:val="-4"/>
        </w:rPr>
        <w:t> </w:t>
      </w:r>
      <w:r>
        <w:rPr/>
        <w:t>analysis</w:t>
      </w:r>
      <w:r>
        <w:rPr>
          <w:spacing w:val="-4"/>
        </w:rPr>
        <w:t> </w:t>
      </w:r>
      <w:r>
        <w:rPr/>
        <w:t>as </w:t>
      </w:r>
      <w:r>
        <w:rPr>
          <w:spacing w:val="-2"/>
        </w:rPr>
        <w:t>below:</w:t>
      </w:r>
    </w:p>
    <w:p>
      <w:pPr>
        <w:pStyle w:val="Heading1"/>
        <w:ind w:left="307"/>
      </w:pPr>
      <w:r>
        <w:rPr>
          <w:spacing w:val="-2"/>
        </w:rPr>
        <w:t>HYPOTHESIS</w:t>
      </w:r>
    </w:p>
    <w:p>
      <w:pPr>
        <w:pStyle w:val="BodyText"/>
        <w:rPr>
          <w:b/>
        </w:rPr>
      </w:pPr>
    </w:p>
    <w:p>
      <w:pPr>
        <w:pStyle w:val="BodyText"/>
        <w:ind w:left="307"/>
      </w:pPr>
      <w:r>
        <w:rPr/>
        <w:t>H</w:t>
      </w:r>
      <w:r>
        <w:rPr>
          <w:vertAlign w:val="subscript"/>
        </w:rPr>
        <w:t>0</w:t>
      </w:r>
      <w:r>
        <w:rPr>
          <w:vertAlign w:val="baseline"/>
        </w:rPr>
        <w:t>:</w:t>
      </w:r>
      <w:r>
        <w:rPr>
          <w:spacing w:val="-3"/>
          <w:vertAlign w:val="baseline"/>
        </w:rPr>
        <w:t> </w:t>
      </w:r>
      <w:r>
        <w:rPr>
          <w:vertAlign w:val="baseline"/>
        </w:rPr>
        <w:t>β</w:t>
      </w:r>
      <w:r>
        <w:rPr>
          <w:spacing w:val="-2"/>
          <w:vertAlign w:val="baseline"/>
        </w:rPr>
        <w:t> </w:t>
      </w:r>
      <w:r>
        <w:rPr>
          <w:vertAlign w:val="baseline"/>
        </w:rPr>
        <w:t>=</w:t>
      </w:r>
      <w:r>
        <w:rPr>
          <w:spacing w:val="-3"/>
          <w:vertAlign w:val="baseline"/>
        </w:rPr>
        <w:t> </w:t>
      </w:r>
      <w:r>
        <w:rPr>
          <w:spacing w:val="-10"/>
          <w:vertAlign w:val="baseline"/>
        </w:rPr>
        <w:t>0</w:t>
      </w:r>
    </w:p>
    <w:p>
      <w:pPr>
        <w:pStyle w:val="BodyText"/>
      </w:pPr>
    </w:p>
    <w:p>
      <w:pPr>
        <w:pStyle w:val="BodyText"/>
        <w:ind w:left="307"/>
      </w:pPr>
      <w:r>
        <w:rPr/>
        <w:t>H</w:t>
      </w:r>
      <w:r>
        <w:rPr>
          <w:vertAlign w:val="subscript"/>
        </w:rPr>
        <w:t>1</w:t>
      </w:r>
      <w:r>
        <w:rPr>
          <w:vertAlign w:val="baseline"/>
        </w:rPr>
        <w:t>:</w:t>
      </w:r>
      <w:r>
        <w:rPr>
          <w:spacing w:val="-4"/>
          <w:vertAlign w:val="baseline"/>
        </w:rPr>
        <w:t> </w:t>
      </w:r>
      <w:r>
        <w:rPr>
          <w:vertAlign w:val="baseline"/>
        </w:rPr>
        <w:t>β</w:t>
      </w:r>
      <w:r>
        <w:rPr>
          <w:spacing w:val="-4"/>
          <w:vertAlign w:val="baseline"/>
        </w:rPr>
        <w:t> </w:t>
      </w:r>
      <w:r>
        <w:rPr>
          <w:spacing w:val="-5"/>
          <w:vertAlign w:val="baseline"/>
        </w:rPr>
        <w:t>≠0</w:t>
      </w:r>
    </w:p>
    <w:p>
      <w:pPr>
        <w:pStyle w:val="BodyText"/>
      </w:pPr>
    </w:p>
    <w:p>
      <w:pPr>
        <w:pStyle w:val="BodyText"/>
        <w:ind w:left="307"/>
      </w:pPr>
      <w:r>
        <w:rPr/>
        <w:t>Level of significant (α) = </w:t>
      </w:r>
      <w:r>
        <w:rPr>
          <w:spacing w:val="-5"/>
        </w:rPr>
        <w:t>5%</w:t>
      </w:r>
    </w:p>
    <w:p>
      <w:pPr>
        <w:pStyle w:val="BodyText"/>
      </w:pPr>
    </w:p>
    <w:p>
      <w:pPr>
        <w:pStyle w:val="BodyText"/>
        <w:ind w:left="307"/>
      </w:pPr>
      <w:r>
        <w:rPr/>
        <w:t>Critical</w:t>
      </w:r>
      <w:r>
        <w:rPr>
          <w:spacing w:val="-1"/>
        </w:rPr>
        <w:t> </w:t>
      </w:r>
      <w:r>
        <w:rPr/>
        <w:t>region: reject</w:t>
      </w:r>
      <w:r>
        <w:rPr>
          <w:spacing w:val="-1"/>
        </w:rPr>
        <w:t> </w:t>
      </w:r>
      <w:r>
        <w:rPr/>
        <w:t>H</w:t>
      </w:r>
      <w:r>
        <w:rPr>
          <w:vertAlign w:val="subscript"/>
        </w:rPr>
        <w:t>0</w:t>
      </w:r>
      <w:r>
        <w:rPr>
          <w:spacing w:val="-1"/>
          <w:vertAlign w:val="baseline"/>
        </w:rPr>
        <w:t> </w:t>
      </w:r>
      <w:r>
        <w:rPr>
          <w:vertAlign w:val="baseline"/>
        </w:rPr>
        <w:t>if</w:t>
      </w:r>
      <w:r>
        <w:rPr>
          <w:spacing w:val="-1"/>
          <w:vertAlign w:val="baseline"/>
        </w:rPr>
        <w:t> </w:t>
      </w:r>
      <w:r>
        <w:rPr>
          <w:vertAlign w:val="baseline"/>
        </w:rPr>
        <w:t>p-value is less</w:t>
      </w:r>
      <w:r>
        <w:rPr>
          <w:spacing w:val="-1"/>
          <w:vertAlign w:val="baseline"/>
        </w:rPr>
        <w:t> </w:t>
      </w:r>
      <w:r>
        <w:rPr>
          <w:vertAlign w:val="baseline"/>
        </w:rPr>
        <w:t>than 5%</w:t>
      </w:r>
      <w:r>
        <w:rPr>
          <w:spacing w:val="-1"/>
          <w:vertAlign w:val="baseline"/>
        </w:rPr>
        <w:t> </w:t>
      </w:r>
      <w:r>
        <w:rPr>
          <w:vertAlign w:val="baseline"/>
        </w:rPr>
        <w:t>level otherwise</w:t>
      </w:r>
      <w:r>
        <w:rPr>
          <w:spacing w:val="-1"/>
          <w:vertAlign w:val="baseline"/>
        </w:rPr>
        <w:t> </w:t>
      </w:r>
      <w:r>
        <w:rPr>
          <w:vertAlign w:val="baseline"/>
        </w:rPr>
        <w:t>accept the null</w:t>
      </w:r>
      <w:r>
        <w:rPr>
          <w:spacing w:val="-1"/>
          <w:vertAlign w:val="baseline"/>
        </w:rPr>
        <w:t> </w:t>
      </w:r>
      <w:r>
        <w:rPr>
          <w:spacing w:val="-2"/>
          <w:vertAlign w:val="baseline"/>
        </w:rPr>
        <w:t>hypothesis.</w:t>
      </w:r>
    </w:p>
    <w:p>
      <w:pPr>
        <w:pStyle w:val="BodyText"/>
        <w:spacing w:after="0"/>
        <w:sectPr>
          <w:type w:val="continuous"/>
          <w:pgSz w:w="11920" w:h="16840"/>
          <w:pgMar w:header="0" w:footer="1004" w:top="1420" w:bottom="1200" w:left="1133" w:right="1417"/>
        </w:sectPr>
      </w:pPr>
    </w:p>
    <w:p>
      <w:pPr>
        <w:pStyle w:val="BodyText"/>
        <w:spacing w:before="60"/>
        <w:ind w:left="307"/>
      </w:pPr>
      <w:r>
        <w:rPr>
          <w:spacing w:val="-2"/>
        </w:rPr>
        <w:t>Test</w:t>
      </w:r>
      <w:r>
        <w:rPr>
          <w:spacing w:val="-9"/>
        </w:rPr>
        <w:t> </w:t>
      </w:r>
      <w:r>
        <w:rPr>
          <w:spacing w:val="-2"/>
        </w:rPr>
        <w:t>statistic:</w:t>
      </w:r>
    </w:p>
    <w:p>
      <w:pPr>
        <w:pStyle w:val="BodyText"/>
        <w:spacing w:before="127"/>
        <w:rPr>
          <w:sz w:val="12"/>
        </w:rPr>
      </w:pPr>
    </w:p>
    <w:p>
      <w:pPr>
        <w:spacing w:line="106" w:lineRule="exact" w:before="0"/>
        <w:ind w:left="878" w:right="0" w:firstLine="0"/>
        <w:jc w:val="left"/>
        <w:rPr>
          <w:rFonts w:ascii="Cambria Math"/>
          <w:sz w:val="12"/>
        </w:rPr>
      </w:pPr>
      <w:r>
        <w:rPr>
          <w:rFonts w:ascii="Cambria Math"/>
          <w:spacing w:val="-10"/>
          <w:sz w:val="12"/>
        </w:rPr>
        <w:t>^</w:t>
      </w:r>
    </w:p>
    <w:p>
      <w:pPr>
        <w:spacing w:line="130" w:lineRule="exact" w:before="0"/>
        <w:ind w:left="0" w:right="8409" w:firstLine="0"/>
        <w:jc w:val="right"/>
        <w:rPr>
          <w:rFonts w:ascii="Cambria Math" w:hAnsi="Cambria Math"/>
          <w:sz w:val="17"/>
        </w:rPr>
      </w:pPr>
      <w:r>
        <w:rPr>
          <w:rFonts w:ascii="Cambria Math" w:hAnsi="Cambria Math"/>
          <w:spacing w:val="-10"/>
          <w:sz w:val="17"/>
        </w:rPr>
        <w:t>β</w:t>
      </w:r>
    </w:p>
    <w:p>
      <w:pPr>
        <w:tabs>
          <w:tab w:pos="1861" w:val="left" w:leader="none"/>
        </w:tabs>
        <w:spacing w:line="203" w:lineRule="exact" w:before="0"/>
        <w:ind w:left="307" w:right="0" w:firstLine="0"/>
        <w:jc w:val="left"/>
        <w:rPr>
          <w:sz w:val="24"/>
        </w:rPr>
      </w:pPr>
      <w:r>
        <w:rPr>
          <w:sz w:val="24"/>
        </w:rPr>
        <mc:AlternateContent>
          <mc:Choice Requires="wps">
            <w:drawing>
              <wp:anchor distT="0" distB="0" distL="0" distR="0" allowOverlap="1" layoutInCell="1" locked="0" behindDoc="1" simplePos="0" relativeHeight="486938112">
                <wp:simplePos x="0" y="0"/>
                <wp:positionH relativeFrom="page">
                  <wp:posOffset>1252065</wp:posOffset>
                </wp:positionH>
                <wp:positionV relativeFrom="paragraph">
                  <wp:posOffset>104532</wp:posOffset>
                </wp:positionV>
                <wp:extent cx="57150" cy="10795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57150" cy="107950"/>
                        </a:xfrm>
                        <a:prstGeom prst="rect">
                          <a:avLst/>
                        </a:prstGeom>
                      </wps:spPr>
                      <wps:txbx>
                        <w:txbxContent>
                          <w:p>
                            <w:pPr>
                              <w:spacing w:line="170" w:lineRule="exact" w:before="0"/>
                              <w:ind w:left="0" w:right="0" w:firstLine="0"/>
                              <w:jc w:val="left"/>
                              <w:rPr>
                                <w:rFonts w:ascii="Cambria Math" w:eastAsia="Cambria Math"/>
                                <w:sz w:val="17"/>
                              </w:rPr>
                            </w:pPr>
                            <w:r>
                              <w:rPr>
                                <w:rFonts w:ascii="Cambria Math" w:eastAsia="Cambria Math"/>
                                <w:spacing w:val="-10"/>
                                <w:sz w:val="17"/>
                              </w:rPr>
                              <w:t>𝑆</w:t>
                            </w:r>
                          </w:p>
                        </w:txbxContent>
                      </wps:txbx>
                      <wps:bodyPr wrap="square" lIns="0" tIns="0" rIns="0" bIns="0" rtlCol="0">
                        <a:noAutofit/>
                      </wps:bodyPr>
                    </wps:wsp>
                  </a:graphicData>
                </a:graphic>
              </wp:anchor>
            </w:drawing>
          </mc:Choice>
          <mc:Fallback>
            <w:pict>
              <v:shape style="position:absolute;margin-left:98.587868pt;margin-top:8.230876pt;width:4.5pt;height:8.5pt;mso-position-horizontal-relative:page;mso-position-vertical-relative:paragraph;z-index:-16378368" type="#_x0000_t202" id="docshape31" filled="false" stroked="false">
                <v:textbox inset="0,0,0,0">
                  <w:txbxContent>
                    <w:p>
                      <w:pPr>
                        <w:spacing w:line="170" w:lineRule="exact" w:before="0"/>
                        <w:ind w:left="0" w:right="0" w:firstLine="0"/>
                        <w:jc w:val="left"/>
                        <w:rPr>
                          <w:rFonts w:ascii="Cambria Math" w:eastAsia="Cambria Math"/>
                          <w:sz w:val="17"/>
                        </w:rPr>
                      </w:pPr>
                      <w:r>
                        <w:rPr>
                          <w:rFonts w:ascii="Cambria Math" w:eastAsia="Cambria Math"/>
                          <w:spacing w:val="-10"/>
                          <w:sz w:val="17"/>
                        </w:rPr>
                        <w:t>𝑆</w:t>
                      </w:r>
                    </w:p>
                  </w:txbxContent>
                </v:textbox>
                <w10:wrap type="none"/>
              </v:shape>
            </w:pict>
          </mc:Fallback>
        </mc:AlternateContent>
      </w:r>
      <w:r>
        <w:rPr>
          <w:rFonts w:ascii="Cambria Math" w:eastAsia="Cambria Math"/>
          <w:sz w:val="24"/>
        </w:rPr>
        <w:t>𝑡</w:t>
      </w:r>
      <w:r>
        <w:rPr>
          <w:rFonts w:ascii="Cambria Math" w:eastAsia="Cambria Math"/>
          <w:spacing w:val="72"/>
          <w:sz w:val="24"/>
        </w:rPr>
        <w:t> </w:t>
      </w:r>
      <w:r>
        <w:rPr>
          <w:rFonts w:ascii="Cambria Math" w:eastAsia="Cambria Math"/>
          <w:sz w:val="24"/>
        </w:rPr>
        <w:t>=</w:t>
      </w:r>
      <w:r>
        <w:rPr>
          <w:rFonts w:ascii="Cambria Math" w:eastAsia="Cambria Math"/>
          <w:spacing w:val="26"/>
          <w:sz w:val="24"/>
        </w:rPr>
        <w:t> </w:t>
      </w:r>
      <w:r>
        <w:rPr>
          <w:rFonts w:ascii="Cambria Math" w:eastAsia="Cambria Math"/>
          <w:spacing w:val="57"/>
          <w:position w:val="12"/>
          <w:sz w:val="12"/>
          <w:u w:val="thick"/>
        </w:rPr>
        <w:t>  </w:t>
      </w:r>
      <w:r>
        <w:rPr>
          <w:rFonts w:ascii="Cambria Math" w:eastAsia="Cambria Math"/>
          <w:position w:val="12"/>
          <w:sz w:val="12"/>
          <w:u w:val="thick"/>
        </w:rPr>
        <w:t>𝑖</w:t>
      </w:r>
      <w:r>
        <w:rPr>
          <w:rFonts w:ascii="Cambria Math" w:eastAsia="Cambria Math"/>
          <w:spacing w:val="63"/>
          <w:position w:val="12"/>
          <w:sz w:val="12"/>
          <w:u w:val="thick"/>
        </w:rPr>
        <w:t> </w:t>
      </w:r>
      <w:r>
        <w:rPr>
          <w:rFonts w:ascii="Cambria Math" w:eastAsia="Cambria Math"/>
          <w:spacing w:val="28"/>
          <w:position w:val="12"/>
          <w:sz w:val="12"/>
        </w:rPr>
        <w:t> </w:t>
      </w:r>
      <w:r>
        <w:rPr>
          <w:spacing w:val="-10"/>
          <w:sz w:val="24"/>
        </w:rPr>
        <w:t>,</w:t>
      </w:r>
      <w:r>
        <w:rPr>
          <w:sz w:val="24"/>
        </w:rPr>
        <w:tab/>
        <w:t>for </w:t>
      </w:r>
      <w:r>
        <w:rPr>
          <w:i/>
          <w:sz w:val="24"/>
        </w:rPr>
        <w:t>i </w:t>
      </w:r>
      <w:r>
        <w:rPr>
          <w:sz w:val="24"/>
        </w:rPr>
        <w:t>= </w:t>
      </w:r>
      <w:r>
        <w:rPr>
          <w:spacing w:val="-7"/>
          <w:sz w:val="24"/>
        </w:rPr>
        <w:t>1,</w:t>
      </w:r>
    </w:p>
    <w:p>
      <w:pPr>
        <w:tabs>
          <w:tab w:pos="536" w:val="left" w:leader="none"/>
        </w:tabs>
        <w:spacing w:line="113" w:lineRule="exact" w:before="0"/>
        <w:ind w:left="0" w:right="8382" w:firstLine="0"/>
        <w:jc w:val="right"/>
        <w:rPr>
          <w:rFonts w:ascii="Cambria Math" w:eastAsia="Cambria Math"/>
          <w:position w:val="1"/>
          <w:sz w:val="8"/>
        </w:rPr>
      </w:pPr>
      <w:r>
        <w:rPr>
          <w:rFonts w:ascii="Cambria Math" w:eastAsia="Cambria Math"/>
          <w:spacing w:val="-10"/>
          <w:sz w:val="17"/>
        </w:rPr>
        <w:t>𝑖</w:t>
      </w:r>
      <w:r>
        <w:rPr>
          <w:rFonts w:ascii="Cambria Math" w:eastAsia="Cambria Math"/>
          <w:sz w:val="17"/>
        </w:rPr>
        <w:tab/>
      </w:r>
      <w:r>
        <w:rPr>
          <w:rFonts w:ascii="Cambria Math" w:eastAsia="Cambria Math"/>
          <w:spacing w:val="-10"/>
          <w:position w:val="1"/>
          <w:sz w:val="8"/>
        </w:rPr>
        <w:t>^</w:t>
      </w:r>
    </w:p>
    <w:p>
      <w:pPr>
        <w:spacing w:line="81" w:lineRule="exact" w:before="0"/>
        <w:ind w:left="928" w:right="0" w:firstLine="0"/>
        <w:jc w:val="left"/>
        <w:rPr>
          <w:rFonts w:ascii="Cambria Math" w:hAnsi="Cambria Math"/>
          <w:sz w:val="12"/>
        </w:rPr>
      </w:pPr>
      <w:r>
        <w:rPr>
          <w:rFonts w:ascii="Cambria Math" w:hAnsi="Cambria Math"/>
          <w:spacing w:val="-10"/>
          <w:sz w:val="12"/>
        </w:rPr>
        <w:t>β</w:t>
      </w:r>
    </w:p>
    <w:p>
      <w:pPr>
        <w:spacing w:line="72" w:lineRule="exact" w:before="0"/>
        <w:ind w:left="995" w:right="0" w:firstLine="0"/>
        <w:jc w:val="left"/>
        <w:rPr>
          <w:rFonts w:ascii="Cambria Math" w:eastAsia="Cambria Math"/>
          <w:sz w:val="8"/>
        </w:rPr>
      </w:pPr>
      <w:r>
        <w:rPr>
          <w:rFonts w:ascii="Cambria Math" w:eastAsia="Cambria Math"/>
          <w:spacing w:val="-10"/>
          <w:w w:val="105"/>
          <w:sz w:val="8"/>
        </w:rPr>
        <w:t>𝑖</w:t>
      </w:r>
    </w:p>
    <w:p>
      <w:pPr>
        <w:pStyle w:val="Heading1"/>
        <w:numPr>
          <w:ilvl w:val="1"/>
          <w:numId w:val="14"/>
        </w:numPr>
        <w:tabs>
          <w:tab w:pos="1026" w:val="left" w:leader="none"/>
        </w:tabs>
        <w:spacing w:line="240" w:lineRule="auto" w:before="278" w:after="0"/>
        <w:ind w:left="1026" w:right="0" w:hanging="719"/>
        <w:jc w:val="left"/>
      </w:pPr>
      <w:bookmarkStart w:name="_TOC_250006" w:id="26"/>
      <w:r>
        <w:rPr/>
        <w:t>REGRESSION</w:t>
      </w:r>
      <w:r>
        <w:rPr>
          <w:spacing w:val="-12"/>
        </w:rPr>
        <w:t> </w:t>
      </w:r>
      <w:r>
        <w:rPr/>
        <w:t>ANALYSIS</w:t>
      </w:r>
      <w:r>
        <w:rPr>
          <w:spacing w:val="-11"/>
        </w:rPr>
        <w:t> </w:t>
      </w:r>
      <w:bookmarkEnd w:id="26"/>
      <w:r>
        <w:rPr>
          <w:spacing w:val="-2"/>
        </w:rPr>
        <w:t>OUTPUT</w:t>
      </w:r>
    </w:p>
    <w:p>
      <w:pPr>
        <w:pStyle w:val="BodyText"/>
        <w:rPr>
          <w:b/>
        </w:rPr>
      </w:pPr>
    </w:p>
    <w:p>
      <w:pPr>
        <w:pStyle w:val="BodyText"/>
        <w:rPr>
          <w:b/>
        </w:rPr>
      </w:pPr>
    </w:p>
    <w:p>
      <w:pPr>
        <w:pStyle w:val="BodyText"/>
        <w:rPr>
          <w:b/>
        </w:rPr>
      </w:pPr>
    </w:p>
    <w:p>
      <w:pPr>
        <w:spacing w:before="0"/>
        <w:ind w:left="3956" w:right="3682" w:firstLine="670"/>
        <w:jc w:val="left"/>
        <w:rPr>
          <w:b/>
          <w:sz w:val="24"/>
        </w:rPr>
      </w:pPr>
      <w:r>
        <w:rPr>
          <w:b/>
          <w:sz w:val="24"/>
        </w:rPr>
        <w:t>Table 1 Model</w:t>
      </w:r>
      <w:r>
        <w:rPr>
          <w:b/>
          <w:spacing w:val="-15"/>
          <w:sz w:val="24"/>
        </w:rPr>
        <w:t> </w:t>
      </w:r>
      <w:r>
        <w:rPr>
          <w:b/>
          <w:sz w:val="24"/>
        </w:rPr>
        <w:t>Summary</w:t>
      </w:r>
    </w:p>
    <w:p>
      <w:pPr>
        <w:pStyle w:val="BodyText"/>
        <w:spacing w:before="29"/>
        <w:rPr>
          <w:b/>
          <w:sz w:val="20"/>
        </w:rPr>
      </w:pPr>
    </w:p>
    <w:tbl>
      <w:tblPr>
        <w:tblW w:w="0" w:type="auto"/>
        <w:jc w:val="left"/>
        <w:tblInd w:w="9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20"/>
        <w:gridCol w:w="1800"/>
      </w:tblGrid>
      <w:tr>
        <w:trPr>
          <w:trHeight w:val="540" w:hRule="atLeast"/>
        </w:trPr>
        <w:tc>
          <w:tcPr>
            <w:tcW w:w="3420" w:type="dxa"/>
          </w:tcPr>
          <w:p>
            <w:pPr>
              <w:pStyle w:val="TableParagraph"/>
              <w:spacing w:before="44"/>
              <w:rPr>
                <w:rFonts w:ascii="Calibri"/>
                <w:sz w:val="22"/>
              </w:rPr>
            </w:pPr>
            <w:r>
              <w:rPr>
                <w:rFonts w:ascii="Calibri"/>
                <w:spacing w:val="-2"/>
                <w:sz w:val="22"/>
              </w:rPr>
              <w:t>Regression</w:t>
            </w:r>
            <w:r>
              <w:rPr>
                <w:rFonts w:ascii="Calibri"/>
                <w:spacing w:val="5"/>
                <w:sz w:val="22"/>
              </w:rPr>
              <w:t> </w:t>
            </w:r>
            <w:r>
              <w:rPr>
                <w:rFonts w:ascii="Calibri"/>
                <w:spacing w:val="-2"/>
                <w:sz w:val="22"/>
              </w:rPr>
              <w:t>Statistics</w:t>
            </w:r>
          </w:p>
        </w:tc>
        <w:tc>
          <w:tcPr>
            <w:tcW w:w="1800" w:type="dxa"/>
          </w:tcPr>
          <w:p>
            <w:pPr>
              <w:pStyle w:val="TableParagraph"/>
              <w:ind w:left="0"/>
              <w:jc w:val="left"/>
              <w:rPr>
                <w:sz w:val="22"/>
              </w:rPr>
            </w:pPr>
          </w:p>
        </w:tc>
      </w:tr>
      <w:tr>
        <w:trPr>
          <w:trHeight w:val="499" w:hRule="atLeast"/>
        </w:trPr>
        <w:tc>
          <w:tcPr>
            <w:tcW w:w="3420" w:type="dxa"/>
          </w:tcPr>
          <w:p>
            <w:pPr>
              <w:pStyle w:val="TableParagraph"/>
              <w:spacing w:before="8"/>
              <w:rPr>
                <w:rFonts w:ascii="Calibri"/>
                <w:sz w:val="22"/>
              </w:rPr>
            </w:pPr>
            <w:r>
              <w:rPr>
                <w:rFonts w:ascii="Calibri"/>
                <w:sz w:val="22"/>
              </w:rPr>
              <w:t>Multiple</w:t>
            </w:r>
            <w:r>
              <w:rPr>
                <w:rFonts w:ascii="Calibri"/>
                <w:spacing w:val="-10"/>
                <w:sz w:val="22"/>
              </w:rPr>
              <w:t> R</w:t>
            </w:r>
          </w:p>
        </w:tc>
        <w:tc>
          <w:tcPr>
            <w:tcW w:w="1800" w:type="dxa"/>
          </w:tcPr>
          <w:p>
            <w:pPr>
              <w:pStyle w:val="TableParagraph"/>
              <w:spacing w:before="8"/>
              <w:rPr>
                <w:rFonts w:ascii="Calibri"/>
                <w:sz w:val="22"/>
              </w:rPr>
            </w:pPr>
            <w:r>
              <w:rPr>
                <w:rFonts w:ascii="Calibri"/>
                <w:spacing w:val="-2"/>
                <w:sz w:val="22"/>
              </w:rPr>
              <w:t>0.940</w:t>
            </w:r>
          </w:p>
        </w:tc>
      </w:tr>
      <w:tr>
        <w:trPr>
          <w:trHeight w:val="500" w:hRule="atLeast"/>
        </w:trPr>
        <w:tc>
          <w:tcPr>
            <w:tcW w:w="3420" w:type="dxa"/>
          </w:tcPr>
          <w:p>
            <w:pPr>
              <w:pStyle w:val="TableParagraph"/>
              <w:spacing w:before="12"/>
              <w:rPr>
                <w:rFonts w:ascii="Calibri"/>
                <w:sz w:val="22"/>
              </w:rPr>
            </w:pPr>
            <w:r>
              <w:rPr>
                <w:rFonts w:ascii="Calibri"/>
                <w:sz w:val="22"/>
              </w:rPr>
              <w:t>R</w:t>
            </w:r>
            <w:r>
              <w:rPr>
                <w:rFonts w:ascii="Calibri"/>
                <w:spacing w:val="-1"/>
                <w:sz w:val="22"/>
              </w:rPr>
              <w:t> </w:t>
            </w:r>
            <w:r>
              <w:rPr>
                <w:rFonts w:ascii="Calibri"/>
                <w:spacing w:val="-2"/>
                <w:sz w:val="22"/>
              </w:rPr>
              <w:t>Square</w:t>
            </w:r>
          </w:p>
        </w:tc>
        <w:tc>
          <w:tcPr>
            <w:tcW w:w="1800" w:type="dxa"/>
          </w:tcPr>
          <w:p>
            <w:pPr>
              <w:pStyle w:val="TableParagraph"/>
              <w:spacing w:before="12"/>
              <w:rPr>
                <w:rFonts w:ascii="Calibri"/>
                <w:sz w:val="22"/>
              </w:rPr>
            </w:pPr>
            <w:r>
              <w:rPr>
                <w:rFonts w:ascii="Calibri"/>
                <w:spacing w:val="-2"/>
                <w:sz w:val="22"/>
              </w:rPr>
              <w:t>0.883</w:t>
            </w:r>
          </w:p>
        </w:tc>
      </w:tr>
      <w:tr>
        <w:trPr>
          <w:trHeight w:val="520" w:hRule="atLeast"/>
        </w:trPr>
        <w:tc>
          <w:tcPr>
            <w:tcW w:w="3420" w:type="dxa"/>
          </w:tcPr>
          <w:p>
            <w:pPr>
              <w:pStyle w:val="TableParagraph"/>
              <w:spacing w:before="16"/>
              <w:rPr>
                <w:rFonts w:ascii="Calibri"/>
                <w:sz w:val="22"/>
              </w:rPr>
            </w:pPr>
            <w:r>
              <w:rPr>
                <w:rFonts w:ascii="Calibri"/>
                <w:sz w:val="22"/>
              </w:rPr>
              <w:t>Adjusted</w:t>
            </w:r>
            <w:r>
              <w:rPr>
                <w:rFonts w:ascii="Calibri"/>
                <w:spacing w:val="-7"/>
                <w:sz w:val="22"/>
              </w:rPr>
              <w:t> </w:t>
            </w:r>
            <w:r>
              <w:rPr>
                <w:rFonts w:ascii="Calibri"/>
                <w:sz w:val="22"/>
              </w:rPr>
              <w:t>R</w:t>
            </w:r>
            <w:r>
              <w:rPr>
                <w:rFonts w:ascii="Calibri"/>
                <w:spacing w:val="-6"/>
                <w:sz w:val="22"/>
              </w:rPr>
              <w:t> </w:t>
            </w:r>
            <w:r>
              <w:rPr>
                <w:rFonts w:ascii="Calibri"/>
                <w:spacing w:val="-2"/>
                <w:sz w:val="22"/>
              </w:rPr>
              <w:t>Square</w:t>
            </w:r>
          </w:p>
        </w:tc>
        <w:tc>
          <w:tcPr>
            <w:tcW w:w="1800" w:type="dxa"/>
          </w:tcPr>
          <w:p>
            <w:pPr>
              <w:pStyle w:val="TableParagraph"/>
              <w:spacing w:before="16"/>
              <w:rPr>
                <w:rFonts w:ascii="Calibri"/>
                <w:sz w:val="22"/>
              </w:rPr>
            </w:pPr>
            <w:r>
              <w:rPr>
                <w:rFonts w:ascii="Calibri"/>
                <w:spacing w:val="-2"/>
                <w:sz w:val="22"/>
              </w:rPr>
              <w:t>0.871</w:t>
            </w:r>
          </w:p>
        </w:tc>
      </w:tr>
      <w:tr>
        <w:trPr>
          <w:trHeight w:val="499" w:hRule="atLeast"/>
        </w:trPr>
        <w:tc>
          <w:tcPr>
            <w:tcW w:w="3420" w:type="dxa"/>
          </w:tcPr>
          <w:p>
            <w:pPr>
              <w:pStyle w:val="TableParagraph"/>
              <w:spacing w:line="268" w:lineRule="exact"/>
              <w:rPr>
                <w:rFonts w:ascii="Calibri"/>
                <w:sz w:val="22"/>
              </w:rPr>
            </w:pPr>
            <w:r>
              <w:rPr>
                <w:rFonts w:ascii="Calibri"/>
                <w:spacing w:val="-2"/>
                <w:sz w:val="22"/>
              </w:rPr>
              <w:t>Standard</w:t>
            </w:r>
            <w:r>
              <w:rPr>
                <w:rFonts w:ascii="Calibri"/>
                <w:spacing w:val="3"/>
                <w:sz w:val="22"/>
              </w:rPr>
              <w:t> </w:t>
            </w:r>
            <w:r>
              <w:rPr>
                <w:rFonts w:ascii="Calibri"/>
                <w:spacing w:val="-2"/>
                <w:sz w:val="22"/>
              </w:rPr>
              <w:t>Error</w:t>
            </w:r>
          </w:p>
        </w:tc>
        <w:tc>
          <w:tcPr>
            <w:tcW w:w="1800" w:type="dxa"/>
          </w:tcPr>
          <w:p>
            <w:pPr>
              <w:pStyle w:val="TableParagraph"/>
              <w:spacing w:line="268" w:lineRule="exact"/>
              <w:rPr>
                <w:rFonts w:ascii="Calibri"/>
                <w:sz w:val="22"/>
              </w:rPr>
            </w:pPr>
            <w:r>
              <w:rPr>
                <w:rFonts w:ascii="Calibri"/>
                <w:spacing w:val="-2"/>
                <w:sz w:val="22"/>
              </w:rPr>
              <w:t>0.058</w:t>
            </w:r>
          </w:p>
        </w:tc>
      </w:tr>
      <w:tr>
        <w:trPr>
          <w:trHeight w:val="500" w:hRule="atLeast"/>
        </w:trPr>
        <w:tc>
          <w:tcPr>
            <w:tcW w:w="3420" w:type="dxa"/>
          </w:tcPr>
          <w:p>
            <w:pPr>
              <w:pStyle w:val="TableParagraph"/>
              <w:spacing w:before="3"/>
              <w:rPr>
                <w:rFonts w:ascii="Calibri"/>
                <w:sz w:val="22"/>
              </w:rPr>
            </w:pPr>
            <w:r>
              <w:rPr>
                <w:rFonts w:ascii="Calibri"/>
                <w:spacing w:val="-2"/>
                <w:sz w:val="22"/>
              </w:rPr>
              <w:t>Observations</w:t>
            </w:r>
          </w:p>
        </w:tc>
        <w:tc>
          <w:tcPr>
            <w:tcW w:w="1800" w:type="dxa"/>
          </w:tcPr>
          <w:p>
            <w:pPr>
              <w:pStyle w:val="TableParagraph"/>
              <w:spacing w:before="3"/>
              <w:rPr>
                <w:rFonts w:ascii="Calibri"/>
                <w:sz w:val="22"/>
              </w:rPr>
            </w:pPr>
            <w:r>
              <w:rPr>
                <w:rFonts w:ascii="Calibri"/>
                <w:spacing w:val="-5"/>
                <w:sz w:val="22"/>
              </w:rPr>
              <w:t>12</w:t>
            </w:r>
          </w:p>
        </w:tc>
      </w:tr>
    </w:tbl>
    <w:p>
      <w:pPr>
        <w:pStyle w:val="BodyText"/>
        <w:rPr>
          <w:b/>
        </w:rPr>
      </w:pPr>
    </w:p>
    <w:p>
      <w:pPr>
        <w:pStyle w:val="BodyText"/>
        <w:rPr>
          <w:b/>
        </w:rPr>
      </w:pPr>
    </w:p>
    <w:p>
      <w:pPr>
        <w:pStyle w:val="BodyText"/>
        <w:spacing w:before="129"/>
        <w:rPr>
          <w:b/>
        </w:rPr>
      </w:pPr>
    </w:p>
    <w:p>
      <w:pPr>
        <w:spacing w:line="276" w:lineRule="auto" w:before="0"/>
        <w:ind w:left="4395" w:right="3992" w:firstLine="231"/>
        <w:jc w:val="left"/>
        <w:rPr>
          <w:b/>
          <w:sz w:val="24"/>
        </w:rPr>
      </w:pPr>
      <w:r>
        <w:rPr>
          <w:b/>
          <w:spacing w:val="-4"/>
          <w:sz w:val="24"/>
        </w:rPr>
        <w:t>Table</w:t>
      </w:r>
      <w:r>
        <w:rPr>
          <w:b/>
          <w:spacing w:val="-11"/>
          <w:sz w:val="24"/>
        </w:rPr>
        <w:t> </w:t>
      </w:r>
      <w:r>
        <w:rPr>
          <w:b/>
          <w:spacing w:val="-4"/>
          <w:sz w:val="24"/>
        </w:rPr>
        <w:t>2 </w:t>
      </w:r>
      <w:r>
        <w:rPr>
          <w:b/>
          <w:spacing w:val="-2"/>
          <w:sz w:val="24"/>
        </w:rPr>
        <w:t>ANOVA</w:t>
      </w:r>
    </w:p>
    <w:tbl>
      <w:tblPr>
        <w:tblW w:w="0" w:type="auto"/>
        <w:jc w:val="left"/>
        <w:tblInd w:w="8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00"/>
        <w:gridCol w:w="820"/>
        <w:gridCol w:w="1260"/>
        <w:gridCol w:w="1260"/>
        <w:gridCol w:w="1160"/>
        <w:gridCol w:w="1620"/>
      </w:tblGrid>
      <w:tr>
        <w:trPr>
          <w:trHeight w:val="519" w:hRule="atLeast"/>
        </w:trPr>
        <w:tc>
          <w:tcPr>
            <w:tcW w:w="1700" w:type="dxa"/>
          </w:tcPr>
          <w:p>
            <w:pPr>
              <w:pStyle w:val="TableParagraph"/>
              <w:spacing w:line="272" w:lineRule="exact"/>
              <w:ind w:left="109"/>
              <w:jc w:val="left"/>
              <w:rPr>
                <w:sz w:val="24"/>
              </w:rPr>
            </w:pPr>
            <w:r>
              <w:rPr>
                <w:spacing w:val="-2"/>
                <w:sz w:val="24"/>
              </w:rPr>
              <w:t>ANOVA</w:t>
            </w:r>
          </w:p>
        </w:tc>
        <w:tc>
          <w:tcPr>
            <w:tcW w:w="820" w:type="dxa"/>
          </w:tcPr>
          <w:p>
            <w:pPr>
              <w:pStyle w:val="TableParagraph"/>
              <w:ind w:left="0"/>
              <w:jc w:val="left"/>
              <w:rPr>
                <w:sz w:val="22"/>
              </w:rPr>
            </w:pPr>
          </w:p>
        </w:tc>
        <w:tc>
          <w:tcPr>
            <w:tcW w:w="1260" w:type="dxa"/>
          </w:tcPr>
          <w:p>
            <w:pPr>
              <w:pStyle w:val="TableParagraph"/>
              <w:ind w:left="0"/>
              <w:jc w:val="left"/>
              <w:rPr>
                <w:sz w:val="22"/>
              </w:rPr>
            </w:pPr>
          </w:p>
        </w:tc>
        <w:tc>
          <w:tcPr>
            <w:tcW w:w="1260" w:type="dxa"/>
          </w:tcPr>
          <w:p>
            <w:pPr>
              <w:pStyle w:val="TableParagraph"/>
              <w:ind w:left="0"/>
              <w:jc w:val="left"/>
              <w:rPr>
                <w:sz w:val="22"/>
              </w:rPr>
            </w:pPr>
          </w:p>
        </w:tc>
        <w:tc>
          <w:tcPr>
            <w:tcW w:w="1160" w:type="dxa"/>
          </w:tcPr>
          <w:p>
            <w:pPr>
              <w:pStyle w:val="TableParagraph"/>
              <w:ind w:left="0"/>
              <w:jc w:val="left"/>
              <w:rPr>
                <w:sz w:val="22"/>
              </w:rPr>
            </w:pPr>
          </w:p>
        </w:tc>
        <w:tc>
          <w:tcPr>
            <w:tcW w:w="1620" w:type="dxa"/>
          </w:tcPr>
          <w:p>
            <w:pPr>
              <w:pStyle w:val="TableParagraph"/>
              <w:ind w:left="0"/>
              <w:jc w:val="left"/>
              <w:rPr>
                <w:sz w:val="22"/>
              </w:rPr>
            </w:pPr>
          </w:p>
        </w:tc>
      </w:tr>
      <w:tr>
        <w:trPr>
          <w:trHeight w:val="820" w:hRule="atLeast"/>
        </w:trPr>
        <w:tc>
          <w:tcPr>
            <w:tcW w:w="1700" w:type="dxa"/>
          </w:tcPr>
          <w:p>
            <w:pPr>
              <w:pStyle w:val="TableParagraph"/>
              <w:ind w:left="0"/>
              <w:jc w:val="left"/>
              <w:rPr>
                <w:sz w:val="22"/>
              </w:rPr>
            </w:pPr>
          </w:p>
        </w:tc>
        <w:tc>
          <w:tcPr>
            <w:tcW w:w="820" w:type="dxa"/>
          </w:tcPr>
          <w:p>
            <w:pPr>
              <w:pStyle w:val="TableParagraph"/>
              <w:spacing w:before="29"/>
              <w:ind w:left="0"/>
              <w:jc w:val="left"/>
              <w:rPr>
                <w:b/>
                <w:sz w:val="24"/>
              </w:rPr>
            </w:pPr>
          </w:p>
          <w:p>
            <w:pPr>
              <w:pStyle w:val="TableParagraph"/>
              <w:ind w:left="9"/>
              <w:rPr>
                <w:sz w:val="24"/>
              </w:rPr>
            </w:pPr>
            <w:r>
              <w:rPr>
                <w:spacing w:val="-5"/>
                <w:sz w:val="24"/>
              </w:rPr>
              <w:t>df</w:t>
            </w:r>
          </w:p>
        </w:tc>
        <w:tc>
          <w:tcPr>
            <w:tcW w:w="1260" w:type="dxa"/>
          </w:tcPr>
          <w:p>
            <w:pPr>
              <w:pStyle w:val="TableParagraph"/>
              <w:spacing w:before="29"/>
              <w:ind w:left="0"/>
              <w:jc w:val="left"/>
              <w:rPr>
                <w:b/>
                <w:sz w:val="24"/>
              </w:rPr>
            </w:pPr>
          </w:p>
          <w:p>
            <w:pPr>
              <w:pStyle w:val="TableParagraph"/>
              <w:ind w:left="0"/>
              <w:rPr>
                <w:sz w:val="24"/>
              </w:rPr>
            </w:pPr>
            <w:r>
              <w:rPr>
                <w:spacing w:val="-5"/>
                <w:sz w:val="24"/>
              </w:rPr>
              <w:t>SS</w:t>
            </w:r>
          </w:p>
        </w:tc>
        <w:tc>
          <w:tcPr>
            <w:tcW w:w="1260" w:type="dxa"/>
          </w:tcPr>
          <w:p>
            <w:pPr>
              <w:pStyle w:val="TableParagraph"/>
              <w:spacing w:before="29"/>
              <w:ind w:left="0"/>
              <w:jc w:val="left"/>
              <w:rPr>
                <w:b/>
                <w:sz w:val="24"/>
              </w:rPr>
            </w:pPr>
          </w:p>
          <w:p>
            <w:pPr>
              <w:pStyle w:val="TableParagraph"/>
              <w:ind w:left="0"/>
              <w:rPr>
                <w:sz w:val="24"/>
              </w:rPr>
            </w:pPr>
            <w:r>
              <w:rPr>
                <w:spacing w:val="-5"/>
                <w:sz w:val="24"/>
              </w:rPr>
              <w:t>MS</w:t>
            </w:r>
          </w:p>
        </w:tc>
        <w:tc>
          <w:tcPr>
            <w:tcW w:w="1160" w:type="dxa"/>
          </w:tcPr>
          <w:p>
            <w:pPr>
              <w:pStyle w:val="TableParagraph"/>
              <w:spacing w:before="29"/>
              <w:ind w:left="0"/>
              <w:jc w:val="left"/>
              <w:rPr>
                <w:b/>
                <w:sz w:val="24"/>
              </w:rPr>
            </w:pPr>
          </w:p>
          <w:p>
            <w:pPr>
              <w:pStyle w:val="TableParagraph"/>
              <w:ind w:left="10" w:right="1"/>
              <w:rPr>
                <w:sz w:val="24"/>
              </w:rPr>
            </w:pPr>
            <w:r>
              <w:rPr>
                <w:spacing w:val="-10"/>
                <w:sz w:val="24"/>
              </w:rPr>
              <w:t>F</w:t>
            </w:r>
          </w:p>
        </w:tc>
        <w:tc>
          <w:tcPr>
            <w:tcW w:w="1620" w:type="dxa"/>
          </w:tcPr>
          <w:p>
            <w:pPr>
              <w:pStyle w:val="TableParagraph"/>
              <w:spacing w:line="276" w:lineRule="auto"/>
              <w:ind w:left="743" w:right="188" w:hanging="534"/>
              <w:jc w:val="left"/>
              <w:rPr>
                <w:sz w:val="24"/>
              </w:rPr>
            </w:pPr>
            <w:r>
              <w:rPr>
                <w:spacing w:val="-2"/>
                <w:sz w:val="24"/>
              </w:rPr>
              <w:t>Significance </w:t>
            </w:r>
            <w:r>
              <w:rPr>
                <w:spacing w:val="-10"/>
                <w:sz w:val="24"/>
              </w:rPr>
              <w:t>F</w:t>
            </w:r>
          </w:p>
        </w:tc>
      </w:tr>
      <w:tr>
        <w:trPr>
          <w:trHeight w:val="520" w:hRule="atLeast"/>
        </w:trPr>
        <w:tc>
          <w:tcPr>
            <w:tcW w:w="1700" w:type="dxa"/>
          </w:tcPr>
          <w:p>
            <w:pPr>
              <w:pStyle w:val="TableParagraph"/>
              <w:spacing w:line="274" w:lineRule="exact"/>
              <w:ind w:left="109"/>
              <w:jc w:val="left"/>
              <w:rPr>
                <w:sz w:val="24"/>
              </w:rPr>
            </w:pPr>
            <w:r>
              <w:rPr>
                <w:spacing w:val="-2"/>
                <w:sz w:val="24"/>
              </w:rPr>
              <w:t>Regression</w:t>
            </w:r>
          </w:p>
        </w:tc>
        <w:tc>
          <w:tcPr>
            <w:tcW w:w="820" w:type="dxa"/>
          </w:tcPr>
          <w:p>
            <w:pPr>
              <w:pStyle w:val="TableParagraph"/>
              <w:spacing w:line="274" w:lineRule="exact"/>
              <w:ind w:left="9"/>
              <w:rPr>
                <w:sz w:val="24"/>
              </w:rPr>
            </w:pPr>
            <w:r>
              <w:rPr>
                <w:spacing w:val="-10"/>
                <w:sz w:val="24"/>
              </w:rPr>
              <w:t>1</w:t>
            </w:r>
          </w:p>
        </w:tc>
        <w:tc>
          <w:tcPr>
            <w:tcW w:w="1260" w:type="dxa"/>
          </w:tcPr>
          <w:p>
            <w:pPr>
              <w:pStyle w:val="TableParagraph"/>
              <w:spacing w:line="274" w:lineRule="exact"/>
              <w:ind w:left="0"/>
              <w:rPr>
                <w:sz w:val="24"/>
              </w:rPr>
            </w:pPr>
            <w:r>
              <w:rPr>
                <w:spacing w:val="-2"/>
                <w:sz w:val="24"/>
              </w:rPr>
              <w:t>0.257</w:t>
            </w:r>
          </w:p>
        </w:tc>
        <w:tc>
          <w:tcPr>
            <w:tcW w:w="1260" w:type="dxa"/>
          </w:tcPr>
          <w:p>
            <w:pPr>
              <w:pStyle w:val="TableParagraph"/>
              <w:spacing w:line="274" w:lineRule="exact"/>
              <w:ind w:left="0"/>
              <w:rPr>
                <w:sz w:val="24"/>
              </w:rPr>
            </w:pPr>
            <w:r>
              <w:rPr>
                <w:spacing w:val="-2"/>
                <w:sz w:val="24"/>
              </w:rPr>
              <w:t>0.257</w:t>
            </w:r>
          </w:p>
        </w:tc>
        <w:tc>
          <w:tcPr>
            <w:tcW w:w="1160" w:type="dxa"/>
          </w:tcPr>
          <w:p>
            <w:pPr>
              <w:pStyle w:val="TableParagraph"/>
              <w:spacing w:line="274" w:lineRule="exact"/>
              <w:ind w:left="10" w:right="1"/>
              <w:rPr>
                <w:sz w:val="24"/>
              </w:rPr>
            </w:pPr>
            <w:r>
              <w:rPr>
                <w:spacing w:val="-2"/>
                <w:sz w:val="24"/>
              </w:rPr>
              <w:t>75.442</w:t>
            </w:r>
          </w:p>
        </w:tc>
        <w:tc>
          <w:tcPr>
            <w:tcW w:w="1620" w:type="dxa"/>
          </w:tcPr>
          <w:p>
            <w:pPr>
              <w:pStyle w:val="TableParagraph"/>
              <w:spacing w:line="274" w:lineRule="exact"/>
              <w:ind w:left="366"/>
              <w:jc w:val="left"/>
              <w:rPr>
                <w:sz w:val="24"/>
              </w:rPr>
            </w:pPr>
            <w:r>
              <w:rPr>
                <w:sz w:val="24"/>
              </w:rPr>
              <w:t>5.69E-</w:t>
            </w:r>
            <w:r>
              <w:rPr>
                <w:spacing w:val="-5"/>
                <w:sz w:val="24"/>
              </w:rPr>
              <w:t>06</w:t>
            </w:r>
          </w:p>
        </w:tc>
      </w:tr>
      <w:tr>
        <w:trPr>
          <w:trHeight w:val="500" w:hRule="atLeast"/>
        </w:trPr>
        <w:tc>
          <w:tcPr>
            <w:tcW w:w="1700" w:type="dxa"/>
          </w:tcPr>
          <w:p>
            <w:pPr>
              <w:pStyle w:val="TableParagraph"/>
              <w:spacing w:line="266" w:lineRule="exact"/>
              <w:ind w:left="109"/>
              <w:jc w:val="left"/>
              <w:rPr>
                <w:sz w:val="24"/>
              </w:rPr>
            </w:pPr>
            <w:r>
              <w:rPr>
                <w:spacing w:val="-2"/>
                <w:sz w:val="24"/>
              </w:rPr>
              <w:t>Residual</w:t>
            </w:r>
          </w:p>
        </w:tc>
        <w:tc>
          <w:tcPr>
            <w:tcW w:w="820" w:type="dxa"/>
          </w:tcPr>
          <w:p>
            <w:pPr>
              <w:pStyle w:val="TableParagraph"/>
              <w:spacing w:line="266" w:lineRule="exact"/>
              <w:ind w:left="9"/>
              <w:rPr>
                <w:sz w:val="24"/>
              </w:rPr>
            </w:pPr>
            <w:r>
              <w:rPr>
                <w:spacing w:val="-5"/>
                <w:sz w:val="24"/>
              </w:rPr>
              <w:t>10</w:t>
            </w:r>
          </w:p>
        </w:tc>
        <w:tc>
          <w:tcPr>
            <w:tcW w:w="1260" w:type="dxa"/>
          </w:tcPr>
          <w:p>
            <w:pPr>
              <w:pStyle w:val="TableParagraph"/>
              <w:spacing w:line="266" w:lineRule="exact"/>
              <w:ind w:left="0"/>
              <w:rPr>
                <w:sz w:val="24"/>
              </w:rPr>
            </w:pPr>
            <w:r>
              <w:rPr>
                <w:spacing w:val="-2"/>
                <w:sz w:val="24"/>
              </w:rPr>
              <w:t>0.0341</w:t>
            </w:r>
          </w:p>
        </w:tc>
        <w:tc>
          <w:tcPr>
            <w:tcW w:w="1260" w:type="dxa"/>
          </w:tcPr>
          <w:p>
            <w:pPr>
              <w:pStyle w:val="TableParagraph"/>
              <w:spacing w:line="266" w:lineRule="exact"/>
              <w:ind w:left="0"/>
              <w:rPr>
                <w:sz w:val="24"/>
              </w:rPr>
            </w:pPr>
            <w:r>
              <w:rPr>
                <w:spacing w:val="-2"/>
                <w:sz w:val="24"/>
              </w:rPr>
              <w:t>0.0034</w:t>
            </w:r>
          </w:p>
        </w:tc>
        <w:tc>
          <w:tcPr>
            <w:tcW w:w="1160" w:type="dxa"/>
          </w:tcPr>
          <w:p>
            <w:pPr>
              <w:pStyle w:val="TableParagraph"/>
              <w:ind w:left="0"/>
              <w:jc w:val="left"/>
              <w:rPr>
                <w:sz w:val="22"/>
              </w:rPr>
            </w:pPr>
          </w:p>
        </w:tc>
        <w:tc>
          <w:tcPr>
            <w:tcW w:w="1620" w:type="dxa"/>
          </w:tcPr>
          <w:p>
            <w:pPr>
              <w:pStyle w:val="TableParagraph"/>
              <w:ind w:left="0"/>
              <w:jc w:val="left"/>
              <w:rPr>
                <w:sz w:val="22"/>
              </w:rPr>
            </w:pPr>
          </w:p>
        </w:tc>
      </w:tr>
      <w:tr>
        <w:trPr>
          <w:trHeight w:val="519" w:hRule="atLeast"/>
        </w:trPr>
        <w:tc>
          <w:tcPr>
            <w:tcW w:w="1700" w:type="dxa"/>
          </w:tcPr>
          <w:p>
            <w:pPr>
              <w:pStyle w:val="TableParagraph"/>
              <w:spacing w:before="2"/>
              <w:ind w:left="109"/>
              <w:jc w:val="left"/>
              <w:rPr>
                <w:sz w:val="24"/>
              </w:rPr>
            </w:pPr>
            <w:r>
              <w:rPr>
                <w:spacing w:val="-2"/>
                <w:sz w:val="24"/>
              </w:rPr>
              <w:t>Total</w:t>
            </w:r>
          </w:p>
        </w:tc>
        <w:tc>
          <w:tcPr>
            <w:tcW w:w="820" w:type="dxa"/>
          </w:tcPr>
          <w:p>
            <w:pPr>
              <w:pStyle w:val="TableParagraph"/>
              <w:spacing w:before="2"/>
              <w:ind w:left="9"/>
              <w:rPr>
                <w:sz w:val="24"/>
              </w:rPr>
            </w:pPr>
            <w:r>
              <w:rPr>
                <w:spacing w:val="-5"/>
                <w:sz w:val="24"/>
              </w:rPr>
              <w:t>11</w:t>
            </w:r>
          </w:p>
        </w:tc>
        <w:tc>
          <w:tcPr>
            <w:tcW w:w="1260" w:type="dxa"/>
          </w:tcPr>
          <w:p>
            <w:pPr>
              <w:pStyle w:val="TableParagraph"/>
              <w:spacing w:before="2"/>
              <w:ind w:left="0"/>
              <w:rPr>
                <w:sz w:val="24"/>
              </w:rPr>
            </w:pPr>
            <w:r>
              <w:rPr>
                <w:spacing w:val="-2"/>
                <w:sz w:val="24"/>
              </w:rPr>
              <w:t>0.291</w:t>
            </w:r>
          </w:p>
        </w:tc>
        <w:tc>
          <w:tcPr>
            <w:tcW w:w="1260" w:type="dxa"/>
          </w:tcPr>
          <w:p>
            <w:pPr>
              <w:pStyle w:val="TableParagraph"/>
              <w:ind w:left="0"/>
              <w:jc w:val="left"/>
              <w:rPr>
                <w:sz w:val="22"/>
              </w:rPr>
            </w:pPr>
          </w:p>
        </w:tc>
        <w:tc>
          <w:tcPr>
            <w:tcW w:w="1160" w:type="dxa"/>
          </w:tcPr>
          <w:p>
            <w:pPr>
              <w:pStyle w:val="TableParagraph"/>
              <w:ind w:left="0"/>
              <w:jc w:val="left"/>
              <w:rPr>
                <w:sz w:val="22"/>
              </w:rPr>
            </w:pPr>
          </w:p>
        </w:tc>
        <w:tc>
          <w:tcPr>
            <w:tcW w:w="1620" w:type="dxa"/>
          </w:tcPr>
          <w:p>
            <w:pPr>
              <w:pStyle w:val="TableParagraph"/>
              <w:ind w:left="0"/>
              <w:jc w:val="left"/>
              <w:rPr>
                <w:sz w:val="22"/>
              </w:rPr>
            </w:pPr>
          </w:p>
        </w:tc>
      </w:tr>
    </w:tbl>
    <w:p>
      <w:pPr>
        <w:pStyle w:val="BodyText"/>
        <w:spacing w:before="134"/>
        <w:rPr>
          <w:b/>
        </w:rPr>
      </w:pPr>
    </w:p>
    <w:p>
      <w:pPr>
        <w:spacing w:line="276" w:lineRule="auto" w:before="0"/>
        <w:ind w:left="4213" w:right="3682" w:firstLine="413"/>
        <w:jc w:val="left"/>
        <w:rPr>
          <w:b/>
          <w:sz w:val="24"/>
        </w:rPr>
      </w:pPr>
      <w:r>
        <w:rPr>
          <w:b/>
          <w:sz w:val="24"/>
        </w:rPr>
        <w:t>Table</w:t>
      </w:r>
      <w:r>
        <w:rPr>
          <w:b/>
          <w:spacing w:val="-4"/>
          <w:sz w:val="24"/>
        </w:rPr>
        <w:t> </w:t>
      </w:r>
      <w:r>
        <w:rPr>
          <w:b/>
          <w:sz w:val="24"/>
        </w:rPr>
        <w:t>3 </w:t>
      </w:r>
      <w:r>
        <w:rPr>
          <w:b/>
          <w:spacing w:val="-2"/>
          <w:sz w:val="24"/>
        </w:rPr>
        <w:t>Coefficients</w:t>
      </w:r>
    </w:p>
    <w:p>
      <w:pPr>
        <w:pStyle w:val="BodyText"/>
        <w:spacing w:before="37"/>
        <w:rPr>
          <w:b/>
          <w:sz w:val="20"/>
        </w:rPr>
      </w:pPr>
    </w:p>
    <w:tbl>
      <w:tblPr>
        <w:tblW w:w="0" w:type="auto"/>
        <w:jc w:val="left"/>
        <w:tblInd w:w="9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80"/>
        <w:gridCol w:w="1900"/>
        <w:gridCol w:w="1780"/>
        <w:gridCol w:w="1100"/>
        <w:gridCol w:w="1160"/>
      </w:tblGrid>
      <w:tr>
        <w:trPr>
          <w:trHeight w:val="520" w:hRule="atLeast"/>
        </w:trPr>
        <w:tc>
          <w:tcPr>
            <w:tcW w:w="1980" w:type="dxa"/>
          </w:tcPr>
          <w:p>
            <w:pPr>
              <w:pStyle w:val="TableParagraph"/>
              <w:ind w:left="0"/>
              <w:jc w:val="left"/>
              <w:rPr>
                <w:sz w:val="22"/>
              </w:rPr>
            </w:pPr>
          </w:p>
        </w:tc>
        <w:tc>
          <w:tcPr>
            <w:tcW w:w="1900" w:type="dxa"/>
          </w:tcPr>
          <w:p>
            <w:pPr>
              <w:pStyle w:val="TableParagraph"/>
              <w:spacing w:before="4"/>
              <w:ind w:left="10"/>
              <w:rPr>
                <w:sz w:val="24"/>
              </w:rPr>
            </w:pPr>
            <w:r>
              <w:rPr>
                <w:spacing w:val="-2"/>
                <w:sz w:val="24"/>
              </w:rPr>
              <w:t>Coefficients</w:t>
            </w:r>
          </w:p>
        </w:tc>
        <w:tc>
          <w:tcPr>
            <w:tcW w:w="1780" w:type="dxa"/>
          </w:tcPr>
          <w:p>
            <w:pPr>
              <w:pStyle w:val="TableParagraph"/>
              <w:spacing w:before="4"/>
              <w:ind w:left="5"/>
              <w:rPr>
                <w:sz w:val="24"/>
              </w:rPr>
            </w:pPr>
            <w:r>
              <w:rPr>
                <w:sz w:val="24"/>
              </w:rPr>
              <w:t>Standard </w:t>
            </w:r>
            <w:r>
              <w:rPr>
                <w:spacing w:val="-2"/>
                <w:sz w:val="24"/>
              </w:rPr>
              <w:t>Error</w:t>
            </w:r>
          </w:p>
        </w:tc>
        <w:tc>
          <w:tcPr>
            <w:tcW w:w="1100" w:type="dxa"/>
          </w:tcPr>
          <w:p>
            <w:pPr>
              <w:pStyle w:val="TableParagraph"/>
              <w:spacing w:before="4"/>
              <w:ind w:left="5"/>
              <w:rPr>
                <w:sz w:val="24"/>
              </w:rPr>
            </w:pPr>
            <w:r>
              <w:rPr>
                <w:sz w:val="24"/>
              </w:rPr>
              <w:t>t </w:t>
            </w:r>
            <w:r>
              <w:rPr>
                <w:spacing w:val="-4"/>
                <w:sz w:val="24"/>
              </w:rPr>
              <w:t>Stat</w:t>
            </w:r>
          </w:p>
        </w:tc>
        <w:tc>
          <w:tcPr>
            <w:tcW w:w="1160" w:type="dxa"/>
          </w:tcPr>
          <w:p>
            <w:pPr>
              <w:pStyle w:val="TableParagraph"/>
              <w:spacing w:before="4"/>
              <w:ind w:left="10"/>
              <w:rPr>
                <w:sz w:val="24"/>
              </w:rPr>
            </w:pPr>
            <w:r>
              <w:rPr>
                <w:sz w:val="24"/>
              </w:rPr>
              <w:t>P-</w:t>
            </w:r>
            <w:r>
              <w:rPr>
                <w:spacing w:val="-2"/>
                <w:sz w:val="24"/>
              </w:rPr>
              <w:t>value</w:t>
            </w:r>
          </w:p>
        </w:tc>
      </w:tr>
      <w:tr>
        <w:trPr>
          <w:trHeight w:val="499" w:hRule="atLeast"/>
        </w:trPr>
        <w:tc>
          <w:tcPr>
            <w:tcW w:w="1980" w:type="dxa"/>
          </w:tcPr>
          <w:p>
            <w:pPr>
              <w:pStyle w:val="TableParagraph"/>
              <w:spacing w:line="273" w:lineRule="exact"/>
              <w:ind w:left="563"/>
              <w:jc w:val="left"/>
              <w:rPr>
                <w:sz w:val="24"/>
              </w:rPr>
            </w:pPr>
            <w:r>
              <w:rPr>
                <w:spacing w:val="-2"/>
                <w:sz w:val="24"/>
              </w:rPr>
              <w:t>Intercept</w:t>
            </w:r>
          </w:p>
        </w:tc>
        <w:tc>
          <w:tcPr>
            <w:tcW w:w="1900" w:type="dxa"/>
          </w:tcPr>
          <w:p>
            <w:pPr>
              <w:pStyle w:val="TableParagraph"/>
              <w:spacing w:line="273" w:lineRule="exact"/>
              <w:ind w:left="10"/>
              <w:rPr>
                <w:sz w:val="24"/>
              </w:rPr>
            </w:pPr>
            <w:r>
              <w:rPr>
                <w:sz w:val="24"/>
              </w:rPr>
              <w:t>-</w:t>
            </w:r>
            <w:r>
              <w:rPr>
                <w:spacing w:val="-2"/>
                <w:sz w:val="24"/>
              </w:rPr>
              <w:t>13.938</w:t>
            </w:r>
          </w:p>
        </w:tc>
        <w:tc>
          <w:tcPr>
            <w:tcW w:w="1780" w:type="dxa"/>
          </w:tcPr>
          <w:p>
            <w:pPr>
              <w:pStyle w:val="TableParagraph"/>
              <w:spacing w:line="273" w:lineRule="exact"/>
              <w:ind w:left="5"/>
              <w:rPr>
                <w:sz w:val="24"/>
              </w:rPr>
            </w:pPr>
            <w:r>
              <w:rPr>
                <w:spacing w:val="-2"/>
                <w:sz w:val="24"/>
              </w:rPr>
              <w:t>2.423</w:t>
            </w:r>
          </w:p>
        </w:tc>
        <w:tc>
          <w:tcPr>
            <w:tcW w:w="1100" w:type="dxa"/>
          </w:tcPr>
          <w:p>
            <w:pPr>
              <w:pStyle w:val="TableParagraph"/>
              <w:spacing w:line="273" w:lineRule="exact"/>
              <w:ind w:left="5"/>
              <w:rPr>
                <w:sz w:val="24"/>
              </w:rPr>
            </w:pPr>
            <w:r>
              <w:rPr>
                <w:sz w:val="24"/>
              </w:rPr>
              <w:t>-</w:t>
            </w:r>
            <w:r>
              <w:rPr>
                <w:spacing w:val="-2"/>
                <w:sz w:val="24"/>
              </w:rPr>
              <w:t>5.754</w:t>
            </w:r>
          </w:p>
        </w:tc>
        <w:tc>
          <w:tcPr>
            <w:tcW w:w="1160" w:type="dxa"/>
          </w:tcPr>
          <w:p>
            <w:pPr>
              <w:pStyle w:val="TableParagraph"/>
              <w:spacing w:line="273" w:lineRule="exact"/>
              <w:ind w:left="10"/>
              <w:rPr>
                <w:sz w:val="24"/>
              </w:rPr>
            </w:pPr>
            <w:r>
              <w:rPr>
                <w:spacing w:val="-2"/>
                <w:sz w:val="24"/>
              </w:rPr>
              <w:t>0.00018</w:t>
            </w:r>
          </w:p>
        </w:tc>
      </w:tr>
    </w:tbl>
    <w:p>
      <w:pPr>
        <w:pStyle w:val="TableParagraph"/>
        <w:spacing w:after="0" w:line="273" w:lineRule="exact"/>
        <w:rPr>
          <w:sz w:val="24"/>
        </w:rPr>
        <w:sectPr>
          <w:pgSz w:w="11920" w:h="16840"/>
          <w:pgMar w:header="0" w:footer="1004" w:top="1380" w:bottom="1531" w:left="1133" w:right="1417"/>
        </w:sectPr>
      </w:pPr>
    </w:p>
    <w:tbl>
      <w:tblPr>
        <w:tblW w:w="0" w:type="auto"/>
        <w:jc w:val="left"/>
        <w:tblInd w:w="9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80"/>
        <w:gridCol w:w="1900"/>
        <w:gridCol w:w="1780"/>
        <w:gridCol w:w="1100"/>
        <w:gridCol w:w="1160"/>
      </w:tblGrid>
      <w:tr>
        <w:trPr>
          <w:trHeight w:val="499" w:hRule="atLeast"/>
        </w:trPr>
        <w:tc>
          <w:tcPr>
            <w:tcW w:w="1980" w:type="dxa"/>
          </w:tcPr>
          <w:p>
            <w:pPr>
              <w:pStyle w:val="TableParagraph"/>
              <w:spacing w:line="271" w:lineRule="exact"/>
              <w:rPr>
                <w:sz w:val="24"/>
              </w:rPr>
            </w:pPr>
            <w:r>
              <w:rPr>
                <w:spacing w:val="-2"/>
                <w:sz w:val="24"/>
              </w:rPr>
              <w:t>Price</w:t>
            </w:r>
          </w:p>
        </w:tc>
        <w:tc>
          <w:tcPr>
            <w:tcW w:w="1900" w:type="dxa"/>
          </w:tcPr>
          <w:p>
            <w:pPr>
              <w:pStyle w:val="TableParagraph"/>
              <w:spacing w:line="271" w:lineRule="exact"/>
              <w:ind w:left="10"/>
              <w:rPr>
                <w:sz w:val="24"/>
              </w:rPr>
            </w:pPr>
            <w:r>
              <w:rPr>
                <w:spacing w:val="-2"/>
                <w:sz w:val="24"/>
              </w:rPr>
              <w:t>1.768</w:t>
            </w:r>
          </w:p>
        </w:tc>
        <w:tc>
          <w:tcPr>
            <w:tcW w:w="1780" w:type="dxa"/>
          </w:tcPr>
          <w:p>
            <w:pPr>
              <w:pStyle w:val="TableParagraph"/>
              <w:spacing w:line="271" w:lineRule="exact"/>
              <w:ind w:left="5"/>
              <w:rPr>
                <w:sz w:val="24"/>
              </w:rPr>
            </w:pPr>
            <w:r>
              <w:rPr>
                <w:spacing w:val="-2"/>
                <w:sz w:val="24"/>
              </w:rPr>
              <w:t>0.204</w:t>
            </w:r>
          </w:p>
        </w:tc>
        <w:tc>
          <w:tcPr>
            <w:tcW w:w="1100" w:type="dxa"/>
          </w:tcPr>
          <w:p>
            <w:pPr>
              <w:pStyle w:val="TableParagraph"/>
              <w:spacing w:line="271" w:lineRule="exact"/>
              <w:ind w:left="272"/>
              <w:jc w:val="left"/>
              <w:rPr>
                <w:sz w:val="24"/>
              </w:rPr>
            </w:pPr>
            <w:r>
              <w:rPr>
                <w:spacing w:val="-2"/>
                <w:sz w:val="24"/>
              </w:rPr>
              <w:t>8.686</w:t>
            </w:r>
          </w:p>
        </w:tc>
        <w:tc>
          <w:tcPr>
            <w:tcW w:w="1160" w:type="dxa"/>
          </w:tcPr>
          <w:p>
            <w:pPr>
              <w:pStyle w:val="TableParagraph"/>
              <w:spacing w:line="271" w:lineRule="exact"/>
              <w:ind w:left="131"/>
              <w:jc w:val="left"/>
              <w:rPr>
                <w:sz w:val="24"/>
              </w:rPr>
            </w:pPr>
            <w:r>
              <w:rPr>
                <w:sz w:val="24"/>
              </w:rPr>
              <w:t>5.69E-</w:t>
            </w:r>
            <w:r>
              <w:rPr>
                <w:spacing w:val="-5"/>
                <w:sz w:val="24"/>
              </w:rPr>
              <w:t>06</w:t>
            </w:r>
          </w:p>
        </w:tc>
      </w:tr>
    </w:tbl>
    <w:p>
      <w:pPr>
        <w:pStyle w:val="BodyText"/>
        <w:rPr>
          <w:b/>
        </w:rPr>
      </w:pPr>
    </w:p>
    <w:p>
      <w:pPr>
        <w:pStyle w:val="BodyText"/>
        <w:rPr>
          <w:b/>
        </w:rPr>
      </w:pPr>
    </w:p>
    <w:p>
      <w:pPr>
        <w:pStyle w:val="BodyText"/>
        <w:spacing w:before="28"/>
        <w:rPr>
          <w:b/>
        </w:rPr>
      </w:pPr>
    </w:p>
    <w:p>
      <w:pPr>
        <w:pStyle w:val="Heading1"/>
        <w:numPr>
          <w:ilvl w:val="1"/>
          <w:numId w:val="14"/>
        </w:numPr>
        <w:tabs>
          <w:tab w:pos="1027" w:val="left" w:leader="none"/>
        </w:tabs>
        <w:spacing w:line="240" w:lineRule="auto" w:before="0" w:after="0"/>
        <w:ind w:left="1027" w:right="0" w:hanging="720"/>
        <w:jc w:val="both"/>
      </w:pPr>
      <w:bookmarkStart w:name="_TOC_250005" w:id="27"/>
      <w:r>
        <w:rPr/>
        <w:t>INTERPRETATION</w:t>
      </w:r>
      <w:r>
        <w:rPr>
          <w:spacing w:val="-17"/>
        </w:rPr>
        <w:t> </w:t>
      </w:r>
      <w:r>
        <w:rPr/>
        <w:t>OF</w:t>
      </w:r>
      <w:r>
        <w:rPr>
          <w:spacing w:val="-15"/>
        </w:rPr>
        <w:t> </w:t>
      </w:r>
      <w:r>
        <w:rPr/>
        <w:t>REGRESSION</w:t>
      </w:r>
      <w:r>
        <w:rPr>
          <w:spacing w:val="-15"/>
        </w:rPr>
        <w:t> </w:t>
      </w:r>
      <w:r>
        <w:rPr/>
        <w:t>ANALYSIS</w:t>
      </w:r>
      <w:r>
        <w:rPr>
          <w:spacing w:val="-14"/>
        </w:rPr>
        <w:t> </w:t>
      </w:r>
      <w:bookmarkEnd w:id="27"/>
      <w:r>
        <w:rPr>
          <w:spacing w:val="-2"/>
        </w:rPr>
        <w:t>OUTPUT</w:t>
      </w:r>
    </w:p>
    <w:p>
      <w:pPr>
        <w:pStyle w:val="BodyText"/>
        <w:rPr>
          <w:b/>
        </w:rPr>
      </w:pPr>
    </w:p>
    <w:p>
      <w:pPr>
        <w:pStyle w:val="BodyText"/>
        <w:spacing w:line="480" w:lineRule="auto"/>
        <w:ind w:left="307" w:right="37"/>
        <w:jc w:val="both"/>
      </w:pPr>
      <w:r>
        <w:rPr/>
        <w:t>This output begins with the model summary (Table 1), which shows that the </w:t>
      </w:r>
      <w:r>
        <w:rPr/>
        <w:t>multiple correlation coefficient (R), using the predictor simultaneously is 0</w:t>
      </w:r>
      <w:r>
        <w:rPr>
          <w:b/>
        </w:rPr>
        <w:t>.940 </w:t>
      </w:r>
      <w:r>
        <w:rPr/>
        <w:t>and Adjusted R</w:t>
      </w:r>
      <w:r>
        <w:rPr>
          <w:spacing w:val="40"/>
        </w:rPr>
        <w:t> </w:t>
      </w:r>
      <w:r>
        <w:rPr/>
        <w:t>Square is 0.871, meaning that 87.1% of the variance in quantity demand can be predicted from cost price. It also shows that Adjusted R square is lower than the unadjusted R square </w:t>
      </w:r>
      <w:r>
        <w:rPr>
          <w:spacing w:val="-2"/>
        </w:rPr>
        <w:t>0.883.</w:t>
      </w:r>
    </w:p>
    <w:p>
      <w:pPr>
        <w:pStyle w:val="BodyText"/>
        <w:spacing w:line="480" w:lineRule="auto"/>
        <w:ind w:left="307" w:right="37"/>
        <w:jc w:val="both"/>
      </w:pPr>
      <w:r>
        <w:rPr/>
        <w:t>The ANOVA table (Table 2), which is used to test for significant of regression </w:t>
      </w:r>
      <w:r>
        <w:rPr/>
        <w:t>Coefficients, show that F = 75.442. This indicates the cost price is significantly predicting the quantity demand.</w:t>
      </w:r>
      <w:r>
        <w:rPr>
          <w:spacing w:val="30"/>
        </w:rPr>
        <w:t> </w:t>
      </w:r>
      <w:r>
        <w:rPr/>
        <w:t>Hence,</w:t>
      </w:r>
      <w:r>
        <w:rPr>
          <w:spacing w:val="30"/>
        </w:rPr>
        <w:t> </w:t>
      </w:r>
      <w:r>
        <w:rPr/>
        <w:t>since</w:t>
      </w:r>
      <w:r>
        <w:rPr>
          <w:spacing w:val="30"/>
        </w:rPr>
        <w:t> </w:t>
      </w:r>
      <w:r>
        <w:rPr/>
        <w:t>p-value</w:t>
      </w:r>
      <w:r>
        <w:rPr>
          <w:spacing w:val="30"/>
        </w:rPr>
        <w:t> </w:t>
      </w:r>
      <w:r>
        <w:rPr/>
        <w:t>(0.0001)</w:t>
      </w:r>
      <w:r>
        <w:rPr>
          <w:spacing w:val="30"/>
        </w:rPr>
        <w:t> </w:t>
      </w:r>
      <w:r>
        <w:rPr/>
        <w:t>less</w:t>
      </w:r>
      <w:r>
        <w:rPr>
          <w:spacing w:val="30"/>
        </w:rPr>
        <w:t> </w:t>
      </w:r>
      <w:r>
        <w:rPr/>
        <w:t>than</w:t>
      </w:r>
      <w:r>
        <w:rPr>
          <w:spacing w:val="30"/>
        </w:rPr>
        <w:t> </w:t>
      </w:r>
      <w:r>
        <w:rPr/>
        <w:t>0.05,</w:t>
      </w:r>
      <w:r>
        <w:rPr>
          <w:spacing w:val="30"/>
        </w:rPr>
        <w:t> </w:t>
      </w:r>
      <w:r>
        <w:rPr/>
        <w:t>we</w:t>
      </w:r>
      <w:r>
        <w:rPr>
          <w:spacing w:val="30"/>
        </w:rPr>
        <w:t> </w:t>
      </w:r>
      <w:r>
        <w:rPr/>
        <w:t>reject</w:t>
      </w:r>
      <w:r>
        <w:rPr>
          <w:spacing w:val="30"/>
        </w:rPr>
        <w:t> </w:t>
      </w:r>
      <w:r>
        <w:rPr/>
        <w:t>the</w:t>
      </w:r>
      <w:r>
        <w:rPr>
          <w:spacing w:val="30"/>
        </w:rPr>
        <w:t> </w:t>
      </w:r>
      <w:r>
        <w:rPr/>
        <w:t>null</w:t>
      </w:r>
      <w:r>
        <w:rPr>
          <w:spacing w:val="30"/>
        </w:rPr>
        <w:t> </w:t>
      </w:r>
      <w:r>
        <w:rPr/>
        <w:t>hypothesis</w:t>
      </w:r>
      <w:r>
        <w:rPr>
          <w:spacing w:val="15"/>
        </w:rPr>
        <w:t> </w:t>
      </w:r>
      <w:r>
        <w:rPr/>
        <w:t>at</w:t>
      </w:r>
      <w:r>
        <w:rPr>
          <w:spacing w:val="15"/>
        </w:rPr>
        <w:t> </w:t>
      </w:r>
      <w:r>
        <w:rPr/>
        <w:t>α</w:t>
      </w:r>
      <w:r>
        <w:rPr>
          <w:spacing w:val="15"/>
        </w:rPr>
        <w:t> </w:t>
      </w:r>
      <w:r>
        <w:rPr>
          <w:spacing w:val="-10"/>
        </w:rPr>
        <w:t>=</w:t>
      </w:r>
    </w:p>
    <w:p>
      <w:pPr>
        <w:pStyle w:val="BodyText"/>
        <w:spacing w:line="480" w:lineRule="auto"/>
        <w:ind w:left="307" w:right="49"/>
        <w:jc w:val="both"/>
      </w:pPr>
      <w:r>
        <w:rPr/>
        <w:t>0.05 level</w:t>
      </w:r>
      <w:r>
        <w:rPr>
          <w:spacing w:val="-3"/>
        </w:rPr>
        <w:t> </w:t>
      </w:r>
      <w:r>
        <w:rPr/>
        <w:t>of</w:t>
      </w:r>
      <w:r>
        <w:rPr>
          <w:spacing w:val="-3"/>
        </w:rPr>
        <w:t> </w:t>
      </w:r>
      <w:r>
        <w:rPr/>
        <w:t>significance</w:t>
      </w:r>
      <w:r>
        <w:rPr>
          <w:spacing w:val="-3"/>
        </w:rPr>
        <w:t> </w:t>
      </w:r>
      <w:r>
        <w:rPr/>
        <w:t>that</w:t>
      </w:r>
      <w:r>
        <w:rPr>
          <w:spacing w:val="-3"/>
        </w:rPr>
        <w:t> </w:t>
      </w:r>
      <w:r>
        <w:rPr/>
        <w:t>there</w:t>
      </w:r>
      <w:r>
        <w:rPr>
          <w:spacing w:val="-3"/>
        </w:rPr>
        <w:t> </w:t>
      </w:r>
      <w:r>
        <w:rPr/>
        <w:t>is</w:t>
      </w:r>
      <w:r>
        <w:rPr>
          <w:spacing w:val="-3"/>
        </w:rPr>
        <w:t> </w:t>
      </w:r>
      <w:r>
        <w:rPr/>
        <w:t>no</w:t>
      </w:r>
      <w:r>
        <w:rPr>
          <w:spacing w:val="-3"/>
        </w:rPr>
        <w:t> </w:t>
      </w:r>
      <w:r>
        <w:rPr/>
        <w:t>enough</w:t>
      </w:r>
      <w:r>
        <w:rPr>
          <w:spacing w:val="-3"/>
        </w:rPr>
        <w:t> </w:t>
      </w:r>
      <w:r>
        <w:rPr/>
        <w:t>evidence</w:t>
      </w:r>
      <w:r>
        <w:rPr>
          <w:spacing w:val="-3"/>
        </w:rPr>
        <w:t> </w:t>
      </w:r>
      <w:r>
        <w:rPr/>
        <w:t>to</w:t>
      </w:r>
      <w:r>
        <w:rPr>
          <w:spacing w:val="-3"/>
        </w:rPr>
        <w:t> </w:t>
      </w:r>
      <w:r>
        <w:rPr/>
        <w:t>conclude</w:t>
      </w:r>
      <w:r>
        <w:rPr>
          <w:spacing w:val="-3"/>
        </w:rPr>
        <w:t> </w:t>
      </w:r>
      <w:r>
        <w:rPr/>
        <w:t>that</w:t>
      </w:r>
      <w:r>
        <w:rPr>
          <w:spacing w:val="-3"/>
        </w:rPr>
        <w:t> </w:t>
      </w:r>
      <w:r>
        <w:rPr/>
        <w:t>the</w:t>
      </w:r>
      <w:r>
        <w:rPr>
          <w:spacing w:val="-3"/>
        </w:rPr>
        <w:t> </w:t>
      </w:r>
      <w:r>
        <w:rPr/>
        <w:t>regression</w:t>
      </w:r>
      <w:r>
        <w:rPr>
          <w:spacing w:val="-3"/>
        </w:rPr>
        <w:t> </w:t>
      </w:r>
      <w:r>
        <w:rPr/>
        <w:t>line of the cost price variable has no effect on quantity demand.</w:t>
      </w:r>
    </w:p>
    <w:p>
      <w:pPr>
        <w:pStyle w:val="BodyText"/>
        <w:spacing w:line="480" w:lineRule="auto"/>
        <w:ind w:left="307" w:right="39"/>
        <w:jc w:val="both"/>
      </w:pPr>
      <w:r>
        <w:rPr/>
        <w:t>Another table of interest is the coefficients table (Table 3). It shows the standardized </w:t>
      </w:r>
      <w:r>
        <w:rPr/>
        <w:t>beta coefficients, which are interpreted much like correlation coefficients. The t-value and significance (p-value) opposite independent variable indicates whether that variable is significantly contributing to the equation for predicting quantity demand, (i.e. testing for individual parameters). Thus, cost price is significantly contributing to the equation. Recall from chapter three that regression equation is given as:</w:t>
      </w:r>
    </w:p>
    <w:p>
      <w:pPr>
        <w:pStyle w:val="BodyText"/>
        <w:spacing w:line="233" w:lineRule="exact" w:before="2"/>
        <w:ind w:left="357" w:right="182"/>
        <w:jc w:val="center"/>
        <w:rPr>
          <w:rFonts w:ascii="Cambria Math" w:hAnsi="Cambria Math" w:eastAsia="Cambria Math"/>
        </w:rPr>
      </w:pPr>
      <w:r>
        <w:rPr>
          <w:rFonts w:ascii="Cambria Math" w:hAnsi="Cambria Math" w:eastAsia="Cambria Math"/>
        </w:rPr>
        <w:t>𝑌</w:t>
      </w:r>
      <w:r>
        <w:rPr>
          <w:rFonts w:ascii="Cambria Math" w:hAnsi="Cambria Math" w:eastAsia="Cambria Math"/>
          <w:spacing w:val="42"/>
        </w:rPr>
        <w:t> </w:t>
      </w:r>
      <w:r>
        <w:rPr>
          <w:rFonts w:ascii="Cambria Math" w:hAnsi="Cambria Math" w:eastAsia="Cambria Math"/>
        </w:rPr>
        <w:t>=</w:t>
      </w:r>
      <w:r>
        <w:rPr>
          <w:rFonts w:ascii="Cambria Math" w:hAnsi="Cambria Math" w:eastAsia="Cambria Math"/>
          <w:spacing w:val="68"/>
          <w:w w:val="150"/>
        </w:rPr>
        <w:t> </w:t>
      </w:r>
      <w:r>
        <w:rPr>
          <w:rFonts w:ascii="Cambria Math" w:hAnsi="Cambria Math" w:eastAsia="Cambria Math"/>
        </w:rPr>
        <w:t>β</w:t>
      </w:r>
      <w:r>
        <w:rPr>
          <w:rFonts w:ascii="Cambria Math" w:hAnsi="Cambria Math" w:eastAsia="Cambria Math"/>
          <w:spacing w:val="29"/>
        </w:rPr>
        <w:t>  </w:t>
      </w:r>
      <w:r>
        <w:rPr>
          <w:rFonts w:ascii="Cambria Math" w:hAnsi="Cambria Math" w:eastAsia="Cambria Math"/>
        </w:rPr>
        <w:t>+</w:t>
      </w:r>
      <w:r>
        <w:rPr>
          <w:rFonts w:ascii="Cambria Math" w:hAnsi="Cambria Math" w:eastAsia="Cambria Math"/>
          <w:spacing w:val="20"/>
        </w:rPr>
        <w:t> </w:t>
      </w:r>
      <w:r>
        <w:rPr>
          <w:rFonts w:ascii="Cambria Math" w:hAnsi="Cambria Math" w:eastAsia="Cambria Math"/>
        </w:rPr>
        <w:t>β</w:t>
      </w:r>
      <w:r>
        <w:rPr>
          <w:rFonts w:ascii="Cambria Math" w:hAnsi="Cambria Math" w:eastAsia="Cambria Math"/>
          <w:spacing w:val="40"/>
        </w:rPr>
        <w:t> </w:t>
      </w:r>
      <w:r>
        <w:rPr>
          <w:rFonts w:ascii="Cambria Math" w:hAnsi="Cambria Math" w:eastAsia="Cambria Math"/>
          <w:spacing w:val="-10"/>
        </w:rPr>
        <w:t>𝑋</w:t>
      </w:r>
    </w:p>
    <w:p>
      <w:pPr>
        <w:tabs>
          <w:tab w:pos="5274" w:val="left" w:leader="none"/>
        </w:tabs>
        <w:spacing w:line="151" w:lineRule="exact" w:before="0"/>
        <w:ind w:left="4724" w:right="0" w:firstLine="0"/>
        <w:jc w:val="left"/>
        <w:rPr>
          <w:rFonts w:ascii="Cambria Math"/>
          <w:sz w:val="17"/>
        </w:rPr>
      </w:pPr>
      <w:r>
        <w:rPr>
          <w:rFonts w:ascii="Cambria Math"/>
          <w:spacing w:val="-10"/>
          <w:sz w:val="17"/>
        </w:rPr>
        <w:t>0</w:t>
      </w:r>
      <w:r>
        <w:rPr>
          <w:rFonts w:ascii="Cambria Math"/>
          <w:sz w:val="17"/>
        </w:rPr>
        <w:tab/>
        <w:t>1</w:t>
      </w:r>
      <w:r>
        <w:rPr>
          <w:rFonts w:ascii="Cambria Math"/>
          <w:spacing w:val="39"/>
          <w:sz w:val="17"/>
        </w:rPr>
        <w:t>  </w:t>
      </w:r>
      <w:r>
        <w:rPr>
          <w:rFonts w:ascii="Cambria Math"/>
          <w:spacing w:val="-10"/>
          <w:sz w:val="17"/>
        </w:rPr>
        <w:t>1</w:t>
      </w:r>
    </w:p>
    <w:p>
      <w:pPr>
        <w:pStyle w:val="BodyText"/>
        <w:spacing w:before="45"/>
        <w:rPr>
          <w:rFonts w:ascii="Cambria Math"/>
          <w:sz w:val="17"/>
        </w:rPr>
      </w:pPr>
    </w:p>
    <w:p>
      <w:pPr>
        <w:pStyle w:val="BodyText"/>
        <w:ind w:left="307"/>
        <w:jc w:val="both"/>
      </w:pPr>
      <w:r>
        <w:rPr/>
        <w:t>Where</w:t>
      </w:r>
      <w:r>
        <w:rPr>
          <w:spacing w:val="-1"/>
        </w:rPr>
        <w:t> </w:t>
      </w:r>
      <w:r>
        <w:rPr/>
        <w:t>Y</w:t>
      </w:r>
      <w:r>
        <w:rPr>
          <w:spacing w:val="-1"/>
        </w:rPr>
        <w:t> </w:t>
      </w:r>
      <w:r>
        <w:rPr/>
        <w:t>is</w:t>
      </w:r>
      <w:r>
        <w:rPr>
          <w:spacing w:val="-1"/>
        </w:rPr>
        <w:t> </w:t>
      </w:r>
      <w:r>
        <w:rPr/>
        <w:t>quantity</w:t>
      </w:r>
      <w:r>
        <w:rPr>
          <w:spacing w:val="-1"/>
        </w:rPr>
        <w:t> </w:t>
      </w:r>
      <w:r>
        <w:rPr/>
        <w:t>demand, X</w:t>
      </w:r>
      <w:r>
        <w:rPr>
          <w:vertAlign w:val="subscript"/>
        </w:rPr>
        <w:t>1</w:t>
      </w:r>
      <w:r>
        <w:rPr>
          <w:spacing w:val="-2"/>
          <w:vertAlign w:val="baseline"/>
        </w:rPr>
        <w:t> </w:t>
      </w:r>
      <w:r>
        <w:rPr>
          <w:vertAlign w:val="baseline"/>
        </w:rPr>
        <w:t>is</w:t>
      </w:r>
      <w:r>
        <w:rPr>
          <w:spacing w:val="-1"/>
          <w:vertAlign w:val="baseline"/>
        </w:rPr>
        <w:t> </w:t>
      </w:r>
      <w:r>
        <w:rPr>
          <w:vertAlign w:val="baseline"/>
        </w:rPr>
        <w:t>cost</w:t>
      </w:r>
      <w:r>
        <w:rPr>
          <w:spacing w:val="-1"/>
          <w:vertAlign w:val="baseline"/>
        </w:rPr>
        <w:t> </w:t>
      </w:r>
      <w:r>
        <w:rPr>
          <w:spacing w:val="-2"/>
          <w:vertAlign w:val="baseline"/>
        </w:rPr>
        <w:t>price.</w:t>
      </w:r>
    </w:p>
    <w:p>
      <w:pPr>
        <w:pStyle w:val="BodyText"/>
        <w:spacing w:before="3"/>
      </w:pPr>
    </w:p>
    <w:p>
      <w:pPr>
        <w:pStyle w:val="BodyText"/>
        <w:spacing w:line="233" w:lineRule="exact"/>
        <w:ind w:left="307"/>
        <w:jc w:val="both"/>
      </w:pPr>
      <w:r>
        <w:rPr/>
        <mc:AlternateContent>
          <mc:Choice Requires="wps">
            <w:drawing>
              <wp:anchor distT="0" distB="0" distL="0" distR="0" allowOverlap="1" layoutInCell="1" locked="0" behindDoc="1" simplePos="0" relativeHeight="486938624">
                <wp:simplePos x="0" y="0"/>
                <wp:positionH relativeFrom="page">
                  <wp:posOffset>5884927</wp:posOffset>
                </wp:positionH>
                <wp:positionV relativeFrom="paragraph">
                  <wp:posOffset>89699</wp:posOffset>
                </wp:positionV>
                <wp:extent cx="45720" cy="10160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45720" cy="101600"/>
                        </a:xfrm>
                        <a:prstGeom prst="rect">
                          <a:avLst/>
                        </a:prstGeom>
                      </wps:spPr>
                      <wps:txbx>
                        <w:txbxContent>
                          <w:p>
                            <w:pPr>
                              <w:spacing w:line="159" w:lineRule="exact" w:before="0"/>
                              <w:ind w:left="0" w:right="0" w:firstLine="0"/>
                              <w:jc w:val="left"/>
                              <w:rPr>
                                <w:sz w:val="14"/>
                              </w:rPr>
                            </w:pPr>
                            <w:r>
                              <w:rPr>
                                <w:spacing w:val="-10"/>
                                <w:sz w:val="14"/>
                              </w:rPr>
                              <w:t>1</w:t>
                            </w:r>
                          </w:p>
                        </w:txbxContent>
                      </wps:txbx>
                      <wps:bodyPr wrap="square" lIns="0" tIns="0" rIns="0" bIns="0" rtlCol="0">
                        <a:noAutofit/>
                      </wps:bodyPr>
                    </wps:wsp>
                  </a:graphicData>
                </a:graphic>
              </wp:anchor>
            </w:drawing>
          </mc:Choice>
          <mc:Fallback>
            <w:pict>
              <v:shape style="position:absolute;margin-left:463.380157pt;margin-top:7.062947pt;width:3.6pt;height:8pt;mso-position-horizontal-relative:page;mso-position-vertical-relative:paragraph;z-index:-16377856" type="#_x0000_t202" id="docshape32" filled="false" stroked="false">
                <v:textbox inset="0,0,0,0">
                  <w:txbxContent>
                    <w:p>
                      <w:pPr>
                        <w:spacing w:line="159" w:lineRule="exact" w:before="0"/>
                        <w:ind w:left="0" w:right="0" w:firstLine="0"/>
                        <w:jc w:val="left"/>
                        <w:rPr>
                          <w:sz w:val="14"/>
                        </w:rPr>
                      </w:pPr>
                      <w:r>
                        <w:rPr>
                          <w:spacing w:val="-10"/>
                          <w:sz w:val="14"/>
                        </w:rPr>
                        <w:t>1</w:t>
                      </w:r>
                    </w:p>
                  </w:txbxContent>
                </v:textbox>
                <w10:wrap type="none"/>
              </v:shape>
            </w:pict>
          </mc:Fallback>
        </mc:AlternateContent>
      </w:r>
      <w:r>
        <w:rPr>
          <w:rFonts w:ascii="Cambria Math" w:hAnsi="Cambria Math"/>
        </w:rPr>
        <w:t>β</w:t>
      </w:r>
      <w:r>
        <w:rPr>
          <w:rFonts w:ascii="Cambria Math" w:hAnsi="Cambria Math"/>
          <w:spacing w:val="38"/>
        </w:rPr>
        <w:t>  </w:t>
      </w:r>
      <w:r>
        <w:rPr/>
        <w:t>is</w:t>
      </w:r>
      <w:r>
        <w:rPr>
          <w:spacing w:val="30"/>
        </w:rPr>
        <w:t> </w:t>
      </w:r>
      <w:r>
        <w:rPr/>
        <w:t>the</w:t>
      </w:r>
      <w:r>
        <w:rPr>
          <w:spacing w:val="29"/>
        </w:rPr>
        <w:t> </w:t>
      </w:r>
      <w:r>
        <w:rPr/>
        <w:t>constant</w:t>
      </w:r>
      <w:r>
        <w:rPr>
          <w:spacing w:val="30"/>
        </w:rPr>
        <w:t> </w:t>
      </w:r>
      <w:r>
        <w:rPr/>
        <w:t>and</w:t>
      </w:r>
      <w:r>
        <w:rPr>
          <w:spacing w:val="30"/>
        </w:rPr>
        <w:t> </w:t>
      </w:r>
      <w:r>
        <w:rPr>
          <w:rFonts w:ascii="Cambria Math" w:hAnsi="Cambria Math"/>
        </w:rPr>
        <w:t>β</w:t>
      </w:r>
      <w:r>
        <w:rPr>
          <w:rFonts w:ascii="Cambria Math" w:hAnsi="Cambria Math"/>
          <w:spacing w:val="38"/>
        </w:rPr>
        <w:t>  </w:t>
      </w:r>
      <w:r>
        <w:rPr/>
        <w:t>is</w:t>
      </w:r>
      <w:r>
        <w:rPr>
          <w:spacing w:val="30"/>
        </w:rPr>
        <w:t> </w:t>
      </w:r>
      <w:r>
        <w:rPr/>
        <w:t>correlation</w:t>
      </w:r>
      <w:r>
        <w:rPr>
          <w:spacing w:val="30"/>
        </w:rPr>
        <w:t> </w:t>
      </w:r>
      <w:r>
        <w:rPr/>
        <w:t>coefficient</w:t>
      </w:r>
      <w:r>
        <w:rPr>
          <w:spacing w:val="30"/>
        </w:rPr>
        <w:t> </w:t>
      </w:r>
      <w:r>
        <w:rPr/>
        <w:t>associate</w:t>
      </w:r>
      <w:r>
        <w:rPr>
          <w:spacing w:val="29"/>
        </w:rPr>
        <w:t> </w:t>
      </w:r>
      <w:r>
        <w:rPr/>
        <w:t>with</w:t>
      </w:r>
      <w:r>
        <w:rPr>
          <w:spacing w:val="30"/>
        </w:rPr>
        <w:t> </w:t>
      </w:r>
      <w:r>
        <w:rPr/>
        <w:t>the</w:t>
      </w:r>
      <w:r>
        <w:rPr>
          <w:spacing w:val="15"/>
        </w:rPr>
        <w:t> </w:t>
      </w:r>
      <w:r>
        <w:rPr/>
        <w:t>factors</w:t>
      </w:r>
      <w:r>
        <w:rPr>
          <w:spacing w:val="15"/>
        </w:rPr>
        <w:t> </w:t>
      </w:r>
      <w:r>
        <w:rPr/>
        <w:t>X</w:t>
      </w:r>
      <w:r>
        <w:rPr>
          <w:spacing w:val="10"/>
        </w:rPr>
        <w:t> </w:t>
      </w:r>
      <w:r>
        <w:rPr/>
        <w:t>.</w:t>
      </w:r>
      <w:r>
        <w:rPr>
          <w:spacing w:val="15"/>
        </w:rPr>
        <w:t> </w:t>
      </w:r>
      <w:r>
        <w:rPr/>
        <w:t>Hence</w:t>
      </w:r>
      <w:r>
        <w:rPr>
          <w:spacing w:val="15"/>
        </w:rPr>
        <w:t> </w:t>
      </w:r>
      <w:r>
        <w:rPr>
          <w:spacing w:val="-5"/>
        </w:rPr>
        <w:t>the</w:t>
      </w:r>
    </w:p>
    <w:p>
      <w:pPr>
        <w:tabs>
          <w:tab w:pos="2716" w:val="left" w:leader="none"/>
        </w:tabs>
        <w:spacing w:line="151" w:lineRule="exact" w:before="0"/>
        <w:ind w:left="440" w:right="0" w:firstLine="0"/>
        <w:jc w:val="left"/>
        <w:rPr>
          <w:rFonts w:ascii="Cambria Math"/>
          <w:sz w:val="17"/>
        </w:rPr>
      </w:pPr>
      <w:r>
        <w:rPr>
          <w:rFonts w:ascii="Cambria Math"/>
          <w:spacing w:val="-10"/>
          <w:sz w:val="17"/>
        </w:rPr>
        <w:t>0</w:t>
      </w:r>
      <w:r>
        <w:rPr>
          <w:rFonts w:ascii="Cambria Math"/>
          <w:sz w:val="17"/>
        </w:rPr>
        <w:tab/>
      </w:r>
      <w:r>
        <w:rPr>
          <w:rFonts w:ascii="Cambria Math"/>
          <w:spacing w:val="-10"/>
          <w:sz w:val="17"/>
        </w:rPr>
        <w:t>1</w:t>
      </w:r>
    </w:p>
    <w:p>
      <w:pPr>
        <w:pStyle w:val="BodyText"/>
        <w:spacing w:before="79"/>
        <w:rPr>
          <w:rFonts w:ascii="Cambria Math"/>
          <w:sz w:val="17"/>
        </w:rPr>
      </w:pPr>
    </w:p>
    <w:p>
      <w:pPr>
        <w:pStyle w:val="BodyText"/>
        <w:ind w:left="307"/>
        <w:jc w:val="both"/>
      </w:pPr>
      <w:r>
        <w:rPr/>
        <w:t>output of the analysis in table 3 shows </w:t>
      </w:r>
      <w:r>
        <w:rPr>
          <w:spacing w:val="-4"/>
        </w:rPr>
        <w:t>that</w:t>
      </w:r>
    </w:p>
    <w:p>
      <w:pPr>
        <w:pStyle w:val="BodyText"/>
        <w:spacing w:before="9"/>
        <w:rPr>
          <w:sz w:val="16"/>
        </w:rPr>
      </w:pPr>
    </w:p>
    <w:p>
      <w:pPr>
        <w:pStyle w:val="BodyText"/>
        <w:spacing w:after="0"/>
        <w:rPr>
          <w:sz w:val="16"/>
        </w:rPr>
        <w:sectPr>
          <w:type w:val="continuous"/>
          <w:pgSz w:w="11920" w:h="16840"/>
          <w:pgMar w:header="0" w:footer="1004" w:top="1420" w:bottom="1200" w:left="1133" w:right="1417"/>
        </w:sectPr>
      </w:pPr>
    </w:p>
    <w:p>
      <w:pPr>
        <w:pStyle w:val="BodyText"/>
        <w:spacing w:line="233" w:lineRule="exact" w:before="86"/>
        <w:ind w:left="307"/>
        <w:rPr>
          <w:rFonts w:ascii="Cambria Math" w:hAnsi="Cambria Math"/>
        </w:rPr>
      </w:pPr>
      <w:r>
        <w:rPr>
          <w:rFonts w:ascii="Cambria Math" w:hAnsi="Cambria Math"/>
        </w:rPr>
        <w:t>β</w:t>
      </w:r>
      <w:r>
        <w:rPr>
          <w:rFonts w:ascii="Cambria Math" w:hAnsi="Cambria Math"/>
          <w:spacing w:val="29"/>
        </w:rPr>
        <w:t>  </w:t>
      </w:r>
      <w:r>
        <w:rPr>
          <w:rFonts w:ascii="Cambria Math" w:hAnsi="Cambria Math"/>
        </w:rPr>
        <w:t>=−</w:t>
      </w:r>
      <w:r>
        <w:rPr>
          <w:rFonts w:ascii="Cambria Math" w:hAnsi="Cambria Math"/>
          <w:spacing w:val="43"/>
        </w:rPr>
        <w:t> </w:t>
      </w:r>
      <w:r>
        <w:rPr>
          <w:rFonts w:ascii="Cambria Math" w:hAnsi="Cambria Math"/>
        </w:rPr>
        <w:t>13.</w:t>
      </w:r>
      <w:r>
        <w:rPr>
          <w:rFonts w:ascii="Cambria Math" w:hAnsi="Cambria Math"/>
          <w:spacing w:val="-5"/>
        </w:rPr>
        <w:t> </w:t>
      </w:r>
      <w:r>
        <w:rPr>
          <w:rFonts w:ascii="Cambria Math" w:hAnsi="Cambria Math"/>
        </w:rPr>
        <w:t>938β</w:t>
      </w:r>
      <w:r>
        <w:rPr>
          <w:rFonts w:ascii="Cambria Math" w:hAnsi="Cambria Math"/>
          <w:spacing w:val="29"/>
        </w:rPr>
        <w:t>  </w:t>
      </w:r>
      <w:r>
        <w:rPr>
          <w:rFonts w:ascii="Cambria Math" w:hAnsi="Cambria Math"/>
        </w:rPr>
        <w:t>=</w:t>
      </w:r>
      <w:r>
        <w:rPr>
          <w:rFonts w:ascii="Cambria Math" w:hAnsi="Cambria Math"/>
          <w:spacing w:val="43"/>
        </w:rPr>
        <w:t> </w:t>
      </w:r>
      <w:r>
        <w:rPr>
          <w:rFonts w:ascii="Cambria Math" w:hAnsi="Cambria Math"/>
        </w:rPr>
        <w:t>1.</w:t>
      </w:r>
      <w:r>
        <w:rPr>
          <w:rFonts w:ascii="Cambria Math" w:hAnsi="Cambria Math"/>
          <w:spacing w:val="-5"/>
        </w:rPr>
        <w:t> </w:t>
      </w:r>
      <w:r>
        <w:rPr>
          <w:rFonts w:ascii="Cambria Math" w:hAnsi="Cambria Math"/>
          <w:spacing w:val="-5"/>
        </w:rPr>
        <w:t>768</w:t>
      </w:r>
    </w:p>
    <w:p>
      <w:pPr>
        <w:tabs>
          <w:tab w:pos="1955" w:val="left" w:leader="none"/>
        </w:tabs>
        <w:spacing w:line="151" w:lineRule="exact" w:before="0"/>
        <w:ind w:left="440" w:right="0" w:firstLine="0"/>
        <w:jc w:val="left"/>
        <w:rPr>
          <w:rFonts w:ascii="Cambria Math"/>
          <w:sz w:val="17"/>
        </w:rPr>
      </w:pPr>
      <w:r>
        <w:rPr>
          <w:rFonts w:ascii="Cambria Math"/>
          <w:spacing w:val="-10"/>
          <w:sz w:val="17"/>
        </w:rPr>
        <w:t>0</w:t>
      </w:r>
      <w:r>
        <w:rPr>
          <w:rFonts w:ascii="Cambria Math"/>
          <w:sz w:val="17"/>
        </w:rPr>
        <w:tab/>
      </w:r>
      <w:r>
        <w:rPr>
          <w:rFonts w:ascii="Cambria Math"/>
          <w:spacing w:val="-10"/>
          <w:sz w:val="17"/>
        </w:rPr>
        <w:t>1</w:t>
      </w:r>
    </w:p>
    <w:p>
      <w:pPr>
        <w:pStyle w:val="BodyText"/>
        <w:spacing w:before="90"/>
        <w:ind w:left="140"/>
      </w:pPr>
      <w:r>
        <w:rPr/>
        <w:br w:type="column"/>
      </w:r>
      <w:r>
        <w:rPr>
          <w:spacing w:val="-2"/>
        </w:rPr>
        <w:t>Hence,</w:t>
      </w:r>
    </w:p>
    <w:p>
      <w:pPr>
        <w:pStyle w:val="BodyText"/>
        <w:spacing w:after="0"/>
        <w:sectPr>
          <w:type w:val="continuous"/>
          <w:pgSz w:w="11920" w:h="16840"/>
          <w:pgMar w:header="0" w:footer="1004" w:top="1420" w:bottom="280" w:left="1133" w:right="1417"/>
          <w:cols w:num="2" w:equalWidth="0">
            <w:col w:w="3026" w:space="40"/>
            <w:col w:w="6304"/>
          </w:cols>
        </w:sectPr>
      </w:pPr>
    </w:p>
    <w:p>
      <w:pPr>
        <w:pStyle w:val="BodyText"/>
        <w:tabs>
          <w:tab w:pos="840" w:val="left" w:leader="none"/>
        </w:tabs>
        <w:spacing w:line="233" w:lineRule="exact" w:before="42"/>
        <w:ind w:left="175"/>
        <w:jc w:val="center"/>
        <w:rPr>
          <w:rFonts w:ascii="Cambria Math" w:hAnsi="Cambria Math" w:eastAsia="Cambria Math"/>
        </w:rPr>
      </w:pPr>
      <w:r>
        <w:rPr>
          <w:rFonts w:ascii="Cambria Math" w:hAnsi="Cambria Math" w:eastAsia="Cambria Math"/>
        </w:rPr>
        <w:t>𝑌</w:t>
      </w:r>
      <w:r>
        <w:rPr>
          <w:rFonts w:ascii="Cambria Math" w:hAnsi="Cambria Math" w:eastAsia="Cambria Math"/>
          <w:spacing w:val="42"/>
        </w:rPr>
        <w:t> </w:t>
      </w:r>
      <w:r>
        <w:rPr>
          <w:rFonts w:ascii="Cambria Math" w:hAnsi="Cambria Math" w:eastAsia="Cambria Math"/>
          <w:spacing w:val="-10"/>
        </w:rPr>
        <w:t>=</w:t>
      </w:r>
      <w:r>
        <w:rPr>
          <w:rFonts w:ascii="Cambria Math" w:hAnsi="Cambria Math" w:eastAsia="Cambria Math"/>
        </w:rPr>
        <w:tab/>
        <w:t>−</w:t>
      </w:r>
      <w:r>
        <w:rPr>
          <w:rFonts w:ascii="Cambria Math" w:hAnsi="Cambria Math" w:eastAsia="Cambria Math"/>
          <w:spacing w:val="40"/>
        </w:rPr>
        <w:t> </w:t>
      </w:r>
      <w:r>
        <w:rPr>
          <w:rFonts w:ascii="Cambria Math" w:hAnsi="Cambria Math" w:eastAsia="Cambria Math"/>
        </w:rPr>
        <w:t>13.</w:t>
      </w:r>
      <w:r>
        <w:rPr>
          <w:rFonts w:ascii="Cambria Math" w:hAnsi="Cambria Math" w:eastAsia="Cambria Math"/>
          <w:spacing w:val="-5"/>
        </w:rPr>
        <w:t> </w:t>
      </w:r>
      <w:r>
        <w:rPr>
          <w:rFonts w:ascii="Cambria Math" w:hAnsi="Cambria Math" w:eastAsia="Cambria Math"/>
        </w:rPr>
        <w:t>938</w:t>
      </w:r>
      <w:r>
        <w:rPr>
          <w:rFonts w:ascii="Cambria Math" w:hAnsi="Cambria Math" w:eastAsia="Cambria Math"/>
          <w:spacing w:val="42"/>
        </w:rPr>
        <w:t> </w:t>
      </w:r>
      <w:r>
        <w:rPr>
          <w:rFonts w:ascii="Cambria Math" w:hAnsi="Cambria Math" w:eastAsia="Cambria Math"/>
        </w:rPr>
        <w:t>+</w:t>
      </w:r>
      <w:r>
        <w:rPr>
          <w:rFonts w:ascii="Cambria Math" w:hAnsi="Cambria Math" w:eastAsia="Cambria Math"/>
          <w:spacing w:val="42"/>
        </w:rPr>
        <w:t> </w:t>
      </w:r>
      <w:r>
        <w:rPr>
          <w:rFonts w:ascii="Cambria Math" w:hAnsi="Cambria Math" w:eastAsia="Cambria Math"/>
        </w:rPr>
        <w:t>1.</w:t>
      </w:r>
      <w:r>
        <w:rPr>
          <w:rFonts w:ascii="Cambria Math" w:hAnsi="Cambria Math" w:eastAsia="Cambria Math"/>
          <w:spacing w:val="-5"/>
        </w:rPr>
        <w:t> </w:t>
      </w:r>
      <w:r>
        <w:rPr>
          <w:rFonts w:ascii="Cambria Math" w:hAnsi="Cambria Math" w:eastAsia="Cambria Math"/>
          <w:spacing w:val="-4"/>
        </w:rPr>
        <w:t>768𝑋</w:t>
      </w:r>
    </w:p>
    <w:p>
      <w:pPr>
        <w:spacing w:line="151" w:lineRule="exact" w:before="0"/>
        <w:ind w:left="6201" w:right="0" w:firstLine="0"/>
        <w:jc w:val="left"/>
        <w:rPr>
          <w:rFonts w:ascii="Cambria Math"/>
          <w:sz w:val="17"/>
        </w:rPr>
      </w:pPr>
      <w:r>
        <w:rPr>
          <w:rFonts w:ascii="Cambria Math"/>
          <w:spacing w:val="-10"/>
          <w:sz w:val="17"/>
        </w:rPr>
        <w:t>1</w:t>
      </w:r>
    </w:p>
    <w:p>
      <w:pPr>
        <w:pStyle w:val="BodyText"/>
        <w:spacing w:before="47"/>
        <w:rPr>
          <w:rFonts w:ascii="Cambria Math"/>
          <w:sz w:val="17"/>
        </w:rPr>
      </w:pPr>
    </w:p>
    <w:p>
      <w:pPr>
        <w:pStyle w:val="BodyText"/>
        <w:spacing w:line="233" w:lineRule="exact"/>
        <w:ind w:left="272" w:right="4"/>
        <w:jc w:val="center"/>
      </w:pPr>
      <w:r>
        <w:rPr/>
        <w:t>In</w:t>
      </w:r>
      <w:r>
        <w:rPr>
          <w:spacing w:val="15"/>
        </w:rPr>
        <w:t> </w:t>
      </w:r>
      <w:r>
        <w:rPr/>
        <w:t>this</w:t>
      </w:r>
      <w:r>
        <w:rPr>
          <w:spacing w:val="15"/>
        </w:rPr>
        <w:t> </w:t>
      </w:r>
      <w:r>
        <w:rPr/>
        <w:t>model, cost price is1.768 associated with increase in quantity demand.</w:t>
      </w:r>
      <w:r>
        <w:rPr>
          <w:rFonts w:ascii="Cambria Math" w:hAnsi="Cambria Math"/>
        </w:rPr>
        <w:t>β</w:t>
      </w:r>
      <w:r>
        <w:rPr>
          <w:rFonts w:ascii="Cambria Math" w:hAnsi="Cambria Math"/>
          <w:spacing w:val="29"/>
        </w:rPr>
        <w:t>  </w:t>
      </w:r>
      <w:r>
        <w:rPr>
          <w:rFonts w:ascii="Cambria Math" w:hAnsi="Cambria Math"/>
        </w:rPr>
        <w:t>=</w:t>
      </w:r>
      <w:r>
        <w:rPr>
          <w:rFonts w:ascii="Cambria Math" w:hAnsi="Cambria Math"/>
          <w:spacing w:val="43"/>
        </w:rPr>
        <w:t> </w:t>
      </w:r>
      <w:r>
        <w:rPr>
          <w:rFonts w:ascii="Cambria Math" w:hAnsi="Cambria Math"/>
        </w:rPr>
        <w:t>13.</w:t>
      </w:r>
      <w:r>
        <w:rPr>
          <w:rFonts w:ascii="Cambria Math" w:hAnsi="Cambria Math"/>
          <w:spacing w:val="-5"/>
        </w:rPr>
        <w:t> </w:t>
      </w:r>
      <w:r>
        <w:rPr>
          <w:rFonts w:ascii="Cambria Math" w:hAnsi="Cambria Math"/>
        </w:rPr>
        <w:t>938</w:t>
      </w:r>
      <w:r>
        <w:rPr>
          <w:rFonts w:ascii="Cambria Math" w:hAnsi="Cambria Math"/>
          <w:spacing w:val="7"/>
        </w:rPr>
        <w:t> </w:t>
      </w:r>
      <w:r>
        <w:rPr>
          <w:spacing w:val="-5"/>
        </w:rPr>
        <w:t>Is</w:t>
      </w:r>
    </w:p>
    <w:p>
      <w:pPr>
        <w:spacing w:line="151" w:lineRule="exact" w:before="0"/>
        <w:ind w:left="0" w:right="1378" w:firstLine="0"/>
        <w:jc w:val="right"/>
        <w:rPr>
          <w:rFonts w:ascii="Cambria Math"/>
          <w:sz w:val="17"/>
        </w:rPr>
      </w:pPr>
      <w:r>
        <w:rPr>
          <w:rFonts w:ascii="Cambria Math"/>
          <w:spacing w:val="-10"/>
          <w:sz w:val="17"/>
        </w:rPr>
        <w:t>0</w:t>
      </w:r>
    </w:p>
    <w:p>
      <w:pPr>
        <w:pStyle w:val="BodyText"/>
        <w:spacing w:line="480" w:lineRule="auto" w:before="279"/>
        <w:ind w:left="307" w:right="46"/>
        <w:jc w:val="both"/>
      </w:pPr>
      <w:r>
        <w:rPr/>
        <w:t>the quantity demand record of Adlak PLC in Iseyin with no risk factors (that is</w:t>
      </w:r>
      <w:r>
        <w:rPr>
          <w:spacing w:val="-3"/>
        </w:rPr>
        <w:t> </w:t>
      </w:r>
      <w:r>
        <w:rPr/>
        <w:t>independent variable is zeros). The calculated values from the test statistic (t</w:t>
      </w:r>
      <w:r>
        <w:rPr>
          <w:i/>
          <w:vertAlign w:val="subscript"/>
        </w:rPr>
        <w:t>i</w:t>
      </w:r>
      <w:r>
        <w:rPr>
          <w:vertAlign w:val="baseline"/>
        </w:rPr>
        <w:t>) for </w:t>
      </w:r>
      <w:r>
        <w:rPr>
          <w:i/>
          <w:vertAlign w:val="baseline"/>
        </w:rPr>
        <w:t>i </w:t>
      </w:r>
      <w:r>
        <w:rPr>
          <w:vertAlign w:val="baseline"/>
        </w:rPr>
        <w:t>= (0,1) with their respective p-value is as follows:</w:t>
      </w:r>
    </w:p>
    <w:p>
      <w:pPr>
        <w:pStyle w:val="BodyText"/>
        <w:ind w:left="307"/>
        <w:jc w:val="both"/>
      </w:pPr>
      <w:r>
        <w:rPr/>
        <w:t>t</w:t>
      </w:r>
      <w:r>
        <w:rPr>
          <w:vertAlign w:val="subscript"/>
        </w:rPr>
        <w:t>0</w:t>
      </w:r>
      <w:r>
        <w:rPr>
          <w:spacing w:val="-2"/>
          <w:vertAlign w:val="baseline"/>
        </w:rPr>
        <w:t> </w:t>
      </w:r>
      <w:r>
        <w:rPr>
          <w:vertAlign w:val="baseline"/>
        </w:rPr>
        <w:t>=</w:t>
      </w:r>
      <w:r>
        <w:rPr>
          <w:spacing w:val="-1"/>
          <w:vertAlign w:val="baseline"/>
        </w:rPr>
        <w:t> </w:t>
      </w:r>
      <w:r>
        <w:rPr>
          <w:vertAlign w:val="baseline"/>
        </w:rPr>
        <w:t>-5.754,</w:t>
      </w:r>
      <w:r>
        <w:rPr>
          <w:spacing w:val="60"/>
          <w:vertAlign w:val="baseline"/>
        </w:rPr>
        <w:t>   </w:t>
      </w:r>
      <w:r>
        <w:rPr>
          <w:vertAlign w:val="baseline"/>
        </w:rPr>
        <w:t>p-value</w:t>
      </w:r>
      <w:r>
        <w:rPr>
          <w:spacing w:val="2"/>
          <w:vertAlign w:val="baseline"/>
        </w:rPr>
        <w:t> </w:t>
      </w:r>
      <w:r>
        <w:rPr>
          <w:vertAlign w:val="baseline"/>
        </w:rPr>
        <w:t>=</w:t>
      </w:r>
      <w:r>
        <w:rPr>
          <w:spacing w:val="-1"/>
          <w:vertAlign w:val="baseline"/>
        </w:rPr>
        <w:t> </w:t>
      </w:r>
      <w:r>
        <w:rPr>
          <w:spacing w:val="-2"/>
          <w:vertAlign w:val="baseline"/>
        </w:rPr>
        <w:t>0.0002</w:t>
      </w:r>
    </w:p>
    <w:p>
      <w:pPr>
        <w:pStyle w:val="BodyText"/>
        <w:spacing w:before="138"/>
        <w:ind w:left="307"/>
        <w:jc w:val="both"/>
      </w:pPr>
      <w:r>
        <w:rPr/>
        <w:t>t</w:t>
      </w:r>
      <w:r>
        <w:rPr>
          <w:vertAlign w:val="subscript"/>
        </w:rPr>
        <w:t>1</w:t>
      </w:r>
      <w:r>
        <w:rPr>
          <w:spacing w:val="-2"/>
          <w:vertAlign w:val="baseline"/>
        </w:rPr>
        <w:t> </w:t>
      </w:r>
      <w:r>
        <w:rPr>
          <w:vertAlign w:val="baseline"/>
        </w:rPr>
        <w:t>=</w:t>
      </w:r>
      <w:r>
        <w:rPr>
          <w:spacing w:val="-1"/>
          <w:vertAlign w:val="baseline"/>
        </w:rPr>
        <w:t> </w:t>
      </w:r>
      <w:r>
        <w:rPr>
          <w:vertAlign w:val="baseline"/>
        </w:rPr>
        <w:t>8.686,</w:t>
      </w:r>
      <w:r>
        <w:rPr>
          <w:spacing w:val="57"/>
          <w:w w:val="150"/>
          <w:vertAlign w:val="baseline"/>
        </w:rPr>
        <w:t>   </w:t>
      </w:r>
      <w:r>
        <w:rPr>
          <w:vertAlign w:val="baseline"/>
        </w:rPr>
        <w:t>p-value</w:t>
      </w:r>
      <w:r>
        <w:rPr>
          <w:spacing w:val="1"/>
          <w:vertAlign w:val="baseline"/>
        </w:rPr>
        <w:t> </w:t>
      </w:r>
      <w:r>
        <w:rPr>
          <w:vertAlign w:val="baseline"/>
        </w:rPr>
        <w:t>=</w:t>
      </w:r>
      <w:r>
        <w:rPr>
          <w:spacing w:val="-1"/>
          <w:vertAlign w:val="baseline"/>
        </w:rPr>
        <w:t> </w:t>
      </w:r>
      <w:r>
        <w:rPr>
          <w:spacing w:val="-2"/>
          <w:vertAlign w:val="baseline"/>
        </w:rPr>
        <w:t>0.0001</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8"/>
      </w:pPr>
    </w:p>
    <w:p>
      <w:pPr>
        <w:pStyle w:val="Heading1"/>
        <w:ind w:left="272" w:right="3"/>
        <w:jc w:val="center"/>
      </w:pPr>
      <w:bookmarkStart w:name="_TOC_250004" w:id="28"/>
      <w:r>
        <w:rPr/>
        <w:t>CHAPTER </w:t>
      </w:r>
      <w:bookmarkEnd w:id="28"/>
      <w:r>
        <w:rPr>
          <w:spacing w:val="-4"/>
        </w:rPr>
        <w:t>FIVE</w:t>
      </w:r>
    </w:p>
    <w:p>
      <w:pPr>
        <w:pStyle w:val="BodyText"/>
        <w:rPr>
          <w:b/>
        </w:rPr>
      </w:pPr>
    </w:p>
    <w:p>
      <w:pPr>
        <w:pStyle w:val="Heading1"/>
        <w:numPr>
          <w:ilvl w:val="1"/>
          <w:numId w:val="15"/>
        </w:numPr>
        <w:tabs>
          <w:tab w:pos="1026" w:val="left" w:leader="none"/>
        </w:tabs>
        <w:spacing w:line="240" w:lineRule="auto" w:before="0" w:after="0"/>
        <w:ind w:left="1026" w:right="0" w:hanging="719"/>
        <w:jc w:val="left"/>
      </w:pPr>
      <w:bookmarkStart w:name="_TOC_250003" w:id="29"/>
      <w:r>
        <w:rPr/>
        <w:t>SUMMARY,</w:t>
      </w:r>
      <w:r>
        <w:rPr>
          <w:spacing w:val="-11"/>
        </w:rPr>
        <w:t> </w:t>
      </w:r>
      <w:r>
        <w:rPr/>
        <w:t>CONCLUSION</w:t>
      </w:r>
      <w:r>
        <w:rPr>
          <w:spacing w:val="-11"/>
        </w:rPr>
        <w:t> </w:t>
      </w:r>
      <w:r>
        <w:rPr/>
        <w:t>AND</w:t>
      </w:r>
      <w:r>
        <w:rPr>
          <w:spacing w:val="-10"/>
        </w:rPr>
        <w:t> </w:t>
      </w:r>
      <w:bookmarkEnd w:id="29"/>
      <w:r>
        <w:rPr>
          <w:spacing w:val="-2"/>
        </w:rPr>
        <w:t>RECOMMENDATION</w:t>
      </w:r>
    </w:p>
    <w:p>
      <w:pPr>
        <w:pStyle w:val="BodyText"/>
        <w:rPr>
          <w:b/>
        </w:rPr>
      </w:pPr>
    </w:p>
    <w:p>
      <w:pPr>
        <w:pStyle w:val="Heading1"/>
        <w:numPr>
          <w:ilvl w:val="1"/>
          <w:numId w:val="15"/>
        </w:numPr>
        <w:tabs>
          <w:tab w:pos="1026" w:val="left" w:leader="none"/>
        </w:tabs>
        <w:spacing w:line="240" w:lineRule="auto" w:before="0" w:after="0"/>
        <w:ind w:left="1026" w:right="0" w:hanging="719"/>
        <w:jc w:val="left"/>
      </w:pPr>
      <w:bookmarkStart w:name="_TOC_250002" w:id="30"/>
      <w:bookmarkEnd w:id="30"/>
      <w:r>
        <w:rPr>
          <w:spacing w:val="-2"/>
        </w:rPr>
        <w:t>SUMMARY</w:t>
      </w:r>
    </w:p>
    <w:p>
      <w:pPr>
        <w:pStyle w:val="BodyText"/>
        <w:rPr>
          <w:b/>
        </w:rPr>
      </w:pPr>
    </w:p>
    <w:p>
      <w:pPr>
        <w:pStyle w:val="BodyText"/>
        <w:spacing w:line="480" w:lineRule="auto"/>
        <w:ind w:left="307"/>
      </w:pPr>
      <w:r>
        <w:rPr/>
        <w:t>This</w:t>
      </w:r>
      <w:r>
        <w:rPr>
          <w:spacing w:val="27"/>
        </w:rPr>
        <w:t> </w:t>
      </w:r>
      <w:r>
        <w:rPr/>
        <w:t>research</w:t>
      </w:r>
      <w:r>
        <w:rPr>
          <w:spacing w:val="27"/>
        </w:rPr>
        <w:t> </w:t>
      </w:r>
      <w:r>
        <w:rPr/>
        <w:t>work</w:t>
      </w:r>
      <w:r>
        <w:rPr>
          <w:spacing w:val="27"/>
        </w:rPr>
        <w:t> </w:t>
      </w:r>
      <w:r>
        <w:rPr/>
        <w:t>is</w:t>
      </w:r>
      <w:r>
        <w:rPr>
          <w:spacing w:val="27"/>
        </w:rPr>
        <w:t> </w:t>
      </w:r>
      <w:r>
        <w:rPr/>
        <w:t>being</w:t>
      </w:r>
      <w:r>
        <w:rPr>
          <w:spacing w:val="27"/>
        </w:rPr>
        <w:t> </w:t>
      </w:r>
      <w:r>
        <w:rPr/>
        <w:t>carried</w:t>
      </w:r>
      <w:r>
        <w:rPr>
          <w:spacing w:val="27"/>
        </w:rPr>
        <w:t> </w:t>
      </w:r>
      <w:r>
        <w:rPr/>
        <w:t>out to find the relationship that exists between </w:t>
      </w:r>
      <w:r>
        <w:rPr/>
        <w:t>quantity and the cost price of petroleum demanded by Adlak investment limited.</w:t>
      </w:r>
    </w:p>
    <w:p>
      <w:pPr>
        <w:pStyle w:val="BodyText"/>
        <w:spacing w:line="480" w:lineRule="auto"/>
        <w:ind w:left="307"/>
      </w:pPr>
      <w:r>
        <w:rPr/>
        <w:t>In</w:t>
      </w:r>
      <w:r>
        <w:rPr>
          <w:spacing w:val="27"/>
        </w:rPr>
        <w:t> </w:t>
      </w:r>
      <w:r>
        <w:rPr/>
        <w:t>other</w:t>
      </w:r>
      <w:r>
        <w:rPr>
          <w:spacing w:val="27"/>
        </w:rPr>
        <w:t> </w:t>
      </w:r>
      <w:r>
        <w:rPr/>
        <w:t>to</w:t>
      </w:r>
      <w:r>
        <w:rPr>
          <w:spacing w:val="27"/>
        </w:rPr>
        <w:t> </w:t>
      </w:r>
      <w:r>
        <w:rPr/>
        <w:t>satisfactorily</w:t>
      </w:r>
      <w:r>
        <w:rPr>
          <w:spacing w:val="27"/>
        </w:rPr>
        <w:t> </w:t>
      </w:r>
      <w:r>
        <w:rPr/>
        <w:t>carry</w:t>
      </w:r>
      <w:r>
        <w:rPr>
          <w:spacing w:val="27"/>
        </w:rPr>
        <w:t> </w:t>
      </w:r>
      <w:r>
        <w:rPr/>
        <w:t>out</w:t>
      </w:r>
      <w:r>
        <w:rPr>
          <w:spacing w:val="27"/>
        </w:rPr>
        <w:t> </w:t>
      </w:r>
      <w:r>
        <w:rPr/>
        <w:t>the</w:t>
      </w:r>
      <w:r>
        <w:rPr>
          <w:spacing w:val="27"/>
        </w:rPr>
        <w:t> </w:t>
      </w:r>
      <w:r>
        <w:rPr/>
        <w:t>research we employed the use of a simple </w:t>
      </w:r>
      <w:r>
        <w:rPr/>
        <w:t>regression analysis, and coefficient correlation in order to arrive at an acceptable conclusion.</w:t>
      </w:r>
    </w:p>
    <w:p>
      <w:pPr>
        <w:pStyle w:val="BodyText"/>
        <w:spacing w:line="480" w:lineRule="auto"/>
        <w:ind w:left="307"/>
      </w:pPr>
      <w:r>
        <w:rPr/>
        <w:t>The</w:t>
      </w:r>
      <w:r>
        <w:rPr>
          <w:spacing w:val="-3"/>
        </w:rPr>
        <w:t> </w:t>
      </w:r>
      <w:r>
        <w:rPr/>
        <w:t>result</w:t>
      </w:r>
      <w:r>
        <w:rPr>
          <w:spacing w:val="-3"/>
        </w:rPr>
        <w:t> </w:t>
      </w:r>
      <w:r>
        <w:rPr/>
        <w:t>of</w:t>
      </w:r>
      <w:r>
        <w:rPr>
          <w:spacing w:val="-3"/>
        </w:rPr>
        <w:t> </w:t>
      </w:r>
      <w:r>
        <w:rPr/>
        <w:t>the</w:t>
      </w:r>
      <w:r>
        <w:rPr>
          <w:spacing w:val="-3"/>
        </w:rPr>
        <w:t> </w:t>
      </w:r>
      <w:r>
        <w:rPr/>
        <w:t>analysis</w:t>
      </w:r>
      <w:r>
        <w:rPr>
          <w:spacing w:val="-3"/>
        </w:rPr>
        <w:t> </w:t>
      </w:r>
      <w:r>
        <w:rPr/>
        <w:t>have</w:t>
      </w:r>
      <w:r>
        <w:rPr>
          <w:spacing w:val="-3"/>
        </w:rPr>
        <w:t> </w:t>
      </w:r>
      <w:r>
        <w:rPr/>
        <w:t>showed</w:t>
      </w:r>
      <w:r>
        <w:rPr>
          <w:spacing w:val="-3"/>
        </w:rPr>
        <w:t> </w:t>
      </w:r>
      <w:r>
        <w:rPr/>
        <w:t>significant</w:t>
      </w:r>
      <w:r>
        <w:rPr>
          <w:spacing w:val="-3"/>
        </w:rPr>
        <w:t> </w:t>
      </w:r>
      <w:r>
        <w:rPr/>
        <w:t>relationship</w:t>
      </w:r>
      <w:r>
        <w:rPr>
          <w:spacing w:val="-3"/>
        </w:rPr>
        <w:t> </w:t>
      </w:r>
      <w:r>
        <w:rPr/>
        <w:t>in</w:t>
      </w:r>
      <w:r>
        <w:rPr>
          <w:spacing w:val="-3"/>
        </w:rPr>
        <w:t> </w:t>
      </w:r>
      <w:r>
        <w:rPr/>
        <w:t>the</w:t>
      </w:r>
      <w:r>
        <w:rPr>
          <w:spacing w:val="-3"/>
        </w:rPr>
        <w:t> </w:t>
      </w:r>
      <w:r>
        <w:rPr/>
        <w:t>parameter,</w:t>
      </w:r>
      <w:r>
        <w:rPr>
          <w:spacing w:val="-3"/>
        </w:rPr>
        <w:t> </w:t>
      </w:r>
      <w:r>
        <w:rPr/>
        <w:t>where</w:t>
      </w:r>
      <w:r>
        <w:rPr>
          <w:spacing w:val="-3"/>
        </w:rPr>
        <w:t> </w:t>
      </w:r>
      <w:r>
        <w:rPr/>
        <w:t>the</w:t>
      </w:r>
      <w:r>
        <w:rPr>
          <w:spacing w:val="-3"/>
        </w:rPr>
        <w:t> </w:t>
      </w:r>
      <w:r>
        <w:rPr/>
        <w:t>p</w:t>
      </w:r>
      <w:r>
        <w:rPr>
          <w:spacing w:val="-3"/>
        </w:rPr>
        <w:t> </w:t>
      </w:r>
      <w:r>
        <w:rPr/>
        <w:t>– value</w:t>
      </w:r>
      <w:r>
        <w:rPr>
          <w:spacing w:val="28"/>
        </w:rPr>
        <w:t> </w:t>
      </w:r>
      <w:r>
        <w:rPr/>
        <w:t>is</w:t>
      </w:r>
      <w:r>
        <w:rPr>
          <w:spacing w:val="30"/>
        </w:rPr>
        <w:t> </w:t>
      </w:r>
      <w:r>
        <w:rPr/>
        <w:t>less</w:t>
      </w:r>
      <w:r>
        <w:rPr>
          <w:spacing w:val="30"/>
        </w:rPr>
        <w:t> </w:t>
      </w:r>
      <w:r>
        <w:rPr/>
        <w:t>than</w:t>
      </w:r>
      <w:r>
        <w:rPr>
          <w:spacing w:val="15"/>
        </w:rPr>
        <w:t> </w:t>
      </w:r>
      <w:r>
        <w:rPr/>
        <w:t>the</w:t>
      </w:r>
      <w:r>
        <w:rPr>
          <w:spacing w:val="15"/>
        </w:rPr>
        <w:t> </w:t>
      </w:r>
      <w:r>
        <w:rPr/>
        <w:t>5%</w:t>
      </w:r>
      <w:r>
        <w:rPr>
          <w:spacing w:val="15"/>
        </w:rPr>
        <w:t> </w:t>
      </w:r>
      <w:r>
        <w:rPr/>
        <w:t>level</w:t>
      </w:r>
      <w:r>
        <w:rPr>
          <w:spacing w:val="15"/>
        </w:rPr>
        <w:t> </w:t>
      </w:r>
      <w:r>
        <w:rPr/>
        <w:t>of</w:t>
      </w:r>
      <w:r>
        <w:rPr>
          <w:spacing w:val="15"/>
        </w:rPr>
        <w:t> </w:t>
      </w:r>
      <w:r>
        <w:rPr/>
        <w:t>significance</w:t>
      </w:r>
      <w:r>
        <w:rPr>
          <w:spacing w:val="15"/>
        </w:rPr>
        <w:t> </w:t>
      </w:r>
      <w:r>
        <w:rPr/>
        <w:t>which</w:t>
      </w:r>
      <w:r>
        <w:rPr>
          <w:spacing w:val="15"/>
        </w:rPr>
        <w:t> </w:t>
      </w:r>
      <w:r>
        <w:rPr/>
        <w:t>indicate</w:t>
      </w:r>
      <w:r>
        <w:rPr>
          <w:spacing w:val="15"/>
        </w:rPr>
        <w:t> </w:t>
      </w:r>
      <w:r>
        <w:rPr/>
        <w:t>that</w:t>
      </w:r>
      <w:r>
        <w:rPr>
          <w:spacing w:val="15"/>
        </w:rPr>
        <w:t> </w:t>
      </w:r>
      <w:r>
        <w:rPr/>
        <w:t>the</w:t>
      </w:r>
      <w:r>
        <w:rPr>
          <w:spacing w:val="15"/>
        </w:rPr>
        <w:t> </w:t>
      </w:r>
      <w:r>
        <w:rPr/>
        <w:t>quantity</w:t>
      </w:r>
      <w:r>
        <w:rPr>
          <w:spacing w:val="15"/>
        </w:rPr>
        <w:t> </w:t>
      </w:r>
      <w:r>
        <w:rPr/>
        <w:t>of</w:t>
      </w:r>
      <w:r>
        <w:rPr>
          <w:spacing w:val="15"/>
        </w:rPr>
        <w:t> </w:t>
      </w:r>
      <w:r>
        <w:rPr>
          <w:spacing w:val="-2"/>
        </w:rPr>
        <w:t>petroleum</w:t>
      </w:r>
    </w:p>
    <w:p>
      <w:pPr>
        <w:pStyle w:val="BodyText"/>
        <w:spacing w:after="0" w:line="480" w:lineRule="auto"/>
        <w:sectPr>
          <w:pgSz w:w="11920" w:h="16840"/>
          <w:pgMar w:header="0" w:footer="1004" w:top="1400" w:bottom="1200" w:left="1133" w:right="1417"/>
        </w:sectPr>
      </w:pPr>
    </w:p>
    <w:p>
      <w:pPr>
        <w:pStyle w:val="BodyText"/>
        <w:spacing w:line="480" w:lineRule="auto" w:before="60"/>
        <w:ind w:left="307" w:right="36"/>
        <w:jc w:val="both"/>
      </w:pPr>
      <w:r>
        <w:rPr/>
        <w:t>contributes significantly to the price of petroleum in Adlak</w:t>
      </w:r>
      <w:r>
        <w:rPr>
          <w:spacing w:val="-3"/>
        </w:rPr>
        <w:t> </w:t>
      </w:r>
      <w:r>
        <w:rPr/>
        <w:t>investment</w:t>
      </w:r>
      <w:r>
        <w:rPr>
          <w:spacing w:val="-3"/>
        </w:rPr>
        <w:t> </w:t>
      </w:r>
      <w:r>
        <w:rPr/>
        <w:t>limited</w:t>
      </w:r>
      <w:r>
        <w:rPr>
          <w:spacing w:val="-3"/>
        </w:rPr>
        <w:t> </w:t>
      </w:r>
      <w:r>
        <w:rPr/>
        <w:t>at</w:t>
      </w:r>
      <w:r>
        <w:rPr>
          <w:spacing w:val="-3"/>
        </w:rPr>
        <w:t> </w:t>
      </w:r>
      <w:r>
        <w:rPr/>
        <w:t>5%</w:t>
      </w:r>
      <w:r>
        <w:rPr>
          <w:spacing w:val="-3"/>
        </w:rPr>
        <w:t> </w:t>
      </w:r>
      <w:r>
        <w:rPr/>
        <w:t>level</w:t>
      </w:r>
      <w:r>
        <w:rPr>
          <w:spacing w:val="-3"/>
        </w:rPr>
        <w:t> </w:t>
      </w:r>
      <w:r>
        <w:rPr/>
        <w:t>of </w:t>
      </w:r>
      <w:r>
        <w:rPr>
          <w:spacing w:val="-2"/>
        </w:rPr>
        <w:t>significant.</w:t>
      </w:r>
    </w:p>
    <w:p>
      <w:pPr>
        <w:pStyle w:val="Heading1"/>
        <w:numPr>
          <w:ilvl w:val="1"/>
          <w:numId w:val="15"/>
        </w:numPr>
        <w:tabs>
          <w:tab w:pos="1026" w:val="left" w:leader="none"/>
        </w:tabs>
        <w:spacing w:line="240" w:lineRule="auto" w:before="0" w:after="0"/>
        <w:ind w:left="1026" w:right="0" w:hanging="719"/>
        <w:jc w:val="left"/>
      </w:pPr>
      <w:bookmarkStart w:name="_TOC_250001" w:id="31"/>
      <w:bookmarkEnd w:id="31"/>
      <w:r>
        <w:rPr>
          <w:spacing w:val="-2"/>
        </w:rPr>
        <w:t>CONCLUSION</w:t>
      </w:r>
    </w:p>
    <w:p>
      <w:pPr>
        <w:pStyle w:val="BodyText"/>
        <w:spacing w:line="480" w:lineRule="auto" w:before="276"/>
        <w:ind w:left="307" w:right="48"/>
        <w:jc w:val="both"/>
      </w:pPr>
      <w:r>
        <w:rPr/>
        <w:t>Having analyzed the data collected from Adlak investment limited using</w:t>
      </w:r>
      <w:r>
        <w:rPr>
          <w:spacing w:val="-3"/>
        </w:rPr>
        <w:t> </w:t>
      </w:r>
      <w:r>
        <w:rPr/>
        <w:t>a</w:t>
      </w:r>
      <w:r>
        <w:rPr>
          <w:spacing w:val="-3"/>
        </w:rPr>
        <w:t> </w:t>
      </w:r>
      <w:r>
        <w:rPr/>
        <w:t>simple</w:t>
      </w:r>
      <w:r>
        <w:rPr>
          <w:spacing w:val="-3"/>
        </w:rPr>
        <w:t> </w:t>
      </w:r>
      <w:r>
        <w:rPr/>
        <w:t>regression analysis, and coefficient correlation.</w:t>
      </w:r>
    </w:p>
    <w:p>
      <w:pPr>
        <w:pStyle w:val="BodyText"/>
        <w:spacing w:line="480" w:lineRule="auto"/>
        <w:ind w:left="307" w:right="40"/>
        <w:jc w:val="both"/>
      </w:pPr>
      <w:r>
        <w:rPr/>
        <w:t>It was observed that quantity of petroleum demanded is significant at</w:t>
      </w:r>
      <w:r>
        <w:rPr>
          <w:spacing w:val="-3"/>
        </w:rPr>
        <w:t> </w:t>
      </w:r>
      <w:r>
        <w:rPr/>
        <w:t>5%</w:t>
      </w:r>
      <w:r>
        <w:rPr>
          <w:spacing w:val="-3"/>
        </w:rPr>
        <w:t> </w:t>
      </w:r>
      <w:r>
        <w:rPr/>
        <w:t>level,</w:t>
      </w:r>
      <w:r>
        <w:rPr>
          <w:spacing w:val="-3"/>
        </w:rPr>
        <w:t> </w:t>
      </w:r>
      <w:r>
        <w:rPr/>
        <w:t>since</w:t>
      </w:r>
      <w:r>
        <w:rPr>
          <w:spacing w:val="-3"/>
        </w:rPr>
        <w:t> </w:t>
      </w:r>
      <w:r>
        <w:rPr/>
        <w:t>the</w:t>
      </w:r>
      <w:r>
        <w:rPr>
          <w:spacing w:val="-3"/>
        </w:rPr>
        <w:t> </w:t>
      </w:r>
      <w:r>
        <w:rPr/>
        <w:t>p</w:t>
      </w:r>
      <w:r>
        <w:rPr>
          <w:spacing w:val="-3"/>
        </w:rPr>
        <w:t> </w:t>
      </w:r>
      <w:r>
        <w:rPr/>
        <w:t>– value is less than the level of significant we accept alternate hypothesis (H</w:t>
      </w:r>
      <w:r>
        <w:rPr>
          <w:vertAlign w:val="subscript"/>
        </w:rPr>
        <w:t>1</w:t>
      </w:r>
      <w:r>
        <w:rPr>
          <w:vertAlign w:val="baseline"/>
        </w:rPr>
        <w:t>) and conclude</w:t>
      </w:r>
      <w:r>
        <w:rPr>
          <w:spacing w:val="40"/>
          <w:vertAlign w:val="baseline"/>
        </w:rPr>
        <w:t> </w:t>
      </w:r>
      <w:r>
        <w:rPr>
          <w:vertAlign w:val="baseline"/>
        </w:rPr>
        <w:t>that the quantity of petroleum demanded play a significant role in the cost price of </w:t>
      </w:r>
      <w:r>
        <w:rPr>
          <w:spacing w:val="-2"/>
          <w:vertAlign w:val="baseline"/>
        </w:rPr>
        <w:t>petroleum.</w:t>
      </w:r>
    </w:p>
    <w:p>
      <w:pPr>
        <w:pStyle w:val="Heading1"/>
        <w:numPr>
          <w:ilvl w:val="1"/>
          <w:numId w:val="15"/>
        </w:numPr>
        <w:tabs>
          <w:tab w:pos="1026" w:val="left" w:leader="none"/>
        </w:tabs>
        <w:spacing w:line="240" w:lineRule="auto" w:before="0" w:after="0"/>
        <w:ind w:left="1026" w:right="0" w:hanging="719"/>
        <w:jc w:val="left"/>
      </w:pPr>
      <w:r>
        <w:rPr>
          <w:spacing w:val="-2"/>
        </w:rPr>
        <w:t>RECOMMENDATIONS</w:t>
      </w:r>
    </w:p>
    <w:p>
      <w:pPr>
        <w:pStyle w:val="BodyText"/>
        <w:spacing w:line="480" w:lineRule="auto" w:before="276"/>
        <w:ind w:left="307" w:right="47"/>
        <w:jc w:val="both"/>
      </w:pPr>
      <w:r>
        <w:rPr/>
        <w:t>Based on the above findings and result the following recommendations was made to </w:t>
      </w:r>
      <w:r>
        <w:rPr/>
        <w:t>both government, managers and researchers in an effort to help in the quantity</w:t>
      </w:r>
      <w:r>
        <w:rPr>
          <w:spacing w:val="-3"/>
        </w:rPr>
        <w:t> </w:t>
      </w:r>
      <w:r>
        <w:rPr/>
        <w:t>of</w:t>
      </w:r>
      <w:r>
        <w:rPr>
          <w:spacing w:val="-3"/>
        </w:rPr>
        <w:t> </w:t>
      </w:r>
      <w:r>
        <w:rPr/>
        <w:t>petroleum</w:t>
      </w:r>
      <w:r>
        <w:rPr>
          <w:spacing w:val="-3"/>
        </w:rPr>
        <w:t> </w:t>
      </w:r>
      <w:r>
        <w:rPr/>
        <w:t>to</w:t>
      </w:r>
      <w:r>
        <w:rPr>
          <w:spacing w:val="-3"/>
        </w:rPr>
        <w:t> </w:t>
      </w:r>
      <w:r>
        <w:rPr/>
        <w:t>be received in Adlak investment limited in Iseyin.</w:t>
      </w:r>
    </w:p>
    <w:p>
      <w:pPr>
        <w:pStyle w:val="ListParagraph"/>
        <w:numPr>
          <w:ilvl w:val="2"/>
          <w:numId w:val="15"/>
        </w:numPr>
        <w:tabs>
          <w:tab w:pos="1147" w:val="left" w:leader="none"/>
        </w:tabs>
        <w:spacing w:line="480" w:lineRule="auto" w:before="0" w:after="0"/>
        <w:ind w:left="1147" w:right="36" w:hanging="487"/>
        <w:jc w:val="both"/>
        <w:rPr>
          <w:sz w:val="24"/>
        </w:rPr>
      </w:pPr>
      <w:r>
        <w:rPr>
          <w:sz w:val="24"/>
        </w:rPr>
        <w:t>Based on the research, price of petroleum products is a major factor for</w:t>
      </w:r>
      <w:r>
        <w:rPr>
          <w:spacing w:val="-2"/>
          <w:sz w:val="24"/>
        </w:rPr>
        <w:t> </w:t>
      </w:r>
      <w:r>
        <w:rPr>
          <w:sz w:val="24"/>
        </w:rPr>
        <w:t>the</w:t>
      </w:r>
      <w:r>
        <w:rPr>
          <w:spacing w:val="-2"/>
          <w:sz w:val="24"/>
        </w:rPr>
        <w:t> </w:t>
      </w:r>
      <w:r>
        <w:rPr>
          <w:sz w:val="24"/>
        </w:rPr>
        <w:t>subsidy of petroleum products. Therefore it is advisable that privatize existing public refineries for enhanced domestic refining of petroleum products should be </w:t>
      </w:r>
      <w:r>
        <w:rPr>
          <w:sz w:val="24"/>
        </w:rPr>
        <w:t>adopted. This will help reduce the supposed subsidy which is mainly higher on imported </w:t>
      </w:r>
      <w:r>
        <w:rPr>
          <w:spacing w:val="-2"/>
          <w:sz w:val="24"/>
        </w:rPr>
        <w:t>products.</w:t>
      </w:r>
    </w:p>
    <w:p>
      <w:pPr>
        <w:pStyle w:val="ListParagraph"/>
        <w:numPr>
          <w:ilvl w:val="2"/>
          <w:numId w:val="15"/>
        </w:numPr>
        <w:tabs>
          <w:tab w:pos="1147" w:val="left" w:leader="none"/>
        </w:tabs>
        <w:spacing w:line="480" w:lineRule="auto" w:before="0" w:after="0"/>
        <w:ind w:left="1147" w:right="49" w:hanging="554"/>
        <w:jc w:val="both"/>
        <w:rPr>
          <w:sz w:val="24"/>
        </w:rPr>
      </w:pPr>
      <w:r>
        <w:rPr>
          <w:sz w:val="24"/>
        </w:rPr>
        <w:t>The development in (i) would facilitate relating marginal cost of production </w:t>
      </w:r>
      <w:r>
        <w:rPr>
          <w:sz w:val="24"/>
        </w:rPr>
        <w:t>within the country to price in a generally acceptable (economic) manner.</w:t>
      </w:r>
    </w:p>
    <w:p>
      <w:pPr>
        <w:pStyle w:val="ListParagraph"/>
        <w:numPr>
          <w:ilvl w:val="2"/>
          <w:numId w:val="15"/>
        </w:numPr>
        <w:tabs>
          <w:tab w:pos="1147" w:val="left" w:leader="none"/>
        </w:tabs>
        <w:spacing w:line="480" w:lineRule="auto" w:before="0" w:after="0"/>
        <w:ind w:left="1147" w:right="39" w:hanging="621"/>
        <w:jc w:val="both"/>
        <w:rPr>
          <w:sz w:val="24"/>
        </w:rPr>
      </w:pPr>
      <w:r>
        <w:rPr>
          <w:sz w:val="24"/>
        </w:rPr>
        <w:t>If government wishes to subsidize some cost of petroleum products consumption,</w:t>
      </w:r>
      <w:r>
        <w:rPr>
          <w:spacing w:val="-3"/>
          <w:sz w:val="24"/>
        </w:rPr>
        <w:t> </w:t>
      </w:r>
      <w:r>
        <w:rPr>
          <w:sz w:val="24"/>
        </w:rPr>
        <w:t>it needs to formally determine sustainable amount of subsidy say; from excess crude revenue and provide for the amount in annual budgets.</w:t>
      </w:r>
    </w:p>
    <w:p>
      <w:pPr>
        <w:pStyle w:val="ListParagraph"/>
        <w:numPr>
          <w:ilvl w:val="2"/>
          <w:numId w:val="15"/>
        </w:numPr>
        <w:tabs>
          <w:tab w:pos="1145" w:val="left" w:leader="none"/>
          <w:tab w:pos="1147" w:val="left" w:leader="none"/>
        </w:tabs>
        <w:spacing w:line="480" w:lineRule="auto" w:before="0" w:after="0"/>
        <w:ind w:left="1147" w:right="36" w:hanging="592"/>
        <w:jc w:val="both"/>
        <w:rPr>
          <w:sz w:val="24"/>
        </w:rPr>
      </w:pPr>
      <w:r>
        <w:rPr>
          <w:sz w:val="24"/>
        </w:rPr>
        <w:t>Managers and Directors are advisable to always keep proper records of goods received or demanded by company for reference purpose and future use to </w:t>
      </w:r>
      <w:r>
        <w:rPr>
          <w:sz w:val="24"/>
        </w:rPr>
        <w:t>analyze amount of petroleum cost on annual basis.</w:t>
      </w:r>
    </w:p>
    <w:p>
      <w:pPr>
        <w:pStyle w:val="ListParagraph"/>
        <w:spacing w:after="0" w:line="480" w:lineRule="auto"/>
        <w:jc w:val="both"/>
        <w:rPr>
          <w:sz w:val="24"/>
        </w:rPr>
        <w:sectPr>
          <w:pgSz w:w="11920" w:h="16840"/>
          <w:pgMar w:header="0" w:footer="1004" w:top="1380" w:bottom="1200" w:left="1133" w:right="1417"/>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1"/>
      </w:pPr>
    </w:p>
    <w:p>
      <w:pPr>
        <w:pStyle w:val="Heading1"/>
        <w:spacing w:before="1"/>
        <w:ind w:left="272" w:right="3"/>
        <w:jc w:val="center"/>
      </w:pPr>
      <w:bookmarkStart w:name="_TOC_250000" w:id="32"/>
      <w:bookmarkEnd w:id="32"/>
      <w:r>
        <w:rPr>
          <w:spacing w:val="-2"/>
        </w:rPr>
        <w:t>REFERENCES</w:t>
      </w:r>
    </w:p>
    <w:p>
      <w:pPr>
        <w:pStyle w:val="BodyText"/>
        <w:spacing w:line="480" w:lineRule="auto" w:before="276"/>
        <w:ind w:left="307" w:right="45"/>
        <w:jc w:val="both"/>
      </w:pPr>
      <w:r>
        <w:rPr>
          <w:color w:val="333333"/>
        </w:rPr>
        <w:t>Acha. J “The Role of oil in Nigerian Economy”.</w:t>
      </w:r>
      <w:r>
        <w:rPr>
          <w:color w:val="333333"/>
          <w:spacing w:val="-2"/>
        </w:rPr>
        <w:t> </w:t>
      </w:r>
      <w:hyperlink r:id="rId38">
        <w:r>
          <w:rPr>
            <w:color w:val="333333"/>
          </w:rPr>
          <w:t>http://Ezine</w:t>
        </w:r>
      </w:hyperlink>
      <w:r>
        <w:rPr>
          <w:color w:val="333333"/>
          <w:spacing w:val="-15"/>
        </w:rPr>
        <w:t> </w:t>
      </w:r>
      <w:r>
        <w:rPr>
          <w:color w:val="333333"/>
        </w:rPr>
        <w:t>Articles. Com/? </w:t>
      </w:r>
      <w:r>
        <w:rPr>
          <w:color w:val="333333"/>
        </w:rPr>
        <w:t>Expert= AchaJoy. Adedipe.B. (2004), “The Impact of Oil on Nigeria’s Economic Policy</w:t>
      </w:r>
      <w:r>
        <w:rPr>
          <w:color w:val="333333"/>
          <w:spacing w:val="40"/>
        </w:rPr>
        <w:t> </w:t>
      </w:r>
      <w:r>
        <w:rPr>
          <w:color w:val="333333"/>
          <w:spacing w:val="-2"/>
        </w:rPr>
        <w:t>Formulation”.</w:t>
      </w:r>
    </w:p>
    <w:p>
      <w:pPr>
        <w:pStyle w:val="BodyText"/>
        <w:spacing w:line="480" w:lineRule="auto"/>
        <w:ind w:left="307"/>
      </w:pPr>
      <w:r>
        <w:rPr>
          <w:color w:val="333333"/>
        </w:rPr>
        <w:t>Akanni,</w:t>
      </w:r>
      <w:r>
        <w:rPr>
          <w:color w:val="333333"/>
          <w:spacing w:val="-5"/>
        </w:rPr>
        <w:t> </w:t>
      </w:r>
      <w:r>
        <w:rPr>
          <w:color w:val="333333"/>
        </w:rPr>
        <w:t>O.P</w:t>
      </w:r>
      <w:r>
        <w:rPr>
          <w:color w:val="333333"/>
          <w:spacing w:val="-5"/>
        </w:rPr>
        <w:t> </w:t>
      </w:r>
      <w:r>
        <w:rPr>
          <w:color w:val="333333"/>
        </w:rPr>
        <w:t>(2004)</w:t>
      </w:r>
      <w:r>
        <w:rPr>
          <w:color w:val="333333"/>
          <w:spacing w:val="-5"/>
        </w:rPr>
        <w:t> </w:t>
      </w:r>
      <w:r>
        <w:rPr>
          <w:color w:val="333333"/>
        </w:rPr>
        <w:t>“Oil</w:t>
      </w:r>
      <w:r>
        <w:rPr>
          <w:color w:val="333333"/>
          <w:spacing w:val="-5"/>
        </w:rPr>
        <w:t> </w:t>
      </w:r>
      <w:r>
        <w:rPr>
          <w:color w:val="333333"/>
        </w:rPr>
        <w:t>Wealth</w:t>
      </w:r>
      <w:r>
        <w:rPr>
          <w:color w:val="333333"/>
          <w:spacing w:val="-5"/>
        </w:rPr>
        <w:t> </w:t>
      </w:r>
      <w:r>
        <w:rPr>
          <w:color w:val="333333"/>
        </w:rPr>
        <w:t>and</w:t>
      </w:r>
      <w:r>
        <w:rPr>
          <w:color w:val="333333"/>
          <w:spacing w:val="-5"/>
        </w:rPr>
        <w:t> </w:t>
      </w:r>
      <w:r>
        <w:rPr>
          <w:color w:val="333333"/>
        </w:rPr>
        <w:t>Economic</w:t>
      </w:r>
      <w:r>
        <w:rPr>
          <w:color w:val="333333"/>
          <w:spacing w:val="-5"/>
        </w:rPr>
        <w:t> </w:t>
      </w:r>
      <w:r>
        <w:rPr>
          <w:color w:val="333333"/>
        </w:rPr>
        <w:t>Growth</w:t>
      </w:r>
      <w:r>
        <w:rPr>
          <w:color w:val="333333"/>
          <w:spacing w:val="-5"/>
        </w:rPr>
        <w:t> </w:t>
      </w:r>
      <w:r>
        <w:rPr>
          <w:color w:val="333333"/>
        </w:rPr>
        <w:t>in</w:t>
      </w:r>
      <w:r>
        <w:rPr>
          <w:color w:val="333333"/>
          <w:spacing w:val="-5"/>
        </w:rPr>
        <w:t> </w:t>
      </w:r>
      <w:r>
        <w:rPr>
          <w:color w:val="333333"/>
        </w:rPr>
        <w:t>Oil</w:t>
      </w:r>
      <w:r>
        <w:rPr>
          <w:color w:val="333333"/>
          <w:spacing w:val="-5"/>
        </w:rPr>
        <w:t> </w:t>
      </w:r>
      <w:r>
        <w:rPr>
          <w:color w:val="333333"/>
        </w:rPr>
        <w:t>Exporting</w:t>
      </w:r>
      <w:r>
        <w:rPr>
          <w:color w:val="333333"/>
          <w:spacing w:val="-5"/>
        </w:rPr>
        <w:t> </w:t>
      </w:r>
      <w:r>
        <w:rPr>
          <w:color w:val="333333"/>
        </w:rPr>
        <w:t>African</w:t>
      </w:r>
      <w:r>
        <w:rPr>
          <w:color w:val="333333"/>
          <w:spacing w:val="-5"/>
        </w:rPr>
        <w:t> </w:t>
      </w:r>
      <w:r>
        <w:rPr>
          <w:color w:val="333333"/>
        </w:rPr>
        <w:t>countries”. AERC Research paper 170. Answer .S.M, R.K. Sampath (1997)</w:t>
      </w:r>
    </w:p>
    <w:p>
      <w:pPr>
        <w:pStyle w:val="BodyText"/>
        <w:spacing w:line="480" w:lineRule="auto"/>
        <w:ind w:left="307"/>
      </w:pPr>
      <w:r>
        <w:rPr>
          <w:color w:val="333333"/>
        </w:rPr>
        <w:t>“Exports and Economic Growth” Presented at Western Agricultural Economics </w:t>
      </w:r>
      <w:r>
        <w:rPr>
          <w:color w:val="333333"/>
        </w:rPr>
        <w:t>Association Annual meeting. July. Bullion publication of CBN, vol.32, No.2, April-June, 2008.</w:t>
      </w:r>
    </w:p>
    <w:p>
      <w:pPr>
        <w:pStyle w:val="BodyText"/>
        <w:spacing w:line="480" w:lineRule="auto"/>
        <w:ind w:left="307"/>
      </w:pPr>
      <w:r>
        <w:rPr>
          <w:color w:val="333333"/>
        </w:rPr>
        <w:t>Central</w:t>
      </w:r>
      <w:r>
        <w:rPr>
          <w:color w:val="333333"/>
          <w:spacing w:val="40"/>
        </w:rPr>
        <w:t> </w:t>
      </w:r>
      <w:r>
        <w:rPr>
          <w:color w:val="333333"/>
        </w:rPr>
        <w:t>Bank</w:t>
      </w:r>
      <w:r>
        <w:rPr>
          <w:color w:val="333333"/>
          <w:spacing w:val="40"/>
        </w:rPr>
        <w:t> </w:t>
      </w:r>
      <w:r>
        <w:rPr>
          <w:color w:val="333333"/>
        </w:rPr>
        <w:t>of</w:t>
      </w:r>
      <w:r>
        <w:rPr>
          <w:color w:val="333333"/>
          <w:spacing w:val="40"/>
        </w:rPr>
        <w:t> </w:t>
      </w:r>
      <w:r>
        <w:rPr>
          <w:color w:val="333333"/>
        </w:rPr>
        <w:t>Nigeria</w:t>
      </w:r>
      <w:r>
        <w:rPr>
          <w:color w:val="333333"/>
          <w:spacing w:val="40"/>
        </w:rPr>
        <w:t> </w:t>
      </w:r>
      <w:r>
        <w:rPr>
          <w:color w:val="333333"/>
        </w:rPr>
        <w:t>Statistical</w:t>
      </w:r>
      <w:r>
        <w:rPr>
          <w:color w:val="333333"/>
          <w:spacing w:val="40"/>
        </w:rPr>
        <w:t> </w:t>
      </w:r>
      <w:r>
        <w:rPr>
          <w:color w:val="333333"/>
        </w:rPr>
        <w:t>Bulletin,</w:t>
      </w:r>
      <w:r>
        <w:rPr>
          <w:color w:val="333333"/>
          <w:spacing w:val="40"/>
        </w:rPr>
        <w:t> </w:t>
      </w:r>
      <w:r>
        <w:rPr>
          <w:color w:val="333333"/>
        </w:rPr>
        <w:t>vol.</w:t>
      </w:r>
      <w:r>
        <w:rPr>
          <w:color w:val="333333"/>
          <w:spacing w:val="40"/>
        </w:rPr>
        <w:t> </w:t>
      </w:r>
      <w:r>
        <w:rPr>
          <w:color w:val="333333"/>
        </w:rPr>
        <w:t>18,</w:t>
      </w:r>
      <w:r>
        <w:rPr>
          <w:color w:val="333333"/>
          <w:spacing w:val="40"/>
        </w:rPr>
        <w:t> </w:t>
      </w:r>
      <w:r>
        <w:rPr>
          <w:color w:val="333333"/>
        </w:rPr>
        <w:t>December</w:t>
      </w:r>
      <w:r>
        <w:rPr>
          <w:color w:val="333333"/>
          <w:spacing w:val="40"/>
        </w:rPr>
        <w:t> </w:t>
      </w:r>
      <w:r>
        <w:rPr>
          <w:color w:val="333333"/>
        </w:rPr>
        <w:t>2007.</w:t>
      </w:r>
      <w:r>
        <w:rPr>
          <w:color w:val="333333"/>
          <w:spacing w:val="40"/>
        </w:rPr>
        <w:t> </w:t>
      </w:r>
      <w:r>
        <w:rPr>
          <w:color w:val="333333"/>
        </w:rPr>
        <w:t>Chukwu</w:t>
      </w:r>
      <w:r>
        <w:rPr>
          <w:color w:val="333333"/>
          <w:spacing w:val="40"/>
        </w:rPr>
        <w:t> </w:t>
      </w:r>
      <w:r>
        <w:rPr>
          <w:color w:val="333333"/>
        </w:rPr>
        <w:t>and</w:t>
      </w:r>
      <w:r>
        <w:rPr>
          <w:color w:val="333333"/>
          <w:spacing w:val="40"/>
        </w:rPr>
        <w:t> </w:t>
      </w:r>
      <w:r>
        <w:rPr>
          <w:color w:val="333333"/>
        </w:rPr>
        <w:t>etal </w:t>
      </w:r>
      <w:r>
        <w:rPr>
          <w:color w:val="333333"/>
          <w:spacing w:val="-2"/>
        </w:rPr>
        <w:t>(2010)</w:t>
      </w:r>
    </w:p>
    <w:p>
      <w:pPr>
        <w:pStyle w:val="BodyText"/>
        <w:spacing w:after="0" w:line="480" w:lineRule="auto"/>
        <w:sectPr>
          <w:pgSz w:w="11920" w:h="16840"/>
          <w:pgMar w:header="0" w:footer="1004" w:top="1940" w:bottom="1200" w:left="1133" w:right="1417"/>
        </w:sectPr>
      </w:pPr>
    </w:p>
    <w:p>
      <w:pPr>
        <w:pStyle w:val="BodyText"/>
        <w:spacing w:line="480" w:lineRule="auto" w:before="60"/>
        <w:ind w:left="307"/>
      </w:pPr>
      <w:r>
        <w:rPr>
          <w:color w:val="333333"/>
        </w:rPr>
        <w:t>“Oil Price Distortions and their short and Long-Run impacts on the Nigerian Economy”. MPRA</w:t>
      </w:r>
      <w:r>
        <w:rPr>
          <w:color w:val="333333"/>
          <w:spacing w:val="40"/>
        </w:rPr>
        <w:t> </w:t>
      </w:r>
      <w:r>
        <w:rPr>
          <w:color w:val="333333"/>
        </w:rPr>
        <w:t>paper</w:t>
      </w:r>
      <w:r>
        <w:rPr>
          <w:color w:val="333333"/>
          <w:spacing w:val="40"/>
        </w:rPr>
        <w:t> </w:t>
      </w:r>
      <w:r>
        <w:rPr>
          <w:color w:val="333333"/>
        </w:rPr>
        <w:t>No.</w:t>
      </w:r>
      <w:r>
        <w:rPr>
          <w:color w:val="333333"/>
          <w:spacing w:val="40"/>
        </w:rPr>
        <w:t> </w:t>
      </w:r>
      <w:r>
        <w:rPr>
          <w:color w:val="333333"/>
        </w:rPr>
        <w:t>24434,</w:t>
      </w:r>
      <w:r>
        <w:rPr>
          <w:color w:val="333333"/>
          <w:spacing w:val="40"/>
        </w:rPr>
        <w:t> </w:t>
      </w:r>
      <w:r>
        <w:rPr>
          <w:color w:val="333333"/>
        </w:rPr>
        <w:t>August.</w:t>
      </w:r>
      <w:r>
        <w:rPr>
          <w:color w:val="333333"/>
          <w:spacing w:val="40"/>
        </w:rPr>
        <w:t> </w:t>
      </w:r>
      <w:r>
        <w:rPr>
          <w:color w:val="333333"/>
        </w:rPr>
        <w:t>Debel</w:t>
      </w:r>
      <w:r>
        <w:rPr>
          <w:color w:val="333333"/>
          <w:spacing w:val="40"/>
        </w:rPr>
        <w:t> </w:t>
      </w:r>
      <w:r>
        <w:rPr>
          <w:color w:val="333333"/>
        </w:rPr>
        <w:t>.G.</w:t>
      </w:r>
      <w:r>
        <w:rPr>
          <w:color w:val="333333"/>
          <w:spacing w:val="40"/>
        </w:rPr>
        <w:t> </w:t>
      </w:r>
      <w:r>
        <w:rPr>
          <w:color w:val="333333"/>
        </w:rPr>
        <w:t>(2002),</w:t>
      </w:r>
      <w:r>
        <w:rPr>
          <w:color w:val="333333"/>
          <w:spacing w:val="40"/>
        </w:rPr>
        <w:t> </w:t>
      </w:r>
      <w:r>
        <w:rPr>
          <w:color w:val="333333"/>
        </w:rPr>
        <w:t>“Exports</w:t>
      </w:r>
      <w:r>
        <w:rPr>
          <w:color w:val="333333"/>
          <w:spacing w:val="40"/>
        </w:rPr>
        <w:t> </w:t>
      </w:r>
      <w:r>
        <w:rPr>
          <w:color w:val="333333"/>
        </w:rPr>
        <w:t>and</w:t>
      </w:r>
      <w:r>
        <w:rPr>
          <w:color w:val="333333"/>
          <w:spacing w:val="40"/>
        </w:rPr>
        <w:t> </w:t>
      </w:r>
      <w:r>
        <w:rPr>
          <w:color w:val="333333"/>
        </w:rPr>
        <w:t>Economic</w:t>
      </w:r>
      <w:r>
        <w:rPr>
          <w:color w:val="333333"/>
          <w:spacing w:val="40"/>
        </w:rPr>
        <w:t> </w:t>
      </w:r>
      <w:r>
        <w:rPr>
          <w:color w:val="333333"/>
        </w:rPr>
        <w:t>Growth</w:t>
      </w:r>
      <w:r>
        <w:rPr>
          <w:color w:val="333333"/>
          <w:spacing w:val="40"/>
        </w:rPr>
        <w:t> </w:t>
      </w:r>
      <w:r>
        <w:rPr>
          <w:color w:val="333333"/>
        </w:rPr>
        <w:t>in Ethiopia”. An Empirical Investigation. Ehanmo .J. N. (2002), “Is sustainable Development</w:t>
      </w:r>
      <w:r>
        <w:rPr>
          <w:color w:val="333333"/>
          <w:spacing w:val="80"/>
        </w:rPr>
        <w:t> </w:t>
      </w:r>
      <w:r>
        <w:rPr>
          <w:color w:val="333333"/>
        </w:rPr>
        <w:t>Compatible</w:t>
      </w:r>
      <w:r>
        <w:rPr>
          <w:color w:val="333333"/>
          <w:spacing w:val="40"/>
        </w:rPr>
        <w:t> </w:t>
      </w:r>
      <w:r>
        <w:rPr>
          <w:color w:val="333333"/>
        </w:rPr>
        <w:t>with</w:t>
      </w:r>
      <w:r>
        <w:rPr>
          <w:color w:val="333333"/>
          <w:spacing w:val="40"/>
        </w:rPr>
        <w:t> </w:t>
      </w:r>
      <w:r>
        <w:rPr>
          <w:color w:val="333333"/>
        </w:rPr>
        <w:t>Economic</w:t>
      </w:r>
      <w:r>
        <w:rPr>
          <w:color w:val="333333"/>
          <w:spacing w:val="40"/>
        </w:rPr>
        <w:t> </w:t>
      </w:r>
      <w:r>
        <w:rPr>
          <w:color w:val="333333"/>
        </w:rPr>
        <w:t>Growth</w:t>
      </w:r>
      <w:r>
        <w:rPr>
          <w:color w:val="333333"/>
          <w:spacing w:val="40"/>
        </w:rPr>
        <w:t> </w:t>
      </w:r>
      <w:r>
        <w:rPr>
          <w:color w:val="333333"/>
        </w:rPr>
        <w:t>in</w:t>
      </w:r>
      <w:r>
        <w:rPr>
          <w:color w:val="333333"/>
          <w:spacing w:val="40"/>
        </w:rPr>
        <w:t> </w:t>
      </w:r>
      <w:r>
        <w:rPr>
          <w:color w:val="333333"/>
        </w:rPr>
        <w:t>An</w:t>
      </w:r>
      <w:r>
        <w:rPr>
          <w:color w:val="333333"/>
          <w:spacing w:val="40"/>
        </w:rPr>
        <w:t> </w:t>
      </w:r>
      <w:r>
        <w:rPr>
          <w:color w:val="333333"/>
        </w:rPr>
        <w:t>Oil</w:t>
      </w:r>
      <w:r>
        <w:rPr>
          <w:color w:val="333333"/>
          <w:spacing w:val="40"/>
        </w:rPr>
        <w:t> </w:t>
      </w:r>
      <w:r>
        <w:rPr>
          <w:color w:val="333333"/>
        </w:rPr>
        <w:t>Dominated</w:t>
      </w:r>
      <w:r>
        <w:rPr>
          <w:color w:val="333333"/>
          <w:spacing w:val="40"/>
        </w:rPr>
        <w:t> </w:t>
      </w:r>
      <w:r>
        <w:rPr>
          <w:color w:val="333333"/>
        </w:rPr>
        <w:t>developing</w:t>
      </w:r>
      <w:r>
        <w:rPr>
          <w:color w:val="333333"/>
          <w:spacing w:val="40"/>
        </w:rPr>
        <w:t> </w:t>
      </w:r>
      <w:r>
        <w:rPr>
          <w:color w:val="333333"/>
        </w:rPr>
        <w:t>economy?”</w:t>
      </w:r>
      <w:r>
        <w:rPr>
          <w:color w:val="333333"/>
          <w:spacing w:val="40"/>
        </w:rPr>
        <w:t> </w:t>
      </w:r>
      <w:r>
        <w:rPr>
          <w:color w:val="333333"/>
        </w:rPr>
        <w:t>A</w:t>
      </w:r>
      <w:r>
        <w:rPr>
          <w:color w:val="333333"/>
          <w:spacing w:val="40"/>
        </w:rPr>
        <w:t> </w:t>
      </w:r>
      <w:r>
        <w:rPr>
          <w:color w:val="333333"/>
        </w:rPr>
        <w:t>case study of Nigeria.</w:t>
      </w:r>
    </w:p>
    <w:sectPr>
      <w:pgSz w:w="11920" w:h="16840"/>
      <w:pgMar w:header="0" w:footer="1004" w:top="1380" w:bottom="1200" w:left="1133"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icrosoft Sans Serif">
    <w:altName w:val="Microsoft Sans Serif"/>
    <w:charset w:val="1"/>
    <w:family w:val="swiss"/>
    <w:pitch w:val="variable"/>
  </w:font>
  <w:font w:name="Calibri">
    <w:altName w:val="Calibri"/>
    <w:charset w:val="1"/>
    <w:family w:val="roman"/>
    <w:pitch w:val="variable"/>
  </w:font>
  <w:font w:name="Cambria Math">
    <w:altName w:val="Cambria Math"/>
    <w:charset w:val="1"/>
    <w:family w:val="roman"/>
    <w:pitch w:val="variable"/>
  </w:font>
  <w:font w:name="Segoe UI Symbol">
    <w:altName w:val="Segoe UI Symbo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31456">
              <wp:simplePos x="0" y="0"/>
              <wp:positionH relativeFrom="page">
                <wp:posOffset>3706522</wp:posOffset>
              </wp:positionH>
              <wp:positionV relativeFrom="page">
                <wp:posOffset>9916442</wp:posOffset>
              </wp:positionV>
              <wp:extent cx="160020" cy="1651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100"/>
                      </a:xfrm>
                      <a:prstGeom prst="rect">
                        <a:avLst/>
                      </a:prstGeom>
                    </wps:spPr>
                    <wps:txbx>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1.852173pt;margin-top:780.822266pt;width:12.6pt;height:13pt;mso-position-horizontal-relative:page;mso-position-vertical-relative:page;z-index:-16385024" type="#_x0000_t202" id="docshape1" filled="false" stroked="false">
              <v:textbox inset="0,0,0,0">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31968">
              <wp:simplePos x="0" y="0"/>
              <wp:positionH relativeFrom="page">
                <wp:posOffset>3696545</wp:posOffset>
              </wp:positionH>
              <wp:positionV relativeFrom="page">
                <wp:posOffset>9916442</wp:posOffset>
              </wp:positionV>
              <wp:extent cx="167005" cy="1651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7005" cy="165100"/>
                      </a:xfrm>
                      <a:prstGeom prst="rect">
                        <a:avLst/>
                      </a:prstGeom>
                    </wps:spPr>
                    <wps:txbx>
                      <w:txbxContent>
                        <w:p>
                          <w:pPr>
                            <w:spacing w:line="244"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91.066559pt;margin-top:780.822266pt;width:13.15pt;height:13pt;mso-position-horizontal-relative:page;mso-position-vertical-relative:page;z-index:-16384512" type="#_x0000_t202" id="docshape2" filled="false" stroked="false">
              <v:textbox inset="0,0,0,0">
                <w:txbxContent>
                  <w:p>
                    <w:pPr>
                      <w:spacing w:line="244"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5"/>
      <w:numFmt w:val="decimal"/>
      <w:lvlText w:val="%1"/>
      <w:lvlJc w:val="left"/>
      <w:pPr>
        <w:ind w:left="1027" w:hanging="720"/>
        <w:jc w:val="left"/>
      </w:pPr>
      <w:rPr>
        <w:rFonts w:hint="default"/>
        <w:lang w:val="en-US" w:eastAsia="en-US" w:bidi="ar-SA"/>
      </w:rPr>
    </w:lvl>
    <w:lvl w:ilvl="1">
      <w:start w:val="0"/>
      <w:numFmt w:val="decimal"/>
      <w:lvlText w:val="%1.%2"/>
      <w:lvlJc w:val="left"/>
      <w:pPr>
        <w:ind w:left="1027"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lowerRoman"/>
      <w:lvlText w:val="%3."/>
      <w:lvlJc w:val="left"/>
      <w:pPr>
        <w:ind w:left="1147" w:hanging="487"/>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968" w:hanging="487"/>
      </w:pPr>
      <w:rPr>
        <w:rFonts w:hint="default"/>
        <w:lang w:val="en-US" w:eastAsia="en-US" w:bidi="ar-SA"/>
      </w:rPr>
    </w:lvl>
    <w:lvl w:ilvl="4">
      <w:start w:val="0"/>
      <w:numFmt w:val="bullet"/>
      <w:lvlText w:val="•"/>
      <w:lvlJc w:val="left"/>
      <w:pPr>
        <w:ind w:left="3883" w:hanging="487"/>
      </w:pPr>
      <w:rPr>
        <w:rFonts w:hint="default"/>
        <w:lang w:val="en-US" w:eastAsia="en-US" w:bidi="ar-SA"/>
      </w:rPr>
    </w:lvl>
    <w:lvl w:ilvl="5">
      <w:start w:val="0"/>
      <w:numFmt w:val="bullet"/>
      <w:lvlText w:val="•"/>
      <w:lvlJc w:val="left"/>
      <w:pPr>
        <w:ind w:left="4797" w:hanging="487"/>
      </w:pPr>
      <w:rPr>
        <w:rFonts w:hint="default"/>
        <w:lang w:val="en-US" w:eastAsia="en-US" w:bidi="ar-SA"/>
      </w:rPr>
    </w:lvl>
    <w:lvl w:ilvl="6">
      <w:start w:val="0"/>
      <w:numFmt w:val="bullet"/>
      <w:lvlText w:val="•"/>
      <w:lvlJc w:val="left"/>
      <w:pPr>
        <w:ind w:left="5712" w:hanging="487"/>
      </w:pPr>
      <w:rPr>
        <w:rFonts w:hint="default"/>
        <w:lang w:val="en-US" w:eastAsia="en-US" w:bidi="ar-SA"/>
      </w:rPr>
    </w:lvl>
    <w:lvl w:ilvl="7">
      <w:start w:val="0"/>
      <w:numFmt w:val="bullet"/>
      <w:lvlText w:val="•"/>
      <w:lvlJc w:val="left"/>
      <w:pPr>
        <w:ind w:left="6626" w:hanging="487"/>
      </w:pPr>
      <w:rPr>
        <w:rFonts w:hint="default"/>
        <w:lang w:val="en-US" w:eastAsia="en-US" w:bidi="ar-SA"/>
      </w:rPr>
    </w:lvl>
    <w:lvl w:ilvl="8">
      <w:start w:val="0"/>
      <w:numFmt w:val="bullet"/>
      <w:lvlText w:val="•"/>
      <w:lvlJc w:val="left"/>
      <w:pPr>
        <w:ind w:left="7541" w:hanging="487"/>
      </w:pPr>
      <w:rPr>
        <w:rFonts w:hint="default"/>
        <w:lang w:val="en-US" w:eastAsia="en-US" w:bidi="ar-SA"/>
      </w:rPr>
    </w:lvl>
  </w:abstractNum>
  <w:abstractNum w:abstractNumId="13">
    <w:multiLevelType w:val="hybridMultilevel"/>
    <w:lvl w:ilvl="0">
      <w:start w:val="4"/>
      <w:numFmt w:val="decimal"/>
      <w:lvlText w:val="%1"/>
      <w:lvlJc w:val="left"/>
      <w:pPr>
        <w:ind w:left="1027" w:hanging="720"/>
        <w:jc w:val="left"/>
      </w:pPr>
      <w:rPr>
        <w:rFonts w:hint="default"/>
        <w:lang w:val="en-US" w:eastAsia="en-US" w:bidi="ar-SA"/>
      </w:rPr>
    </w:lvl>
    <w:lvl w:ilvl="1">
      <w:start w:val="0"/>
      <w:numFmt w:val="decimal"/>
      <w:lvlText w:val="%1.%2"/>
      <w:lvlJc w:val="left"/>
      <w:pPr>
        <w:ind w:left="1027"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690" w:hanging="720"/>
      </w:pPr>
      <w:rPr>
        <w:rFonts w:hint="default"/>
        <w:lang w:val="en-US" w:eastAsia="en-US" w:bidi="ar-SA"/>
      </w:rPr>
    </w:lvl>
    <w:lvl w:ilvl="3">
      <w:start w:val="0"/>
      <w:numFmt w:val="bullet"/>
      <w:lvlText w:val="•"/>
      <w:lvlJc w:val="left"/>
      <w:pPr>
        <w:ind w:left="3525" w:hanging="720"/>
      </w:pPr>
      <w:rPr>
        <w:rFonts w:hint="default"/>
        <w:lang w:val="en-US" w:eastAsia="en-US" w:bidi="ar-SA"/>
      </w:rPr>
    </w:lvl>
    <w:lvl w:ilvl="4">
      <w:start w:val="0"/>
      <w:numFmt w:val="bullet"/>
      <w:lvlText w:val="•"/>
      <w:lvlJc w:val="left"/>
      <w:pPr>
        <w:ind w:left="4360" w:hanging="720"/>
      </w:pPr>
      <w:rPr>
        <w:rFonts w:hint="default"/>
        <w:lang w:val="en-US" w:eastAsia="en-US" w:bidi="ar-SA"/>
      </w:rPr>
    </w:lvl>
    <w:lvl w:ilvl="5">
      <w:start w:val="0"/>
      <w:numFmt w:val="bullet"/>
      <w:lvlText w:val="•"/>
      <w:lvlJc w:val="left"/>
      <w:pPr>
        <w:ind w:left="5195" w:hanging="720"/>
      </w:pPr>
      <w:rPr>
        <w:rFonts w:hint="default"/>
        <w:lang w:val="en-US" w:eastAsia="en-US" w:bidi="ar-SA"/>
      </w:rPr>
    </w:lvl>
    <w:lvl w:ilvl="6">
      <w:start w:val="0"/>
      <w:numFmt w:val="bullet"/>
      <w:lvlText w:val="•"/>
      <w:lvlJc w:val="left"/>
      <w:pPr>
        <w:ind w:left="6030" w:hanging="720"/>
      </w:pPr>
      <w:rPr>
        <w:rFonts w:hint="default"/>
        <w:lang w:val="en-US" w:eastAsia="en-US" w:bidi="ar-SA"/>
      </w:rPr>
    </w:lvl>
    <w:lvl w:ilvl="7">
      <w:start w:val="0"/>
      <w:numFmt w:val="bullet"/>
      <w:lvlText w:val="•"/>
      <w:lvlJc w:val="left"/>
      <w:pPr>
        <w:ind w:left="6865" w:hanging="720"/>
      </w:pPr>
      <w:rPr>
        <w:rFonts w:hint="default"/>
        <w:lang w:val="en-US" w:eastAsia="en-US" w:bidi="ar-SA"/>
      </w:rPr>
    </w:lvl>
    <w:lvl w:ilvl="8">
      <w:start w:val="0"/>
      <w:numFmt w:val="bullet"/>
      <w:lvlText w:val="•"/>
      <w:lvlJc w:val="left"/>
      <w:pPr>
        <w:ind w:left="7700" w:hanging="720"/>
      </w:pPr>
      <w:rPr>
        <w:rFonts w:hint="default"/>
        <w:lang w:val="en-US" w:eastAsia="en-US" w:bidi="ar-SA"/>
      </w:rPr>
    </w:lvl>
  </w:abstractNum>
  <w:abstractNum w:abstractNumId="12">
    <w:multiLevelType w:val="hybridMultilevel"/>
    <w:lvl w:ilvl="0">
      <w:start w:val="3"/>
      <w:numFmt w:val="decimal"/>
      <w:lvlText w:val="%1"/>
      <w:lvlJc w:val="left"/>
      <w:pPr>
        <w:ind w:left="1027" w:hanging="720"/>
        <w:jc w:val="left"/>
      </w:pPr>
      <w:rPr>
        <w:rFonts w:hint="default"/>
        <w:lang w:val="en-US" w:eastAsia="en-US" w:bidi="ar-SA"/>
      </w:rPr>
    </w:lvl>
    <w:lvl w:ilvl="1">
      <w:start w:val="2"/>
      <w:numFmt w:val="decimal"/>
      <w:lvlText w:val="%1.%2"/>
      <w:lvlJc w:val="left"/>
      <w:pPr>
        <w:ind w:left="1027" w:hanging="720"/>
        <w:jc w:val="righ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1027" w:hanging="360"/>
      </w:pPr>
      <w:rPr>
        <w:rFonts w:hint="default" w:ascii="Microsoft Sans Serif" w:hAnsi="Microsoft Sans Serif" w:eastAsia="Microsoft Sans Serif" w:cs="Microsoft Sans Serif"/>
        <w:b w:val="0"/>
        <w:bCs w:val="0"/>
        <w:i w:val="0"/>
        <w:iCs w:val="0"/>
        <w:spacing w:val="0"/>
        <w:w w:val="100"/>
        <w:sz w:val="24"/>
        <w:szCs w:val="24"/>
        <w:lang w:val="en-US" w:eastAsia="en-US" w:bidi="ar-SA"/>
      </w:rPr>
    </w:lvl>
    <w:lvl w:ilvl="3">
      <w:start w:val="0"/>
      <w:numFmt w:val="bullet"/>
      <w:lvlText w:val="•"/>
      <w:lvlJc w:val="left"/>
      <w:pPr>
        <w:ind w:left="3525" w:hanging="360"/>
      </w:pPr>
      <w:rPr>
        <w:rFonts w:hint="default"/>
        <w:lang w:val="en-US" w:eastAsia="en-US" w:bidi="ar-SA"/>
      </w:rPr>
    </w:lvl>
    <w:lvl w:ilvl="4">
      <w:start w:val="0"/>
      <w:numFmt w:val="bullet"/>
      <w:lvlText w:val="•"/>
      <w:lvlJc w:val="left"/>
      <w:pPr>
        <w:ind w:left="4360" w:hanging="360"/>
      </w:pPr>
      <w:rPr>
        <w:rFonts w:hint="default"/>
        <w:lang w:val="en-US" w:eastAsia="en-US" w:bidi="ar-SA"/>
      </w:rPr>
    </w:lvl>
    <w:lvl w:ilvl="5">
      <w:start w:val="0"/>
      <w:numFmt w:val="bullet"/>
      <w:lvlText w:val="•"/>
      <w:lvlJc w:val="left"/>
      <w:pPr>
        <w:ind w:left="5195" w:hanging="360"/>
      </w:pPr>
      <w:rPr>
        <w:rFonts w:hint="default"/>
        <w:lang w:val="en-US" w:eastAsia="en-US" w:bidi="ar-SA"/>
      </w:rPr>
    </w:lvl>
    <w:lvl w:ilvl="6">
      <w:start w:val="0"/>
      <w:numFmt w:val="bullet"/>
      <w:lvlText w:val="•"/>
      <w:lvlJc w:val="left"/>
      <w:pPr>
        <w:ind w:left="6030" w:hanging="360"/>
      </w:pPr>
      <w:rPr>
        <w:rFonts w:hint="default"/>
        <w:lang w:val="en-US" w:eastAsia="en-US" w:bidi="ar-SA"/>
      </w:rPr>
    </w:lvl>
    <w:lvl w:ilvl="7">
      <w:start w:val="0"/>
      <w:numFmt w:val="bullet"/>
      <w:lvlText w:val="•"/>
      <w:lvlJc w:val="left"/>
      <w:pPr>
        <w:ind w:left="6865" w:hanging="360"/>
      </w:pPr>
      <w:rPr>
        <w:rFonts w:hint="default"/>
        <w:lang w:val="en-US" w:eastAsia="en-US" w:bidi="ar-SA"/>
      </w:rPr>
    </w:lvl>
    <w:lvl w:ilvl="8">
      <w:start w:val="0"/>
      <w:numFmt w:val="bullet"/>
      <w:lvlText w:val="•"/>
      <w:lvlJc w:val="left"/>
      <w:pPr>
        <w:ind w:left="7700" w:hanging="360"/>
      </w:pPr>
      <w:rPr>
        <w:rFonts w:hint="default"/>
        <w:lang w:val="en-US" w:eastAsia="en-US" w:bidi="ar-SA"/>
      </w:rPr>
    </w:lvl>
  </w:abstractNum>
  <w:abstractNum w:abstractNumId="11">
    <w:multiLevelType w:val="hybridMultilevel"/>
    <w:lvl w:ilvl="0">
      <w:start w:val="3"/>
      <w:numFmt w:val="decimal"/>
      <w:lvlText w:val="%1"/>
      <w:lvlJc w:val="left"/>
      <w:pPr>
        <w:ind w:left="1027" w:hanging="720"/>
        <w:jc w:val="left"/>
      </w:pPr>
      <w:rPr>
        <w:rFonts w:hint="default"/>
        <w:lang w:val="en-US" w:eastAsia="en-US" w:bidi="ar-SA"/>
      </w:rPr>
    </w:lvl>
    <w:lvl w:ilvl="1">
      <w:start w:val="0"/>
      <w:numFmt w:val="decimal"/>
      <w:lvlText w:val="%1.%2"/>
      <w:lvlJc w:val="left"/>
      <w:pPr>
        <w:ind w:left="1027" w:hanging="720"/>
        <w:jc w:val="righ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690" w:hanging="720"/>
      </w:pPr>
      <w:rPr>
        <w:rFonts w:hint="default"/>
        <w:lang w:val="en-US" w:eastAsia="en-US" w:bidi="ar-SA"/>
      </w:rPr>
    </w:lvl>
    <w:lvl w:ilvl="3">
      <w:start w:val="0"/>
      <w:numFmt w:val="bullet"/>
      <w:lvlText w:val="•"/>
      <w:lvlJc w:val="left"/>
      <w:pPr>
        <w:ind w:left="3525" w:hanging="720"/>
      </w:pPr>
      <w:rPr>
        <w:rFonts w:hint="default"/>
        <w:lang w:val="en-US" w:eastAsia="en-US" w:bidi="ar-SA"/>
      </w:rPr>
    </w:lvl>
    <w:lvl w:ilvl="4">
      <w:start w:val="0"/>
      <w:numFmt w:val="bullet"/>
      <w:lvlText w:val="•"/>
      <w:lvlJc w:val="left"/>
      <w:pPr>
        <w:ind w:left="4360" w:hanging="720"/>
      </w:pPr>
      <w:rPr>
        <w:rFonts w:hint="default"/>
        <w:lang w:val="en-US" w:eastAsia="en-US" w:bidi="ar-SA"/>
      </w:rPr>
    </w:lvl>
    <w:lvl w:ilvl="5">
      <w:start w:val="0"/>
      <w:numFmt w:val="bullet"/>
      <w:lvlText w:val="•"/>
      <w:lvlJc w:val="left"/>
      <w:pPr>
        <w:ind w:left="5195" w:hanging="720"/>
      </w:pPr>
      <w:rPr>
        <w:rFonts w:hint="default"/>
        <w:lang w:val="en-US" w:eastAsia="en-US" w:bidi="ar-SA"/>
      </w:rPr>
    </w:lvl>
    <w:lvl w:ilvl="6">
      <w:start w:val="0"/>
      <w:numFmt w:val="bullet"/>
      <w:lvlText w:val="•"/>
      <w:lvlJc w:val="left"/>
      <w:pPr>
        <w:ind w:left="6030" w:hanging="720"/>
      </w:pPr>
      <w:rPr>
        <w:rFonts w:hint="default"/>
        <w:lang w:val="en-US" w:eastAsia="en-US" w:bidi="ar-SA"/>
      </w:rPr>
    </w:lvl>
    <w:lvl w:ilvl="7">
      <w:start w:val="0"/>
      <w:numFmt w:val="bullet"/>
      <w:lvlText w:val="•"/>
      <w:lvlJc w:val="left"/>
      <w:pPr>
        <w:ind w:left="6865" w:hanging="720"/>
      </w:pPr>
      <w:rPr>
        <w:rFonts w:hint="default"/>
        <w:lang w:val="en-US" w:eastAsia="en-US" w:bidi="ar-SA"/>
      </w:rPr>
    </w:lvl>
    <w:lvl w:ilvl="8">
      <w:start w:val="0"/>
      <w:numFmt w:val="bullet"/>
      <w:lvlText w:val="•"/>
      <w:lvlJc w:val="left"/>
      <w:pPr>
        <w:ind w:left="7700" w:hanging="720"/>
      </w:pPr>
      <w:rPr>
        <w:rFonts w:hint="default"/>
        <w:lang w:val="en-US" w:eastAsia="en-US" w:bidi="ar-SA"/>
      </w:rPr>
    </w:lvl>
  </w:abstractNum>
  <w:abstractNum w:abstractNumId="10">
    <w:multiLevelType w:val="hybridMultilevel"/>
    <w:lvl w:ilvl="0">
      <w:start w:val="2"/>
      <w:numFmt w:val="decimal"/>
      <w:lvlText w:val="%1"/>
      <w:lvlJc w:val="left"/>
      <w:pPr>
        <w:ind w:left="1267" w:hanging="960"/>
        <w:jc w:val="left"/>
      </w:pPr>
      <w:rPr>
        <w:rFonts w:hint="default"/>
        <w:lang w:val="en-US" w:eastAsia="en-US" w:bidi="ar-SA"/>
      </w:rPr>
    </w:lvl>
    <w:lvl w:ilvl="1">
      <w:start w:val="1"/>
      <w:numFmt w:val="decimal"/>
      <w:lvlText w:val="%1.%2"/>
      <w:lvlJc w:val="left"/>
      <w:pPr>
        <w:ind w:left="1267" w:hanging="960"/>
        <w:jc w:val="left"/>
      </w:pPr>
      <w:rPr>
        <w:rFonts w:hint="default"/>
        <w:lang w:val="en-US" w:eastAsia="en-US" w:bidi="ar-SA"/>
      </w:rPr>
    </w:lvl>
    <w:lvl w:ilvl="2">
      <w:start w:val="2"/>
      <w:numFmt w:val="decimal"/>
      <w:lvlText w:val="%1.%2.%3"/>
      <w:lvlJc w:val="left"/>
      <w:pPr>
        <w:ind w:left="1267" w:hanging="96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1027" w:hanging="360"/>
      </w:pPr>
      <w:rPr>
        <w:rFonts w:hint="default" w:ascii="Microsoft Sans Serif" w:hAnsi="Microsoft Sans Serif" w:eastAsia="Microsoft Sans Serif" w:cs="Microsoft Sans Serif"/>
        <w:b w:val="0"/>
        <w:bCs w:val="0"/>
        <w:i w:val="0"/>
        <w:iCs w:val="0"/>
        <w:spacing w:val="0"/>
        <w:w w:val="100"/>
        <w:sz w:val="22"/>
        <w:szCs w:val="22"/>
        <w:lang w:val="en-US" w:eastAsia="en-US" w:bidi="ar-SA"/>
      </w:rPr>
    </w:lvl>
    <w:lvl w:ilvl="4">
      <w:start w:val="0"/>
      <w:numFmt w:val="bullet"/>
      <w:lvlText w:val="•"/>
      <w:lvlJc w:val="left"/>
      <w:pPr>
        <w:ind w:left="3963" w:hanging="360"/>
      </w:pPr>
      <w:rPr>
        <w:rFonts w:hint="default"/>
        <w:lang w:val="en-US" w:eastAsia="en-US" w:bidi="ar-SA"/>
      </w:rPr>
    </w:lvl>
    <w:lvl w:ilvl="5">
      <w:start w:val="0"/>
      <w:numFmt w:val="bullet"/>
      <w:lvlText w:val="•"/>
      <w:lvlJc w:val="left"/>
      <w:pPr>
        <w:ind w:left="4864" w:hanging="360"/>
      </w:pPr>
      <w:rPr>
        <w:rFonts w:hint="default"/>
        <w:lang w:val="en-US" w:eastAsia="en-US" w:bidi="ar-SA"/>
      </w:rPr>
    </w:lvl>
    <w:lvl w:ilvl="6">
      <w:start w:val="0"/>
      <w:numFmt w:val="bullet"/>
      <w:lvlText w:val="•"/>
      <w:lvlJc w:val="left"/>
      <w:pPr>
        <w:ind w:left="5765" w:hanging="360"/>
      </w:pPr>
      <w:rPr>
        <w:rFonts w:hint="default"/>
        <w:lang w:val="en-US" w:eastAsia="en-US" w:bidi="ar-SA"/>
      </w:rPr>
    </w:lvl>
    <w:lvl w:ilvl="7">
      <w:start w:val="0"/>
      <w:numFmt w:val="bullet"/>
      <w:lvlText w:val="•"/>
      <w:lvlJc w:val="left"/>
      <w:pPr>
        <w:ind w:left="6666" w:hanging="360"/>
      </w:pPr>
      <w:rPr>
        <w:rFonts w:hint="default"/>
        <w:lang w:val="en-US" w:eastAsia="en-US" w:bidi="ar-SA"/>
      </w:rPr>
    </w:lvl>
    <w:lvl w:ilvl="8">
      <w:start w:val="0"/>
      <w:numFmt w:val="bullet"/>
      <w:lvlText w:val="•"/>
      <w:lvlJc w:val="left"/>
      <w:pPr>
        <w:ind w:left="7567" w:hanging="360"/>
      </w:pPr>
      <w:rPr>
        <w:rFonts w:hint="default"/>
        <w:lang w:val="en-US" w:eastAsia="en-US" w:bidi="ar-SA"/>
      </w:rPr>
    </w:lvl>
  </w:abstractNum>
  <w:abstractNum w:abstractNumId="9">
    <w:multiLevelType w:val="hybridMultilevel"/>
    <w:lvl w:ilvl="0">
      <w:start w:val="2"/>
      <w:numFmt w:val="decimal"/>
      <w:lvlText w:val="%1"/>
      <w:lvlJc w:val="left"/>
      <w:pPr>
        <w:ind w:left="1027" w:hanging="720"/>
        <w:jc w:val="left"/>
      </w:pPr>
      <w:rPr>
        <w:rFonts w:hint="default"/>
        <w:lang w:val="en-US" w:eastAsia="en-US" w:bidi="ar-SA"/>
      </w:rPr>
    </w:lvl>
    <w:lvl w:ilvl="1">
      <w:start w:val="0"/>
      <w:numFmt w:val="decimal"/>
      <w:lvlText w:val="%1.%2"/>
      <w:lvlJc w:val="left"/>
      <w:pPr>
        <w:ind w:left="1027" w:hanging="720"/>
        <w:jc w:val="righ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690" w:hanging="720"/>
      </w:pPr>
      <w:rPr>
        <w:rFonts w:hint="default"/>
        <w:lang w:val="en-US" w:eastAsia="en-US" w:bidi="ar-SA"/>
      </w:rPr>
    </w:lvl>
    <w:lvl w:ilvl="3">
      <w:start w:val="0"/>
      <w:numFmt w:val="bullet"/>
      <w:lvlText w:val="•"/>
      <w:lvlJc w:val="left"/>
      <w:pPr>
        <w:ind w:left="3525" w:hanging="720"/>
      </w:pPr>
      <w:rPr>
        <w:rFonts w:hint="default"/>
        <w:lang w:val="en-US" w:eastAsia="en-US" w:bidi="ar-SA"/>
      </w:rPr>
    </w:lvl>
    <w:lvl w:ilvl="4">
      <w:start w:val="0"/>
      <w:numFmt w:val="bullet"/>
      <w:lvlText w:val="•"/>
      <w:lvlJc w:val="left"/>
      <w:pPr>
        <w:ind w:left="4360" w:hanging="720"/>
      </w:pPr>
      <w:rPr>
        <w:rFonts w:hint="default"/>
        <w:lang w:val="en-US" w:eastAsia="en-US" w:bidi="ar-SA"/>
      </w:rPr>
    </w:lvl>
    <w:lvl w:ilvl="5">
      <w:start w:val="0"/>
      <w:numFmt w:val="bullet"/>
      <w:lvlText w:val="•"/>
      <w:lvlJc w:val="left"/>
      <w:pPr>
        <w:ind w:left="5195" w:hanging="720"/>
      </w:pPr>
      <w:rPr>
        <w:rFonts w:hint="default"/>
        <w:lang w:val="en-US" w:eastAsia="en-US" w:bidi="ar-SA"/>
      </w:rPr>
    </w:lvl>
    <w:lvl w:ilvl="6">
      <w:start w:val="0"/>
      <w:numFmt w:val="bullet"/>
      <w:lvlText w:val="•"/>
      <w:lvlJc w:val="left"/>
      <w:pPr>
        <w:ind w:left="6030" w:hanging="720"/>
      </w:pPr>
      <w:rPr>
        <w:rFonts w:hint="default"/>
        <w:lang w:val="en-US" w:eastAsia="en-US" w:bidi="ar-SA"/>
      </w:rPr>
    </w:lvl>
    <w:lvl w:ilvl="7">
      <w:start w:val="0"/>
      <w:numFmt w:val="bullet"/>
      <w:lvlText w:val="•"/>
      <w:lvlJc w:val="left"/>
      <w:pPr>
        <w:ind w:left="6865" w:hanging="720"/>
      </w:pPr>
      <w:rPr>
        <w:rFonts w:hint="default"/>
        <w:lang w:val="en-US" w:eastAsia="en-US" w:bidi="ar-SA"/>
      </w:rPr>
    </w:lvl>
    <w:lvl w:ilvl="8">
      <w:start w:val="0"/>
      <w:numFmt w:val="bullet"/>
      <w:lvlText w:val="•"/>
      <w:lvlJc w:val="left"/>
      <w:pPr>
        <w:ind w:left="7700" w:hanging="720"/>
      </w:pPr>
      <w:rPr>
        <w:rFonts w:hint="default"/>
        <w:lang w:val="en-US" w:eastAsia="en-US" w:bidi="ar-SA"/>
      </w:rPr>
    </w:lvl>
  </w:abstractNum>
  <w:abstractNum w:abstractNumId="8">
    <w:multiLevelType w:val="hybridMultilevel"/>
    <w:lvl w:ilvl="0">
      <w:start w:val="1"/>
      <w:numFmt w:val="decimal"/>
      <w:lvlText w:val="%1"/>
      <w:lvlJc w:val="left"/>
      <w:pPr>
        <w:ind w:left="907" w:hanging="600"/>
        <w:jc w:val="left"/>
      </w:pPr>
      <w:rPr>
        <w:rFonts w:hint="default"/>
        <w:lang w:val="en-US" w:eastAsia="en-US" w:bidi="ar-SA"/>
      </w:rPr>
    </w:lvl>
    <w:lvl w:ilvl="1">
      <w:start w:val="0"/>
      <w:numFmt w:val="decimal"/>
      <w:lvlText w:val="%1.%2."/>
      <w:lvlJc w:val="left"/>
      <w:pPr>
        <w:ind w:left="907" w:hanging="60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1027" w:hanging="360"/>
      </w:pPr>
      <w:rPr>
        <w:rFonts w:hint="default" w:ascii="Segoe UI Symbol" w:hAnsi="Segoe UI Symbol" w:eastAsia="Segoe UI Symbol" w:cs="Segoe UI Symbol"/>
        <w:b w:val="0"/>
        <w:bCs w:val="0"/>
        <w:i w:val="0"/>
        <w:iCs w:val="0"/>
        <w:spacing w:val="0"/>
        <w:w w:val="97"/>
        <w:sz w:val="24"/>
        <w:szCs w:val="24"/>
        <w:lang w:val="en-US" w:eastAsia="en-US" w:bidi="ar-SA"/>
      </w:rPr>
    </w:lvl>
    <w:lvl w:ilvl="3">
      <w:start w:val="0"/>
      <w:numFmt w:val="bullet"/>
      <w:lvlText w:val="•"/>
      <w:lvlJc w:val="left"/>
      <w:pPr>
        <w:ind w:left="2875" w:hanging="360"/>
      </w:pPr>
      <w:rPr>
        <w:rFonts w:hint="default"/>
        <w:lang w:val="en-US" w:eastAsia="en-US" w:bidi="ar-SA"/>
      </w:rPr>
    </w:lvl>
    <w:lvl w:ilvl="4">
      <w:start w:val="0"/>
      <w:numFmt w:val="bullet"/>
      <w:lvlText w:val="•"/>
      <w:lvlJc w:val="left"/>
      <w:pPr>
        <w:ind w:left="3803" w:hanging="360"/>
      </w:pPr>
      <w:rPr>
        <w:rFonts w:hint="default"/>
        <w:lang w:val="en-US" w:eastAsia="en-US" w:bidi="ar-SA"/>
      </w:rPr>
    </w:lvl>
    <w:lvl w:ilvl="5">
      <w:start w:val="0"/>
      <w:numFmt w:val="bullet"/>
      <w:lvlText w:val="•"/>
      <w:lvlJc w:val="left"/>
      <w:pPr>
        <w:ind w:left="4731" w:hanging="360"/>
      </w:pPr>
      <w:rPr>
        <w:rFonts w:hint="default"/>
        <w:lang w:val="en-US" w:eastAsia="en-US" w:bidi="ar-SA"/>
      </w:rPr>
    </w:lvl>
    <w:lvl w:ilvl="6">
      <w:start w:val="0"/>
      <w:numFmt w:val="bullet"/>
      <w:lvlText w:val="•"/>
      <w:lvlJc w:val="left"/>
      <w:pPr>
        <w:ind w:left="5658"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514" w:hanging="360"/>
      </w:pPr>
      <w:rPr>
        <w:rFonts w:hint="default"/>
        <w:lang w:val="en-US" w:eastAsia="en-US" w:bidi="ar-SA"/>
      </w:rPr>
    </w:lvl>
  </w:abstractNum>
  <w:abstractNum w:abstractNumId="7">
    <w:multiLevelType w:val="hybridMultilevel"/>
    <w:lvl w:ilvl="0">
      <w:start w:val="5"/>
      <w:numFmt w:val="decimal"/>
      <w:lvlText w:val="%1"/>
      <w:lvlJc w:val="left"/>
      <w:pPr>
        <w:ind w:left="667" w:hanging="360"/>
        <w:jc w:val="left"/>
      </w:pPr>
      <w:rPr>
        <w:rFonts w:hint="default"/>
        <w:lang w:val="en-US" w:eastAsia="en-US" w:bidi="ar-SA"/>
      </w:rPr>
    </w:lvl>
    <w:lvl w:ilvl="1">
      <w:start w:val="0"/>
      <w:numFmt w:val="decimal"/>
      <w:lvlText w:val="%1.%2"/>
      <w:lvlJc w:val="left"/>
      <w:pPr>
        <w:ind w:left="667"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402" w:hanging="360"/>
      </w:pPr>
      <w:rPr>
        <w:rFonts w:hint="default"/>
        <w:lang w:val="en-US" w:eastAsia="en-US" w:bidi="ar-SA"/>
      </w:rPr>
    </w:lvl>
    <w:lvl w:ilvl="3">
      <w:start w:val="0"/>
      <w:numFmt w:val="bullet"/>
      <w:lvlText w:val="•"/>
      <w:lvlJc w:val="left"/>
      <w:pPr>
        <w:ind w:left="3273" w:hanging="360"/>
      </w:pPr>
      <w:rPr>
        <w:rFonts w:hint="default"/>
        <w:lang w:val="en-US" w:eastAsia="en-US" w:bidi="ar-SA"/>
      </w:rPr>
    </w:lvl>
    <w:lvl w:ilvl="4">
      <w:start w:val="0"/>
      <w:numFmt w:val="bullet"/>
      <w:lvlText w:val="•"/>
      <w:lvlJc w:val="left"/>
      <w:pPr>
        <w:ind w:left="4144" w:hanging="360"/>
      </w:pPr>
      <w:rPr>
        <w:rFonts w:hint="default"/>
        <w:lang w:val="en-US" w:eastAsia="en-US" w:bidi="ar-SA"/>
      </w:rPr>
    </w:lvl>
    <w:lvl w:ilvl="5">
      <w:start w:val="0"/>
      <w:numFmt w:val="bullet"/>
      <w:lvlText w:val="•"/>
      <w:lvlJc w:val="left"/>
      <w:pPr>
        <w:ind w:left="5015" w:hanging="360"/>
      </w:pPr>
      <w:rPr>
        <w:rFonts w:hint="default"/>
        <w:lang w:val="en-US" w:eastAsia="en-US" w:bidi="ar-SA"/>
      </w:rPr>
    </w:lvl>
    <w:lvl w:ilvl="6">
      <w:start w:val="0"/>
      <w:numFmt w:val="bullet"/>
      <w:lvlText w:val="•"/>
      <w:lvlJc w:val="left"/>
      <w:pPr>
        <w:ind w:left="5886" w:hanging="360"/>
      </w:pPr>
      <w:rPr>
        <w:rFonts w:hint="default"/>
        <w:lang w:val="en-US" w:eastAsia="en-US" w:bidi="ar-SA"/>
      </w:rPr>
    </w:lvl>
    <w:lvl w:ilvl="7">
      <w:start w:val="0"/>
      <w:numFmt w:val="bullet"/>
      <w:lvlText w:val="•"/>
      <w:lvlJc w:val="left"/>
      <w:pPr>
        <w:ind w:left="6757" w:hanging="360"/>
      </w:pPr>
      <w:rPr>
        <w:rFonts w:hint="default"/>
        <w:lang w:val="en-US" w:eastAsia="en-US" w:bidi="ar-SA"/>
      </w:rPr>
    </w:lvl>
    <w:lvl w:ilvl="8">
      <w:start w:val="0"/>
      <w:numFmt w:val="bullet"/>
      <w:lvlText w:val="•"/>
      <w:lvlJc w:val="left"/>
      <w:pPr>
        <w:ind w:left="7628" w:hanging="360"/>
      </w:pPr>
      <w:rPr>
        <w:rFonts w:hint="default"/>
        <w:lang w:val="en-US" w:eastAsia="en-US" w:bidi="ar-SA"/>
      </w:rPr>
    </w:lvl>
  </w:abstractNum>
  <w:abstractNum w:abstractNumId="6">
    <w:multiLevelType w:val="hybridMultilevel"/>
    <w:lvl w:ilvl="0">
      <w:start w:val="4"/>
      <w:numFmt w:val="decimal"/>
      <w:lvlText w:val="%1"/>
      <w:lvlJc w:val="left"/>
      <w:pPr>
        <w:ind w:left="667" w:hanging="360"/>
        <w:jc w:val="left"/>
      </w:pPr>
      <w:rPr>
        <w:rFonts w:hint="default"/>
        <w:lang w:val="en-US" w:eastAsia="en-US" w:bidi="ar-SA"/>
      </w:rPr>
    </w:lvl>
    <w:lvl w:ilvl="1">
      <w:start w:val="0"/>
      <w:numFmt w:val="decimal"/>
      <w:lvlText w:val="%1.%2"/>
      <w:lvlJc w:val="left"/>
      <w:pPr>
        <w:ind w:left="667"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402" w:hanging="360"/>
      </w:pPr>
      <w:rPr>
        <w:rFonts w:hint="default"/>
        <w:lang w:val="en-US" w:eastAsia="en-US" w:bidi="ar-SA"/>
      </w:rPr>
    </w:lvl>
    <w:lvl w:ilvl="3">
      <w:start w:val="0"/>
      <w:numFmt w:val="bullet"/>
      <w:lvlText w:val="•"/>
      <w:lvlJc w:val="left"/>
      <w:pPr>
        <w:ind w:left="3273" w:hanging="360"/>
      </w:pPr>
      <w:rPr>
        <w:rFonts w:hint="default"/>
        <w:lang w:val="en-US" w:eastAsia="en-US" w:bidi="ar-SA"/>
      </w:rPr>
    </w:lvl>
    <w:lvl w:ilvl="4">
      <w:start w:val="0"/>
      <w:numFmt w:val="bullet"/>
      <w:lvlText w:val="•"/>
      <w:lvlJc w:val="left"/>
      <w:pPr>
        <w:ind w:left="4144" w:hanging="360"/>
      </w:pPr>
      <w:rPr>
        <w:rFonts w:hint="default"/>
        <w:lang w:val="en-US" w:eastAsia="en-US" w:bidi="ar-SA"/>
      </w:rPr>
    </w:lvl>
    <w:lvl w:ilvl="5">
      <w:start w:val="0"/>
      <w:numFmt w:val="bullet"/>
      <w:lvlText w:val="•"/>
      <w:lvlJc w:val="left"/>
      <w:pPr>
        <w:ind w:left="5015" w:hanging="360"/>
      </w:pPr>
      <w:rPr>
        <w:rFonts w:hint="default"/>
        <w:lang w:val="en-US" w:eastAsia="en-US" w:bidi="ar-SA"/>
      </w:rPr>
    </w:lvl>
    <w:lvl w:ilvl="6">
      <w:start w:val="0"/>
      <w:numFmt w:val="bullet"/>
      <w:lvlText w:val="•"/>
      <w:lvlJc w:val="left"/>
      <w:pPr>
        <w:ind w:left="5886" w:hanging="360"/>
      </w:pPr>
      <w:rPr>
        <w:rFonts w:hint="default"/>
        <w:lang w:val="en-US" w:eastAsia="en-US" w:bidi="ar-SA"/>
      </w:rPr>
    </w:lvl>
    <w:lvl w:ilvl="7">
      <w:start w:val="0"/>
      <w:numFmt w:val="bullet"/>
      <w:lvlText w:val="•"/>
      <w:lvlJc w:val="left"/>
      <w:pPr>
        <w:ind w:left="6757" w:hanging="360"/>
      </w:pPr>
      <w:rPr>
        <w:rFonts w:hint="default"/>
        <w:lang w:val="en-US" w:eastAsia="en-US" w:bidi="ar-SA"/>
      </w:rPr>
    </w:lvl>
    <w:lvl w:ilvl="8">
      <w:start w:val="0"/>
      <w:numFmt w:val="bullet"/>
      <w:lvlText w:val="•"/>
      <w:lvlJc w:val="left"/>
      <w:pPr>
        <w:ind w:left="7628" w:hanging="360"/>
      </w:pPr>
      <w:rPr>
        <w:rFonts w:hint="default"/>
        <w:lang w:val="en-US" w:eastAsia="en-US" w:bidi="ar-SA"/>
      </w:rPr>
    </w:lvl>
  </w:abstractNum>
  <w:abstractNum w:abstractNumId="5">
    <w:multiLevelType w:val="hybridMultilevel"/>
    <w:lvl w:ilvl="0">
      <w:start w:val="3"/>
      <w:numFmt w:val="decimal"/>
      <w:lvlText w:val="%1"/>
      <w:lvlJc w:val="left"/>
      <w:pPr>
        <w:ind w:left="667" w:hanging="360"/>
        <w:jc w:val="left"/>
      </w:pPr>
      <w:rPr>
        <w:rFonts w:hint="default"/>
        <w:lang w:val="en-US" w:eastAsia="en-US" w:bidi="ar-SA"/>
      </w:rPr>
    </w:lvl>
    <w:lvl w:ilvl="1">
      <w:start w:val="0"/>
      <w:numFmt w:val="decimal"/>
      <w:lvlText w:val="%1.%2"/>
      <w:lvlJc w:val="left"/>
      <w:pPr>
        <w:ind w:left="667"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402" w:hanging="360"/>
      </w:pPr>
      <w:rPr>
        <w:rFonts w:hint="default"/>
        <w:lang w:val="en-US" w:eastAsia="en-US" w:bidi="ar-SA"/>
      </w:rPr>
    </w:lvl>
    <w:lvl w:ilvl="3">
      <w:start w:val="0"/>
      <w:numFmt w:val="bullet"/>
      <w:lvlText w:val="•"/>
      <w:lvlJc w:val="left"/>
      <w:pPr>
        <w:ind w:left="3273" w:hanging="360"/>
      </w:pPr>
      <w:rPr>
        <w:rFonts w:hint="default"/>
        <w:lang w:val="en-US" w:eastAsia="en-US" w:bidi="ar-SA"/>
      </w:rPr>
    </w:lvl>
    <w:lvl w:ilvl="4">
      <w:start w:val="0"/>
      <w:numFmt w:val="bullet"/>
      <w:lvlText w:val="•"/>
      <w:lvlJc w:val="left"/>
      <w:pPr>
        <w:ind w:left="4144" w:hanging="360"/>
      </w:pPr>
      <w:rPr>
        <w:rFonts w:hint="default"/>
        <w:lang w:val="en-US" w:eastAsia="en-US" w:bidi="ar-SA"/>
      </w:rPr>
    </w:lvl>
    <w:lvl w:ilvl="5">
      <w:start w:val="0"/>
      <w:numFmt w:val="bullet"/>
      <w:lvlText w:val="•"/>
      <w:lvlJc w:val="left"/>
      <w:pPr>
        <w:ind w:left="5015" w:hanging="360"/>
      </w:pPr>
      <w:rPr>
        <w:rFonts w:hint="default"/>
        <w:lang w:val="en-US" w:eastAsia="en-US" w:bidi="ar-SA"/>
      </w:rPr>
    </w:lvl>
    <w:lvl w:ilvl="6">
      <w:start w:val="0"/>
      <w:numFmt w:val="bullet"/>
      <w:lvlText w:val="•"/>
      <w:lvlJc w:val="left"/>
      <w:pPr>
        <w:ind w:left="5886" w:hanging="360"/>
      </w:pPr>
      <w:rPr>
        <w:rFonts w:hint="default"/>
        <w:lang w:val="en-US" w:eastAsia="en-US" w:bidi="ar-SA"/>
      </w:rPr>
    </w:lvl>
    <w:lvl w:ilvl="7">
      <w:start w:val="0"/>
      <w:numFmt w:val="bullet"/>
      <w:lvlText w:val="•"/>
      <w:lvlJc w:val="left"/>
      <w:pPr>
        <w:ind w:left="6757" w:hanging="360"/>
      </w:pPr>
      <w:rPr>
        <w:rFonts w:hint="default"/>
        <w:lang w:val="en-US" w:eastAsia="en-US" w:bidi="ar-SA"/>
      </w:rPr>
    </w:lvl>
    <w:lvl w:ilvl="8">
      <w:start w:val="0"/>
      <w:numFmt w:val="bullet"/>
      <w:lvlText w:val="•"/>
      <w:lvlJc w:val="left"/>
      <w:pPr>
        <w:ind w:left="7628" w:hanging="360"/>
      </w:pPr>
      <w:rPr>
        <w:rFonts w:hint="default"/>
        <w:lang w:val="en-US" w:eastAsia="en-US" w:bidi="ar-SA"/>
      </w:rPr>
    </w:lvl>
  </w:abstractNum>
  <w:abstractNum w:abstractNumId="4">
    <w:multiLevelType w:val="hybridMultilevel"/>
    <w:lvl w:ilvl="0">
      <w:start w:val="2"/>
      <w:numFmt w:val="decimal"/>
      <w:lvlText w:val="%1"/>
      <w:lvlJc w:val="left"/>
      <w:pPr>
        <w:ind w:left="667" w:hanging="360"/>
        <w:jc w:val="left"/>
      </w:pPr>
      <w:rPr>
        <w:rFonts w:hint="default"/>
        <w:lang w:val="en-US" w:eastAsia="en-US" w:bidi="ar-SA"/>
      </w:rPr>
    </w:lvl>
    <w:lvl w:ilvl="1">
      <w:start w:val="1"/>
      <w:numFmt w:val="decimal"/>
      <w:lvlText w:val="%1.%2"/>
      <w:lvlJc w:val="left"/>
      <w:pPr>
        <w:ind w:left="667"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2"/>
      <w:numFmt w:val="decimal"/>
      <w:lvlText w:val="%1.%2.%3"/>
      <w:lvlJc w:val="left"/>
      <w:pPr>
        <w:ind w:left="847"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735" w:hanging="540"/>
      </w:pPr>
      <w:rPr>
        <w:rFonts w:hint="default"/>
        <w:lang w:val="en-US" w:eastAsia="en-US" w:bidi="ar-SA"/>
      </w:rPr>
    </w:lvl>
    <w:lvl w:ilvl="4">
      <w:start w:val="0"/>
      <w:numFmt w:val="bullet"/>
      <w:lvlText w:val="•"/>
      <w:lvlJc w:val="left"/>
      <w:pPr>
        <w:ind w:left="3683" w:hanging="540"/>
      </w:pPr>
      <w:rPr>
        <w:rFonts w:hint="default"/>
        <w:lang w:val="en-US" w:eastAsia="en-US" w:bidi="ar-SA"/>
      </w:rPr>
    </w:lvl>
    <w:lvl w:ilvl="5">
      <w:start w:val="0"/>
      <w:numFmt w:val="bullet"/>
      <w:lvlText w:val="•"/>
      <w:lvlJc w:val="left"/>
      <w:pPr>
        <w:ind w:left="4631" w:hanging="540"/>
      </w:pPr>
      <w:rPr>
        <w:rFonts w:hint="default"/>
        <w:lang w:val="en-US" w:eastAsia="en-US" w:bidi="ar-SA"/>
      </w:rPr>
    </w:lvl>
    <w:lvl w:ilvl="6">
      <w:start w:val="0"/>
      <w:numFmt w:val="bullet"/>
      <w:lvlText w:val="•"/>
      <w:lvlJc w:val="left"/>
      <w:pPr>
        <w:ind w:left="5578" w:hanging="540"/>
      </w:pPr>
      <w:rPr>
        <w:rFonts w:hint="default"/>
        <w:lang w:val="en-US" w:eastAsia="en-US" w:bidi="ar-SA"/>
      </w:rPr>
    </w:lvl>
    <w:lvl w:ilvl="7">
      <w:start w:val="0"/>
      <w:numFmt w:val="bullet"/>
      <w:lvlText w:val="•"/>
      <w:lvlJc w:val="left"/>
      <w:pPr>
        <w:ind w:left="6526" w:hanging="540"/>
      </w:pPr>
      <w:rPr>
        <w:rFonts w:hint="default"/>
        <w:lang w:val="en-US" w:eastAsia="en-US" w:bidi="ar-SA"/>
      </w:rPr>
    </w:lvl>
    <w:lvl w:ilvl="8">
      <w:start w:val="0"/>
      <w:numFmt w:val="bullet"/>
      <w:lvlText w:val="•"/>
      <w:lvlJc w:val="left"/>
      <w:pPr>
        <w:ind w:left="7474" w:hanging="540"/>
      </w:pPr>
      <w:rPr>
        <w:rFonts w:hint="default"/>
        <w:lang w:val="en-US" w:eastAsia="en-US" w:bidi="ar-SA"/>
      </w:rPr>
    </w:lvl>
  </w:abstractNum>
  <w:abstractNum w:abstractNumId="3">
    <w:multiLevelType w:val="hybridMultilevel"/>
    <w:lvl w:ilvl="0">
      <w:start w:val="2"/>
      <w:numFmt w:val="decimal"/>
      <w:lvlText w:val="%1"/>
      <w:lvlJc w:val="left"/>
      <w:pPr>
        <w:ind w:left="668" w:hanging="361"/>
        <w:jc w:val="left"/>
      </w:pPr>
      <w:rPr>
        <w:rFonts w:hint="default"/>
        <w:lang w:val="en-US" w:eastAsia="en-US" w:bidi="ar-SA"/>
      </w:rPr>
    </w:lvl>
    <w:lvl w:ilvl="1">
      <w:start w:val="0"/>
      <w:numFmt w:val="decimal"/>
      <w:lvlText w:val="%1.%2."/>
      <w:lvlJc w:val="left"/>
      <w:pPr>
        <w:ind w:left="668" w:hanging="36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402" w:hanging="361"/>
      </w:pPr>
      <w:rPr>
        <w:rFonts w:hint="default"/>
        <w:lang w:val="en-US" w:eastAsia="en-US" w:bidi="ar-SA"/>
      </w:rPr>
    </w:lvl>
    <w:lvl w:ilvl="3">
      <w:start w:val="0"/>
      <w:numFmt w:val="bullet"/>
      <w:lvlText w:val="•"/>
      <w:lvlJc w:val="left"/>
      <w:pPr>
        <w:ind w:left="3273" w:hanging="361"/>
      </w:pPr>
      <w:rPr>
        <w:rFonts w:hint="default"/>
        <w:lang w:val="en-US" w:eastAsia="en-US" w:bidi="ar-SA"/>
      </w:rPr>
    </w:lvl>
    <w:lvl w:ilvl="4">
      <w:start w:val="0"/>
      <w:numFmt w:val="bullet"/>
      <w:lvlText w:val="•"/>
      <w:lvlJc w:val="left"/>
      <w:pPr>
        <w:ind w:left="4144" w:hanging="361"/>
      </w:pPr>
      <w:rPr>
        <w:rFonts w:hint="default"/>
        <w:lang w:val="en-US" w:eastAsia="en-US" w:bidi="ar-SA"/>
      </w:rPr>
    </w:lvl>
    <w:lvl w:ilvl="5">
      <w:start w:val="0"/>
      <w:numFmt w:val="bullet"/>
      <w:lvlText w:val="•"/>
      <w:lvlJc w:val="left"/>
      <w:pPr>
        <w:ind w:left="5015" w:hanging="361"/>
      </w:pPr>
      <w:rPr>
        <w:rFonts w:hint="default"/>
        <w:lang w:val="en-US" w:eastAsia="en-US" w:bidi="ar-SA"/>
      </w:rPr>
    </w:lvl>
    <w:lvl w:ilvl="6">
      <w:start w:val="0"/>
      <w:numFmt w:val="bullet"/>
      <w:lvlText w:val="•"/>
      <w:lvlJc w:val="left"/>
      <w:pPr>
        <w:ind w:left="5886" w:hanging="361"/>
      </w:pPr>
      <w:rPr>
        <w:rFonts w:hint="default"/>
        <w:lang w:val="en-US" w:eastAsia="en-US" w:bidi="ar-SA"/>
      </w:rPr>
    </w:lvl>
    <w:lvl w:ilvl="7">
      <w:start w:val="0"/>
      <w:numFmt w:val="bullet"/>
      <w:lvlText w:val="•"/>
      <w:lvlJc w:val="left"/>
      <w:pPr>
        <w:ind w:left="6757" w:hanging="361"/>
      </w:pPr>
      <w:rPr>
        <w:rFonts w:hint="default"/>
        <w:lang w:val="en-US" w:eastAsia="en-US" w:bidi="ar-SA"/>
      </w:rPr>
    </w:lvl>
    <w:lvl w:ilvl="8">
      <w:start w:val="0"/>
      <w:numFmt w:val="bullet"/>
      <w:lvlText w:val="•"/>
      <w:lvlJc w:val="left"/>
      <w:pPr>
        <w:ind w:left="7628" w:hanging="361"/>
      </w:pPr>
      <w:rPr>
        <w:rFonts w:hint="default"/>
        <w:lang w:val="en-US" w:eastAsia="en-US" w:bidi="ar-SA"/>
      </w:rPr>
    </w:lvl>
  </w:abstractNum>
  <w:abstractNum w:abstractNumId="2">
    <w:multiLevelType w:val="hybridMultilevel"/>
    <w:lvl w:ilvl="0">
      <w:start w:val="1"/>
      <w:numFmt w:val="decimal"/>
      <w:lvlText w:val="%1"/>
      <w:lvlJc w:val="left"/>
      <w:pPr>
        <w:ind w:left="727" w:hanging="420"/>
        <w:jc w:val="left"/>
      </w:pPr>
      <w:rPr>
        <w:rFonts w:hint="default"/>
        <w:lang w:val="en-US" w:eastAsia="en-US" w:bidi="ar-SA"/>
      </w:rPr>
    </w:lvl>
    <w:lvl w:ilvl="1">
      <w:start w:val="2"/>
      <w:numFmt w:val="decimal"/>
      <w:lvlText w:val="%1.%2."/>
      <w:lvlJc w:val="left"/>
      <w:pPr>
        <w:ind w:left="727" w:hanging="4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450" w:hanging="420"/>
      </w:pPr>
      <w:rPr>
        <w:rFonts w:hint="default"/>
        <w:lang w:val="en-US" w:eastAsia="en-US" w:bidi="ar-SA"/>
      </w:rPr>
    </w:lvl>
    <w:lvl w:ilvl="3">
      <w:start w:val="0"/>
      <w:numFmt w:val="bullet"/>
      <w:lvlText w:val="•"/>
      <w:lvlJc w:val="left"/>
      <w:pPr>
        <w:ind w:left="3315" w:hanging="420"/>
      </w:pPr>
      <w:rPr>
        <w:rFonts w:hint="default"/>
        <w:lang w:val="en-US" w:eastAsia="en-US" w:bidi="ar-SA"/>
      </w:rPr>
    </w:lvl>
    <w:lvl w:ilvl="4">
      <w:start w:val="0"/>
      <w:numFmt w:val="bullet"/>
      <w:lvlText w:val="•"/>
      <w:lvlJc w:val="left"/>
      <w:pPr>
        <w:ind w:left="4180" w:hanging="420"/>
      </w:pPr>
      <w:rPr>
        <w:rFonts w:hint="default"/>
        <w:lang w:val="en-US" w:eastAsia="en-US" w:bidi="ar-SA"/>
      </w:rPr>
    </w:lvl>
    <w:lvl w:ilvl="5">
      <w:start w:val="0"/>
      <w:numFmt w:val="bullet"/>
      <w:lvlText w:val="•"/>
      <w:lvlJc w:val="left"/>
      <w:pPr>
        <w:ind w:left="5045" w:hanging="420"/>
      </w:pPr>
      <w:rPr>
        <w:rFonts w:hint="default"/>
        <w:lang w:val="en-US" w:eastAsia="en-US" w:bidi="ar-SA"/>
      </w:rPr>
    </w:lvl>
    <w:lvl w:ilvl="6">
      <w:start w:val="0"/>
      <w:numFmt w:val="bullet"/>
      <w:lvlText w:val="•"/>
      <w:lvlJc w:val="left"/>
      <w:pPr>
        <w:ind w:left="5910" w:hanging="420"/>
      </w:pPr>
      <w:rPr>
        <w:rFonts w:hint="default"/>
        <w:lang w:val="en-US" w:eastAsia="en-US" w:bidi="ar-SA"/>
      </w:rPr>
    </w:lvl>
    <w:lvl w:ilvl="7">
      <w:start w:val="0"/>
      <w:numFmt w:val="bullet"/>
      <w:lvlText w:val="•"/>
      <w:lvlJc w:val="left"/>
      <w:pPr>
        <w:ind w:left="6775" w:hanging="420"/>
      </w:pPr>
      <w:rPr>
        <w:rFonts w:hint="default"/>
        <w:lang w:val="en-US" w:eastAsia="en-US" w:bidi="ar-SA"/>
      </w:rPr>
    </w:lvl>
    <w:lvl w:ilvl="8">
      <w:start w:val="0"/>
      <w:numFmt w:val="bullet"/>
      <w:lvlText w:val="•"/>
      <w:lvlJc w:val="left"/>
      <w:pPr>
        <w:ind w:left="7640" w:hanging="420"/>
      </w:pPr>
      <w:rPr>
        <w:rFonts w:hint="default"/>
        <w:lang w:val="en-US" w:eastAsia="en-US" w:bidi="ar-SA"/>
      </w:rPr>
    </w:lvl>
  </w:abstractNum>
  <w:abstractNum w:abstractNumId="1">
    <w:multiLevelType w:val="hybridMultilevel"/>
    <w:lvl w:ilvl="0">
      <w:start w:val="1"/>
      <w:numFmt w:val="decimal"/>
      <w:lvlText w:val="%1"/>
      <w:lvlJc w:val="left"/>
      <w:pPr>
        <w:ind w:left="727" w:hanging="420"/>
        <w:jc w:val="left"/>
      </w:pPr>
      <w:rPr>
        <w:rFonts w:hint="default"/>
        <w:lang w:val="en-US" w:eastAsia="en-US" w:bidi="ar-SA"/>
      </w:rPr>
    </w:lvl>
    <w:lvl w:ilvl="1">
      <w:start w:val="1"/>
      <w:numFmt w:val="decimal"/>
      <w:lvlText w:val="%1.%2"/>
      <w:lvlJc w:val="left"/>
      <w:pPr>
        <w:ind w:left="727" w:hanging="4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450" w:hanging="420"/>
      </w:pPr>
      <w:rPr>
        <w:rFonts w:hint="default"/>
        <w:lang w:val="en-US" w:eastAsia="en-US" w:bidi="ar-SA"/>
      </w:rPr>
    </w:lvl>
    <w:lvl w:ilvl="3">
      <w:start w:val="0"/>
      <w:numFmt w:val="bullet"/>
      <w:lvlText w:val="•"/>
      <w:lvlJc w:val="left"/>
      <w:pPr>
        <w:ind w:left="3315" w:hanging="420"/>
      </w:pPr>
      <w:rPr>
        <w:rFonts w:hint="default"/>
        <w:lang w:val="en-US" w:eastAsia="en-US" w:bidi="ar-SA"/>
      </w:rPr>
    </w:lvl>
    <w:lvl w:ilvl="4">
      <w:start w:val="0"/>
      <w:numFmt w:val="bullet"/>
      <w:lvlText w:val="•"/>
      <w:lvlJc w:val="left"/>
      <w:pPr>
        <w:ind w:left="4180" w:hanging="420"/>
      </w:pPr>
      <w:rPr>
        <w:rFonts w:hint="default"/>
        <w:lang w:val="en-US" w:eastAsia="en-US" w:bidi="ar-SA"/>
      </w:rPr>
    </w:lvl>
    <w:lvl w:ilvl="5">
      <w:start w:val="0"/>
      <w:numFmt w:val="bullet"/>
      <w:lvlText w:val="•"/>
      <w:lvlJc w:val="left"/>
      <w:pPr>
        <w:ind w:left="5045" w:hanging="420"/>
      </w:pPr>
      <w:rPr>
        <w:rFonts w:hint="default"/>
        <w:lang w:val="en-US" w:eastAsia="en-US" w:bidi="ar-SA"/>
      </w:rPr>
    </w:lvl>
    <w:lvl w:ilvl="6">
      <w:start w:val="0"/>
      <w:numFmt w:val="bullet"/>
      <w:lvlText w:val="•"/>
      <w:lvlJc w:val="left"/>
      <w:pPr>
        <w:ind w:left="5910" w:hanging="420"/>
      </w:pPr>
      <w:rPr>
        <w:rFonts w:hint="default"/>
        <w:lang w:val="en-US" w:eastAsia="en-US" w:bidi="ar-SA"/>
      </w:rPr>
    </w:lvl>
    <w:lvl w:ilvl="7">
      <w:start w:val="0"/>
      <w:numFmt w:val="bullet"/>
      <w:lvlText w:val="•"/>
      <w:lvlJc w:val="left"/>
      <w:pPr>
        <w:ind w:left="6775" w:hanging="420"/>
      </w:pPr>
      <w:rPr>
        <w:rFonts w:hint="default"/>
        <w:lang w:val="en-US" w:eastAsia="en-US" w:bidi="ar-SA"/>
      </w:rPr>
    </w:lvl>
    <w:lvl w:ilvl="8">
      <w:start w:val="0"/>
      <w:numFmt w:val="bullet"/>
      <w:lvlText w:val="•"/>
      <w:lvlJc w:val="left"/>
      <w:pPr>
        <w:ind w:left="7640" w:hanging="420"/>
      </w:pPr>
      <w:rPr>
        <w:rFonts w:hint="default"/>
        <w:lang w:val="en-US" w:eastAsia="en-US" w:bidi="ar-SA"/>
      </w:rPr>
    </w:lvl>
  </w:abstractNum>
  <w:abstractNum w:abstractNumId="0">
    <w:multiLevelType w:val="hybridMultilevel"/>
    <w:lvl w:ilvl="0">
      <w:start w:val="1"/>
      <w:numFmt w:val="decimal"/>
      <w:lvlText w:val="%1"/>
      <w:lvlJc w:val="left"/>
      <w:pPr>
        <w:ind w:left="727" w:hanging="420"/>
        <w:jc w:val="left"/>
      </w:pPr>
      <w:rPr>
        <w:rFonts w:hint="default"/>
        <w:lang w:val="en-US" w:eastAsia="en-US" w:bidi="ar-SA"/>
      </w:rPr>
    </w:lvl>
    <w:lvl w:ilvl="1">
      <w:start w:val="0"/>
      <w:numFmt w:val="decimal"/>
      <w:lvlText w:val="%1.%2."/>
      <w:lvlJc w:val="left"/>
      <w:pPr>
        <w:ind w:left="727" w:hanging="4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450" w:hanging="420"/>
      </w:pPr>
      <w:rPr>
        <w:rFonts w:hint="default"/>
        <w:lang w:val="en-US" w:eastAsia="en-US" w:bidi="ar-SA"/>
      </w:rPr>
    </w:lvl>
    <w:lvl w:ilvl="3">
      <w:start w:val="0"/>
      <w:numFmt w:val="bullet"/>
      <w:lvlText w:val="•"/>
      <w:lvlJc w:val="left"/>
      <w:pPr>
        <w:ind w:left="3315" w:hanging="420"/>
      </w:pPr>
      <w:rPr>
        <w:rFonts w:hint="default"/>
        <w:lang w:val="en-US" w:eastAsia="en-US" w:bidi="ar-SA"/>
      </w:rPr>
    </w:lvl>
    <w:lvl w:ilvl="4">
      <w:start w:val="0"/>
      <w:numFmt w:val="bullet"/>
      <w:lvlText w:val="•"/>
      <w:lvlJc w:val="left"/>
      <w:pPr>
        <w:ind w:left="4180" w:hanging="420"/>
      </w:pPr>
      <w:rPr>
        <w:rFonts w:hint="default"/>
        <w:lang w:val="en-US" w:eastAsia="en-US" w:bidi="ar-SA"/>
      </w:rPr>
    </w:lvl>
    <w:lvl w:ilvl="5">
      <w:start w:val="0"/>
      <w:numFmt w:val="bullet"/>
      <w:lvlText w:val="•"/>
      <w:lvlJc w:val="left"/>
      <w:pPr>
        <w:ind w:left="5045" w:hanging="420"/>
      </w:pPr>
      <w:rPr>
        <w:rFonts w:hint="default"/>
        <w:lang w:val="en-US" w:eastAsia="en-US" w:bidi="ar-SA"/>
      </w:rPr>
    </w:lvl>
    <w:lvl w:ilvl="6">
      <w:start w:val="0"/>
      <w:numFmt w:val="bullet"/>
      <w:lvlText w:val="•"/>
      <w:lvlJc w:val="left"/>
      <w:pPr>
        <w:ind w:left="5910" w:hanging="420"/>
      </w:pPr>
      <w:rPr>
        <w:rFonts w:hint="default"/>
        <w:lang w:val="en-US" w:eastAsia="en-US" w:bidi="ar-SA"/>
      </w:rPr>
    </w:lvl>
    <w:lvl w:ilvl="7">
      <w:start w:val="0"/>
      <w:numFmt w:val="bullet"/>
      <w:lvlText w:val="•"/>
      <w:lvlJc w:val="left"/>
      <w:pPr>
        <w:ind w:left="6775" w:hanging="420"/>
      </w:pPr>
      <w:rPr>
        <w:rFonts w:hint="default"/>
        <w:lang w:val="en-US" w:eastAsia="en-US" w:bidi="ar-SA"/>
      </w:rPr>
    </w:lvl>
    <w:lvl w:ilvl="8">
      <w:start w:val="0"/>
      <w:numFmt w:val="bullet"/>
      <w:lvlText w:val="•"/>
      <w:lvlJc w:val="left"/>
      <w:pPr>
        <w:ind w:left="7640" w:hanging="420"/>
      </w:pPr>
      <w:rPr>
        <w:rFonts w:hint="default"/>
        <w:lang w:val="en-US"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316"/>
      <w:ind w:left="307"/>
    </w:pPr>
    <w:rPr>
      <w:rFonts w:ascii="Times New Roman" w:hAnsi="Times New Roman" w:eastAsia="Times New Roman" w:cs="Times New Roman"/>
      <w:b/>
      <w:bCs/>
      <w:sz w:val="24"/>
      <w:szCs w:val="24"/>
      <w:lang w:val="en-US" w:eastAsia="en-US" w:bidi="ar-SA"/>
    </w:rPr>
  </w:style>
  <w:style w:styleId="TOC2" w:type="paragraph">
    <w:name w:val="TOC 2"/>
    <w:basedOn w:val="Normal"/>
    <w:uiPriority w:val="1"/>
    <w:qFormat/>
    <w:pPr>
      <w:spacing w:before="316"/>
      <w:ind w:left="667" w:hanging="360"/>
    </w:pPr>
    <w:rPr>
      <w:rFonts w:ascii="Times New Roman" w:hAnsi="Times New Roman" w:eastAsia="Times New Roman" w:cs="Times New Roman"/>
      <w:sz w:val="24"/>
      <w:szCs w:val="24"/>
      <w:lang w:val="en-US" w:eastAsia="en-US" w:bidi="ar-SA"/>
    </w:rPr>
  </w:style>
  <w:style w:styleId="TOC3" w:type="paragraph">
    <w:name w:val="TOC 3"/>
    <w:basedOn w:val="Normal"/>
    <w:uiPriority w:val="1"/>
    <w:qFormat/>
    <w:pPr>
      <w:spacing w:before="316"/>
      <w:ind w:left="307"/>
    </w:pPr>
    <w:rPr>
      <w:rFonts w:ascii="Times New Roman" w:hAnsi="Times New Roman" w:eastAsia="Times New Roman" w:cs="Times New Roman"/>
      <w:b/>
      <w:bCs/>
      <w:i/>
      <w:iCs/>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26"/>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026"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20"/>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https://en.wikipedia.org/wiki/Statistical_model" TargetMode="External"/><Relationship Id="rId8" Type="http://schemas.openxmlformats.org/officeDocument/2006/relationships/hyperlink" Target="https://en.wikipedia.org/wiki/Estimation_theory" TargetMode="External"/><Relationship Id="rId9" Type="http://schemas.openxmlformats.org/officeDocument/2006/relationships/hyperlink" Target="https://en.wikipedia.org/wiki/Dependent_variable" TargetMode="External"/><Relationship Id="rId10" Type="http://schemas.openxmlformats.org/officeDocument/2006/relationships/hyperlink" Target="https://en.wikipedia.org/wiki/Independent_variable" TargetMode="External"/><Relationship Id="rId11" Type="http://schemas.openxmlformats.org/officeDocument/2006/relationships/hyperlink" Target="https://en.wikipedia.org/wiki/Linear_regression" TargetMode="External"/><Relationship Id="rId12" Type="http://schemas.openxmlformats.org/officeDocument/2006/relationships/hyperlink" Target="https://en.wikipedia.org/wiki/Linear_combination" TargetMode="External"/><Relationship Id="rId13" Type="http://schemas.openxmlformats.org/officeDocument/2006/relationships/hyperlink" Target="https://en.wikipedia.org/wiki/Ordinary_least_squares" TargetMode="External"/><Relationship Id="rId14" Type="http://schemas.openxmlformats.org/officeDocument/2006/relationships/hyperlink" Target="https://en.wikipedia.org/wiki/Hyperplane" TargetMode="External"/><Relationship Id="rId15" Type="http://schemas.openxmlformats.org/officeDocument/2006/relationships/hyperlink" Target="https://en.wikipedia.org/wiki/Conditional_expectation" TargetMode="External"/><Relationship Id="rId16" Type="http://schemas.openxmlformats.org/officeDocument/2006/relationships/hyperlink" Target="https://en.wikipedia.org/wiki/Average_value" TargetMode="External"/><Relationship Id="rId17" Type="http://schemas.openxmlformats.org/officeDocument/2006/relationships/hyperlink" Target="https://en.wikipedia.org/wiki/Location_parameters" TargetMode="External"/><Relationship Id="rId18" Type="http://schemas.openxmlformats.org/officeDocument/2006/relationships/hyperlink" Target="https://en.wikipedia.org/wiki/Regression_analysis#cite_note-1" TargetMode="External"/><Relationship Id="rId19" Type="http://schemas.openxmlformats.org/officeDocument/2006/relationships/hyperlink" Target="https://en.wikipedia.org/wiki/Nonparametric_regression" TargetMode="External"/><Relationship Id="rId20" Type="http://schemas.openxmlformats.org/officeDocument/2006/relationships/hyperlink" Target="https://en.wikipedia.org/wiki/Prediction" TargetMode="External"/><Relationship Id="rId21" Type="http://schemas.openxmlformats.org/officeDocument/2006/relationships/hyperlink" Target="https://en.wikipedia.org/wiki/Forecasting" TargetMode="External"/><Relationship Id="rId22" Type="http://schemas.openxmlformats.org/officeDocument/2006/relationships/hyperlink" Target="https://en.wikipedia.org/wiki/Machine_learning" TargetMode="External"/><Relationship Id="rId23" Type="http://schemas.openxmlformats.org/officeDocument/2006/relationships/hyperlink" Target="https://en.wikipedia.org/wiki/Causality" TargetMode="External"/><Relationship Id="rId24" Type="http://schemas.openxmlformats.org/officeDocument/2006/relationships/hyperlink" Target="https://en.wikipedia.org/wiki/Observational_study" TargetMode="External"/><Relationship Id="rId25" Type="http://schemas.openxmlformats.org/officeDocument/2006/relationships/image" Target="media/image1.png"/><Relationship Id="rId26" Type="http://schemas.openxmlformats.org/officeDocument/2006/relationships/hyperlink" Target="https://en.wikipedia.org/wiki/System" TargetMode="External"/><Relationship Id="rId27" Type="http://schemas.openxmlformats.org/officeDocument/2006/relationships/hyperlink" Target="https://en.wikipedia.org/wiki/Standardization" TargetMode="External"/><Relationship Id="rId28" Type="http://schemas.openxmlformats.org/officeDocument/2006/relationships/hyperlink" Target="https://en.wikipedia.org/wiki/Decision-making" TargetMode="External"/><Relationship Id="rId29" Type="http://schemas.openxmlformats.org/officeDocument/2006/relationships/hyperlink" Target="https://en.wikipedia.org/wiki/Goal" TargetMode="External"/><Relationship Id="rId30" Type="http://schemas.openxmlformats.org/officeDocument/2006/relationships/hyperlink" Target="https://en.wikipedia.org/wiki/Insight" TargetMode="External"/><Relationship Id="rId31" Type="http://schemas.openxmlformats.org/officeDocument/2006/relationships/hyperlink" Target="https://en.wikipedia.org/wiki/Human_self-reflection" TargetMode="External"/><Relationship Id="rId32" Type="http://schemas.openxmlformats.org/officeDocument/2006/relationships/hyperlink" Target="https://en.wikipedia.org/wiki/Arts" TargetMode="External"/><Relationship Id="rId33" Type="http://schemas.openxmlformats.org/officeDocument/2006/relationships/hyperlink" Target="https://en.wikipedia.org/wiki/Criminal_justice" TargetMode="External"/><Relationship Id="rId34" Type="http://schemas.openxmlformats.org/officeDocument/2006/relationships/hyperlink" Target="https://en.wikipedia.org/wiki/Foundation_(charity)" TargetMode="External"/><Relationship Id="rId35" Type="http://schemas.openxmlformats.org/officeDocument/2006/relationships/hyperlink" Target="https://en.wikipedia.org/wiki/Non-profit_organization" TargetMode="External"/><Relationship Id="rId36" Type="http://schemas.openxmlformats.org/officeDocument/2006/relationships/hyperlink" Target="https://en.wikipedia.org/wiki/Government" TargetMode="External"/><Relationship Id="rId37" Type="http://schemas.openxmlformats.org/officeDocument/2006/relationships/hyperlink" Target="https://en.wikipedia.org/wiki/Health_care" TargetMode="External"/><Relationship Id="rId38" Type="http://schemas.openxmlformats.org/officeDocument/2006/relationships/hyperlink" Target="http://Ezine/" TargetMode="External"/><Relationship Id="rId3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Muhammad </dc:title>
  <dcterms:created xsi:type="dcterms:W3CDTF">2025-10-18T10:01:10Z</dcterms:created>
  <dcterms:modified xsi:type="dcterms:W3CDTF">2025-10-18T10:01:10Z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2025-10-18T00:00:00Z</vt:filetime>
  </property>
  <property fmtid="{D5CDD505-2E9C-101B-9397-08002B2CF9AE}" pid="3" name="Producer">
    <vt:lpwstr>Skia/PDF m143 Google Docs Renderer</vt:lpwstr>
  </property>
  <property fmtid="{D5CDD505-2E9C-101B-9397-08002B2CF9AE}" pid="4" name="LastSaved">
    <vt:filetime>2025-10-18T00:00:00Z</vt:filetime>
  </property>
</Properties>
</file>