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7806" w:rsidRPr="00D70593" w:rsidRDefault="00497806" w:rsidP="00497806">
      <w:pPr>
        <w:spacing w:after="0"/>
        <w:ind w:firstLine="540"/>
        <w:jc w:val="center"/>
        <w:rPr>
          <w:rFonts w:ascii="Arial Black" w:hAnsi="Arial Black" w:cs="Aharoni"/>
          <w:sz w:val="24"/>
          <w:szCs w:val="24"/>
        </w:rPr>
      </w:pPr>
      <w:r>
        <w:rPr>
          <w:rFonts w:ascii="Arial Black" w:hAnsi="Arial Black"/>
          <w:b/>
          <w:color w:val="000000" w:themeColor="text1"/>
          <w:sz w:val="30"/>
          <w:szCs w:val="24"/>
        </w:rPr>
        <w:t>AUDIENCE PERCEPTION OF THE PORTRAYAL OF NAIRA MARLEY MUSICAL VIDEOS AMONG RESIDENTS OF ILORIN.</w:t>
      </w:r>
    </w:p>
    <w:p w:rsidR="00497806" w:rsidRDefault="00497806" w:rsidP="00497806">
      <w:pPr>
        <w:spacing w:line="480" w:lineRule="auto"/>
        <w:ind w:left="90"/>
        <w:jc w:val="center"/>
        <w:rPr>
          <w:sz w:val="24"/>
          <w:szCs w:val="24"/>
          <w:vertAlign w:val="subscript"/>
        </w:rPr>
      </w:pPr>
      <w:r w:rsidRPr="00D70593">
        <w:rPr>
          <w:sz w:val="24"/>
          <w:szCs w:val="24"/>
        </w:rPr>
        <w:softHyphen/>
      </w:r>
      <w:r w:rsidRPr="00D70593">
        <w:rPr>
          <w:sz w:val="24"/>
          <w:szCs w:val="24"/>
        </w:rPr>
        <w:softHyphen/>
      </w:r>
      <w:r w:rsidRPr="00D70593">
        <w:rPr>
          <w:sz w:val="24"/>
          <w:szCs w:val="24"/>
          <w:vertAlign w:val="subscript"/>
        </w:rPr>
        <w:softHyphen/>
      </w:r>
      <w:r w:rsidRPr="00D70593">
        <w:rPr>
          <w:sz w:val="24"/>
          <w:szCs w:val="24"/>
          <w:vertAlign w:val="subscript"/>
        </w:rPr>
        <w:softHyphen/>
      </w:r>
      <w:r w:rsidRPr="00D70593">
        <w:rPr>
          <w:sz w:val="24"/>
          <w:szCs w:val="24"/>
          <w:vertAlign w:val="subscript"/>
        </w:rPr>
        <w:softHyphen/>
      </w:r>
      <w:r w:rsidRPr="00D70593">
        <w:rPr>
          <w:sz w:val="24"/>
          <w:szCs w:val="24"/>
          <w:vertAlign w:val="subscript"/>
        </w:rPr>
        <w:softHyphen/>
      </w:r>
      <w:r w:rsidRPr="00D70593">
        <w:rPr>
          <w:sz w:val="24"/>
          <w:szCs w:val="24"/>
          <w:vertAlign w:val="subscript"/>
        </w:rPr>
        <w:softHyphen/>
      </w:r>
      <w:r w:rsidRPr="00D70593">
        <w:rPr>
          <w:sz w:val="24"/>
          <w:szCs w:val="24"/>
          <w:vertAlign w:val="subscript"/>
        </w:rPr>
        <w:softHyphen/>
      </w:r>
    </w:p>
    <w:p w:rsidR="00497806" w:rsidRPr="00D70593" w:rsidRDefault="00497806" w:rsidP="00497806">
      <w:pPr>
        <w:spacing w:line="480" w:lineRule="auto"/>
        <w:ind w:left="90"/>
        <w:jc w:val="center"/>
        <w:rPr>
          <w:b/>
          <w:sz w:val="24"/>
          <w:szCs w:val="24"/>
        </w:rPr>
      </w:pPr>
    </w:p>
    <w:p w:rsidR="00497806" w:rsidRPr="00D70593" w:rsidRDefault="00497806" w:rsidP="00497806">
      <w:pPr>
        <w:spacing w:before="30" w:after="30"/>
        <w:jc w:val="center"/>
        <w:rPr>
          <w:rFonts w:ascii="Arial Black" w:hAnsi="Arial Black" w:cs="Aharoni"/>
          <w:sz w:val="24"/>
          <w:szCs w:val="24"/>
        </w:rPr>
      </w:pPr>
      <w:r w:rsidRPr="00D70593">
        <w:rPr>
          <w:noProof/>
          <w:sz w:val="24"/>
          <w:szCs w:val="24"/>
        </w:rPr>
        <mc:AlternateContent>
          <mc:Choice Requires="wps">
            <w:drawing>
              <wp:anchor distT="0" distB="0" distL="114300" distR="114300" simplePos="0" relativeHeight="251659264" behindDoc="1" locked="0" layoutInCell="1" allowOverlap="1" wp14:anchorId="3120D5F7" wp14:editId="53BD35CD">
                <wp:simplePos x="0" y="0"/>
                <wp:positionH relativeFrom="column">
                  <wp:posOffset>2085975</wp:posOffset>
                </wp:positionH>
                <wp:positionV relativeFrom="paragraph">
                  <wp:posOffset>112395</wp:posOffset>
                </wp:positionV>
                <wp:extent cx="2038350" cy="365760"/>
                <wp:effectExtent l="19050" t="19050" r="57150" b="53340"/>
                <wp:wrapNone/>
                <wp:docPr id="3" name="Rounded 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8350" cy="365760"/>
                        </a:xfrm>
                        <a:prstGeom prst="roundRect">
                          <a:avLst>
                            <a:gd name="adj" fmla="val 16667"/>
                          </a:avLst>
                        </a:prstGeom>
                        <a:solidFill>
                          <a:srgbClr val="FFFFFF"/>
                        </a:solidFill>
                        <a:ln w="38100">
                          <a:solidFill>
                            <a:srgbClr val="000000"/>
                          </a:solidFill>
                          <a:round/>
                          <a:headEnd/>
                          <a:tailEnd/>
                        </a:ln>
                        <a:effectLst>
                          <a:outerShdw dist="35921" dir="2700000" algn="ctr" rotWithShape="0">
                            <a:srgbClr val="808080"/>
                          </a:outerShdw>
                        </a:effectLst>
                      </wps:spPr>
                      <wps:txbx>
                        <w:txbxContent>
                          <w:p w:rsidR="00497806" w:rsidRPr="00791394" w:rsidRDefault="00497806" w:rsidP="00497806">
                            <w:pPr>
                              <w:jc w:val="center"/>
                              <w:rPr>
                                <w:sz w:val="28"/>
                              </w:rPr>
                            </w:pPr>
                            <w:r w:rsidRPr="00791394">
                              <w:rPr>
                                <w:sz w:val="28"/>
                              </w:rPr>
                              <w:t>PREPARED BY: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120D5F7" id="Rounded Rectangle 3" o:spid="_x0000_s1026" style="position:absolute;left:0;text-align:left;margin-left:164.25pt;margin-top:8.85pt;width:160.5pt;height:28.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" strokeweight="3pt">
                <v:shadow on="t"/>
                <v:textbox>
                  <w:txbxContent>
                    <w:p w:rsidR="00497806" w:rsidRPr="00791394" w:rsidRDefault="00497806" w:rsidP="00497806">
                      <w:pPr>
                        <w:jc w:val="center"/>
                        <w:rPr>
                          <w:sz w:val="28"/>
                        </w:rPr>
                      </w:pPr>
                      <w:r w:rsidRPr="00791394">
                        <w:rPr>
                          <w:sz w:val="28"/>
                        </w:rPr>
                        <w:t>PREPARED BY:</w:t>
                      </w:r>
                    </w:p>
                  </w:txbxContent>
                </v:textbox>
              </v:roundrect>
            </w:pict>
          </mc:Fallback>
        </mc:AlternateContent>
      </w:r>
    </w:p>
    <w:p w:rsidR="00497806" w:rsidRPr="00D70593" w:rsidRDefault="00497806" w:rsidP="00497806">
      <w:pPr>
        <w:spacing w:after="0"/>
        <w:jc w:val="center"/>
        <w:rPr>
          <w:rFonts w:ascii="Arial Black" w:hAnsi="Arial Black" w:cs="Aharoni"/>
          <w:sz w:val="24"/>
          <w:szCs w:val="24"/>
        </w:rPr>
      </w:pPr>
    </w:p>
    <w:p w:rsidR="00497806" w:rsidRDefault="00497806" w:rsidP="00497806">
      <w:pPr>
        <w:spacing w:after="0"/>
        <w:jc w:val="center"/>
        <w:rPr>
          <w:rFonts w:ascii="Arial Black" w:hAnsi="Arial Black" w:cs="Aharoni"/>
          <w:sz w:val="24"/>
          <w:szCs w:val="24"/>
          <w:u w:val="single"/>
        </w:rPr>
      </w:pPr>
    </w:p>
    <w:p w:rsidR="00497806" w:rsidRDefault="00497806" w:rsidP="00497806">
      <w:pPr>
        <w:spacing w:after="0"/>
        <w:jc w:val="center"/>
        <w:rPr>
          <w:rFonts w:ascii="Arial Black" w:hAnsi="Arial Black" w:cs="Aharoni"/>
          <w:sz w:val="24"/>
          <w:szCs w:val="24"/>
          <w:u w:val="single"/>
        </w:rPr>
      </w:pPr>
    </w:p>
    <w:p w:rsidR="00497806" w:rsidRDefault="00497806" w:rsidP="00497806">
      <w:pPr>
        <w:spacing w:after="0" w:line="360" w:lineRule="auto"/>
        <w:ind w:right="-725"/>
        <w:rPr>
          <w:rFonts w:ascii="Arial Black" w:hAnsi="Arial Black" w:cs="Aharoni"/>
          <w:sz w:val="28"/>
          <w:szCs w:val="24"/>
        </w:rPr>
      </w:pPr>
    </w:p>
    <w:p w:rsidR="00B5741B" w:rsidRDefault="00B5741B" w:rsidP="003C7D3F">
      <w:pPr>
        <w:spacing w:after="0" w:line="360" w:lineRule="auto"/>
        <w:ind w:right="-725"/>
        <w:jc w:val="center"/>
        <w:rPr>
          <w:rFonts w:ascii="Arial Black" w:hAnsi="Arial Black" w:cs="Aharoni"/>
          <w:sz w:val="34"/>
          <w:szCs w:val="24"/>
        </w:rPr>
      </w:pPr>
      <w:r w:rsidRPr="00B5741B">
        <w:rPr>
          <w:rFonts w:ascii="Arial Black" w:hAnsi="Arial Black" w:cs="Aharoni"/>
          <w:sz w:val="34"/>
          <w:szCs w:val="24"/>
        </w:rPr>
        <w:tab/>
        <w:t>HUSSEIN SULIAT OMOWUMI</w:t>
      </w:r>
    </w:p>
    <w:p w:rsidR="00497806" w:rsidRPr="003C7D3F" w:rsidRDefault="00B5741B" w:rsidP="003C7D3F">
      <w:pPr>
        <w:spacing w:after="0" w:line="360" w:lineRule="auto"/>
        <w:ind w:right="-725"/>
        <w:jc w:val="center"/>
        <w:rPr>
          <w:rFonts w:ascii="Arial Black" w:hAnsi="Arial Black" w:cs="Aharoni"/>
          <w:sz w:val="34"/>
          <w:szCs w:val="24"/>
        </w:rPr>
      </w:pPr>
      <w:r>
        <w:rPr>
          <w:rFonts w:ascii="Arial Black" w:hAnsi="Arial Black" w:cs="Aharoni"/>
          <w:sz w:val="34"/>
          <w:szCs w:val="24"/>
        </w:rPr>
        <w:t>ND/23/MAC/PT/0885</w:t>
      </w:r>
      <w:bookmarkStart w:id="0" w:name="_GoBack"/>
      <w:bookmarkEnd w:id="0"/>
    </w:p>
    <w:p w:rsidR="00497806" w:rsidRDefault="00497806" w:rsidP="00497806">
      <w:pPr>
        <w:spacing w:after="0"/>
        <w:jc w:val="center"/>
        <w:rPr>
          <w:rFonts w:ascii="Arial Black" w:hAnsi="Arial Black" w:cs="Aharoni"/>
          <w:sz w:val="24"/>
          <w:szCs w:val="24"/>
        </w:rPr>
      </w:pPr>
    </w:p>
    <w:p w:rsidR="00497806" w:rsidRPr="00D70593" w:rsidRDefault="00497806" w:rsidP="00497806">
      <w:pPr>
        <w:spacing w:after="0"/>
        <w:jc w:val="center"/>
        <w:rPr>
          <w:rFonts w:ascii="Arial Black" w:hAnsi="Arial Black" w:cs="Aharoni"/>
          <w:sz w:val="24"/>
          <w:szCs w:val="24"/>
        </w:rPr>
      </w:pPr>
    </w:p>
    <w:p w:rsidR="00497806" w:rsidRPr="00D70593" w:rsidRDefault="00497806" w:rsidP="00497806">
      <w:pPr>
        <w:spacing w:after="0"/>
        <w:jc w:val="center"/>
        <w:rPr>
          <w:rFonts w:ascii="Arial Black" w:hAnsi="Arial Black" w:cs="Aharoni"/>
          <w:sz w:val="24"/>
          <w:szCs w:val="24"/>
        </w:rPr>
      </w:pPr>
    </w:p>
    <w:p w:rsidR="00497806" w:rsidRPr="00D70593" w:rsidRDefault="00497806" w:rsidP="00497806">
      <w:pPr>
        <w:spacing w:after="0" w:line="360" w:lineRule="auto"/>
        <w:jc w:val="center"/>
        <w:rPr>
          <w:rFonts w:ascii="Arial Black" w:hAnsi="Arial Black" w:cs="Aharoni"/>
          <w:sz w:val="24"/>
          <w:szCs w:val="24"/>
        </w:rPr>
      </w:pPr>
      <w:r w:rsidRPr="00D70593">
        <w:rPr>
          <w:rFonts w:ascii="Arial Black" w:hAnsi="Arial Black" w:cs="Aharoni"/>
          <w:sz w:val="24"/>
          <w:szCs w:val="24"/>
        </w:rPr>
        <w:t>SUBMITTED TO:</w:t>
      </w:r>
    </w:p>
    <w:p w:rsidR="00497806" w:rsidRPr="00D70593" w:rsidRDefault="00497806" w:rsidP="00497806">
      <w:pPr>
        <w:spacing w:before="30" w:after="0" w:line="360" w:lineRule="auto"/>
        <w:jc w:val="center"/>
        <w:rPr>
          <w:rFonts w:ascii="Arial Black" w:hAnsi="Arial Black"/>
          <w:b/>
          <w:sz w:val="24"/>
          <w:szCs w:val="24"/>
        </w:rPr>
      </w:pPr>
      <w:r w:rsidRPr="00D70593">
        <w:rPr>
          <w:rFonts w:ascii="Arial Black" w:hAnsi="Arial Black"/>
          <w:sz w:val="24"/>
          <w:szCs w:val="24"/>
        </w:rPr>
        <w:t>DEPARTMENT OF MASS COMMUNICATION</w:t>
      </w:r>
    </w:p>
    <w:p w:rsidR="00497806" w:rsidRPr="0066087F" w:rsidRDefault="00497806" w:rsidP="00497806">
      <w:pPr>
        <w:spacing w:after="0" w:line="360" w:lineRule="auto"/>
        <w:jc w:val="center"/>
        <w:rPr>
          <w:rFonts w:ascii="Arial Black" w:hAnsi="Arial Black"/>
          <w:b/>
          <w:sz w:val="24"/>
          <w:szCs w:val="24"/>
        </w:rPr>
      </w:pPr>
      <w:r w:rsidRPr="00D70593">
        <w:rPr>
          <w:rFonts w:ascii="Arial Black" w:hAnsi="Arial Black"/>
          <w:sz w:val="24"/>
          <w:szCs w:val="24"/>
        </w:rPr>
        <w:t xml:space="preserve">INSTITUTE OF INFORMATION AND COMMUNICATION TECHNOLOGY, </w:t>
      </w:r>
      <w:r w:rsidRPr="00D70593">
        <w:rPr>
          <w:rFonts w:ascii="Arial Black" w:hAnsi="Arial Black" w:cs="Aharoni"/>
          <w:sz w:val="24"/>
          <w:szCs w:val="24"/>
        </w:rPr>
        <w:t>KWARA STATE POLYTECHNIC</w:t>
      </w:r>
      <w:r>
        <w:rPr>
          <w:rFonts w:ascii="Arial Black" w:hAnsi="Arial Black" w:cs="Aharoni"/>
          <w:sz w:val="24"/>
          <w:szCs w:val="24"/>
        </w:rPr>
        <w:t>,</w:t>
      </w:r>
      <w:r w:rsidRPr="00D70593">
        <w:rPr>
          <w:rFonts w:ascii="Arial Black" w:hAnsi="Arial Black" w:cs="Aharoni"/>
          <w:sz w:val="24"/>
          <w:szCs w:val="24"/>
        </w:rPr>
        <w:t xml:space="preserve"> ILORIN</w:t>
      </w:r>
      <w:r>
        <w:rPr>
          <w:rFonts w:ascii="Arial Black" w:hAnsi="Arial Black" w:cs="Aharoni"/>
          <w:sz w:val="24"/>
          <w:szCs w:val="24"/>
        </w:rPr>
        <w:t>.</w:t>
      </w:r>
    </w:p>
    <w:p w:rsidR="00497806" w:rsidRPr="00D70593" w:rsidRDefault="00497806" w:rsidP="00497806">
      <w:pPr>
        <w:spacing w:after="0" w:line="360" w:lineRule="auto"/>
        <w:jc w:val="center"/>
        <w:rPr>
          <w:rFonts w:ascii="Arial Black" w:hAnsi="Arial Black" w:cs="Aharoni"/>
          <w:b/>
          <w:sz w:val="24"/>
          <w:szCs w:val="24"/>
        </w:rPr>
      </w:pPr>
      <w:r w:rsidRPr="00D70593">
        <w:rPr>
          <w:rFonts w:ascii="Arial Black" w:hAnsi="Arial Black" w:cs="Aharoni"/>
          <w:sz w:val="24"/>
          <w:szCs w:val="24"/>
        </w:rPr>
        <w:t>IN PARTIAL FULFILLMENT OF THE REQUIREMENT FOR THE AWA</w:t>
      </w:r>
      <w:r>
        <w:rPr>
          <w:rFonts w:ascii="Arial Black" w:hAnsi="Arial Black" w:cs="Aharoni"/>
          <w:sz w:val="24"/>
          <w:szCs w:val="24"/>
        </w:rPr>
        <w:t>RD OF NATIONAL DIPLOMA (</w:t>
      </w:r>
      <w:r w:rsidRPr="00D70593">
        <w:rPr>
          <w:rFonts w:ascii="Arial Black" w:hAnsi="Arial Black" w:cs="Aharoni"/>
          <w:sz w:val="24"/>
          <w:szCs w:val="24"/>
        </w:rPr>
        <w:t>ND) IN MASS COMMUNICATION</w:t>
      </w:r>
    </w:p>
    <w:p w:rsidR="00497806" w:rsidRPr="00D70593" w:rsidRDefault="00497806" w:rsidP="00497806">
      <w:pPr>
        <w:spacing w:after="0" w:line="360" w:lineRule="auto"/>
        <w:rPr>
          <w:rFonts w:ascii="Arial Black" w:hAnsi="Arial Black" w:cs="Aharoni"/>
          <w:b/>
          <w:sz w:val="24"/>
          <w:szCs w:val="24"/>
        </w:rPr>
      </w:pPr>
    </w:p>
    <w:p w:rsidR="00497806" w:rsidRPr="00D70593" w:rsidRDefault="00497806" w:rsidP="00497806">
      <w:pPr>
        <w:spacing w:after="0"/>
        <w:ind w:left="5040" w:firstLine="720"/>
        <w:rPr>
          <w:rFonts w:ascii="Arial Black" w:hAnsi="Arial Black" w:cs="Aharoni"/>
          <w:b/>
          <w:sz w:val="24"/>
          <w:szCs w:val="24"/>
        </w:rPr>
      </w:pPr>
    </w:p>
    <w:p w:rsidR="00497806" w:rsidRDefault="00497806" w:rsidP="00497806">
      <w:pPr>
        <w:spacing w:after="0"/>
        <w:ind w:left="5040" w:firstLine="720"/>
        <w:rPr>
          <w:rFonts w:ascii="Arial Black" w:hAnsi="Arial Black" w:cs="Aharoni"/>
          <w:sz w:val="24"/>
          <w:szCs w:val="24"/>
        </w:rPr>
      </w:pPr>
      <w:r>
        <w:rPr>
          <w:rFonts w:ascii="Arial Black" w:hAnsi="Arial Black" w:cs="Aharoni"/>
          <w:sz w:val="24"/>
          <w:szCs w:val="24"/>
        </w:rPr>
        <w:t>AUGUST, 2025.</w:t>
      </w:r>
    </w:p>
    <w:p w:rsidR="00497806" w:rsidRDefault="00497806" w:rsidP="00497806">
      <w:pPr>
        <w:spacing w:after="0"/>
        <w:ind w:left="5040" w:firstLine="720"/>
        <w:rPr>
          <w:rFonts w:ascii="Arial Black" w:hAnsi="Arial Black" w:cs="Aharoni"/>
          <w:b/>
          <w:sz w:val="24"/>
          <w:szCs w:val="24"/>
        </w:rPr>
      </w:pPr>
    </w:p>
    <w:p w:rsidR="00497806" w:rsidRPr="00217892" w:rsidRDefault="00497806" w:rsidP="00497806">
      <w:pPr>
        <w:spacing w:after="240" w:line="360" w:lineRule="auto"/>
        <w:jc w:val="center"/>
        <w:rPr>
          <w:rFonts w:ascii="Times New Roman" w:eastAsia="Times New Roman" w:hAnsi="Times New Roman"/>
          <w:b/>
          <w:sz w:val="24"/>
          <w:szCs w:val="24"/>
        </w:rPr>
      </w:pPr>
      <w:r w:rsidRPr="00217892">
        <w:rPr>
          <w:rFonts w:ascii="Times New Roman" w:eastAsia="Times New Roman" w:hAnsi="Times New Roman"/>
          <w:b/>
          <w:sz w:val="24"/>
          <w:szCs w:val="24"/>
        </w:rPr>
        <w:lastRenderedPageBreak/>
        <w:t>CERTIFICATION</w:t>
      </w:r>
    </w:p>
    <w:p w:rsidR="00497806" w:rsidRPr="00217892" w:rsidRDefault="00497806" w:rsidP="00497806">
      <w:pPr>
        <w:spacing w:after="240" w:line="360" w:lineRule="auto"/>
        <w:ind w:firstLine="720"/>
        <w:jc w:val="both"/>
        <w:rPr>
          <w:rFonts w:ascii="Times New Roman" w:eastAsia="Times New Roman" w:hAnsi="Times New Roman"/>
          <w:b/>
          <w:sz w:val="24"/>
          <w:szCs w:val="24"/>
        </w:rPr>
      </w:pPr>
      <w:r w:rsidRPr="00217892">
        <w:rPr>
          <w:rFonts w:ascii="Times New Roman" w:eastAsia="Times New Roman" w:hAnsi="Times New Roman"/>
          <w:sz w:val="24"/>
          <w:szCs w:val="24"/>
        </w:rPr>
        <w:t xml:space="preserve">This is to certify this project has been read and approved having satisfied the requirement for award of National Diploma in Mass communication, in the department of mass communication, institute of information communication technology (IICT), Kwara State Polytechnic, Ilorin. </w:t>
      </w:r>
    </w:p>
    <w:p w:rsidR="00497806" w:rsidRPr="00217892" w:rsidRDefault="00497806" w:rsidP="00497806">
      <w:pPr>
        <w:spacing w:after="240" w:line="360" w:lineRule="auto"/>
        <w:jc w:val="both"/>
        <w:rPr>
          <w:rFonts w:ascii="Times New Roman" w:eastAsia="Times New Roman" w:hAnsi="Times New Roman"/>
          <w:sz w:val="24"/>
          <w:szCs w:val="24"/>
        </w:rPr>
      </w:pPr>
    </w:p>
    <w:p w:rsidR="00497806" w:rsidRPr="00217892" w:rsidRDefault="00497806" w:rsidP="00497806">
      <w:pPr>
        <w:spacing w:after="0" w:line="360" w:lineRule="auto"/>
        <w:jc w:val="both"/>
        <w:rPr>
          <w:rFonts w:ascii="Times New Roman" w:eastAsia="Times New Roman" w:hAnsi="Times New Roman"/>
          <w:sz w:val="24"/>
          <w:szCs w:val="24"/>
        </w:rPr>
      </w:pPr>
      <w:r w:rsidRPr="00217892">
        <w:rPr>
          <w:rFonts w:ascii="Times New Roman" w:eastAsia="Times New Roman" w:hAnsi="Times New Roman"/>
          <w:sz w:val="24"/>
          <w:szCs w:val="24"/>
        </w:rPr>
        <w:t>_______________________</w:t>
      </w:r>
      <w:r w:rsidRPr="00217892">
        <w:rPr>
          <w:rFonts w:ascii="Times New Roman" w:eastAsia="Times New Roman" w:hAnsi="Times New Roman"/>
          <w:sz w:val="24"/>
          <w:szCs w:val="24"/>
        </w:rPr>
        <w:tab/>
      </w:r>
      <w:r w:rsidRPr="00217892">
        <w:rPr>
          <w:rFonts w:ascii="Times New Roman" w:eastAsia="Times New Roman" w:hAnsi="Times New Roman"/>
          <w:sz w:val="24"/>
          <w:szCs w:val="24"/>
        </w:rPr>
        <w:tab/>
      </w:r>
      <w:r w:rsidRPr="00217892">
        <w:rPr>
          <w:rFonts w:ascii="Times New Roman" w:eastAsia="Times New Roman" w:hAnsi="Times New Roman"/>
          <w:sz w:val="24"/>
          <w:szCs w:val="24"/>
        </w:rPr>
        <w:tab/>
      </w:r>
      <w:r w:rsidRPr="00217892">
        <w:rPr>
          <w:rFonts w:ascii="Times New Roman" w:eastAsia="Times New Roman" w:hAnsi="Times New Roman"/>
          <w:sz w:val="24"/>
          <w:szCs w:val="24"/>
        </w:rPr>
        <w:tab/>
      </w:r>
      <w:r w:rsidRPr="00217892">
        <w:rPr>
          <w:rFonts w:ascii="Times New Roman" w:eastAsia="Times New Roman" w:hAnsi="Times New Roman"/>
          <w:sz w:val="24"/>
          <w:szCs w:val="24"/>
        </w:rPr>
        <w:tab/>
        <w:t>______________________</w:t>
      </w:r>
    </w:p>
    <w:p w:rsidR="00497806" w:rsidRPr="00217892" w:rsidRDefault="00497806" w:rsidP="00497806">
      <w:pPr>
        <w:spacing w:after="0" w:line="360" w:lineRule="auto"/>
        <w:jc w:val="both"/>
        <w:rPr>
          <w:rFonts w:ascii="Times New Roman" w:eastAsia="Times New Roman" w:hAnsi="Times New Roman"/>
          <w:b/>
          <w:sz w:val="24"/>
          <w:szCs w:val="24"/>
        </w:rPr>
      </w:pPr>
      <w:r w:rsidRPr="003D6A4E">
        <w:rPr>
          <w:rFonts w:ascii="Times New Roman" w:eastAsia="Times New Roman" w:hAnsi="Times New Roman"/>
          <w:b/>
          <w:bCs/>
          <w:color w:val="000000"/>
          <w:sz w:val="24"/>
          <w:szCs w:val="24"/>
        </w:rPr>
        <w:t xml:space="preserve"> </w:t>
      </w:r>
      <w:r>
        <w:rPr>
          <w:rFonts w:ascii="Times New Roman" w:eastAsia="Times New Roman" w:hAnsi="Times New Roman"/>
          <w:b/>
          <w:bCs/>
          <w:color w:val="000000"/>
          <w:sz w:val="24"/>
          <w:szCs w:val="24"/>
        </w:rPr>
        <w:t>MR</w:t>
      </w:r>
      <w:r w:rsidR="00470C9B">
        <w:rPr>
          <w:rFonts w:ascii="Times New Roman" w:eastAsia="Times New Roman" w:hAnsi="Times New Roman"/>
          <w:b/>
          <w:bCs/>
          <w:color w:val="000000"/>
          <w:sz w:val="24"/>
          <w:szCs w:val="24"/>
        </w:rPr>
        <w:t>S</w:t>
      </w:r>
      <w:r>
        <w:rPr>
          <w:rFonts w:ascii="Times New Roman" w:eastAsia="Times New Roman" w:hAnsi="Times New Roman"/>
          <w:b/>
          <w:bCs/>
          <w:color w:val="000000"/>
          <w:sz w:val="24"/>
          <w:szCs w:val="24"/>
        </w:rPr>
        <w:t>.</w:t>
      </w:r>
      <w:r w:rsidR="00470C9B">
        <w:rPr>
          <w:rFonts w:ascii="Times New Roman" w:eastAsia="Times New Roman" w:hAnsi="Times New Roman"/>
          <w:b/>
          <w:bCs/>
          <w:color w:val="000000"/>
          <w:sz w:val="24"/>
          <w:szCs w:val="24"/>
        </w:rPr>
        <w:t xml:space="preserve"> </w:t>
      </w:r>
      <w:r w:rsidR="00E70AEC">
        <w:rPr>
          <w:rFonts w:ascii="Times New Roman" w:eastAsia="Times New Roman" w:hAnsi="Times New Roman"/>
          <w:b/>
          <w:bCs/>
          <w:color w:val="000000"/>
          <w:sz w:val="24"/>
          <w:szCs w:val="24"/>
        </w:rPr>
        <w:t>AISHAT BABAITA</w:t>
      </w:r>
      <w:r w:rsidR="00470C9B">
        <w:rPr>
          <w:rFonts w:ascii="Times New Roman" w:eastAsia="Times New Roman" w:hAnsi="Times New Roman"/>
          <w:b/>
          <w:bCs/>
          <w:color w:val="000000"/>
          <w:sz w:val="24"/>
          <w:szCs w:val="24"/>
        </w:rPr>
        <w:tab/>
      </w:r>
      <w:r w:rsidR="00470C9B">
        <w:rPr>
          <w:rFonts w:ascii="Times New Roman" w:eastAsia="Times New Roman" w:hAnsi="Times New Roman"/>
          <w:b/>
          <w:bCs/>
          <w:color w:val="000000"/>
          <w:sz w:val="24"/>
          <w:szCs w:val="24"/>
        </w:rPr>
        <w:tab/>
      </w:r>
      <w:r>
        <w:rPr>
          <w:b/>
          <w:bCs/>
          <w:color w:val="000000"/>
          <w:sz w:val="24"/>
          <w:szCs w:val="24"/>
        </w:rPr>
        <w:tab/>
      </w:r>
      <w:r>
        <w:rPr>
          <w:b/>
          <w:bCs/>
          <w:color w:val="000000"/>
          <w:sz w:val="24"/>
          <w:szCs w:val="24"/>
        </w:rPr>
        <w:tab/>
      </w:r>
      <w:r>
        <w:rPr>
          <w:b/>
          <w:bCs/>
          <w:color w:val="000000"/>
          <w:sz w:val="24"/>
          <w:szCs w:val="24"/>
        </w:rPr>
        <w:tab/>
      </w:r>
      <w:r>
        <w:rPr>
          <w:rFonts w:ascii="Times New Roman" w:eastAsia="Times New Roman" w:hAnsi="Times New Roman"/>
          <w:b/>
          <w:bCs/>
          <w:color w:val="000000"/>
          <w:sz w:val="24"/>
          <w:szCs w:val="24"/>
        </w:rPr>
        <w:tab/>
      </w:r>
      <w:r>
        <w:rPr>
          <w:rFonts w:ascii="Times New Roman" w:eastAsia="Times New Roman" w:hAnsi="Times New Roman"/>
          <w:b/>
          <w:bCs/>
          <w:color w:val="000000"/>
          <w:sz w:val="24"/>
          <w:szCs w:val="24"/>
        </w:rPr>
        <w:tab/>
      </w:r>
      <w:r w:rsidRPr="00217892">
        <w:rPr>
          <w:rFonts w:ascii="Times New Roman" w:eastAsia="Times New Roman" w:hAnsi="Times New Roman"/>
          <w:sz w:val="24"/>
          <w:szCs w:val="24"/>
        </w:rPr>
        <w:t>DATE</w:t>
      </w:r>
    </w:p>
    <w:p w:rsidR="00497806" w:rsidRPr="00217892" w:rsidRDefault="00497806" w:rsidP="00497806">
      <w:pPr>
        <w:spacing w:after="0" w:line="360" w:lineRule="auto"/>
        <w:jc w:val="both"/>
        <w:rPr>
          <w:rFonts w:ascii="Times New Roman" w:eastAsia="Times New Roman" w:hAnsi="Times New Roman"/>
          <w:sz w:val="24"/>
          <w:szCs w:val="24"/>
        </w:rPr>
      </w:pPr>
      <w:r w:rsidRPr="00217892">
        <w:rPr>
          <w:rFonts w:ascii="Times New Roman" w:eastAsia="Times New Roman" w:hAnsi="Times New Roman"/>
          <w:sz w:val="24"/>
          <w:szCs w:val="24"/>
        </w:rPr>
        <w:t>(Project supervisor)</w:t>
      </w:r>
    </w:p>
    <w:p w:rsidR="00497806" w:rsidRPr="00217892" w:rsidRDefault="00497806" w:rsidP="00497806">
      <w:pPr>
        <w:spacing w:after="240" w:line="360" w:lineRule="auto"/>
        <w:jc w:val="both"/>
        <w:rPr>
          <w:rFonts w:ascii="Times New Roman" w:eastAsia="Times New Roman" w:hAnsi="Times New Roman"/>
          <w:sz w:val="24"/>
          <w:szCs w:val="24"/>
        </w:rPr>
      </w:pPr>
    </w:p>
    <w:p w:rsidR="00497806" w:rsidRPr="00217892" w:rsidRDefault="00497806" w:rsidP="00497806">
      <w:pPr>
        <w:spacing w:after="240" w:line="360" w:lineRule="auto"/>
        <w:jc w:val="both"/>
        <w:rPr>
          <w:rFonts w:ascii="Times New Roman" w:eastAsia="Times New Roman" w:hAnsi="Times New Roman"/>
          <w:sz w:val="24"/>
          <w:szCs w:val="24"/>
        </w:rPr>
      </w:pPr>
    </w:p>
    <w:p w:rsidR="00497806" w:rsidRPr="00217892" w:rsidRDefault="00497806" w:rsidP="00497806">
      <w:pPr>
        <w:spacing w:after="0" w:line="360" w:lineRule="auto"/>
        <w:jc w:val="both"/>
        <w:rPr>
          <w:rFonts w:ascii="Times New Roman" w:eastAsia="Times New Roman" w:hAnsi="Times New Roman"/>
          <w:sz w:val="24"/>
          <w:szCs w:val="24"/>
        </w:rPr>
      </w:pPr>
      <w:r w:rsidRPr="00217892">
        <w:rPr>
          <w:rFonts w:ascii="Times New Roman" w:eastAsia="Times New Roman" w:hAnsi="Times New Roman"/>
          <w:sz w:val="24"/>
          <w:szCs w:val="24"/>
        </w:rPr>
        <w:t>_______________________</w:t>
      </w:r>
      <w:r w:rsidRPr="00217892">
        <w:rPr>
          <w:rFonts w:ascii="Times New Roman" w:eastAsia="Times New Roman" w:hAnsi="Times New Roman"/>
          <w:sz w:val="24"/>
          <w:szCs w:val="24"/>
        </w:rPr>
        <w:tab/>
      </w:r>
      <w:r w:rsidRPr="00217892">
        <w:rPr>
          <w:rFonts w:ascii="Times New Roman" w:eastAsia="Times New Roman" w:hAnsi="Times New Roman"/>
          <w:sz w:val="24"/>
          <w:szCs w:val="24"/>
        </w:rPr>
        <w:tab/>
      </w:r>
      <w:r w:rsidRPr="00217892">
        <w:rPr>
          <w:rFonts w:ascii="Times New Roman" w:eastAsia="Times New Roman" w:hAnsi="Times New Roman"/>
          <w:sz w:val="24"/>
          <w:szCs w:val="24"/>
        </w:rPr>
        <w:tab/>
      </w:r>
      <w:r w:rsidRPr="00217892">
        <w:rPr>
          <w:rFonts w:ascii="Times New Roman" w:eastAsia="Times New Roman" w:hAnsi="Times New Roman"/>
          <w:sz w:val="24"/>
          <w:szCs w:val="24"/>
        </w:rPr>
        <w:tab/>
      </w:r>
      <w:r w:rsidRPr="00217892">
        <w:rPr>
          <w:rFonts w:ascii="Times New Roman" w:eastAsia="Times New Roman" w:hAnsi="Times New Roman"/>
          <w:sz w:val="24"/>
          <w:szCs w:val="24"/>
        </w:rPr>
        <w:tab/>
        <w:t>______________________</w:t>
      </w:r>
    </w:p>
    <w:p w:rsidR="00497806" w:rsidRPr="00217892" w:rsidRDefault="00497806" w:rsidP="00497806">
      <w:pPr>
        <w:spacing w:after="0" w:line="360" w:lineRule="auto"/>
        <w:jc w:val="both"/>
        <w:rPr>
          <w:rFonts w:ascii="Times New Roman" w:eastAsia="Times New Roman" w:hAnsi="Times New Roman"/>
          <w:b/>
          <w:sz w:val="24"/>
          <w:szCs w:val="24"/>
        </w:rPr>
      </w:pPr>
      <w:r w:rsidRPr="00217892">
        <w:rPr>
          <w:rFonts w:ascii="Times New Roman" w:eastAsia="Times New Roman" w:hAnsi="Times New Roman"/>
          <w:b/>
          <w:sz w:val="24"/>
          <w:szCs w:val="24"/>
        </w:rPr>
        <w:t>MRS. OPALEKE G.T</w:t>
      </w:r>
      <w:r w:rsidRPr="00217892">
        <w:rPr>
          <w:rFonts w:ascii="Times New Roman" w:eastAsia="Times New Roman" w:hAnsi="Times New Roman"/>
          <w:sz w:val="24"/>
          <w:szCs w:val="24"/>
        </w:rPr>
        <w:t xml:space="preserve"> </w:t>
      </w:r>
      <w:r w:rsidRPr="00217892">
        <w:rPr>
          <w:rFonts w:ascii="Times New Roman" w:eastAsia="Times New Roman" w:hAnsi="Times New Roman"/>
          <w:sz w:val="24"/>
          <w:szCs w:val="24"/>
        </w:rPr>
        <w:tab/>
      </w:r>
      <w:r w:rsidRPr="00217892">
        <w:rPr>
          <w:rFonts w:ascii="Times New Roman" w:eastAsia="Times New Roman" w:hAnsi="Times New Roman"/>
          <w:sz w:val="24"/>
          <w:szCs w:val="24"/>
        </w:rPr>
        <w:tab/>
      </w:r>
      <w:r w:rsidRPr="00217892">
        <w:rPr>
          <w:rFonts w:ascii="Times New Roman" w:eastAsia="Times New Roman" w:hAnsi="Times New Roman"/>
          <w:sz w:val="24"/>
          <w:szCs w:val="24"/>
        </w:rPr>
        <w:tab/>
      </w:r>
      <w:r w:rsidRPr="00217892">
        <w:rPr>
          <w:rFonts w:ascii="Times New Roman" w:eastAsia="Times New Roman" w:hAnsi="Times New Roman"/>
          <w:sz w:val="24"/>
          <w:szCs w:val="24"/>
        </w:rPr>
        <w:tab/>
      </w:r>
      <w:r w:rsidRPr="00217892">
        <w:rPr>
          <w:rFonts w:ascii="Times New Roman" w:eastAsia="Times New Roman" w:hAnsi="Times New Roman"/>
          <w:sz w:val="24"/>
          <w:szCs w:val="24"/>
        </w:rPr>
        <w:tab/>
      </w:r>
      <w:r w:rsidRPr="00217892">
        <w:rPr>
          <w:rFonts w:ascii="Times New Roman" w:eastAsia="Times New Roman" w:hAnsi="Times New Roman"/>
          <w:sz w:val="24"/>
          <w:szCs w:val="24"/>
        </w:rPr>
        <w:tab/>
        <w:t>DATE</w:t>
      </w:r>
    </w:p>
    <w:p w:rsidR="00497806" w:rsidRPr="00217892" w:rsidRDefault="00497806" w:rsidP="00497806">
      <w:pPr>
        <w:spacing w:after="0" w:line="360" w:lineRule="auto"/>
        <w:jc w:val="both"/>
        <w:rPr>
          <w:rFonts w:ascii="Times New Roman" w:eastAsia="Times New Roman" w:hAnsi="Times New Roman"/>
          <w:sz w:val="24"/>
          <w:szCs w:val="24"/>
        </w:rPr>
      </w:pPr>
      <w:r w:rsidRPr="00217892">
        <w:rPr>
          <w:rFonts w:ascii="Times New Roman" w:eastAsia="Times New Roman" w:hAnsi="Times New Roman"/>
          <w:sz w:val="24"/>
          <w:szCs w:val="24"/>
        </w:rPr>
        <w:t>(Project coordinator)</w:t>
      </w:r>
    </w:p>
    <w:p w:rsidR="00497806" w:rsidRPr="00217892" w:rsidRDefault="00497806" w:rsidP="00497806">
      <w:pPr>
        <w:spacing w:after="240" w:line="360" w:lineRule="auto"/>
        <w:jc w:val="both"/>
        <w:rPr>
          <w:rFonts w:ascii="Times New Roman" w:eastAsia="Times New Roman" w:hAnsi="Times New Roman"/>
          <w:sz w:val="24"/>
          <w:szCs w:val="24"/>
        </w:rPr>
      </w:pPr>
    </w:p>
    <w:p w:rsidR="00497806" w:rsidRPr="00217892" w:rsidRDefault="00497806" w:rsidP="00497806">
      <w:pPr>
        <w:spacing w:after="0" w:line="360" w:lineRule="auto"/>
        <w:jc w:val="both"/>
        <w:rPr>
          <w:rFonts w:ascii="Times New Roman" w:eastAsia="Times New Roman" w:hAnsi="Times New Roman"/>
          <w:sz w:val="24"/>
          <w:szCs w:val="24"/>
        </w:rPr>
      </w:pPr>
      <w:r w:rsidRPr="00217892">
        <w:rPr>
          <w:rFonts w:ascii="Times New Roman" w:eastAsia="Times New Roman" w:hAnsi="Times New Roman"/>
          <w:sz w:val="24"/>
          <w:szCs w:val="24"/>
        </w:rPr>
        <w:t>_______________________</w:t>
      </w:r>
      <w:r w:rsidRPr="00217892">
        <w:rPr>
          <w:rFonts w:ascii="Times New Roman" w:eastAsia="Times New Roman" w:hAnsi="Times New Roman"/>
          <w:sz w:val="24"/>
          <w:szCs w:val="24"/>
        </w:rPr>
        <w:tab/>
      </w:r>
      <w:r w:rsidRPr="00217892">
        <w:rPr>
          <w:rFonts w:ascii="Times New Roman" w:eastAsia="Times New Roman" w:hAnsi="Times New Roman"/>
          <w:sz w:val="24"/>
          <w:szCs w:val="24"/>
        </w:rPr>
        <w:tab/>
      </w:r>
      <w:r w:rsidRPr="00217892">
        <w:rPr>
          <w:rFonts w:ascii="Times New Roman" w:eastAsia="Times New Roman" w:hAnsi="Times New Roman"/>
          <w:sz w:val="24"/>
          <w:szCs w:val="24"/>
        </w:rPr>
        <w:tab/>
      </w:r>
      <w:r w:rsidRPr="00217892">
        <w:rPr>
          <w:rFonts w:ascii="Times New Roman" w:eastAsia="Times New Roman" w:hAnsi="Times New Roman"/>
          <w:sz w:val="24"/>
          <w:szCs w:val="24"/>
        </w:rPr>
        <w:tab/>
      </w:r>
      <w:r w:rsidRPr="00217892">
        <w:rPr>
          <w:rFonts w:ascii="Times New Roman" w:eastAsia="Times New Roman" w:hAnsi="Times New Roman"/>
          <w:sz w:val="24"/>
          <w:szCs w:val="24"/>
        </w:rPr>
        <w:tab/>
        <w:t>______________________</w:t>
      </w:r>
    </w:p>
    <w:p w:rsidR="00497806" w:rsidRPr="00217892" w:rsidRDefault="00497806" w:rsidP="00497806">
      <w:pPr>
        <w:spacing w:after="0" w:line="360" w:lineRule="auto"/>
        <w:jc w:val="both"/>
        <w:rPr>
          <w:rFonts w:ascii="Times New Roman" w:eastAsia="Times New Roman" w:hAnsi="Times New Roman"/>
          <w:b/>
          <w:sz w:val="24"/>
          <w:szCs w:val="24"/>
        </w:rPr>
      </w:pPr>
      <w:r w:rsidRPr="00217892">
        <w:rPr>
          <w:rFonts w:ascii="Times New Roman" w:eastAsia="Times New Roman" w:hAnsi="Times New Roman"/>
          <w:b/>
          <w:sz w:val="24"/>
          <w:szCs w:val="24"/>
        </w:rPr>
        <w:t>MRS. OPALEKE G.T</w:t>
      </w:r>
      <w:r w:rsidRPr="00217892">
        <w:rPr>
          <w:rFonts w:ascii="Times New Roman" w:eastAsia="Times New Roman" w:hAnsi="Times New Roman"/>
          <w:sz w:val="24"/>
          <w:szCs w:val="24"/>
        </w:rPr>
        <w:tab/>
      </w:r>
      <w:r w:rsidRPr="00217892">
        <w:rPr>
          <w:rFonts w:ascii="Times New Roman" w:eastAsia="Times New Roman" w:hAnsi="Times New Roman"/>
          <w:sz w:val="24"/>
          <w:szCs w:val="24"/>
        </w:rPr>
        <w:tab/>
      </w:r>
      <w:r w:rsidRPr="00217892">
        <w:rPr>
          <w:rFonts w:ascii="Times New Roman" w:eastAsia="Times New Roman" w:hAnsi="Times New Roman"/>
          <w:sz w:val="24"/>
          <w:szCs w:val="24"/>
        </w:rPr>
        <w:tab/>
      </w:r>
      <w:r w:rsidRPr="00217892">
        <w:rPr>
          <w:rFonts w:ascii="Times New Roman" w:eastAsia="Times New Roman" w:hAnsi="Times New Roman"/>
          <w:sz w:val="24"/>
          <w:szCs w:val="24"/>
        </w:rPr>
        <w:tab/>
      </w:r>
      <w:r w:rsidRPr="00217892">
        <w:rPr>
          <w:rFonts w:ascii="Times New Roman" w:eastAsia="Times New Roman" w:hAnsi="Times New Roman"/>
          <w:sz w:val="24"/>
          <w:szCs w:val="24"/>
        </w:rPr>
        <w:tab/>
      </w:r>
      <w:r w:rsidRPr="00217892">
        <w:rPr>
          <w:rFonts w:ascii="Times New Roman" w:eastAsia="Times New Roman" w:hAnsi="Times New Roman"/>
          <w:sz w:val="24"/>
          <w:szCs w:val="24"/>
        </w:rPr>
        <w:tab/>
        <w:t>DATE</w:t>
      </w:r>
    </w:p>
    <w:p w:rsidR="00497806" w:rsidRPr="00217892" w:rsidRDefault="00497806" w:rsidP="00497806">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(Part-Time Coordinator</w:t>
      </w:r>
      <w:r w:rsidRPr="00217892">
        <w:rPr>
          <w:rFonts w:ascii="Times New Roman" w:eastAsia="Times New Roman" w:hAnsi="Times New Roman"/>
          <w:sz w:val="24"/>
          <w:szCs w:val="24"/>
        </w:rPr>
        <w:t xml:space="preserve"> Department)</w:t>
      </w:r>
    </w:p>
    <w:p w:rsidR="00497806" w:rsidRPr="00217892" w:rsidRDefault="00497806" w:rsidP="00497806">
      <w:pPr>
        <w:spacing w:after="240" w:line="360" w:lineRule="auto"/>
        <w:jc w:val="both"/>
        <w:rPr>
          <w:rFonts w:ascii="Times New Roman" w:eastAsia="Times New Roman" w:hAnsi="Times New Roman"/>
          <w:sz w:val="24"/>
          <w:szCs w:val="24"/>
        </w:rPr>
      </w:pPr>
    </w:p>
    <w:p w:rsidR="00497806" w:rsidRPr="00217892" w:rsidRDefault="00497806" w:rsidP="00497806">
      <w:pPr>
        <w:spacing w:after="240" w:line="360" w:lineRule="auto"/>
        <w:jc w:val="both"/>
        <w:rPr>
          <w:rFonts w:ascii="Times New Roman" w:eastAsia="Times New Roman" w:hAnsi="Times New Roman"/>
          <w:sz w:val="24"/>
          <w:szCs w:val="24"/>
        </w:rPr>
      </w:pPr>
      <w:r w:rsidRPr="00217892">
        <w:rPr>
          <w:rFonts w:ascii="Times New Roman" w:eastAsia="Times New Roman" w:hAnsi="Times New Roman"/>
          <w:sz w:val="24"/>
          <w:szCs w:val="24"/>
        </w:rPr>
        <w:t>_______________________</w:t>
      </w:r>
      <w:r w:rsidRPr="00217892">
        <w:rPr>
          <w:rFonts w:ascii="Times New Roman" w:eastAsia="Times New Roman" w:hAnsi="Times New Roman"/>
          <w:sz w:val="24"/>
          <w:szCs w:val="24"/>
        </w:rPr>
        <w:tab/>
      </w:r>
      <w:r w:rsidRPr="00217892">
        <w:rPr>
          <w:rFonts w:ascii="Times New Roman" w:eastAsia="Times New Roman" w:hAnsi="Times New Roman"/>
          <w:sz w:val="24"/>
          <w:szCs w:val="24"/>
        </w:rPr>
        <w:tab/>
      </w:r>
      <w:r w:rsidRPr="00217892">
        <w:rPr>
          <w:rFonts w:ascii="Times New Roman" w:eastAsia="Times New Roman" w:hAnsi="Times New Roman"/>
          <w:sz w:val="24"/>
          <w:szCs w:val="24"/>
        </w:rPr>
        <w:tab/>
      </w:r>
      <w:r w:rsidRPr="00217892">
        <w:rPr>
          <w:rFonts w:ascii="Times New Roman" w:eastAsia="Times New Roman" w:hAnsi="Times New Roman"/>
          <w:sz w:val="24"/>
          <w:szCs w:val="24"/>
        </w:rPr>
        <w:tab/>
      </w:r>
      <w:r w:rsidRPr="00217892">
        <w:rPr>
          <w:rFonts w:ascii="Times New Roman" w:eastAsia="Times New Roman" w:hAnsi="Times New Roman"/>
          <w:sz w:val="24"/>
          <w:szCs w:val="24"/>
        </w:rPr>
        <w:tab/>
        <w:t>______________________</w:t>
      </w:r>
    </w:p>
    <w:p w:rsidR="00497806" w:rsidRPr="00217892" w:rsidRDefault="00497806" w:rsidP="00497806">
      <w:pPr>
        <w:spacing w:after="240" w:line="360" w:lineRule="auto"/>
        <w:jc w:val="both"/>
        <w:rPr>
          <w:rFonts w:ascii="Times New Roman" w:eastAsia="Times New Roman" w:hAnsi="Times New Roman"/>
          <w:b/>
          <w:sz w:val="24"/>
          <w:szCs w:val="24"/>
        </w:rPr>
      </w:pPr>
      <w:r w:rsidRPr="006D30A9">
        <w:rPr>
          <w:rFonts w:ascii="Times New Roman" w:eastAsia="Times New Roman" w:hAnsi="Times New Roman"/>
          <w:b/>
          <w:sz w:val="24"/>
          <w:szCs w:val="24"/>
        </w:rPr>
        <w:t>EXTERNAL EXAMINER</w:t>
      </w:r>
      <w:r w:rsidRPr="00217892">
        <w:rPr>
          <w:rFonts w:ascii="Times New Roman" w:eastAsia="Times New Roman" w:hAnsi="Times New Roman"/>
          <w:sz w:val="24"/>
          <w:szCs w:val="24"/>
        </w:rPr>
        <w:tab/>
      </w:r>
      <w:r w:rsidRPr="00217892">
        <w:rPr>
          <w:rFonts w:ascii="Times New Roman" w:eastAsia="Times New Roman" w:hAnsi="Times New Roman"/>
          <w:sz w:val="24"/>
          <w:szCs w:val="24"/>
        </w:rPr>
        <w:tab/>
      </w:r>
      <w:r w:rsidRPr="00217892">
        <w:rPr>
          <w:rFonts w:ascii="Times New Roman" w:eastAsia="Times New Roman" w:hAnsi="Times New Roman"/>
          <w:sz w:val="24"/>
          <w:szCs w:val="24"/>
        </w:rPr>
        <w:tab/>
      </w:r>
      <w:r w:rsidRPr="00217892">
        <w:rPr>
          <w:rFonts w:ascii="Times New Roman" w:eastAsia="Times New Roman" w:hAnsi="Times New Roman"/>
          <w:sz w:val="24"/>
          <w:szCs w:val="24"/>
        </w:rPr>
        <w:tab/>
      </w:r>
      <w:r w:rsidRPr="00217892">
        <w:rPr>
          <w:rFonts w:ascii="Times New Roman" w:eastAsia="Times New Roman" w:hAnsi="Times New Roman"/>
          <w:sz w:val="24"/>
          <w:szCs w:val="24"/>
        </w:rPr>
        <w:tab/>
      </w:r>
      <w:r w:rsidRPr="00217892">
        <w:rPr>
          <w:rFonts w:ascii="Times New Roman" w:eastAsia="Times New Roman" w:hAnsi="Times New Roman"/>
          <w:sz w:val="24"/>
          <w:szCs w:val="24"/>
        </w:rPr>
        <w:tab/>
        <w:t>DATE</w:t>
      </w:r>
    </w:p>
    <w:p w:rsidR="00497806" w:rsidRPr="00D70593" w:rsidRDefault="00497806" w:rsidP="00497806">
      <w:pPr>
        <w:rPr>
          <w:rFonts w:eastAsia="Times New Roman"/>
          <w:b/>
          <w:sz w:val="24"/>
          <w:szCs w:val="24"/>
        </w:rPr>
      </w:pPr>
      <w:r w:rsidRPr="00D70593">
        <w:rPr>
          <w:rFonts w:eastAsia="Times New Roman"/>
          <w:sz w:val="24"/>
          <w:szCs w:val="24"/>
        </w:rPr>
        <w:br w:type="page"/>
      </w:r>
    </w:p>
    <w:p w:rsidR="00497806" w:rsidRPr="00217892" w:rsidRDefault="00497806" w:rsidP="00497806">
      <w:pPr>
        <w:spacing w:line="360" w:lineRule="auto"/>
        <w:jc w:val="center"/>
        <w:rPr>
          <w:rFonts w:ascii="Times New Roman" w:hAnsi="Times New Roman"/>
          <w:b/>
          <w:sz w:val="24"/>
          <w:szCs w:val="24"/>
        </w:rPr>
      </w:pPr>
      <w:r w:rsidRPr="00217892">
        <w:rPr>
          <w:rFonts w:ascii="Times New Roman" w:hAnsi="Times New Roman"/>
          <w:b/>
          <w:sz w:val="24"/>
          <w:szCs w:val="24"/>
        </w:rPr>
        <w:lastRenderedPageBreak/>
        <w:t>DEDICATION</w:t>
      </w:r>
    </w:p>
    <w:p w:rsidR="00497806" w:rsidRPr="00217892" w:rsidRDefault="00497806" w:rsidP="00497806">
      <w:pPr>
        <w:spacing w:line="360" w:lineRule="auto"/>
        <w:ind w:firstLine="720"/>
        <w:jc w:val="both"/>
        <w:rPr>
          <w:rFonts w:ascii="Times New Roman" w:hAnsi="Times New Roman"/>
          <w:b/>
          <w:sz w:val="24"/>
          <w:szCs w:val="24"/>
        </w:rPr>
      </w:pPr>
      <w:r w:rsidRPr="00217892">
        <w:rPr>
          <w:rFonts w:ascii="Times New Roman" w:hAnsi="Times New Roman"/>
          <w:sz w:val="24"/>
          <w:szCs w:val="24"/>
        </w:rPr>
        <w:t xml:space="preserve">This project is dedicated to God Almighty and to our family, for their unwavering support and for driving us to succeed and also to the pursuit of knowledge and understanding.  </w:t>
      </w:r>
    </w:p>
    <w:p w:rsidR="00497806" w:rsidRPr="00D70593" w:rsidRDefault="00497806" w:rsidP="00497806">
      <w:pPr>
        <w:spacing w:line="360" w:lineRule="auto"/>
        <w:jc w:val="both"/>
        <w:rPr>
          <w:b/>
          <w:sz w:val="24"/>
          <w:szCs w:val="24"/>
        </w:rPr>
      </w:pPr>
    </w:p>
    <w:p w:rsidR="00497806" w:rsidRPr="00D70593" w:rsidRDefault="00497806" w:rsidP="00497806">
      <w:pPr>
        <w:spacing w:line="360" w:lineRule="auto"/>
        <w:jc w:val="both"/>
        <w:rPr>
          <w:sz w:val="24"/>
          <w:szCs w:val="24"/>
        </w:rPr>
      </w:pPr>
    </w:p>
    <w:p w:rsidR="00497806" w:rsidRPr="00D70593" w:rsidRDefault="00497806" w:rsidP="00497806">
      <w:pPr>
        <w:spacing w:line="360" w:lineRule="auto"/>
        <w:jc w:val="both"/>
        <w:rPr>
          <w:sz w:val="24"/>
          <w:szCs w:val="24"/>
        </w:rPr>
      </w:pPr>
    </w:p>
    <w:p w:rsidR="00497806" w:rsidRPr="00D70593" w:rsidRDefault="00497806" w:rsidP="00497806">
      <w:pPr>
        <w:spacing w:line="360" w:lineRule="auto"/>
        <w:jc w:val="both"/>
        <w:rPr>
          <w:sz w:val="24"/>
          <w:szCs w:val="24"/>
        </w:rPr>
      </w:pPr>
    </w:p>
    <w:p w:rsidR="00497806" w:rsidRPr="00D70593" w:rsidRDefault="00497806" w:rsidP="00497806">
      <w:pPr>
        <w:spacing w:line="360" w:lineRule="auto"/>
        <w:jc w:val="both"/>
        <w:rPr>
          <w:sz w:val="24"/>
          <w:szCs w:val="24"/>
        </w:rPr>
      </w:pPr>
    </w:p>
    <w:p w:rsidR="00497806" w:rsidRPr="00D70593" w:rsidRDefault="00497806" w:rsidP="00497806">
      <w:pPr>
        <w:spacing w:line="360" w:lineRule="auto"/>
        <w:jc w:val="both"/>
        <w:rPr>
          <w:sz w:val="24"/>
          <w:szCs w:val="24"/>
        </w:rPr>
      </w:pPr>
    </w:p>
    <w:p w:rsidR="00497806" w:rsidRPr="00D70593" w:rsidRDefault="00497806" w:rsidP="00497806">
      <w:pPr>
        <w:spacing w:line="360" w:lineRule="auto"/>
        <w:jc w:val="both"/>
        <w:rPr>
          <w:sz w:val="24"/>
          <w:szCs w:val="24"/>
        </w:rPr>
      </w:pPr>
    </w:p>
    <w:p w:rsidR="00497806" w:rsidRPr="00D70593" w:rsidRDefault="00497806" w:rsidP="00497806">
      <w:pPr>
        <w:spacing w:line="360" w:lineRule="auto"/>
        <w:jc w:val="both"/>
        <w:rPr>
          <w:sz w:val="24"/>
          <w:szCs w:val="24"/>
        </w:rPr>
      </w:pPr>
    </w:p>
    <w:p w:rsidR="00497806" w:rsidRPr="00D70593" w:rsidRDefault="00497806" w:rsidP="00497806">
      <w:pPr>
        <w:spacing w:line="360" w:lineRule="auto"/>
        <w:jc w:val="both"/>
        <w:rPr>
          <w:sz w:val="24"/>
          <w:szCs w:val="24"/>
        </w:rPr>
      </w:pPr>
    </w:p>
    <w:p w:rsidR="00497806" w:rsidRPr="00D70593" w:rsidRDefault="00497806" w:rsidP="00497806">
      <w:pPr>
        <w:spacing w:line="360" w:lineRule="auto"/>
        <w:jc w:val="both"/>
        <w:rPr>
          <w:sz w:val="24"/>
          <w:szCs w:val="24"/>
        </w:rPr>
      </w:pPr>
    </w:p>
    <w:p w:rsidR="00497806" w:rsidRDefault="00497806" w:rsidP="00497806">
      <w:pPr>
        <w:spacing w:line="360" w:lineRule="auto"/>
        <w:jc w:val="both"/>
        <w:rPr>
          <w:sz w:val="24"/>
          <w:szCs w:val="24"/>
        </w:rPr>
      </w:pPr>
    </w:p>
    <w:p w:rsidR="00497806" w:rsidRDefault="00497806" w:rsidP="00497806">
      <w:pPr>
        <w:spacing w:line="360" w:lineRule="auto"/>
        <w:jc w:val="both"/>
        <w:rPr>
          <w:sz w:val="24"/>
          <w:szCs w:val="24"/>
        </w:rPr>
      </w:pPr>
    </w:p>
    <w:p w:rsidR="00497806" w:rsidRDefault="00497806" w:rsidP="00497806">
      <w:pPr>
        <w:spacing w:line="360" w:lineRule="auto"/>
        <w:jc w:val="both"/>
        <w:rPr>
          <w:sz w:val="24"/>
          <w:szCs w:val="24"/>
        </w:rPr>
      </w:pPr>
    </w:p>
    <w:p w:rsidR="00497806" w:rsidRDefault="00497806" w:rsidP="00497806">
      <w:pPr>
        <w:spacing w:line="360" w:lineRule="auto"/>
        <w:jc w:val="both"/>
        <w:rPr>
          <w:sz w:val="24"/>
          <w:szCs w:val="24"/>
        </w:rPr>
      </w:pPr>
    </w:p>
    <w:p w:rsidR="00497806" w:rsidRDefault="00497806" w:rsidP="00497806">
      <w:pPr>
        <w:spacing w:line="360" w:lineRule="auto"/>
        <w:jc w:val="both"/>
        <w:rPr>
          <w:sz w:val="24"/>
          <w:szCs w:val="24"/>
        </w:rPr>
      </w:pPr>
    </w:p>
    <w:p w:rsidR="00497806" w:rsidRDefault="00497806" w:rsidP="00497806">
      <w:pPr>
        <w:spacing w:line="360" w:lineRule="auto"/>
        <w:jc w:val="both"/>
        <w:rPr>
          <w:sz w:val="24"/>
          <w:szCs w:val="24"/>
        </w:rPr>
      </w:pPr>
    </w:p>
    <w:p w:rsidR="00497806" w:rsidRDefault="00497806" w:rsidP="00497806">
      <w:pPr>
        <w:spacing w:line="360" w:lineRule="auto"/>
        <w:jc w:val="both"/>
        <w:rPr>
          <w:sz w:val="24"/>
          <w:szCs w:val="24"/>
        </w:rPr>
      </w:pPr>
    </w:p>
    <w:p w:rsidR="00497806" w:rsidRDefault="00497806" w:rsidP="00497806">
      <w:pPr>
        <w:spacing w:line="360" w:lineRule="auto"/>
        <w:jc w:val="both"/>
        <w:rPr>
          <w:sz w:val="24"/>
          <w:szCs w:val="24"/>
        </w:rPr>
      </w:pPr>
    </w:p>
    <w:p w:rsidR="00497806" w:rsidRPr="00497806" w:rsidRDefault="00497806" w:rsidP="00497806">
      <w:pPr>
        <w:pStyle w:val="Heading3"/>
        <w:jc w:val="center"/>
        <w:rPr>
          <w:b w:val="0"/>
          <w:color w:val="000000" w:themeColor="text1"/>
        </w:rPr>
      </w:pPr>
      <w:r w:rsidRPr="00497806">
        <w:rPr>
          <w:rStyle w:val="Strong"/>
          <w:b/>
          <w:color w:val="000000" w:themeColor="text1"/>
        </w:rPr>
        <w:lastRenderedPageBreak/>
        <w:t>ACKNOWLEDGEMENTS</w:t>
      </w:r>
    </w:p>
    <w:p w:rsidR="00497806" w:rsidRDefault="00497806" w:rsidP="00497806">
      <w:pPr>
        <w:pStyle w:val="NormalWeb"/>
        <w:spacing w:line="360" w:lineRule="auto"/>
        <w:ind w:firstLine="540"/>
        <w:jc w:val="both"/>
      </w:pPr>
      <w:r>
        <w:t>First and foremost, my deepest gratitude goes to Almighty God, whose mercy and guidance have sustained me throughout this journey. His grace has brought me to the successful completion of my National Diploma programme, and for this, I remain forever thankful.</w:t>
      </w:r>
    </w:p>
    <w:p w:rsidR="00497806" w:rsidRDefault="00497806" w:rsidP="00497806">
      <w:pPr>
        <w:pStyle w:val="NormalWeb"/>
        <w:spacing w:line="360" w:lineRule="auto"/>
        <w:ind w:firstLine="540"/>
        <w:jc w:val="both"/>
      </w:pPr>
      <w:r>
        <w:t xml:space="preserve">I sincerely appreciate the invaluable support and dedication of my supervisor, </w:t>
      </w:r>
      <w:r>
        <w:rPr>
          <w:b/>
          <w:bCs/>
          <w:color w:val="000000"/>
        </w:rPr>
        <w:t xml:space="preserve">MR. </w:t>
      </w:r>
      <w:r w:rsidR="00470C9B">
        <w:rPr>
          <w:b/>
          <w:bCs/>
          <w:color w:val="000000"/>
        </w:rPr>
        <w:t>OLOLU H.T</w:t>
      </w:r>
      <w:r>
        <w:t>, whose commitment, encouragement, and constructive feedback were instrumental to the success of this research. Thank you for your patience and for believing in my potential.</w:t>
      </w:r>
    </w:p>
    <w:p w:rsidR="00497806" w:rsidRDefault="00497806" w:rsidP="00497806">
      <w:pPr>
        <w:pStyle w:val="NormalWeb"/>
        <w:spacing w:line="360" w:lineRule="auto"/>
        <w:ind w:firstLine="540"/>
        <w:jc w:val="both"/>
      </w:pPr>
      <w:r>
        <w:t xml:space="preserve">Special thanks also go to </w:t>
      </w:r>
      <w:r>
        <w:rPr>
          <w:rStyle w:val="Strong"/>
        </w:rPr>
        <w:t>Mrs. Opaleke</w:t>
      </w:r>
      <w:r>
        <w:t xml:space="preserve">, my coordinator, and to all the dedicated lecturers in the </w:t>
      </w:r>
      <w:r>
        <w:rPr>
          <w:rStyle w:val="Strong"/>
        </w:rPr>
        <w:t>Department of Mass Communication</w:t>
      </w:r>
      <w:r>
        <w:t>, Kwara State Polytechnic. Your mentorship, advice, and guidance throughout the course of my study have shaped me academically and personally. I am grateful for the knowledge and values you have instilled in me.</w:t>
      </w:r>
    </w:p>
    <w:p w:rsidR="00497806" w:rsidRDefault="00497806" w:rsidP="00497806">
      <w:pPr>
        <w:pStyle w:val="NormalWeb"/>
        <w:spacing w:line="360" w:lineRule="auto"/>
        <w:ind w:firstLine="540"/>
        <w:jc w:val="both"/>
      </w:pPr>
      <w:r>
        <w:t>To my loving parents, your unwavering support, prayers, and sacrifices made this academic milestone possible. I am who I am today because of you. May Almighty Allah continue to bless you, strengthen you, and provide for you abundantly. Amen.</w:t>
      </w:r>
    </w:p>
    <w:p w:rsidR="00497806" w:rsidRDefault="00497806" w:rsidP="00497806">
      <w:pPr>
        <w:pStyle w:val="NormalWeb"/>
        <w:spacing w:line="360" w:lineRule="auto"/>
        <w:ind w:firstLine="540"/>
        <w:jc w:val="both"/>
      </w:pPr>
      <w:r>
        <w:t xml:space="preserve">Lastly, I hold firm to the belief that </w:t>
      </w:r>
      <w:r>
        <w:rPr>
          <w:rStyle w:val="Emphasis"/>
        </w:rPr>
        <w:t>with God, all things are possible</w:t>
      </w:r>
      <w:r>
        <w:t>. True kindness may never be fully repaid, but it can be deeply appreciated and paid forward. May I always remember to show the same compassion and generosity that I have been privileged to receive on this journey.</w:t>
      </w:r>
    </w:p>
    <w:p w:rsidR="00497806" w:rsidRPr="00DF1A0F" w:rsidRDefault="00497806" w:rsidP="00497806">
      <w:pPr>
        <w:spacing w:line="360" w:lineRule="auto"/>
        <w:ind w:firstLine="720"/>
        <w:jc w:val="both"/>
        <w:rPr>
          <w:rFonts w:ascii="Times New Roman" w:hAnsi="Times New Roman"/>
          <w:sz w:val="24"/>
          <w:szCs w:val="24"/>
        </w:rPr>
      </w:pPr>
    </w:p>
    <w:p w:rsidR="00497806" w:rsidRPr="00DF1A0F" w:rsidRDefault="00497806" w:rsidP="00497806">
      <w:pPr>
        <w:spacing w:line="360" w:lineRule="auto"/>
        <w:jc w:val="both"/>
        <w:rPr>
          <w:rFonts w:ascii="Times New Roman" w:hAnsi="Times New Roman"/>
          <w:sz w:val="24"/>
          <w:szCs w:val="24"/>
        </w:rPr>
      </w:pPr>
    </w:p>
    <w:p w:rsidR="00497806" w:rsidRDefault="00497806" w:rsidP="00497806">
      <w:pPr>
        <w:spacing w:before="240" w:after="0" w:line="240" w:lineRule="auto"/>
        <w:jc w:val="center"/>
        <w:rPr>
          <w:rStyle w:val="Strong"/>
          <w:rFonts w:ascii="Times New Roman" w:hAnsi="Times New Roman"/>
          <w:sz w:val="24"/>
          <w:szCs w:val="24"/>
        </w:rPr>
      </w:pPr>
    </w:p>
    <w:p w:rsidR="00497806" w:rsidRDefault="00497806" w:rsidP="00497806">
      <w:pPr>
        <w:spacing w:before="240" w:after="0" w:line="240" w:lineRule="auto"/>
        <w:jc w:val="center"/>
        <w:rPr>
          <w:rStyle w:val="Strong"/>
          <w:rFonts w:ascii="Times New Roman" w:hAnsi="Times New Roman"/>
          <w:sz w:val="24"/>
          <w:szCs w:val="24"/>
        </w:rPr>
      </w:pPr>
    </w:p>
    <w:p w:rsidR="00497806" w:rsidRDefault="00497806" w:rsidP="00497806">
      <w:pPr>
        <w:spacing w:before="240" w:after="0" w:line="240" w:lineRule="auto"/>
        <w:jc w:val="center"/>
        <w:rPr>
          <w:rStyle w:val="Strong"/>
          <w:rFonts w:ascii="Times New Roman" w:hAnsi="Times New Roman"/>
          <w:sz w:val="24"/>
          <w:szCs w:val="24"/>
        </w:rPr>
      </w:pPr>
    </w:p>
    <w:p w:rsidR="00497806" w:rsidRPr="00C43CD8" w:rsidRDefault="00497806" w:rsidP="00497806">
      <w:pPr>
        <w:spacing w:before="240" w:after="0" w:line="240" w:lineRule="auto"/>
        <w:jc w:val="center"/>
        <w:rPr>
          <w:rStyle w:val="Strong"/>
          <w:rFonts w:ascii="Times New Roman" w:hAnsi="Times New Roman"/>
          <w:sz w:val="24"/>
          <w:szCs w:val="24"/>
        </w:rPr>
      </w:pPr>
      <w:r w:rsidRPr="00C43CD8">
        <w:rPr>
          <w:rStyle w:val="Strong"/>
          <w:rFonts w:ascii="Times New Roman" w:hAnsi="Times New Roman"/>
          <w:sz w:val="24"/>
          <w:szCs w:val="24"/>
        </w:rPr>
        <w:lastRenderedPageBreak/>
        <w:t>TABLE OF CONTENTS</w:t>
      </w:r>
    </w:p>
    <w:p w:rsidR="00497806" w:rsidRPr="00C43CD8" w:rsidRDefault="00497806" w:rsidP="00497806">
      <w:pPr>
        <w:pStyle w:val="NormalWeb"/>
        <w:shd w:val="clear" w:color="auto" w:fill="FFFFFF"/>
        <w:spacing w:before="240" w:beforeAutospacing="0" w:after="0" w:afterAutospacing="0"/>
        <w:rPr>
          <w:rStyle w:val="Strong"/>
          <w:b w:val="0"/>
        </w:rPr>
      </w:pPr>
      <w:r w:rsidRPr="00C43CD8">
        <w:rPr>
          <w:rStyle w:val="Strong"/>
        </w:rPr>
        <w:t>Title page</w:t>
      </w:r>
      <w:r w:rsidRPr="00C43CD8">
        <w:rPr>
          <w:rStyle w:val="Strong"/>
        </w:rPr>
        <w:tab/>
      </w:r>
      <w:r w:rsidRPr="00C43CD8">
        <w:rPr>
          <w:rStyle w:val="Strong"/>
        </w:rPr>
        <w:tab/>
      </w:r>
      <w:r w:rsidRPr="00C43CD8">
        <w:rPr>
          <w:rStyle w:val="Strong"/>
        </w:rPr>
        <w:tab/>
      </w:r>
      <w:r w:rsidRPr="00C43CD8">
        <w:rPr>
          <w:rStyle w:val="Strong"/>
        </w:rPr>
        <w:tab/>
      </w:r>
      <w:r w:rsidRPr="00C43CD8">
        <w:rPr>
          <w:rStyle w:val="Strong"/>
        </w:rPr>
        <w:tab/>
      </w:r>
      <w:r w:rsidRPr="00C43CD8">
        <w:rPr>
          <w:rStyle w:val="Strong"/>
        </w:rPr>
        <w:tab/>
      </w:r>
      <w:r w:rsidRPr="00C43CD8">
        <w:rPr>
          <w:rStyle w:val="Strong"/>
        </w:rPr>
        <w:tab/>
      </w:r>
      <w:r w:rsidRPr="00C43CD8">
        <w:rPr>
          <w:rStyle w:val="Strong"/>
        </w:rPr>
        <w:tab/>
      </w:r>
      <w:r w:rsidRPr="00C43CD8">
        <w:rPr>
          <w:rStyle w:val="Strong"/>
        </w:rPr>
        <w:tab/>
        <w:t>i</w:t>
      </w:r>
      <w:r w:rsidRPr="00C43CD8">
        <w:rPr>
          <w:rStyle w:val="Strong"/>
        </w:rPr>
        <w:tab/>
      </w:r>
    </w:p>
    <w:p w:rsidR="00497806" w:rsidRPr="00C43CD8" w:rsidRDefault="00497806" w:rsidP="00497806">
      <w:pPr>
        <w:pStyle w:val="NormalWeb"/>
        <w:shd w:val="clear" w:color="auto" w:fill="FFFFFF"/>
        <w:spacing w:before="240" w:beforeAutospacing="0" w:after="0" w:afterAutospacing="0"/>
        <w:rPr>
          <w:rStyle w:val="Strong"/>
          <w:b w:val="0"/>
        </w:rPr>
      </w:pPr>
      <w:r w:rsidRPr="00C43CD8">
        <w:rPr>
          <w:rStyle w:val="Strong"/>
        </w:rPr>
        <w:t>Certification</w:t>
      </w:r>
      <w:r w:rsidRPr="00C43CD8">
        <w:rPr>
          <w:rStyle w:val="Strong"/>
        </w:rPr>
        <w:tab/>
      </w:r>
      <w:r w:rsidRPr="00C43CD8">
        <w:rPr>
          <w:rStyle w:val="Strong"/>
        </w:rPr>
        <w:tab/>
      </w:r>
      <w:r w:rsidRPr="00C43CD8">
        <w:rPr>
          <w:rStyle w:val="Strong"/>
        </w:rPr>
        <w:tab/>
      </w:r>
      <w:r w:rsidRPr="00C43CD8">
        <w:rPr>
          <w:rStyle w:val="Strong"/>
        </w:rPr>
        <w:tab/>
      </w:r>
      <w:r w:rsidRPr="00C43CD8">
        <w:rPr>
          <w:rStyle w:val="Strong"/>
        </w:rPr>
        <w:tab/>
      </w:r>
      <w:r w:rsidRPr="00C43CD8">
        <w:rPr>
          <w:rStyle w:val="Strong"/>
        </w:rPr>
        <w:tab/>
      </w:r>
      <w:r w:rsidRPr="00C43CD8">
        <w:rPr>
          <w:rStyle w:val="Strong"/>
        </w:rPr>
        <w:tab/>
      </w:r>
      <w:r w:rsidRPr="00C43CD8">
        <w:rPr>
          <w:rStyle w:val="Strong"/>
        </w:rPr>
        <w:tab/>
      </w:r>
      <w:r w:rsidRPr="00C43CD8">
        <w:rPr>
          <w:rStyle w:val="Strong"/>
        </w:rPr>
        <w:tab/>
        <w:t>ii</w:t>
      </w:r>
      <w:r w:rsidRPr="00C43CD8">
        <w:rPr>
          <w:rStyle w:val="Strong"/>
        </w:rPr>
        <w:tab/>
      </w:r>
    </w:p>
    <w:p w:rsidR="00497806" w:rsidRPr="00C43CD8" w:rsidRDefault="00497806" w:rsidP="00497806">
      <w:pPr>
        <w:pStyle w:val="NormalWeb"/>
        <w:shd w:val="clear" w:color="auto" w:fill="FFFFFF"/>
        <w:spacing w:before="240" w:beforeAutospacing="0" w:after="0" w:afterAutospacing="0"/>
        <w:rPr>
          <w:rStyle w:val="Strong"/>
          <w:b w:val="0"/>
        </w:rPr>
      </w:pPr>
      <w:r w:rsidRPr="00C43CD8">
        <w:rPr>
          <w:rStyle w:val="Strong"/>
        </w:rPr>
        <w:t xml:space="preserve">Dedication </w:t>
      </w:r>
      <w:r w:rsidRPr="00C43CD8">
        <w:rPr>
          <w:rStyle w:val="Strong"/>
        </w:rPr>
        <w:tab/>
      </w:r>
      <w:r w:rsidRPr="00C43CD8">
        <w:rPr>
          <w:rStyle w:val="Strong"/>
        </w:rPr>
        <w:tab/>
      </w:r>
      <w:r w:rsidRPr="00C43CD8">
        <w:rPr>
          <w:rStyle w:val="Strong"/>
        </w:rPr>
        <w:tab/>
      </w:r>
      <w:r w:rsidRPr="00C43CD8">
        <w:rPr>
          <w:rStyle w:val="Strong"/>
        </w:rPr>
        <w:tab/>
      </w:r>
      <w:r w:rsidRPr="00C43CD8">
        <w:rPr>
          <w:rStyle w:val="Strong"/>
        </w:rPr>
        <w:tab/>
      </w:r>
      <w:r w:rsidRPr="00C43CD8">
        <w:rPr>
          <w:rStyle w:val="Strong"/>
        </w:rPr>
        <w:tab/>
      </w:r>
      <w:r w:rsidRPr="00C43CD8">
        <w:rPr>
          <w:rStyle w:val="Strong"/>
        </w:rPr>
        <w:tab/>
      </w:r>
      <w:r w:rsidRPr="00C43CD8">
        <w:rPr>
          <w:rStyle w:val="Strong"/>
        </w:rPr>
        <w:tab/>
      </w:r>
      <w:r w:rsidRPr="00C43CD8">
        <w:rPr>
          <w:rStyle w:val="Strong"/>
        </w:rPr>
        <w:tab/>
        <w:t>iii</w:t>
      </w:r>
      <w:r w:rsidRPr="00C43CD8">
        <w:rPr>
          <w:rStyle w:val="Strong"/>
        </w:rPr>
        <w:tab/>
      </w:r>
    </w:p>
    <w:p w:rsidR="00497806" w:rsidRPr="00C43CD8" w:rsidRDefault="00497806" w:rsidP="00497806">
      <w:pPr>
        <w:pStyle w:val="NormalWeb"/>
        <w:shd w:val="clear" w:color="auto" w:fill="FFFFFF"/>
        <w:spacing w:before="240" w:beforeAutospacing="0" w:after="0" w:afterAutospacing="0"/>
        <w:rPr>
          <w:rStyle w:val="Strong"/>
          <w:b w:val="0"/>
        </w:rPr>
      </w:pPr>
      <w:r w:rsidRPr="00C43CD8">
        <w:rPr>
          <w:rStyle w:val="Strong"/>
        </w:rPr>
        <w:t>Acknowledgement</w:t>
      </w:r>
      <w:r w:rsidRPr="00C43CD8">
        <w:rPr>
          <w:rStyle w:val="Strong"/>
        </w:rPr>
        <w:tab/>
      </w:r>
      <w:r w:rsidRPr="00C43CD8">
        <w:rPr>
          <w:rStyle w:val="Strong"/>
        </w:rPr>
        <w:tab/>
      </w:r>
      <w:r w:rsidRPr="00C43CD8">
        <w:rPr>
          <w:rStyle w:val="Strong"/>
        </w:rPr>
        <w:tab/>
      </w:r>
      <w:r w:rsidRPr="00C43CD8">
        <w:rPr>
          <w:rStyle w:val="Strong"/>
        </w:rPr>
        <w:tab/>
      </w:r>
      <w:r w:rsidRPr="00C43CD8">
        <w:rPr>
          <w:rStyle w:val="Strong"/>
        </w:rPr>
        <w:tab/>
      </w:r>
      <w:r w:rsidRPr="00C43CD8">
        <w:rPr>
          <w:rStyle w:val="Strong"/>
        </w:rPr>
        <w:tab/>
      </w:r>
      <w:r w:rsidRPr="00C43CD8">
        <w:rPr>
          <w:rStyle w:val="Strong"/>
        </w:rPr>
        <w:tab/>
      </w:r>
      <w:r w:rsidRPr="00C43CD8">
        <w:rPr>
          <w:rStyle w:val="Strong"/>
        </w:rPr>
        <w:tab/>
        <w:t>iv</w:t>
      </w:r>
    </w:p>
    <w:p w:rsidR="00497806" w:rsidRPr="00C43CD8" w:rsidRDefault="00497806" w:rsidP="00497806">
      <w:pPr>
        <w:pStyle w:val="NormalWeb"/>
        <w:shd w:val="clear" w:color="auto" w:fill="FFFFFF"/>
        <w:spacing w:before="240" w:beforeAutospacing="0" w:after="0" w:afterAutospacing="0"/>
        <w:rPr>
          <w:rStyle w:val="Strong"/>
          <w:b w:val="0"/>
        </w:rPr>
      </w:pPr>
      <w:r w:rsidRPr="00C43CD8">
        <w:rPr>
          <w:rStyle w:val="Strong"/>
        </w:rPr>
        <w:t>Table of contents</w:t>
      </w:r>
      <w:r w:rsidRPr="00C43CD8">
        <w:rPr>
          <w:rStyle w:val="Strong"/>
        </w:rPr>
        <w:tab/>
      </w:r>
      <w:r w:rsidRPr="00C43CD8">
        <w:rPr>
          <w:rStyle w:val="Strong"/>
        </w:rPr>
        <w:tab/>
      </w:r>
      <w:r w:rsidRPr="00C43CD8">
        <w:rPr>
          <w:rStyle w:val="Strong"/>
        </w:rPr>
        <w:tab/>
      </w:r>
      <w:r w:rsidRPr="00C43CD8">
        <w:rPr>
          <w:rStyle w:val="Strong"/>
        </w:rPr>
        <w:tab/>
      </w:r>
      <w:r w:rsidRPr="00C43CD8">
        <w:rPr>
          <w:rStyle w:val="Strong"/>
        </w:rPr>
        <w:tab/>
      </w:r>
      <w:r w:rsidRPr="00C43CD8">
        <w:rPr>
          <w:rStyle w:val="Strong"/>
        </w:rPr>
        <w:tab/>
      </w:r>
      <w:r w:rsidRPr="00C43CD8">
        <w:rPr>
          <w:rStyle w:val="Strong"/>
        </w:rPr>
        <w:tab/>
      </w:r>
      <w:r w:rsidRPr="00C43CD8">
        <w:rPr>
          <w:rStyle w:val="Strong"/>
        </w:rPr>
        <w:tab/>
        <w:t>v</w:t>
      </w:r>
      <w:r w:rsidRPr="00C43CD8">
        <w:rPr>
          <w:rStyle w:val="Strong"/>
        </w:rPr>
        <w:tab/>
      </w:r>
    </w:p>
    <w:p w:rsidR="00497806" w:rsidRPr="00D70593" w:rsidRDefault="00497806" w:rsidP="00497806">
      <w:pPr>
        <w:pStyle w:val="NormalWeb"/>
        <w:shd w:val="clear" w:color="auto" w:fill="FFFFFF"/>
        <w:spacing w:before="240" w:beforeAutospacing="0" w:after="0" w:afterAutospacing="0"/>
        <w:rPr>
          <w:rStyle w:val="Strong"/>
        </w:rPr>
      </w:pPr>
      <w:r>
        <w:rPr>
          <w:rStyle w:val="Strong"/>
        </w:rPr>
        <w:t xml:space="preserve">CHAPTER ONE </w:t>
      </w:r>
    </w:p>
    <w:p w:rsidR="00497806" w:rsidRPr="00130247" w:rsidRDefault="00497806" w:rsidP="00497806">
      <w:pPr>
        <w:pStyle w:val="NormalWeb"/>
        <w:numPr>
          <w:ilvl w:val="1"/>
          <w:numId w:val="6"/>
        </w:numPr>
        <w:spacing w:before="240" w:beforeAutospacing="0" w:after="0" w:afterAutospacing="0"/>
        <w:rPr>
          <w:b/>
        </w:rPr>
      </w:pPr>
      <w:r w:rsidRPr="00130247">
        <w:rPr>
          <w:rStyle w:val="Strong"/>
        </w:rPr>
        <w:t>Introduction</w:t>
      </w:r>
      <w:r>
        <w:rPr>
          <w:rStyle w:val="Strong"/>
        </w:rPr>
        <w:tab/>
      </w:r>
      <w:r>
        <w:rPr>
          <w:rStyle w:val="Strong"/>
        </w:rPr>
        <w:tab/>
      </w:r>
      <w:r>
        <w:rPr>
          <w:rStyle w:val="Strong"/>
        </w:rPr>
        <w:tab/>
      </w:r>
      <w:r>
        <w:rPr>
          <w:rStyle w:val="Strong"/>
        </w:rPr>
        <w:tab/>
      </w:r>
      <w:r>
        <w:rPr>
          <w:rStyle w:val="Strong"/>
        </w:rPr>
        <w:tab/>
      </w:r>
      <w:r>
        <w:rPr>
          <w:rStyle w:val="Strong"/>
        </w:rPr>
        <w:tab/>
      </w:r>
      <w:r>
        <w:rPr>
          <w:rStyle w:val="Strong"/>
        </w:rPr>
        <w:tab/>
      </w:r>
      <w:r>
        <w:rPr>
          <w:rStyle w:val="Strong"/>
        </w:rPr>
        <w:tab/>
        <w:t>1</w:t>
      </w:r>
    </w:p>
    <w:p w:rsidR="00497806" w:rsidRPr="00130247" w:rsidRDefault="00497806" w:rsidP="00497806">
      <w:pPr>
        <w:pStyle w:val="ListParagraph"/>
        <w:widowControl w:val="0"/>
        <w:numPr>
          <w:ilvl w:val="1"/>
          <w:numId w:val="6"/>
        </w:numPr>
        <w:autoSpaceDE w:val="0"/>
        <w:autoSpaceDN w:val="0"/>
        <w:spacing w:before="240" w:after="0" w:line="240" w:lineRule="auto"/>
        <w:ind w:right="216"/>
        <w:contextualSpacing w:val="0"/>
        <w:jc w:val="both"/>
        <w:rPr>
          <w:rFonts w:ascii="Times New Roman" w:hAnsi="Times New Roman" w:cs="Times New Roman"/>
          <w:sz w:val="24"/>
          <w:szCs w:val="24"/>
        </w:rPr>
      </w:pPr>
      <w:r w:rsidRPr="00130247">
        <w:rPr>
          <w:rFonts w:ascii="Times New Roman" w:hAnsi="Times New Roman" w:cs="Times New Roman"/>
          <w:sz w:val="24"/>
          <w:szCs w:val="24"/>
        </w:rPr>
        <w:t>Background of the Study</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1</w:t>
      </w:r>
    </w:p>
    <w:p w:rsidR="00497806" w:rsidRPr="00130247" w:rsidRDefault="00497806" w:rsidP="00497806">
      <w:pPr>
        <w:pStyle w:val="ListParagraph"/>
        <w:widowControl w:val="0"/>
        <w:numPr>
          <w:ilvl w:val="1"/>
          <w:numId w:val="6"/>
        </w:numPr>
        <w:autoSpaceDE w:val="0"/>
        <w:autoSpaceDN w:val="0"/>
        <w:spacing w:before="240" w:after="0" w:line="240" w:lineRule="auto"/>
        <w:ind w:right="216"/>
        <w:contextualSpacing w:val="0"/>
        <w:jc w:val="both"/>
        <w:rPr>
          <w:rFonts w:ascii="Times New Roman" w:hAnsi="Times New Roman" w:cs="Times New Roman"/>
          <w:sz w:val="24"/>
          <w:szCs w:val="24"/>
        </w:rPr>
      </w:pPr>
      <w:r w:rsidRPr="00130247">
        <w:rPr>
          <w:rFonts w:ascii="Times New Roman" w:hAnsi="Times New Roman" w:cs="Times New Roman"/>
          <w:sz w:val="24"/>
          <w:szCs w:val="24"/>
        </w:rPr>
        <w:t>Statement of the Problem</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w:t>
      </w:r>
    </w:p>
    <w:p w:rsidR="00497806" w:rsidRPr="00130247" w:rsidRDefault="00497806" w:rsidP="00497806">
      <w:pPr>
        <w:numPr>
          <w:ilvl w:val="1"/>
          <w:numId w:val="6"/>
        </w:numPr>
        <w:spacing w:before="240" w:after="0" w:line="240" w:lineRule="auto"/>
        <w:rPr>
          <w:rFonts w:ascii="Times New Roman" w:hAnsi="Times New Roman"/>
          <w:sz w:val="24"/>
          <w:szCs w:val="24"/>
        </w:rPr>
      </w:pPr>
      <w:r w:rsidRPr="00130247">
        <w:rPr>
          <w:rFonts w:ascii="Times New Roman" w:hAnsi="Times New Roman"/>
          <w:sz w:val="24"/>
          <w:szCs w:val="24"/>
        </w:rPr>
        <w:t>Purpose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w:t>
      </w:r>
    </w:p>
    <w:p w:rsidR="00497806" w:rsidRPr="00130247" w:rsidRDefault="00497806" w:rsidP="00497806">
      <w:pPr>
        <w:numPr>
          <w:ilvl w:val="1"/>
          <w:numId w:val="6"/>
        </w:numPr>
        <w:spacing w:before="240" w:after="0" w:line="240" w:lineRule="auto"/>
        <w:rPr>
          <w:rFonts w:ascii="Times New Roman" w:hAnsi="Times New Roman"/>
          <w:sz w:val="24"/>
          <w:szCs w:val="24"/>
        </w:rPr>
      </w:pPr>
      <w:r w:rsidRPr="00130247">
        <w:rPr>
          <w:rFonts w:ascii="Times New Roman" w:hAnsi="Times New Roman"/>
          <w:sz w:val="24"/>
          <w:szCs w:val="24"/>
        </w:rPr>
        <w:t>Objectives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w:t>
      </w:r>
      <w:r>
        <w:rPr>
          <w:rFonts w:ascii="Times New Roman" w:hAnsi="Times New Roman"/>
          <w:sz w:val="24"/>
          <w:szCs w:val="24"/>
        </w:rPr>
        <w:tab/>
      </w:r>
    </w:p>
    <w:p w:rsidR="00497806" w:rsidRPr="00130247" w:rsidRDefault="00497806" w:rsidP="00497806">
      <w:pPr>
        <w:numPr>
          <w:ilvl w:val="1"/>
          <w:numId w:val="6"/>
        </w:numPr>
        <w:spacing w:before="240" w:after="0" w:line="240" w:lineRule="auto"/>
        <w:rPr>
          <w:rFonts w:ascii="Times New Roman" w:hAnsi="Times New Roman"/>
          <w:sz w:val="24"/>
          <w:szCs w:val="24"/>
        </w:rPr>
      </w:pPr>
      <w:r w:rsidRPr="00130247">
        <w:rPr>
          <w:rFonts w:ascii="Times New Roman" w:hAnsi="Times New Roman"/>
          <w:sz w:val="24"/>
          <w:szCs w:val="24"/>
        </w:rPr>
        <w:t>Research Questions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w:t>
      </w:r>
    </w:p>
    <w:p w:rsidR="00497806" w:rsidRPr="00130247" w:rsidRDefault="00497806" w:rsidP="00497806">
      <w:pPr>
        <w:numPr>
          <w:ilvl w:val="1"/>
          <w:numId w:val="6"/>
        </w:numPr>
        <w:spacing w:before="240" w:after="0" w:line="240" w:lineRule="auto"/>
        <w:rPr>
          <w:rFonts w:ascii="Times New Roman" w:hAnsi="Times New Roman"/>
          <w:sz w:val="24"/>
          <w:szCs w:val="24"/>
        </w:rPr>
      </w:pPr>
      <w:r w:rsidRPr="00130247">
        <w:rPr>
          <w:rFonts w:ascii="Times New Roman" w:hAnsi="Times New Roman"/>
          <w:sz w:val="24"/>
          <w:szCs w:val="24"/>
        </w:rPr>
        <w:t>Significance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7</w:t>
      </w:r>
    </w:p>
    <w:p w:rsidR="00497806" w:rsidRPr="00130247" w:rsidRDefault="00497806" w:rsidP="00497806">
      <w:pPr>
        <w:numPr>
          <w:ilvl w:val="1"/>
          <w:numId w:val="6"/>
        </w:numPr>
        <w:spacing w:before="240" w:after="0" w:line="240" w:lineRule="auto"/>
        <w:rPr>
          <w:rFonts w:ascii="Times New Roman" w:hAnsi="Times New Roman"/>
          <w:sz w:val="24"/>
          <w:szCs w:val="24"/>
        </w:rPr>
      </w:pPr>
      <w:r w:rsidRPr="00130247">
        <w:rPr>
          <w:rFonts w:ascii="Times New Roman" w:hAnsi="Times New Roman"/>
          <w:sz w:val="24"/>
          <w:szCs w:val="24"/>
        </w:rPr>
        <w:t>Scope and Limitation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8</w:t>
      </w:r>
    </w:p>
    <w:p w:rsidR="00497806" w:rsidRDefault="00497806" w:rsidP="00497806">
      <w:pPr>
        <w:numPr>
          <w:ilvl w:val="1"/>
          <w:numId w:val="6"/>
        </w:numPr>
        <w:spacing w:before="240" w:after="0" w:line="240" w:lineRule="auto"/>
        <w:rPr>
          <w:rFonts w:ascii="Times New Roman" w:hAnsi="Times New Roman"/>
          <w:sz w:val="24"/>
          <w:szCs w:val="24"/>
        </w:rPr>
      </w:pPr>
      <w:r w:rsidRPr="00130247">
        <w:rPr>
          <w:rFonts w:ascii="Times New Roman" w:hAnsi="Times New Roman"/>
          <w:sz w:val="24"/>
          <w:szCs w:val="24"/>
        </w:rPr>
        <w:t>Definition of Terms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9</w:t>
      </w:r>
    </w:p>
    <w:p w:rsidR="00497806" w:rsidRPr="00130247" w:rsidRDefault="00497806" w:rsidP="00497806">
      <w:pPr>
        <w:spacing w:before="240" w:after="0" w:line="240" w:lineRule="auto"/>
        <w:ind w:left="360"/>
        <w:rPr>
          <w:rFonts w:ascii="Times New Roman" w:hAnsi="Times New Roman"/>
          <w:b/>
          <w:sz w:val="24"/>
          <w:szCs w:val="24"/>
        </w:rPr>
      </w:pPr>
      <w:r w:rsidRPr="00130247">
        <w:rPr>
          <w:rFonts w:ascii="Times New Roman" w:hAnsi="Times New Roman"/>
          <w:b/>
          <w:sz w:val="24"/>
          <w:szCs w:val="24"/>
        </w:rPr>
        <w:t xml:space="preserve">CHAPTER TWO </w:t>
      </w:r>
    </w:p>
    <w:p w:rsidR="00497806" w:rsidRPr="00130247" w:rsidRDefault="00497806" w:rsidP="00497806">
      <w:pPr>
        <w:pStyle w:val="NormalWeb"/>
        <w:numPr>
          <w:ilvl w:val="0"/>
          <w:numId w:val="6"/>
        </w:numPr>
        <w:spacing w:before="240" w:beforeAutospacing="0" w:after="0" w:afterAutospacing="0"/>
      </w:pPr>
      <w:r w:rsidRPr="00130247">
        <w:rPr>
          <w:rStyle w:val="Strong"/>
        </w:rPr>
        <w:t>Literature Review</w:t>
      </w:r>
      <w:r>
        <w:rPr>
          <w:rStyle w:val="Strong"/>
        </w:rPr>
        <w:tab/>
      </w:r>
      <w:r>
        <w:rPr>
          <w:rStyle w:val="Strong"/>
        </w:rPr>
        <w:tab/>
      </w:r>
      <w:r>
        <w:rPr>
          <w:rStyle w:val="Strong"/>
        </w:rPr>
        <w:tab/>
      </w:r>
      <w:r>
        <w:rPr>
          <w:rStyle w:val="Strong"/>
        </w:rPr>
        <w:tab/>
      </w:r>
      <w:r>
        <w:rPr>
          <w:rStyle w:val="Strong"/>
        </w:rPr>
        <w:tab/>
      </w:r>
      <w:r>
        <w:rPr>
          <w:rStyle w:val="Strong"/>
        </w:rPr>
        <w:tab/>
      </w:r>
      <w:r>
        <w:rPr>
          <w:rStyle w:val="Strong"/>
        </w:rPr>
        <w:tab/>
      </w:r>
    </w:p>
    <w:p w:rsidR="00497806" w:rsidRPr="00130247" w:rsidRDefault="00497806" w:rsidP="00497806">
      <w:pPr>
        <w:numPr>
          <w:ilvl w:val="1"/>
          <w:numId w:val="6"/>
        </w:numPr>
        <w:spacing w:before="240" w:after="0" w:line="240" w:lineRule="auto"/>
        <w:rPr>
          <w:rFonts w:ascii="Times New Roman" w:hAnsi="Times New Roman"/>
          <w:sz w:val="24"/>
          <w:szCs w:val="24"/>
        </w:rPr>
      </w:pPr>
      <w:r w:rsidRPr="00130247">
        <w:rPr>
          <w:rFonts w:ascii="Times New Roman" w:hAnsi="Times New Roman"/>
          <w:sz w:val="24"/>
          <w:szCs w:val="24"/>
        </w:rPr>
        <w:t>Conceptual Framework</w:t>
      </w:r>
      <w:r w:rsidRPr="00130247">
        <w:rPr>
          <w:rFonts w:ascii="Times New Roman" w:hAnsi="Times New Roman"/>
          <w:sz w:val="24"/>
          <w:szCs w:val="24"/>
        </w:rPr>
        <w:tab/>
      </w:r>
      <w:r w:rsidRPr="00130247">
        <w:rPr>
          <w:rFonts w:ascii="Times New Roman" w:hAnsi="Times New Roman"/>
          <w:sz w:val="24"/>
          <w:szCs w:val="24"/>
        </w:rPr>
        <w:tab/>
      </w:r>
      <w:r w:rsidRPr="00130247">
        <w:rPr>
          <w:rFonts w:ascii="Times New Roman" w:hAnsi="Times New Roman"/>
          <w:sz w:val="24"/>
          <w:szCs w:val="24"/>
        </w:rPr>
        <w:tab/>
      </w:r>
      <w:r w:rsidRPr="00130247">
        <w:rPr>
          <w:rFonts w:ascii="Times New Roman" w:hAnsi="Times New Roman"/>
          <w:sz w:val="24"/>
          <w:szCs w:val="24"/>
        </w:rPr>
        <w:tab/>
      </w:r>
      <w:r w:rsidRPr="00130247">
        <w:rPr>
          <w:rFonts w:ascii="Times New Roman" w:hAnsi="Times New Roman"/>
          <w:sz w:val="24"/>
          <w:szCs w:val="24"/>
        </w:rPr>
        <w:tab/>
      </w:r>
      <w:r w:rsidRPr="00130247">
        <w:rPr>
          <w:rFonts w:ascii="Times New Roman" w:hAnsi="Times New Roman"/>
          <w:sz w:val="24"/>
          <w:szCs w:val="24"/>
        </w:rPr>
        <w:tab/>
      </w:r>
      <w:r w:rsidRPr="00130247">
        <w:rPr>
          <w:rFonts w:ascii="Times New Roman" w:hAnsi="Times New Roman"/>
          <w:sz w:val="24"/>
          <w:szCs w:val="24"/>
        </w:rPr>
        <w:tab/>
        <w:t>11</w:t>
      </w:r>
    </w:p>
    <w:p w:rsidR="00497806" w:rsidRPr="00130247" w:rsidRDefault="00497806" w:rsidP="00497806">
      <w:pPr>
        <w:numPr>
          <w:ilvl w:val="1"/>
          <w:numId w:val="6"/>
        </w:numPr>
        <w:spacing w:before="240" w:after="0" w:line="240" w:lineRule="auto"/>
        <w:rPr>
          <w:rFonts w:ascii="Times New Roman" w:hAnsi="Times New Roman"/>
          <w:sz w:val="24"/>
          <w:szCs w:val="24"/>
        </w:rPr>
      </w:pPr>
      <w:r w:rsidRPr="00130247">
        <w:rPr>
          <w:rFonts w:ascii="Times New Roman" w:hAnsi="Times New Roman"/>
          <w:sz w:val="24"/>
          <w:szCs w:val="24"/>
        </w:rPr>
        <w:t>Theoretical Framework</w:t>
      </w:r>
      <w:r w:rsidRPr="00130247">
        <w:rPr>
          <w:rFonts w:ascii="Times New Roman" w:hAnsi="Times New Roman"/>
          <w:sz w:val="24"/>
          <w:szCs w:val="24"/>
        </w:rPr>
        <w:tab/>
      </w:r>
      <w:r w:rsidRPr="00130247">
        <w:rPr>
          <w:rFonts w:ascii="Times New Roman" w:hAnsi="Times New Roman"/>
          <w:sz w:val="24"/>
          <w:szCs w:val="24"/>
        </w:rPr>
        <w:tab/>
      </w:r>
      <w:r w:rsidRPr="00130247">
        <w:rPr>
          <w:rFonts w:ascii="Times New Roman" w:hAnsi="Times New Roman"/>
          <w:sz w:val="24"/>
          <w:szCs w:val="24"/>
        </w:rPr>
        <w:tab/>
      </w:r>
      <w:r w:rsidRPr="00130247">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12</w:t>
      </w:r>
    </w:p>
    <w:p w:rsidR="00497806" w:rsidRPr="00130247" w:rsidRDefault="00497806" w:rsidP="00497806">
      <w:pPr>
        <w:numPr>
          <w:ilvl w:val="1"/>
          <w:numId w:val="6"/>
        </w:numPr>
        <w:spacing w:before="240" w:after="0" w:line="240" w:lineRule="auto"/>
        <w:rPr>
          <w:rFonts w:ascii="Times New Roman" w:hAnsi="Times New Roman"/>
          <w:sz w:val="24"/>
          <w:szCs w:val="24"/>
        </w:rPr>
      </w:pPr>
      <w:r>
        <w:rPr>
          <w:rFonts w:ascii="Times New Roman" w:hAnsi="Times New Roman"/>
          <w:sz w:val="24"/>
          <w:szCs w:val="24"/>
        </w:rPr>
        <w:t xml:space="preserve">Empirical Review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14</w:t>
      </w:r>
    </w:p>
    <w:p w:rsidR="00497806" w:rsidRPr="00130247" w:rsidRDefault="00497806" w:rsidP="00497806">
      <w:pPr>
        <w:numPr>
          <w:ilvl w:val="1"/>
          <w:numId w:val="6"/>
        </w:numPr>
        <w:spacing w:before="240" w:after="0" w:line="240" w:lineRule="auto"/>
        <w:rPr>
          <w:rFonts w:ascii="Times New Roman" w:hAnsi="Times New Roman"/>
          <w:sz w:val="24"/>
          <w:szCs w:val="24"/>
        </w:rPr>
      </w:pPr>
      <w:r>
        <w:rPr>
          <w:rFonts w:ascii="Times New Roman" w:hAnsi="Times New Roman"/>
          <w:sz w:val="24"/>
          <w:szCs w:val="24"/>
        </w:rPr>
        <w:t xml:space="preserve">Summary of Literature Review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18</w:t>
      </w:r>
    </w:p>
    <w:p w:rsidR="00497806" w:rsidRDefault="00497806" w:rsidP="00497806">
      <w:pPr>
        <w:spacing w:before="240" w:after="0" w:line="240" w:lineRule="auto"/>
        <w:ind w:left="360"/>
        <w:rPr>
          <w:rFonts w:ascii="Times New Roman" w:hAnsi="Times New Roman"/>
          <w:b/>
          <w:sz w:val="24"/>
          <w:szCs w:val="24"/>
        </w:rPr>
      </w:pPr>
    </w:p>
    <w:p w:rsidR="00497806" w:rsidRDefault="00497806" w:rsidP="00497806">
      <w:pPr>
        <w:spacing w:before="240" w:after="0" w:line="240" w:lineRule="auto"/>
        <w:ind w:left="360"/>
        <w:rPr>
          <w:rFonts w:ascii="Times New Roman" w:hAnsi="Times New Roman"/>
          <w:b/>
          <w:sz w:val="24"/>
          <w:szCs w:val="24"/>
        </w:rPr>
      </w:pPr>
    </w:p>
    <w:p w:rsidR="00497806" w:rsidRPr="00130247" w:rsidRDefault="00497806" w:rsidP="00497806">
      <w:pPr>
        <w:spacing w:before="240" w:after="0" w:line="240" w:lineRule="auto"/>
        <w:ind w:left="360"/>
        <w:rPr>
          <w:rFonts w:ascii="Times New Roman" w:hAnsi="Times New Roman"/>
          <w:b/>
          <w:sz w:val="24"/>
          <w:szCs w:val="24"/>
        </w:rPr>
      </w:pPr>
      <w:r>
        <w:rPr>
          <w:rFonts w:ascii="Times New Roman" w:hAnsi="Times New Roman"/>
          <w:b/>
          <w:sz w:val="24"/>
          <w:szCs w:val="24"/>
        </w:rPr>
        <w:lastRenderedPageBreak/>
        <w:t>CHAPTER THR</w:t>
      </w:r>
      <w:r w:rsidRPr="00130247">
        <w:rPr>
          <w:rFonts w:ascii="Times New Roman" w:hAnsi="Times New Roman"/>
          <w:b/>
          <w:sz w:val="24"/>
          <w:szCs w:val="24"/>
        </w:rPr>
        <w:t>EE</w:t>
      </w:r>
    </w:p>
    <w:p w:rsidR="00497806" w:rsidRPr="00130247" w:rsidRDefault="00497806" w:rsidP="00497806">
      <w:pPr>
        <w:pStyle w:val="NormalWeb"/>
        <w:numPr>
          <w:ilvl w:val="0"/>
          <w:numId w:val="6"/>
        </w:numPr>
        <w:spacing w:before="240" w:beforeAutospacing="0" w:after="0" w:afterAutospacing="0"/>
      </w:pPr>
      <w:r w:rsidRPr="00130247">
        <w:rPr>
          <w:rStyle w:val="Strong"/>
        </w:rPr>
        <w:t>Methodology</w:t>
      </w:r>
    </w:p>
    <w:p w:rsidR="00497806" w:rsidRPr="00130247" w:rsidRDefault="00497806" w:rsidP="00497806">
      <w:pPr>
        <w:numPr>
          <w:ilvl w:val="1"/>
          <w:numId w:val="6"/>
        </w:numPr>
        <w:spacing w:before="240" w:after="0" w:line="240" w:lineRule="auto"/>
        <w:rPr>
          <w:rFonts w:ascii="Times New Roman" w:hAnsi="Times New Roman"/>
          <w:sz w:val="24"/>
          <w:szCs w:val="24"/>
        </w:rPr>
      </w:pPr>
      <w:r w:rsidRPr="00130247">
        <w:rPr>
          <w:rFonts w:ascii="Times New Roman" w:hAnsi="Times New Roman"/>
          <w:sz w:val="24"/>
          <w:szCs w:val="24"/>
        </w:rPr>
        <w:t>Research Design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30</w:t>
      </w:r>
    </w:p>
    <w:p w:rsidR="00497806" w:rsidRPr="00130247" w:rsidRDefault="00497806" w:rsidP="00497806">
      <w:pPr>
        <w:numPr>
          <w:ilvl w:val="1"/>
          <w:numId w:val="6"/>
        </w:numPr>
        <w:spacing w:before="240" w:after="0" w:line="240" w:lineRule="auto"/>
        <w:rPr>
          <w:rFonts w:ascii="Times New Roman" w:hAnsi="Times New Roman"/>
          <w:sz w:val="24"/>
          <w:szCs w:val="24"/>
        </w:rPr>
      </w:pPr>
      <w:r w:rsidRPr="00130247">
        <w:rPr>
          <w:rFonts w:ascii="Times New Roman" w:hAnsi="Times New Roman"/>
          <w:sz w:val="24"/>
          <w:szCs w:val="24"/>
        </w:rPr>
        <w:t>Population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30</w:t>
      </w:r>
    </w:p>
    <w:p w:rsidR="00497806" w:rsidRPr="00130247" w:rsidRDefault="00497806" w:rsidP="00497806">
      <w:pPr>
        <w:numPr>
          <w:ilvl w:val="1"/>
          <w:numId w:val="6"/>
        </w:numPr>
        <w:spacing w:before="240" w:after="0" w:line="240" w:lineRule="auto"/>
        <w:rPr>
          <w:rFonts w:ascii="Times New Roman" w:hAnsi="Times New Roman"/>
          <w:sz w:val="24"/>
          <w:szCs w:val="24"/>
        </w:rPr>
      </w:pPr>
      <w:r w:rsidRPr="00130247">
        <w:rPr>
          <w:rFonts w:ascii="Times New Roman" w:hAnsi="Times New Roman"/>
          <w:sz w:val="24"/>
          <w:szCs w:val="24"/>
        </w:rPr>
        <w:t>Sample and Sampling Technique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30</w:t>
      </w:r>
    </w:p>
    <w:p w:rsidR="00497806" w:rsidRPr="00130247" w:rsidRDefault="00497806" w:rsidP="00497806">
      <w:pPr>
        <w:numPr>
          <w:ilvl w:val="1"/>
          <w:numId w:val="6"/>
        </w:numPr>
        <w:spacing w:before="240" w:after="0" w:line="240" w:lineRule="auto"/>
        <w:rPr>
          <w:rFonts w:ascii="Times New Roman" w:hAnsi="Times New Roman"/>
          <w:sz w:val="24"/>
          <w:szCs w:val="24"/>
        </w:rPr>
      </w:pPr>
      <w:r w:rsidRPr="00130247">
        <w:rPr>
          <w:rFonts w:ascii="Times New Roman" w:hAnsi="Times New Roman"/>
          <w:sz w:val="24"/>
          <w:szCs w:val="24"/>
        </w:rPr>
        <w:t>Data Collection Instruments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31</w:t>
      </w:r>
    </w:p>
    <w:p w:rsidR="00497806" w:rsidRPr="00130247" w:rsidRDefault="00497806" w:rsidP="00497806">
      <w:pPr>
        <w:numPr>
          <w:ilvl w:val="1"/>
          <w:numId w:val="6"/>
        </w:numPr>
        <w:spacing w:before="240" w:after="0" w:line="240" w:lineRule="auto"/>
        <w:rPr>
          <w:rFonts w:ascii="Times New Roman" w:hAnsi="Times New Roman"/>
          <w:sz w:val="24"/>
          <w:szCs w:val="24"/>
        </w:rPr>
      </w:pPr>
      <w:r w:rsidRPr="00130247">
        <w:rPr>
          <w:rFonts w:ascii="Times New Roman" w:hAnsi="Times New Roman"/>
          <w:sz w:val="24"/>
          <w:szCs w:val="24"/>
        </w:rPr>
        <w:t>Validity and Reliability of Instruments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31</w:t>
      </w:r>
    </w:p>
    <w:p w:rsidR="00497806" w:rsidRPr="00130247" w:rsidRDefault="00497806" w:rsidP="00497806">
      <w:pPr>
        <w:numPr>
          <w:ilvl w:val="1"/>
          <w:numId w:val="6"/>
        </w:numPr>
        <w:spacing w:before="240" w:after="0" w:line="240" w:lineRule="auto"/>
        <w:rPr>
          <w:rFonts w:ascii="Times New Roman" w:hAnsi="Times New Roman"/>
          <w:sz w:val="24"/>
          <w:szCs w:val="24"/>
        </w:rPr>
      </w:pPr>
      <w:r w:rsidRPr="00130247">
        <w:rPr>
          <w:rFonts w:ascii="Times New Roman" w:hAnsi="Times New Roman"/>
          <w:sz w:val="24"/>
          <w:szCs w:val="24"/>
        </w:rPr>
        <w:t>Data Collection Procedure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31</w:t>
      </w:r>
    </w:p>
    <w:p w:rsidR="00497806" w:rsidRDefault="00497806" w:rsidP="00497806">
      <w:pPr>
        <w:numPr>
          <w:ilvl w:val="1"/>
          <w:numId w:val="6"/>
        </w:numPr>
        <w:spacing w:before="240" w:after="0" w:line="240" w:lineRule="auto"/>
        <w:rPr>
          <w:rFonts w:ascii="Times New Roman" w:hAnsi="Times New Roman"/>
          <w:sz w:val="24"/>
          <w:szCs w:val="24"/>
        </w:rPr>
      </w:pPr>
      <w:r w:rsidRPr="00130247">
        <w:rPr>
          <w:rFonts w:ascii="Times New Roman" w:hAnsi="Times New Roman"/>
          <w:sz w:val="24"/>
          <w:szCs w:val="24"/>
        </w:rPr>
        <w:t>Data Analysis Techniques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31</w:t>
      </w:r>
    </w:p>
    <w:p w:rsidR="00497806" w:rsidRPr="005B263A" w:rsidRDefault="00497806" w:rsidP="00497806">
      <w:pPr>
        <w:spacing w:before="240" w:after="0" w:line="240" w:lineRule="auto"/>
        <w:ind w:left="360"/>
        <w:rPr>
          <w:rFonts w:ascii="Times New Roman" w:hAnsi="Times New Roman"/>
          <w:b/>
          <w:sz w:val="24"/>
          <w:szCs w:val="24"/>
        </w:rPr>
      </w:pPr>
      <w:r w:rsidRPr="005B263A">
        <w:rPr>
          <w:rFonts w:ascii="Times New Roman" w:hAnsi="Times New Roman"/>
          <w:b/>
          <w:sz w:val="24"/>
          <w:szCs w:val="24"/>
        </w:rPr>
        <w:t xml:space="preserve">CHAPTER FOUR </w:t>
      </w:r>
    </w:p>
    <w:p w:rsidR="00497806" w:rsidRPr="00130247" w:rsidRDefault="00497806" w:rsidP="00497806">
      <w:pPr>
        <w:pStyle w:val="NormalWeb"/>
        <w:numPr>
          <w:ilvl w:val="0"/>
          <w:numId w:val="6"/>
        </w:numPr>
        <w:spacing w:before="240" w:beforeAutospacing="0" w:after="0" w:afterAutospacing="0"/>
      </w:pPr>
      <w:r w:rsidRPr="005B263A">
        <w:rPr>
          <w:rStyle w:val="Strong"/>
          <w:rFonts w:eastAsiaTheme="majorEastAsia"/>
        </w:rPr>
        <w:t>Data Analysis and Presentation</w:t>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t>33</w:t>
      </w:r>
    </w:p>
    <w:p w:rsidR="00497806" w:rsidRPr="00130247" w:rsidRDefault="00497806" w:rsidP="00497806">
      <w:pPr>
        <w:numPr>
          <w:ilvl w:val="1"/>
          <w:numId w:val="6"/>
        </w:numPr>
        <w:spacing w:before="240" w:after="0" w:line="240" w:lineRule="auto"/>
        <w:rPr>
          <w:rFonts w:ascii="Times New Roman" w:hAnsi="Times New Roman"/>
          <w:sz w:val="24"/>
          <w:szCs w:val="24"/>
        </w:rPr>
      </w:pPr>
      <w:r w:rsidRPr="00130247">
        <w:rPr>
          <w:rFonts w:ascii="Times New Roman" w:hAnsi="Times New Roman"/>
          <w:sz w:val="24"/>
          <w:szCs w:val="24"/>
        </w:rPr>
        <w:t>Introduction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33</w:t>
      </w:r>
    </w:p>
    <w:p w:rsidR="00497806" w:rsidRPr="00130247" w:rsidRDefault="00497806" w:rsidP="00497806">
      <w:pPr>
        <w:numPr>
          <w:ilvl w:val="1"/>
          <w:numId w:val="6"/>
        </w:numPr>
        <w:spacing w:before="240" w:after="0" w:line="240" w:lineRule="auto"/>
        <w:rPr>
          <w:rFonts w:ascii="Times New Roman" w:hAnsi="Times New Roman"/>
          <w:sz w:val="24"/>
          <w:szCs w:val="24"/>
        </w:rPr>
      </w:pPr>
      <w:r w:rsidRPr="00130247">
        <w:rPr>
          <w:rFonts w:ascii="Times New Roman" w:hAnsi="Times New Roman"/>
          <w:sz w:val="24"/>
          <w:szCs w:val="24"/>
        </w:rPr>
        <w:t>Demographic Characteristics of Respondents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33</w:t>
      </w:r>
    </w:p>
    <w:p w:rsidR="00497806" w:rsidRPr="00130247" w:rsidRDefault="00497806" w:rsidP="00497806">
      <w:pPr>
        <w:numPr>
          <w:ilvl w:val="1"/>
          <w:numId w:val="6"/>
        </w:numPr>
        <w:spacing w:before="240" w:after="0" w:line="240" w:lineRule="auto"/>
        <w:rPr>
          <w:rFonts w:ascii="Times New Roman" w:hAnsi="Times New Roman"/>
          <w:sz w:val="24"/>
          <w:szCs w:val="24"/>
        </w:rPr>
      </w:pPr>
      <w:r w:rsidRPr="00130247">
        <w:rPr>
          <w:rFonts w:ascii="Times New Roman" w:hAnsi="Times New Roman"/>
          <w:sz w:val="24"/>
          <w:szCs w:val="24"/>
        </w:rPr>
        <w:t>Analysis of Research Questions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43</w:t>
      </w:r>
    </w:p>
    <w:p w:rsidR="00497806" w:rsidRPr="00130247" w:rsidRDefault="00497806" w:rsidP="00497806">
      <w:pPr>
        <w:numPr>
          <w:ilvl w:val="1"/>
          <w:numId w:val="6"/>
        </w:numPr>
        <w:spacing w:before="240" w:after="0" w:line="240" w:lineRule="auto"/>
        <w:rPr>
          <w:rFonts w:ascii="Times New Roman" w:hAnsi="Times New Roman"/>
          <w:sz w:val="24"/>
          <w:szCs w:val="24"/>
        </w:rPr>
      </w:pPr>
      <w:r w:rsidRPr="00130247">
        <w:rPr>
          <w:rFonts w:ascii="Times New Roman" w:hAnsi="Times New Roman"/>
          <w:sz w:val="24"/>
          <w:szCs w:val="24"/>
        </w:rPr>
        <w:t>Discussion of Findings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44</w:t>
      </w:r>
    </w:p>
    <w:p w:rsidR="00497806" w:rsidRPr="00130247" w:rsidRDefault="00497806" w:rsidP="00497806">
      <w:pPr>
        <w:pStyle w:val="NormalWeb"/>
        <w:numPr>
          <w:ilvl w:val="0"/>
          <w:numId w:val="6"/>
        </w:numPr>
        <w:spacing w:before="240" w:beforeAutospacing="0" w:after="0" w:afterAutospacing="0"/>
      </w:pPr>
      <w:r w:rsidRPr="00130247">
        <w:rPr>
          <w:rStyle w:val="Strong"/>
        </w:rPr>
        <w:t>Summary, Conclusion, and Recommendations</w:t>
      </w:r>
    </w:p>
    <w:p w:rsidR="00497806" w:rsidRPr="00130247" w:rsidRDefault="00497806" w:rsidP="00497806">
      <w:pPr>
        <w:numPr>
          <w:ilvl w:val="1"/>
          <w:numId w:val="6"/>
        </w:numPr>
        <w:spacing w:before="240" w:after="0" w:line="240" w:lineRule="auto"/>
        <w:rPr>
          <w:rFonts w:ascii="Times New Roman" w:hAnsi="Times New Roman"/>
          <w:sz w:val="24"/>
          <w:szCs w:val="24"/>
        </w:rPr>
      </w:pPr>
      <w:r w:rsidRPr="00130247">
        <w:rPr>
          <w:rFonts w:ascii="Times New Roman" w:hAnsi="Times New Roman"/>
          <w:sz w:val="24"/>
          <w:szCs w:val="24"/>
        </w:rPr>
        <w:t>Summary of Findings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46</w:t>
      </w:r>
    </w:p>
    <w:p w:rsidR="00497806" w:rsidRPr="00130247" w:rsidRDefault="00497806" w:rsidP="00497806">
      <w:pPr>
        <w:numPr>
          <w:ilvl w:val="1"/>
          <w:numId w:val="6"/>
        </w:numPr>
        <w:spacing w:before="240" w:after="0" w:line="240" w:lineRule="auto"/>
        <w:rPr>
          <w:rFonts w:ascii="Times New Roman" w:hAnsi="Times New Roman"/>
          <w:sz w:val="24"/>
          <w:szCs w:val="24"/>
        </w:rPr>
      </w:pPr>
      <w:r w:rsidRPr="00130247">
        <w:rPr>
          <w:rFonts w:ascii="Times New Roman" w:hAnsi="Times New Roman"/>
          <w:sz w:val="24"/>
          <w:szCs w:val="24"/>
        </w:rPr>
        <w:t>Conclusion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47</w:t>
      </w:r>
    </w:p>
    <w:p w:rsidR="00497806" w:rsidRPr="0085614C" w:rsidRDefault="00497806" w:rsidP="00497806">
      <w:pPr>
        <w:numPr>
          <w:ilvl w:val="1"/>
          <w:numId w:val="6"/>
        </w:numPr>
        <w:spacing w:before="240" w:after="0" w:line="240" w:lineRule="auto"/>
        <w:rPr>
          <w:sz w:val="24"/>
          <w:szCs w:val="24"/>
        </w:rPr>
      </w:pPr>
      <w:r w:rsidRPr="00130247">
        <w:rPr>
          <w:rFonts w:ascii="Times New Roman" w:hAnsi="Times New Roman"/>
          <w:sz w:val="24"/>
          <w:szCs w:val="24"/>
        </w:rPr>
        <w:t>Recommendations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48</w:t>
      </w:r>
    </w:p>
    <w:p w:rsidR="00497806" w:rsidRPr="00130247" w:rsidRDefault="00497806" w:rsidP="00497806">
      <w:pPr>
        <w:spacing w:before="240" w:after="0" w:line="240" w:lineRule="auto"/>
        <w:ind w:left="360"/>
        <w:rPr>
          <w:sz w:val="24"/>
          <w:szCs w:val="24"/>
        </w:rPr>
      </w:pPr>
      <w:r>
        <w:rPr>
          <w:rFonts w:ascii="Times New Roman" w:hAnsi="Times New Roman"/>
          <w:sz w:val="24"/>
          <w:szCs w:val="24"/>
        </w:rPr>
        <w:t xml:space="preserve">References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51-53</w:t>
      </w:r>
    </w:p>
    <w:p w:rsidR="00497806" w:rsidRDefault="00497806" w:rsidP="00497806">
      <w:pPr>
        <w:spacing w:line="360" w:lineRule="auto"/>
        <w:jc w:val="center"/>
        <w:rPr>
          <w:rFonts w:ascii="Times New Roman" w:eastAsia="Calibri" w:hAnsi="Times New Roman"/>
          <w:b/>
          <w:bCs/>
          <w:sz w:val="24"/>
          <w:szCs w:val="24"/>
        </w:rPr>
      </w:pPr>
    </w:p>
    <w:p w:rsidR="003665BD" w:rsidRDefault="003665BD" w:rsidP="001C2682">
      <w:pPr>
        <w:spacing w:line="360" w:lineRule="auto"/>
        <w:ind w:firstLine="540"/>
        <w:jc w:val="center"/>
        <w:outlineLvl w:val="3"/>
        <w:rPr>
          <w:rFonts w:ascii="Times New Roman" w:eastAsia="Times New Roman" w:hAnsi="Times New Roman" w:cs="Times New Roman"/>
          <w:b/>
          <w:bCs/>
          <w:sz w:val="24"/>
          <w:szCs w:val="24"/>
        </w:rPr>
      </w:pPr>
    </w:p>
    <w:p w:rsidR="003665BD" w:rsidRDefault="003665BD" w:rsidP="001C2682">
      <w:pPr>
        <w:spacing w:line="360" w:lineRule="auto"/>
        <w:ind w:firstLine="540"/>
        <w:jc w:val="center"/>
        <w:outlineLvl w:val="3"/>
        <w:rPr>
          <w:rFonts w:ascii="Times New Roman" w:eastAsia="Times New Roman" w:hAnsi="Times New Roman" w:cs="Times New Roman"/>
          <w:b/>
          <w:bCs/>
          <w:sz w:val="24"/>
          <w:szCs w:val="24"/>
        </w:rPr>
      </w:pPr>
    </w:p>
    <w:p w:rsidR="003665BD" w:rsidRDefault="003665BD" w:rsidP="001C2682">
      <w:pPr>
        <w:spacing w:line="360" w:lineRule="auto"/>
        <w:ind w:firstLine="540"/>
        <w:jc w:val="center"/>
        <w:outlineLvl w:val="3"/>
        <w:rPr>
          <w:rFonts w:ascii="Times New Roman" w:eastAsia="Times New Roman" w:hAnsi="Times New Roman" w:cs="Times New Roman"/>
          <w:b/>
          <w:bCs/>
          <w:sz w:val="24"/>
          <w:szCs w:val="24"/>
        </w:rPr>
      </w:pPr>
    </w:p>
    <w:p w:rsidR="001C2682" w:rsidRPr="001C2682" w:rsidRDefault="001C2682" w:rsidP="001C2682">
      <w:pPr>
        <w:spacing w:line="360" w:lineRule="auto"/>
        <w:ind w:firstLine="540"/>
        <w:jc w:val="center"/>
        <w:outlineLvl w:val="3"/>
        <w:rPr>
          <w:rFonts w:ascii="Times New Roman" w:eastAsia="Times New Roman" w:hAnsi="Times New Roman" w:cs="Times New Roman"/>
          <w:b/>
          <w:bCs/>
          <w:sz w:val="24"/>
          <w:szCs w:val="24"/>
        </w:rPr>
      </w:pPr>
      <w:r w:rsidRPr="001C2682">
        <w:rPr>
          <w:rFonts w:ascii="Times New Roman" w:eastAsia="Times New Roman" w:hAnsi="Times New Roman" w:cs="Times New Roman"/>
          <w:b/>
          <w:bCs/>
          <w:sz w:val="24"/>
          <w:szCs w:val="24"/>
        </w:rPr>
        <w:lastRenderedPageBreak/>
        <w:t>CHAPTER ONE</w:t>
      </w:r>
    </w:p>
    <w:p w:rsidR="001C2682" w:rsidRPr="001C2682" w:rsidRDefault="001C2682" w:rsidP="001C2682">
      <w:pPr>
        <w:spacing w:line="360" w:lineRule="auto"/>
        <w:ind w:firstLine="540"/>
        <w:jc w:val="center"/>
        <w:outlineLvl w:val="3"/>
        <w:rPr>
          <w:rFonts w:ascii="Times New Roman" w:eastAsia="Times New Roman" w:hAnsi="Times New Roman" w:cs="Times New Roman"/>
          <w:b/>
          <w:bCs/>
          <w:sz w:val="24"/>
          <w:szCs w:val="24"/>
        </w:rPr>
      </w:pPr>
      <w:r w:rsidRPr="001C2682">
        <w:rPr>
          <w:rFonts w:ascii="Times New Roman" w:eastAsia="Times New Roman" w:hAnsi="Times New Roman" w:cs="Times New Roman"/>
          <w:b/>
          <w:bCs/>
          <w:sz w:val="24"/>
          <w:szCs w:val="24"/>
        </w:rPr>
        <w:t>INTRODUCTION</w:t>
      </w:r>
    </w:p>
    <w:p w:rsidR="001C2682" w:rsidRPr="001C2682" w:rsidRDefault="001C2682" w:rsidP="001C2682">
      <w:pPr>
        <w:spacing w:line="360" w:lineRule="auto"/>
        <w:ind w:firstLine="540"/>
        <w:jc w:val="both"/>
        <w:rPr>
          <w:rFonts w:ascii="Times New Roman" w:eastAsia="Times New Roman" w:hAnsi="Times New Roman" w:cs="Times New Roman"/>
          <w:b/>
          <w:bCs/>
          <w:sz w:val="24"/>
          <w:szCs w:val="24"/>
        </w:rPr>
      </w:pPr>
      <w:r w:rsidRPr="001C2682">
        <w:rPr>
          <w:rFonts w:ascii="Times New Roman" w:eastAsia="Times New Roman" w:hAnsi="Times New Roman" w:cs="Times New Roman"/>
          <w:b/>
          <w:bCs/>
          <w:sz w:val="24"/>
          <w:szCs w:val="24"/>
        </w:rPr>
        <w:t xml:space="preserve">1.1 Background to the Study </w:t>
      </w:r>
    </w:p>
    <w:p w:rsidR="001C2682" w:rsidRPr="001C2682" w:rsidRDefault="001C2682" w:rsidP="001C2682">
      <w:pPr>
        <w:spacing w:line="360" w:lineRule="auto"/>
        <w:ind w:firstLine="540"/>
        <w:jc w:val="both"/>
        <w:rPr>
          <w:rFonts w:ascii="Times New Roman" w:eastAsia="Times New Roman" w:hAnsi="Times New Roman" w:cs="Times New Roman"/>
          <w:sz w:val="24"/>
          <w:szCs w:val="24"/>
        </w:rPr>
      </w:pPr>
      <w:r w:rsidRPr="001C2682">
        <w:rPr>
          <w:rFonts w:ascii="Times New Roman" w:eastAsia="Times New Roman" w:hAnsi="Times New Roman" w:cs="Times New Roman"/>
          <w:sz w:val="24"/>
          <w:szCs w:val="24"/>
        </w:rPr>
        <w:t>Music videos have evolved into powerful tools of communication and cultural expression in contemporary society. They serve as a visual representation of musical compositions and often contain messages that reflect social realities, shape cultural narratives, and influence audience perceptions. Over the years, music videos have become an integral part of the global entertainment industry, influencing fashion trends, social norms, and youth culture (Eze, 2020). In Nigeria, the rise of Afrobeats as a dominant music genre has given birth to a new wave of music artists whose visuals have sparked debates on morality, culture, and identity. One of the most controversial figures in this domain is Naira Marley.</w:t>
      </w:r>
    </w:p>
    <w:p w:rsidR="001C2682" w:rsidRPr="001C2682" w:rsidRDefault="001C2682" w:rsidP="001C2682">
      <w:pPr>
        <w:spacing w:line="360" w:lineRule="auto"/>
        <w:ind w:firstLine="540"/>
        <w:jc w:val="both"/>
        <w:rPr>
          <w:rFonts w:ascii="Times New Roman" w:eastAsia="Times New Roman" w:hAnsi="Times New Roman" w:cs="Times New Roman"/>
          <w:sz w:val="24"/>
          <w:szCs w:val="24"/>
        </w:rPr>
      </w:pPr>
      <w:r w:rsidRPr="001C2682">
        <w:rPr>
          <w:rFonts w:ascii="Times New Roman" w:eastAsia="Times New Roman" w:hAnsi="Times New Roman" w:cs="Times New Roman"/>
          <w:sz w:val="24"/>
          <w:szCs w:val="24"/>
        </w:rPr>
        <w:t>Azeez Adeshina Fashola, popularly known as Naira Marley, is a Nigerian singer and songwriter whose music is characterized by themes of street life, rebellion, affluence, and youthful exuberance. His fanbase, popularly referred to as "Marlians," is largely composed of young people who admire his audacity, lifestyle, and unconventional approach to music. His musical videos often portray themes of wealth display, defiance against societal norms, street credibility, and sometimes, sexually suggestive content (Okafor &amp; Akinwale, 2022).</w:t>
      </w:r>
    </w:p>
    <w:p w:rsidR="001C2682" w:rsidRPr="001C2682" w:rsidRDefault="001C2682" w:rsidP="001C2682">
      <w:pPr>
        <w:spacing w:line="360" w:lineRule="auto"/>
        <w:ind w:firstLine="540"/>
        <w:jc w:val="both"/>
        <w:rPr>
          <w:rFonts w:ascii="Times New Roman" w:eastAsia="Times New Roman" w:hAnsi="Times New Roman" w:cs="Times New Roman"/>
          <w:sz w:val="24"/>
          <w:szCs w:val="24"/>
        </w:rPr>
      </w:pPr>
      <w:r w:rsidRPr="001C2682">
        <w:rPr>
          <w:rFonts w:ascii="Times New Roman" w:eastAsia="Times New Roman" w:hAnsi="Times New Roman" w:cs="Times New Roman"/>
          <w:sz w:val="24"/>
          <w:szCs w:val="24"/>
        </w:rPr>
        <w:t>While Naira Marley has gained massive popularity, his music videos have also been met with criticism from various sectors of society. Some argue that his content promotes moral decadence, delinquency, and lawlessness among Nigerian youth (Adesanya, 2023). Others view his artistry as a reflection of the realities of Nigeria’s street culture, particularly among urban youth who feel marginalized by traditional societal structures. This debate has led to a divide in how different demographics perceive his music and its influence.</w:t>
      </w:r>
    </w:p>
    <w:p w:rsidR="001C2682" w:rsidRPr="001C2682" w:rsidRDefault="001C2682" w:rsidP="001C2682">
      <w:pPr>
        <w:spacing w:line="360" w:lineRule="auto"/>
        <w:ind w:firstLine="540"/>
        <w:jc w:val="both"/>
        <w:rPr>
          <w:rFonts w:ascii="Times New Roman" w:eastAsia="Times New Roman" w:hAnsi="Times New Roman" w:cs="Times New Roman"/>
          <w:sz w:val="24"/>
          <w:szCs w:val="24"/>
        </w:rPr>
      </w:pPr>
      <w:r w:rsidRPr="001C2682">
        <w:rPr>
          <w:rFonts w:ascii="Times New Roman" w:eastAsia="Times New Roman" w:hAnsi="Times New Roman" w:cs="Times New Roman"/>
          <w:sz w:val="24"/>
          <w:szCs w:val="24"/>
        </w:rPr>
        <w:t xml:space="preserve">In a city like Ilorin, which is known for its conservative social and religious values, the portrayal of music artists like Naira Marley is often scrutinized. Ilorin, the capital of Kwara State, has a deep-rooted Islamic and cultural heritage that influences the way residents interpret media content. Music videos with explicit themes or rebellious undertones may face rejection </w:t>
      </w:r>
      <w:r w:rsidRPr="001C2682">
        <w:rPr>
          <w:rFonts w:ascii="Times New Roman" w:eastAsia="Times New Roman" w:hAnsi="Times New Roman" w:cs="Times New Roman"/>
          <w:sz w:val="24"/>
          <w:szCs w:val="24"/>
        </w:rPr>
        <w:lastRenderedPageBreak/>
        <w:t>from older generations, religious leaders, and cultural advocates. On the other hand, younger audiences, particularly university students and street youths, may embrace such content as a form of self-expression and resistance to societal expectations (Yusuf, 2021).</w:t>
      </w:r>
    </w:p>
    <w:p w:rsidR="001C2682" w:rsidRPr="001C2682" w:rsidRDefault="001C2682" w:rsidP="001C2682">
      <w:pPr>
        <w:spacing w:line="360" w:lineRule="auto"/>
        <w:ind w:firstLine="540"/>
        <w:jc w:val="both"/>
        <w:rPr>
          <w:rFonts w:ascii="Times New Roman" w:eastAsia="Times New Roman" w:hAnsi="Times New Roman" w:cs="Times New Roman"/>
          <w:sz w:val="24"/>
          <w:szCs w:val="24"/>
        </w:rPr>
      </w:pPr>
      <w:r w:rsidRPr="001C2682">
        <w:rPr>
          <w:rFonts w:ascii="Times New Roman" w:eastAsia="Times New Roman" w:hAnsi="Times New Roman" w:cs="Times New Roman"/>
          <w:sz w:val="24"/>
          <w:szCs w:val="24"/>
        </w:rPr>
        <w:t>This research, therefore, seeks to investigate audience perception of Naira Marley’s music videos among residents of Ilorin Metropolis. It aims to explore how factors such as age, gender, socio-economic status, and religious values influence public opinion on his portrayals. Additionally, the study will assess whether repeated exposure to his content has any significant impact on social attitudes and behavior, particularly among the youth.</w:t>
      </w:r>
    </w:p>
    <w:p w:rsidR="001C2682" w:rsidRPr="001C2682" w:rsidRDefault="001C2682" w:rsidP="001C2682">
      <w:pPr>
        <w:spacing w:line="360" w:lineRule="auto"/>
        <w:ind w:firstLine="540"/>
        <w:jc w:val="both"/>
        <w:rPr>
          <w:rFonts w:ascii="Times New Roman" w:eastAsia="Times New Roman" w:hAnsi="Times New Roman" w:cs="Times New Roman"/>
          <w:sz w:val="24"/>
          <w:szCs w:val="24"/>
        </w:rPr>
      </w:pPr>
      <w:r w:rsidRPr="001C2682">
        <w:rPr>
          <w:rFonts w:ascii="Times New Roman" w:eastAsia="Times New Roman" w:hAnsi="Times New Roman" w:cs="Times New Roman"/>
          <w:sz w:val="24"/>
          <w:szCs w:val="24"/>
        </w:rPr>
        <w:t>Understanding audience perception is crucial because media has the power to shape public discourse, influence behavior, and create new cultural identities (McQuail, 2010). Given the increasing accessibility of digital media platforms such as YouTube, TikTok, and Instagram, music videos now reach wider audiences than ever before. As such, their influence on social behavior cannot be ignored.</w:t>
      </w:r>
    </w:p>
    <w:p w:rsidR="001C2682" w:rsidRPr="001C2682" w:rsidRDefault="001C2682" w:rsidP="001C2682">
      <w:pPr>
        <w:spacing w:line="360" w:lineRule="auto"/>
        <w:ind w:firstLine="540"/>
        <w:jc w:val="both"/>
        <w:rPr>
          <w:rFonts w:ascii="Times New Roman" w:eastAsia="Times New Roman" w:hAnsi="Times New Roman" w:cs="Times New Roman"/>
          <w:sz w:val="24"/>
          <w:szCs w:val="24"/>
        </w:rPr>
      </w:pPr>
      <w:r w:rsidRPr="001C2682">
        <w:rPr>
          <w:rFonts w:ascii="Times New Roman" w:eastAsia="Times New Roman" w:hAnsi="Times New Roman" w:cs="Times New Roman"/>
          <w:sz w:val="24"/>
          <w:szCs w:val="24"/>
        </w:rPr>
        <w:t>This study contributes to ongoing discussions on the role of popular culture in shaping Nigerian youth identity. It will also provide insights for policymakers, media regulators, educators, and parents who seek to understand the potential impact of music videos on young audiences. By examining the case of Naira Marley, this research adds to the growing body of literature on media influence, audience reception, and cultural transformation in Nigeria.</w:t>
      </w:r>
    </w:p>
    <w:p w:rsidR="001C2682" w:rsidRPr="001C2682" w:rsidRDefault="001C2682" w:rsidP="001C2682">
      <w:pPr>
        <w:spacing w:line="360" w:lineRule="auto"/>
        <w:ind w:firstLine="540"/>
        <w:jc w:val="both"/>
        <w:rPr>
          <w:rFonts w:ascii="Times New Roman" w:eastAsia="Times New Roman" w:hAnsi="Times New Roman" w:cs="Times New Roman"/>
          <w:b/>
          <w:bCs/>
          <w:sz w:val="24"/>
          <w:szCs w:val="24"/>
        </w:rPr>
      </w:pPr>
      <w:r w:rsidRPr="001C2682">
        <w:rPr>
          <w:rFonts w:ascii="Times New Roman" w:eastAsia="Times New Roman" w:hAnsi="Times New Roman" w:cs="Times New Roman"/>
          <w:b/>
          <w:bCs/>
          <w:sz w:val="24"/>
          <w:szCs w:val="24"/>
        </w:rPr>
        <w:t xml:space="preserve">1.2 Statement of the Problem </w:t>
      </w:r>
    </w:p>
    <w:p w:rsidR="001C2682" w:rsidRPr="001C2682" w:rsidRDefault="001C2682" w:rsidP="001C2682">
      <w:pPr>
        <w:spacing w:line="360" w:lineRule="auto"/>
        <w:ind w:firstLine="540"/>
        <w:jc w:val="both"/>
        <w:rPr>
          <w:rFonts w:ascii="Times New Roman" w:eastAsia="Times New Roman" w:hAnsi="Times New Roman" w:cs="Times New Roman"/>
          <w:sz w:val="24"/>
          <w:szCs w:val="24"/>
        </w:rPr>
      </w:pPr>
      <w:r w:rsidRPr="001C2682">
        <w:rPr>
          <w:rFonts w:ascii="Times New Roman" w:eastAsia="Times New Roman" w:hAnsi="Times New Roman" w:cs="Times New Roman"/>
          <w:sz w:val="24"/>
          <w:szCs w:val="24"/>
        </w:rPr>
        <w:t>The influence of music videos on audience perception has been a subject of academic discourse for decades. As a visual extension of music, videos serve as a tool for storytelling, identity expression, and cultural reinforcement. However, they also have the potential to shape attitudes, influence behavior, and reinforce stereotypes, particularly among young and impressionable audiences (Gerbner &amp; Gross, 1976).</w:t>
      </w:r>
    </w:p>
    <w:p w:rsidR="001C2682" w:rsidRPr="001C2682" w:rsidRDefault="001C2682" w:rsidP="001C2682">
      <w:pPr>
        <w:spacing w:line="360" w:lineRule="auto"/>
        <w:ind w:firstLine="540"/>
        <w:jc w:val="both"/>
        <w:rPr>
          <w:rFonts w:ascii="Times New Roman" w:eastAsia="Times New Roman" w:hAnsi="Times New Roman" w:cs="Times New Roman"/>
          <w:sz w:val="24"/>
          <w:szCs w:val="24"/>
        </w:rPr>
      </w:pPr>
      <w:r w:rsidRPr="001C2682">
        <w:rPr>
          <w:rFonts w:ascii="Times New Roman" w:eastAsia="Times New Roman" w:hAnsi="Times New Roman" w:cs="Times New Roman"/>
          <w:sz w:val="24"/>
          <w:szCs w:val="24"/>
        </w:rPr>
        <w:t xml:space="preserve">In Nigeria, the rise of Afrobeats and the digital streaming revolution has amplified the reach and impact of music videos. Artists now use music videos as a means of engaging with fans, projecting their brand identity, and making socio-political statements (Uche, 2022). </w:t>
      </w:r>
      <w:r w:rsidRPr="001C2682">
        <w:rPr>
          <w:rFonts w:ascii="Times New Roman" w:eastAsia="Times New Roman" w:hAnsi="Times New Roman" w:cs="Times New Roman"/>
          <w:sz w:val="24"/>
          <w:szCs w:val="24"/>
        </w:rPr>
        <w:lastRenderedPageBreak/>
        <w:t>However, some music videos have generated controversy due to their portrayal of explicit content, materialism, and rebellion against societal norms. One such artist whose music videos have sparked widespread debate is Naira Marley.</w:t>
      </w:r>
    </w:p>
    <w:p w:rsidR="001C2682" w:rsidRPr="001C2682" w:rsidRDefault="001C2682" w:rsidP="001C2682">
      <w:pPr>
        <w:spacing w:line="360" w:lineRule="auto"/>
        <w:ind w:firstLine="540"/>
        <w:jc w:val="both"/>
        <w:rPr>
          <w:rFonts w:ascii="Times New Roman" w:eastAsia="Times New Roman" w:hAnsi="Times New Roman" w:cs="Times New Roman"/>
          <w:sz w:val="24"/>
          <w:szCs w:val="24"/>
        </w:rPr>
      </w:pPr>
      <w:r w:rsidRPr="001C2682">
        <w:rPr>
          <w:rFonts w:ascii="Times New Roman" w:eastAsia="Times New Roman" w:hAnsi="Times New Roman" w:cs="Times New Roman"/>
          <w:sz w:val="24"/>
          <w:szCs w:val="24"/>
        </w:rPr>
        <w:t>Naira Marley’s music videos often depict themes of street life, non-conformity, and luxury. While these portrayals resonate with his fanbase, they have also drawn criticism from various societal groups, including religious leaders, educators, and conservative thinkers. Critics argue that his videos promote delinquency, drug use, and sexual objectification, which could negatively influence young audiences (Akinpelu, 2022). On the other hand, supporters contend that his music simply mirrors the reality of urban street culture in Nigeria, providing a voice for marginalized youth (Adelakun &amp; Bello, 2021).</w:t>
      </w:r>
    </w:p>
    <w:p w:rsidR="001C2682" w:rsidRPr="001C2682" w:rsidRDefault="001C2682" w:rsidP="001C2682">
      <w:pPr>
        <w:spacing w:line="360" w:lineRule="auto"/>
        <w:ind w:firstLine="540"/>
        <w:jc w:val="both"/>
        <w:rPr>
          <w:rFonts w:ascii="Times New Roman" w:eastAsia="Times New Roman" w:hAnsi="Times New Roman" w:cs="Times New Roman"/>
          <w:sz w:val="24"/>
          <w:szCs w:val="24"/>
        </w:rPr>
      </w:pPr>
      <w:r w:rsidRPr="001C2682">
        <w:rPr>
          <w:rFonts w:ascii="Times New Roman" w:eastAsia="Times New Roman" w:hAnsi="Times New Roman" w:cs="Times New Roman"/>
          <w:sz w:val="24"/>
          <w:szCs w:val="24"/>
        </w:rPr>
        <w:t>Ilorin, being a city with strong religious and cultural traditions, presents a unique context for studying audience perception of Naira Marley’s music videos. Unlike entertainment hubs such as Lagos or Abuja, where liberal values dominate, Ilorin’s audience includes a mix of traditionalists, religious conservatives, and modern youths. Understanding how different segments of Ilorin’s population perceive the portrayal of Naira Marley’s music videos will provide valuable insights into the intersection of media influence, culture, and morality.</w:t>
      </w:r>
    </w:p>
    <w:p w:rsidR="001C2682" w:rsidRPr="001C2682" w:rsidRDefault="001C2682" w:rsidP="001C2682">
      <w:pPr>
        <w:spacing w:line="360" w:lineRule="auto"/>
        <w:ind w:firstLine="540"/>
        <w:jc w:val="both"/>
        <w:rPr>
          <w:rFonts w:ascii="Times New Roman" w:eastAsia="Times New Roman" w:hAnsi="Times New Roman" w:cs="Times New Roman"/>
          <w:sz w:val="24"/>
          <w:szCs w:val="24"/>
        </w:rPr>
      </w:pPr>
      <w:r w:rsidRPr="001C2682">
        <w:rPr>
          <w:rFonts w:ascii="Times New Roman" w:eastAsia="Times New Roman" w:hAnsi="Times New Roman" w:cs="Times New Roman"/>
          <w:sz w:val="24"/>
          <w:szCs w:val="24"/>
        </w:rPr>
        <w:t>Several studies have examined the influence of music videos on youth behavior in Nigeria (Okon, 2021; Olaniyan, 2022). However, there is limited research focusing on audience perception within conservative regions like Ilorin. Most studies tend to generalize findings across urban Nigerian cities without considering the distinct cultural and religious differences that shape audience interpretations of media content. This gap in research necessitates an in-depth study to understand how music videos are received in such unique environments.</w:t>
      </w:r>
    </w:p>
    <w:p w:rsidR="001C2682" w:rsidRPr="001C2682" w:rsidRDefault="001C2682" w:rsidP="001C2682">
      <w:pPr>
        <w:spacing w:line="360" w:lineRule="auto"/>
        <w:ind w:firstLine="540"/>
        <w:jc w:val="both"/>
        <w:rPr>
          <w:rFonts w:ascii="Times New Roman" w:eastAsia="Times New Roman" w:hAnsi="Times New Roman" w:cs="Times New Roman"/>
          <w:sz w:val="24"/>
          <w:szCs w:val="24"/>
        </w:rPr>
      </w:pPr>
      <w:r w:rsidRPr="001C2682">
        <w:rPr>
          <w:rFonts w:ascii="Times New Roman" w:eastAsia="Times New Roman" w:hAnsi="Times New Roman" w:cs="Times New Roman"/>
          <w:sz w:val="24"/>
          <w:szCs w:val="24"/>
        </w:rPr>
        <w:t>Furthermore, given the increasing consumption of digital media, it is important to explore whether exposure to Naira Marley’s music videos affects the attitudes and behaviors of young viewers. The study will also examine whether factors such as age, gender, and socio-economic background influence audience interpretation of his portrayals.</w:t>
      </w:r>
    </w:p>
    <w:p w:rsidR="001C2682" w:rsidRPr="001C2682" w:rsidRDefault="001C2682" w:rsidP="001C2682">
      <w:pPr>
        <w:spacing w:line="360" w:lineRule="auto"/>
        <w:ind w:firstLine="540"/>
        <w:jc w:val="both"/>
        <w:rPr>
          <w:rFonts w:ascii="Times New Roman" w:eastAsia="Times New Roman" w:hAnsi="Times New Roman" w:cs="Times New Roman"/>
          <w:sz w:val="24"/>
          <w:szCs w:val="24"/>
        </w:rPr>
      </w:pPr>
      <w:r w:rsidRPr="001C2682">
        <w:rPr>
          <w:rFonts w:ascii="Times New Roman" w:eastAsia="Times New Roman" w:hAnsi="Times New Roman" w:cs="Times New Roman"/>
          <w:sz w:val="24"/>
          <w:szCs w:val="24"/>
        </w:rPr>
        <w:lastRenderedPageBreak/>
        <w:t>Addressing these questions is essential, especially for media regulators, educators, and policymakers who seek to balance artistic freedom with social responsibility. This research aims to provide empirical data that can inform discussions on media regulation, youth culture, and entertainment ethics in Nigeria.</w:t>
      </w:r>
    </w:p>
    <w:p w:rsidR="001C2682" w:rsidRPr="001C2682" w:rsidRDefault="001C2682" w:rsidP="001C2682">
      <w:pPr>
        <w:spacing w:line="360" w:lineRule="auto"/>
        <w:ind w:firstLine="540"/>
        <w:jc w:val="both"/>
        <w:rPr>
          <w:rFonts w:ascii="Times New Roman" w:eastAsia="Times New Roman" w:hAnsi="Times New Roman" w:cs="Times New Roman"/>
          <w:sz w:val="24"/>
          <w:szCs w:val="24"/>
        </w:rPr>
      </w:pPr>
      <w:r w:rsidRPr="001C2682">
        <w:rPr>
          <w:rFonts w:ascii="Times New Roman" w:eastAsia="Times New Roman" w:hAnsi="Times New Roman" w:cs="Times New Roman"/>
          <w:sz w:val="24"/>
          <w:szCs w:val="24"/>
        </w:rPr>
        <w:t>By investigating how residents of Ilorin Metropolis perceive Naira Marley’s music videos, this study will contribute to the broader conversation on media influence, audience reception, and cultural identity in contemporary Nigeria.</w:t>
      </w:r>
    </w:p>
    <w:p w:rsidR="001C2682" w:rsidRPr="001C2682" w:rsidRDefault="001C2682" w:rsidP="001C2682">
      <w:pPr>
        <w:spacing w:line="360" w:lineRule="auto"/>
        <w:ind w:firstLine="540"/>
        <w:jc w:val="both"/>
        <w:rPr>
          <w:rFonts w:ascii="Times New Roman" w:eastAsia="Times New Roman" w:hAnsi="Times New Roman" w:cs="Times New Roman"/>
          <w:b/>
          <w:bCs/>
          <w:sz w:val="24"/>
          <w:szCs w:val="24"/>
        </w:rPr>
      </w:pPr>
      <w:r w:rsidRPr="001C2682">
        <w:rPr>
          <w:rFonts w:ascii="Times New Roman" w:eastAsia="Times New Roman" w:hAnsi="Times New Roman" w:cs="Times New Roman"/>
          <w:b/>
          <w:bCs/>
          <w:sz w:val="24"/>
          <w:szCs w:val="24"/>
        </w:rPr>
        <w:t>1.3 Research Objectives</w:t>
      </w:r>
    </w:p>
    <w:p w:rsidR="001C2682" w:rsidRPr="001C2682" w:rsidRDefault="001C2682" w:rsidP="001C2682">
      <w:pPr>
        <w:spacing w:line="360" w:lineRule="auto"/>
        <w:jc w:val="both"/>
        <w:rPr>
          <w:rFonts w:ascii="Times New Roman" w:eastAsia="Times New Roman" w:hAnsi="Times New Roman" w:cs="Times New Roman"/>
          <w:sz w:val="24"/>
          <w:szCs w:val="24"/>
        </w:rPr>
      </w:pPr>
      <w:r w:rsidRPr="001C2682">
        <w:rPr>
          <w:rFonts w:ascii="Times New Roman" w:eastAsia="Times New Roman" w:hAnsi="Times New Roman" w:cs="Times New Roman"/>
          <w:sz w:val="24"/>
          <w:szCs w:val="24"/>
        </w:rPr>
        <w:t>The main objective of this study is to examine audience perception of the portrayal of Naira Marley’s musical videos among residents of Ilorin Metropolis. The specific objectives are to:</w:t>
      </w:r>
    </w:p>
    <w:p w:rsidR="001C2682" w:rsidRPr="001C2682" w:rsidRDefault="001C2682" w:rsidP="001C2682">
      <w:pPr>
        <w:numPr>
          <w:ilvl w:val="0"/>
          <w:numId w:val="2"/>
        </w:numPr>
        <w:spacing w:line="360" w:lineRule="auto"/>
        <w:ind w:firstLine="0"/>
        <w:jc w:val="both"/>
        <w:rPr>
          <w:rFonts w:ascii="Times New Roman" w:eastAsia="Times New Roman" w:hAnsi="Times New Roman" w:cs="Times New Roman"/>
          <w:sz w:val="24"/>
          <w:szCs w:val="24"/>
        </w:rPr>
      </w:pPr>
      <w:r w:rsidRPr="001C2682">
        <w:rPr>
          <w:rFonts w:ascii="Times New Roman" w:eastAsia="Times New Roman" w:hAnsi="Times New Roman" w:cs="Times New Roman"/>
          <w:sz w:val="24"/>
          <w:szCs w:val="24"/>
        </w:rPr>
        <w:t>Determine the general perception of Naira Marley’s music videos among residents of Ilorin Metropolis.</w:t>
      </w:r>
    </w:p>
    <w:p w:rsidR="001C2682" w:rsidRPr="001C2682" w:rsidRDefault="001C2682" w:rsidP="001C2682">
      <w:pPr>
        <w:numPr>
          <w:ilvl w:val="0"/>
          <w:numId w:val="2"/>
        </w:numPr>
        <w:spacing w:line="360" w:lineRule="auto"/>
        <w:ind w:firstLine="0"/>
        <w:jc w:val="both"/>
        <w:rPr>
          <w:rFonts w:ascii="Times New Roman" w:eastAsia="Times New Roman" w:hAnsi="Times New Roman" w:cs="Times New Roman"/>
          <w:sz w:val="24"/>
          <w:szCs w:val="24"/>
        </w:rPr>
      </w:pPr>
      <w:r w:rsidRPr="001C2682">
        <w:rPr>
          <w:rFonts w:ascii="Times New Roman" w:eastAsia="Times New Roman" w:hAnsi="Times New Roman" w:cs="Times New Roman"/>
          <w:sz w:val="24"/>
          <w:szCs w:val="24"/>
        </w:rPr>
        <w:t>Assess the extent to which his music videos influence audience attitudes and behaviors.</w:t>
      </w:r>
    </w:p>
    <w:p w:rsidR="001C2682" w:rsidRPr="001C2682" w:rsidRDefault="001C2682" w:rsidP="001C2682">
      <w:pPr>
        <w:numPr>
          <w:ilvl w:val="0"/>
          <w:numId w:val="2"/>
        </w:numPr>
        <w:spacing w:line="360" w:lineRule="auto"/>
        <w:ind w:firstLine="0"/>
        <w:jc w:val="both"/>
        <w:rPr>
          <w:rFonts w:ascii="Times New Roman" w:eastAsia="Times New Roman" w:hAnsi="Times New Roman" w:cs="Times New Roman"/>
          <w:sz w:val="24"/>
          <w:szCs w:val="24"/>
        </w:rPr>
      </w:pPr>
      <w:r w:rsidRPr="001C2682">
        <w:rPr>
          <w:rFonts w:ascii="Times New Roman" w:eastAsia="Times New Roman" w:hAnsi="Times New Roman" w:cs="Times New Roman"/>
          <w:sz w:val="24"/>
          <w:szCs w:val="24"/>
        </w:rPr>
        <w:t>Investigate whether age, gender, and socio-economic background affect audience perception of his musical portrayals.</w:t>
      </w:r>
    </w:p>
    <w:p w:rsidR="001C2682" w:rsidRPr="001C2682" w:rsidRDefault="001C2682" w:rsidP="001C2682">
      <w:pPr>
        <w:numPr>
          <w:ilvl w:val="0"/>
          <w:numId w:val="2"/>
        </w:numPr>
        <w:spacing w:line="360" w:lineRule="auto"/>
        <w:ind w:firstLine="0"/>
        <w:jc w:val="both"/>
        <w:rPr>
          <w:rFonts w:ascii="Times New Roman" w:eastAsia="Times New Roman" w:hAnsi="Times New Roman" w:cs="Times New Roman"/>
          <w:sz w:val="24"/>
          <w:szCs w:val="24"/>
        </w:rPr>
      </w:pPr>
      <w:r w:rsidRPr="001C2682">
        <w:rPr>
          <w:rFonts w:ascii="Times New Roman" w:eastAsia="Times New Roman" w:hAnsi="Times New Roman" w:cs="Times New Roman"/>
          <w:sz w:val="24"/>
          <w:szCs w:val="24"/>
        </w:rPr>
        <w:t>Examine the role of cultural and religious values in shaping perceptions of Naira Marley’s music videos.</w:t>
      </w:r>
    </w:p>
    <w:p w:rsidR="001C2682" w:rsidRPr="001C2682" w:rsidRDefault="001C2682" w:rsidP="001C2682">
      <w:pPr>
        <w:numPr>
          <w:ilvl w:val="0"/>
          <w:numId w:val="2"/>
        </w:numPr>
        <w:spacing w:line="360" w:lineRule="auto"/>
        <w:ind w:firstLine="0"/>
        <w:jc w:val="both"/>
        <w:rPr>
          <w:rFonts w:ascii="Times New Roman" w:eastAsia="Times New Roman" w:hAnsi="Times New Roman" w:cs="Times New Roman"/>
          <w:sz w:val="24"/>
          <w:szCs w:val="24"/>
        </w:rPr>
      </w:pPr>
      <w:r w:rsidRPr="001C2682">
        <w:rPr>
          <w:rFonts w:ascii="Times New Roman" w:eastAsia="Times New Roman" w:hAnsi="Times New Roman" w:cs="Times New Roman"/>
          <w:sz w:val="24"/>
          <w:szCs w:val="24"/>
        </w:rPr>
        <w:t>Evaluate the potential societal implications of the content in his music videos.</w:t>
      </w:r>
    </w:p>
    <w:p w:rsidR="001C2682" w:rsidRPr="001C2682" w:rsidRDefault="001C2682" w:rsidP="001C2682">
      <w:pPr>
        <w:spacing w:line="360" w:lineRule="auto"/>
        <w:ind w:firstLine="540"/>
        <w:jc w:val="both"/>
        <w:rPr>
          <w:rFonts w:ascii="Times New Roman" w:eastAsia="Times New Roman" w:hAnsi="Times New Roman" w:cs="Times New Roman"/>
          <w:b/>
          <w:bCs/>
          <w:sz w:val="24"/>
          <w:szCs w:val="24"/>
        </w:rPr>
      </w:pPr>
      <w:r w:rsidRPr="001C2682">
        <w:rPr>
          <w:rFonts w:ascii="Times New Roman" w:eastAsia="Times New Roman" w:hAnsi="Times New Roman" w:cs="Times New Roman"/>
          <w:b/>
          <w:bCs/>
          <w:sz w:val="24"/>
          <w:szCs w:val="24"/>
        </w:rPr>
        <w:t>1.4 Research Questions</w:t>
      </w:r>
    </w:p>
    <w:p w:rsidR="001C2682" w:rsidRPr="001C2682" w:rsidRDefault="001C2682" w:rsidP="001C2682">
      <w:pPr>
        <w:spacing w:line="360" w:lineRule="auto"/>
        <w:jc w:val="both"/>
        <w:rPr>
          <w:rFonts w:ascii="Times New Roman" w:eastAsia="Times New Roman" w:hAnsi="Times New Roman" w:cs="Times New Roman"/>
          <w:sz w:val="24"/>
          <w:szCs w:val="24"/>
        </w:rPr>
      </w:pPr>
      <w:r w:rsidRPr="001C2682">
        <w:rPr>
          <w:rFonts w:ascii="Times New Roman" w:eastAsia="Times New Roman" w:hAnsi="Times New Roman" w:cs="Times New Roman"/>
          <w:sz w:val="24"/>
          <w:szCs w:val="24"/>
        </w:rPr>
        <w:t>To achieve the stated objectives, this study seeks to answer the following research questions:</w:t>
      </w:r>
    </w:p>
    <w:p w:rsidR="001C2682" w:rsidRPr="001C2682" w:rsidRDefault="001C2682" w:rsidP="001C2682">
      <w:pPr>
        <w:numPr>
          <w:ilvl w:val="0"/>
          <w:numId w:val="3"/>
        </w:numPr>
        <w:spacing w:line="360" w:lineRule="auto"/>
        <w:ind w:firstLine="0"/>
        <w:jc w:val="both"/>
        <w:rPr>
          <w:rFonts w:ascii="Times New Roman" w:eastAsia="Times New Roman" w:hAnsi="Times New Roman" w:cs="Times New Roman"/>
          <w:sz w:val="24"/>
          <w:szCs w:val="24"/>
        </w:rPr>
      </w:pPr>
      <w:r w:rsidRPr="001C2682">
        <w:rPr>
          <w:rFonts w:ascii="Times New Roman" w:eastAsia="Times New Roman" w:hAnsi="Times New Roman" w:cs="Times New Roman"/>
          <w:sz w:val="24"/>
          <w:szCs w:val="24"/>
        </w:rPr>
        <w:t>What are the general perceptions of Naira Marley’s music videos among residents of Ilorin Metropolis?</w:t>
      </w:r>
    </w:p>
    <w:p w:rsidR="001C2682" w:rsidRPr="001C2682" w:rsidRDefault="001C2682" w:rsidP="001C2682">
      <w:pPr>
        <w:numPr>
          <w:ilvl w:val="0"/>
          <w:numId w:val="3"/>
        </w:numPr>
        <w:spacing w:line="360" w:lineRule="auto"/>
        <w:ind w:firstLine="0"/>
        <w:jc w:val="both"/>
        <w:rPr>
          <w:rFonts w:ascii="Times New Roman" w:eastAsia="Times New Roman" w:hAnsi="Times New Roman" w:cs="Times New Roman"/>
          <w:sz w:val="24"/>
          <w:szCs w:val="24"/>
        </w:rPr>
      </w:pPr>
      <w:r w:rsidRPr="001C2682">
        <w:rPr>
          <w:rFonts w:ascii="Times New Roman" w:eastAsia="Times New Roman" w:hAnsi="Times New Roman" w:cs="Times New Roman"/>
          <w:sz w:val="24"/>
          <w:szCs w:val="24"/>
        </w:rPr>
        <w:t>To what extent do his music videos influence audience attitudes and behaviors?</w:t>
      </w:r>
    </w:p>
    <w:p w:rsidR="001C2682" w:rsidRPr="001C2682" w:rsidRDefault="001C2682" w:rsidP="001C2682">
      <w:pPr>
        <w:numPr>
          <w:ilvl w:val="0"/>
          <w:numId w:val="3"/>
        </w:numPr>
        <w:spacing w:line="360" w:lineRule="auto"/>
        <w:ind w:firstLine="0"/>
        <w:jc w:val="both"/>
        <w:rPr>
          <w:rFonts w:ascii="Times New Roman" w:eastAsia="Times New Roman" w:hAnsi="Times New Roman" w:cs="Times New Roman"/>
          <w:sz w:val="24"/>
          <w:szCs w:val="24"/>
        </w:rPr>
      </w:pPr>
      <w:r w:rsidRPr="001C2682">
        <w:rPr>
          <w:rFonts w:ascii="Times New Roman" w:eastAsia="Times New Roman" w:hAnsi="Times New Roman" w:cs="Times New Roman"/>
          <w:sz w:val="24"/>
          <w:szCs w:val="24"/>
        </w:rPr>
        <w:lastRenderedPageBreak/>
        <w:t>Do age, gender, and socio-economic background impact audience perception of his music portrayals?</w:t>
      </w:r>
    </w:p>
    <w:p w:rsidR="001C2682" w:rsidRPr="001C2682" w:rsidRDefault="001C2682" w:rsidP="001C2682">
      <w:pPr>
        <w:numPr>
          <w:ilvl w:val="0"/>
          <w:numId w:val="3"/>
        </w:numPr>
        <w:spacing w:line="360" w:lineRule="auto"/>
        <w:ind w:firstLine="0"/>
        <w:jc w:val="both"/>
        <w:rPr>
          <w:rFonts w:ascii="Times New Roman" w:eastAsia="Times New Roman" w:hAnsi="Times New Roman" w:cs="Times New Roman"/>
          <w:sz w:val="24"/>
          <w:szCs w:val="24"/>
        </w:rPr>
      </w:pPr>
      <w:r w:rsidRPr="001C2682">
        <w:rPr>
          <w:rFonts w:ascii="Times New Roman" w:eastAsia="Times New Roman" w:hAnsi="Times New Roman" w:cs="Times New Roman"/>
          <w:sz w:val="24"/>
          <w:szCs w:val="24"/>
        </w:rPr>
        <w:t>How do cultural and religious values shape perceptions of Naira Marley’s music videos?</w:t>
      </w:r>
    </w:p>
    <w:p w:rsidR="001C2682" w:rsidRPr="001C2682" w:rsidRDefault="001C2682" w:rsidP="001C2682">
      <w:pPr>
        <w:numPr>
          <w:ilvl w:val="0"/>
          <w:numId w:val="3"/>
        </w:numPr>
        <w:spacing w:line="360" w:lineRule="auto"/>
        <w:ind w:firstLine="0"/>
        <w:jc w:val="both"/>
        <w:rPr>
          <w:rFonts w:ascii="Times New Roman" w:eastAsia="Times New Roman" w:hAnsi="Times New Roman" w:cs="Times New Roman"/>
          <w:sz w:val="24"/>
          <w:szCs w:val="24"/>
        </w:rPr>
      </w:pPr>
      <w:r w:rsidRPr="001C2682">
        <w:rPr>
          <w:rFonts w:ascii="Times New Roman" w:eastAsia="Times New Roman" w:hAnsi="Times New Roman" w:cs="Times New Roman"/>
          <w:sz w:val="24"/>
          <w:szCs w:val="24"/>
        </w:rPr>
        <w:t>What are the potential societal implications of the messages conveyed in his music videos?</w:t>
      </w:r>
    </w:p>
    <w:p w:rsidR="001C2682" w:rsidRPr="001C2682" w:rsidRDefault="001C2682" w:rsidP="001C2682">
      <w:pPr>
        <w:spacing w:line="360" w:lineRule="auto"/>
        <w:ind w:firstLine="540"/>
        <w:jc w:val="both"/>
        <w:rPr>
          <w:rFonts w:ascii="Times New Roman" w:eastAsia="Times New Roman" w:hAnsi="Times New Roman" w:cs="Times New Roman"/>
          <w:b/>
          <w:bCs/>
          <w:sz w:val="24"/>
          <w:szCs w:val="24"/>
        </w:rPr>
      </w:pPr>
      <w:r w:rsidRPr="001C2682">
        <w:rPr>
          <w:rFonts w:ascii="Times New Roman" w:eastAsia="Times New Roman" w:hAnsi="Times New Roman" w:cs="Times New Roman"/>
          <w:b/>
          <w:bCs/>
          <w:sz w:val="24"/>
          <w:szCs w:val="24"/>
        </w:rPr>
        <w:t>1.5 Significance of the Study</w:t>
      </w:r>
    </w:p>
    <w:p w:rsidR="001C2682" w:rsidRPr="001C2682" w:rsidRDefault="001C2682" w:rsidP="001C2682">
      <w:pPr>
        <w:spacing w:line="360" w:lineRule="auto"/>
        <w:ind w:firstLine="540"/>
        <w:jc w:val="both"/>
        <w:rPr>
          <w:rFonts w:ascii="Times New Roman" w:eastAsia="Times New Roman" w:hAnsi="Times New Roman" w:cs="Times New Roman"/>
          <w:sz w:val="24"/>
          <w:szCs w:val="24"/>
        </w:rPr>
      </w:pPr>
      <w:r w:rsidRPr="001C2682">
        <w:rPr>
          <w:rFonts w:ascii="Times New Roman" w:eastAsia="Times New Roman" w:hAnsi="Times New Roman" w:cs="Times New Roman"/>
          <w:sz w:val="24"/>
          <w:szCs w:val="24"/>
        </w:rPr>
        <w:t>This study is significant in several ways. First, it contributes to the growing body of research on media influence, audience reception, and popular culture in Nigeria (Ekanem, 2022). By focusing on a widely debated artist like Naira Marley, this research provides insight into how contemporary Nigerian music videos shape public perception and influence social behavior.</w:t>
      </w:r>
    </w:p>
    <w:p w:rsidR="001C2682" w:rsidRPr="001C2682" w:rsidRDefault="001C2682" w:rsidP="001C2682">
      <w:pPr>
        <w:spacing w:line="360" w:lineRule="auto"/>
        <w:ind w:firstLine="540"/>
        <w:jc w:val="both"/>
        <w:rPr>
          <w:rFonts w:ascii="Times New Roman" w:eastAsia="Times New Roman" w:hAnsi="Times New Roman" w:cs="Times New Roman"/>
          <w:sz w:val="24"/>
          <w:szCs w:val="24"/>
        </w:rPr>
      </w:pPr>
      <w:r w:rsidRPr="001C2682">
        <w:rPr>
          <w:rFonts w:ascii="Times New Roman" w:eastAsia="Times New Roman" w:hAnsi="Times New Roman" w:cs="Times New Roman"/>
          <w:sz w:val="24"/>
          <w:szCs w:val="24"/>
        </w:rPr>
        <w:t>Secondly, the findings of this study will be beneficial to media practitioners, policymakers, and educators who seek to understand the impact of music videos on youth behavior. Understanding audience perception can help media regulators make informed decisions regarding content censorship and classification (Adelakun &amp; Bello, 2021).</w:t>
      </w:r>
    </w:p>
    <w:p w:rsidR="001C2682" w:rsidRPr="001C2682" w:rsidRDefault="001C2682" w:rsidP="001C2682">
      <w:pPr>
        <w:spacing w:line="360" w:lineRule="auto"/>
        <w:ind w:firstLine="540"/>
        <w:jc w:val="both"/>
        <w:rPr>
          <w:rFonts w:ascii="Times New Roman" w:eastAsia="Times New Roman" w:hAnsi="Times New Roman" w:cs="Times New Roman"/>
          <w:sz w:val="24"/>
          <w:szCs w:val="24"/>
        </w:rPr>
      </w:pPr>
      <w:r w:rsidRPr="001C2682">
        <w:rPr>
          <w:rFonts w:ascii="Times New Roman" w:eastAsia="Times New Roman" w:hAnsi="Times New Roman" w:cs="Times New Roman"/>
          <w:sz w:val="24"/>
          <w:szCs w:val="24"/>
        </w:rPr>
        <w:t>Furthermore, this research will be valuable for parents, religious leaders, and educators in guiding young people on media consumption and critical media literacy (Adebayo, 2023). Lastly, it adds to academic discussions on the intersection of music, morality, and cultural representation in Nigeria.</w:t>
      </w:r>
    </w:p>
    <w:p w:rsidR="001C2682" w:rsidRPr="001C2682" w:rsidRDefault="001C2682" w:rsidP="001C2682">
      <w:pPr>
        <w:spacing w:line="360" w:lineRule="auto"/>
        <w:ind w:firstLine="540"/>
        <w:jc w:val="both"/>
        <w:rPr>
          <w:rFonts w:ascii="Times New Roman" w:eastAsia="Times New Roman" w:hAnsi="Times New Roman" w:cs="Times New Roman"/>
          <w:b/>
          <w:bCs/>
          <w:sz w:val="24"/>
          <w:szCs w:val="24"/>
        </w:rPr>
      </w:pPr>
      <w:r w:rsidRPr="001C2682">
        <w:rPr>
          <w:rFonts w:ascii="Times New Roman" w:eastAsia="Times New Roman" w:hAnsi="Times New Roman" w:cs="Times New Roman"/>
          <w:b/>
          <w:bCs/>
          <w:sz w:val="24"/>
          <w:szCs w:val="24"/>
        </w:rPr>
        <w:t>1.6 Scope of the Study</w:t>
      </w:r>
    </w:p>
    <w:p w:rsidR="001C2682" w:rsidRPr="001C2682" w:rsidRDefault="001C2682" w:rsidP="001C2682">
      <w:pPr>
        <w:spacing w:line="360" w:lineRule="auto"/>
        <w:ind w:firstLine="540"/>
        <w:jc w:val="both"/>
        <w:rPr>
          <w:rFonts w:ascii="Times New Roman" w:eastAsia="Times New Roman" w:hAnsi="Times New Roman" w:cs="Times New Roman"/>
          <w:sz w:val="24"/>
          <w:szCs w:val="24"/>
        </w:rPr>
      </w:pPr>
      <w:r w:rsidRPr="001C2682">
        <w:rPr>
          <w:rFonts w:ascii="Times New Roman" w:eastAsia="Times New Roman" w:hAnsi="Times New Roman" w:cs="Times New Roman"/>
          <w:sz w:val="24"/>
          <w:szCs w:val="24"/>
        </w:rPr>
        <w:t>This study focuses on the residents of Ilorin Metropolis, a city known for its cultural and religious conservatism. The study will explore how different demographic groups (such as youth, adults, male, female, and various socio-economic classes) perceive the portrayal of Naira Marley’s music videos. It will also consider factors such as religious and cultural values that may influence audience reception.</w:t>
      </w:r>
    </w:p>
    <w:p w:rsidR="001C2682" w:rsidRPr="001C2682" w:rsidRDefault="001C2682" w:rsidP="001C2682">
      <w:pPr>
        <w:spacing w:line="360" w:lineRule="auto"/>
        <w:ind w:firstLine="540"/>
        <w:jc w:val="both"/>
        <w:rPr>
          <w:rFonts w:ascii="Times New Roman" w:eastAsia="Times New Roman" w:hAnsi="Times New Roman" w:cs="Times New Roman"/>
          <w:sz w:val="24"/>
          <w:szCs w:val="24"/>
        </w:rPr>
      </w:pPr>
      <w:r w:rsidRPr="001C2682">
        <w:rPr>
          <w:rFonts w:ascii="Times New Roman" w:eastAsia="Times New Roman" w:hAnsi="Times New Roman" w:cs="Times New Roman"/>
          <w:sz w:val="24"/>
          <w:szCs w:val="24"/>
        </w:rPr>
        <w:lastRenderedPageBreak/>
        <w:t>The study will analyze selected music videos released by Naira Marley in recent years, paying attention to recurring themes such as wealth display, street credibility, rebellion, and sexualization. The research will not extend beyond the Ilorin Metropolis due to time and logistical constraints.</w:t>
      </w:r>
    </w:p>
    <w:p w:rsidR="001C2682" w:rsidRPr="001C2682" w:rsidRDefault="001C2682" w:rsidP="001C2682">
      <w:pPr>
        <w:spacing w:line="360" w:lineRule="auto"/>
        <w:ind w:firstLine="540"/>
        <w:jc w:val="both"/>
        <w:rPr>
          <w:rFonts w:ascii="Times New Roman" w:eastAsia="Times New Roman" w:hAnsi="Times New Roman" w:cs="Times New Roman"/>
          <w:b/>
          <w:bCs/>
          <w:sz w:val="24"/>
          <w:szCs w:val="24"/>
        </w:rPr>
      </w:pPr>
      <w:r w:rsidRPr="001C2682">
        <w:rPr>
          <w:rFonts w:ascii="Times New Roman" w:eastAsia="Times New Roman" w:hAnsi="Times New Roman" w:cs="Times New Roman"/>
          <w:b/>
          <w:bCs/>
          <w:sz w:val="24"/>
          <w:szCs w:val="24"/>
        </w:rPr>
        <w:t>1.7 Limitations of the Study</w:t>
      </w:r>
    </w:p>
    <w:p w:rsidR="001C2682" w:rsidRPr="001C2682" w:rsidRDefault="001C2682" w:rsidP="001C2682">
      <w:pPr>
        <w:spacing w:line="360" w:lineRule="auto"/>
        <w:ind w:firstLine="540"/>
        <w:jc w:val="both"/>
        <w:rPr>
          <w:rFonts w:ascii="Times New Roman" w:eastAsia="Times New Roman" w:hAnsi="Times New Roman" w:cs="Times New Roman"/>
          <w:sz w:val="24"/>
          <w:szCs w:val="24"/>
        </w:rPr>
      </w:pPr>
      <w:r w:rsidRPr="001C2682">
        <w:rPr>
          <w:rFonts w:ascii="Times New Roman" w:eastAsia="Times New Roman" w:hAnsi="Times New Roman" w:cs="Times New Roman"/>
          <w:sz w:val="24"/>
          <w:szCs w:val="24"/>
        </w:rPr>
        <w:t>Despite its relevance, this study is subject to several limitations. Firstly, audience perception is subjective and can be influenced by personal biases, making it challenging to draw universally applicable conclusions (Okon, 2021).</w:t>
      </w:r>
    </w:p>
    <w:p w:rsidR="001C2682" w:rsidRPr="001C2682" w:rsidRDefault="001C2682" w:rsidP="001C2682">
      <w:pPr>
        <w:spacing w:line="360" w:lineRule="auto"/>
        <w:ind w:firstLine="540"/>
        <w:jc w:val="both"/>
        <w:rPr>
          <w:rFonts w:ascii="Times New Roman" w:eastAsia="Times New Roman" w:hAnsi="Times New Roman" w:cs="Times New Roman"/>
          <w:sz w:val="24"/>
          <w:szCs w:val="24"/>
        </w:rPr>
      </w:pPr>
      <w:r w:rsidRPr="001C2682">
        <w:rPr>
          <w:rFonts w:ascii="Times New Roman" w:eastAsia="Times New Roman" w:hAnsi="Times New Roman" w:cs="Times New Roman"/>
          <w:sz w:val="24"/>
          <w:szCs w:val="24"/>
        </w:rPr>
        <w:t>Secondly, the study focuses only on Ilorin Metropolis, which may limit the generalizability of its findings to other parts of Nigeria with different socio-cultural dynamics (Olaniyan, 2022).</w:t>
      </w:r>
    </w:p>
    <w:p w:rsidR="001C2682" w:rsidRPr="001C2682" w:rsidRDefault="001C2682" w:rsidP="001C2682">
      <w:pPr>
        <w:spacing w:line="360" w:lineRule="auto"/>
        <w:ind w:firstLine="540"/>
        <w:jc w:val="both"/>
        <w:rPr>
          <w:rFonts w:ascii="Times New Roman" w:eastAsia="Times New Roman" w:hAnsi="Times New Roman" w:cs="Times New Roman"/>
          <w:sz w:val="24"/>
          <w:szCs w:val="24"/>
        </w:rPr>
      </w:pPr>
      <w:r w:rsidRPr="001C2682">
        <w:rPr>
          <w:rFonts w:ascii="Times New Roman" w:eastAsia="Times New Roman" w:hAnsi="Times New Roman" w:cs="Times New Roman"/>
          <w:sz w:val="24"/>
          <w:szCs w:val="24"/>
        </w:rPr>
        <w:t>Thirdly, data collection may be affected by respondents' willingness to express their true opinions, especially on a controversial artist like Naira Marley. Some respondents may provide socially desirable responses instead of their actual perceptions (Adegbite, 2021).</w:t>
      </w:r>
    </w:p>
    <w:p w:rsidR="001C2682" w:rsidRPr="001C2682" w:rsidRDefault="001C2682" w:rsidP="001C2682">
      <w:pPr>
        <w:spacing w:line="360" w:lineRule="auto"/>
        <w:ind w:firstLine="540"/>
        <w:jc w:val="both"/>
        <w:rPr>
          <w:rFonts w:ascii="Times New Roman" w:eastAsia="Times New Roman" w:hAnsi="Times New Roman" w:cs="Times New Roman"/>
          <w:sz w:val="24"/>
          <w:szCs w:val="24"/>
        </w:rPr>
      </w:pPr>
      <w:r w:rsidRPr="001C2682">
        <w:rPr>
          <w:rFonts w:ascii="Times New Roman" w:eastAsia="Times New Roman" w:hAnsi="Times New Roman" w:cs="Times New Roman"/>
          <w:sz w:val="24"/>
          <w:szCs w:val="24"/>
        </w:rPr>
        <w:t>Finally, given the ever-evolving nature of the music industry, new releases from Naira Marley could introduce new themes that may not be captured within the study’s timeframe.</w:t>
      </w:r>
    </w:p>
    <w:p w:rsidR="001C2682" w:rsidRPr="001C2682" w:rsidRDefault="001C2682" w:rsidP="001C2682">
      <w:pPr>
        <w:spacing w:line="360" w:lineRule="auto"/>
        <w:ind w:firstLine="540"/>
        <w:jc w:val="both"/>
        <w:rPr>
          <w:rFonts w:ascii="Times New Roman" w:eastAsia="Times New Roman" w:hAnsi="Times New Roman" w:cs="Times New Roman"/>
          <w:b/>
          <w:bCs/>
          <w:sz w:val="24"/>
          <w:szCs w:val="24"/>
        </w:rPr>
      </w:pPr>
      <w:r w:rsidRPr="001C2682">
        <w:rPr>
          <w:rFonts w:ascii="Times New Roman" w:eastAsia="Times New Roman" w:hAnsi="Times New Roman" w:cs="Times New Roman"/>
          <w:b/>
          <w:bCs/>
          <w:sz w:val="24"/>
          <w:szCs w:val="24"/>
        </w:rPr>
        <w:t>1.8 Definition of Terms</w:t>
      </w:r>
    </w:p>
    <w:p w:rsidR="001C2682" w:rsidRPr="001C2682" w:rsidRDefault="001C2682" w:rsidP="001C2682">
      <w:pPr>
        <w:spacing w:line="360" w:lineRule="auto"/>
        <w:ind w:firstLine="540"/>
        <w:jc w:val="both"/>
        <w:rPr>
          <w:rFonts w:ascii="Times New Roman" w:eastAsia="Times New Roman" w:hAnsi="Times New Roman" w:cs="Times New Roman"/>
          <w:sz w:val="24"/>
          <w:szCs w:val="24"/>
        </w:rPr>
      </w:pPr>
      <w:r w:rsidRPr="001C2682">
        <w:rPr>
          <w:rFonts w:ascii="Times New Roman" w:eastAsia="Times New Roman" w:hAnsi="Times New Roman" w:cs="Times New Roman"/>
          <w:b/>
          <w:bCs/>
          <w:sz w:val="24"/>
          <w:szCs w:val="24"/>
        </w:rPr>
        <w:t>Audience Perception</w:t>
      </w:r>
      <w:r w:rsidRPr="001C2682">
        <w:rPr>
          <w:rFonts w:ascii="Times New Roman" w:eastAsia="Times New Roman" w:hAnsi="Times New Roman" w:cs="Times New Roman"/>
          <w:sz w:val="24"/>
          <w:szCs w:val="24"/>
        </w:rPr>
        <w:t>: The way individuals interpret and make sense of media content based on personal experiences, cultural background, and societal influences (McQuail, 2010).</w:t>
      </w:r>
    </w:p>
    <w:p w:rsidR="001C2682" w:rsidRPr="001C2682" w:rsidRDefault="001C2682" w:rsidP="001C2682">
      <w:pPr>
        <w:spacing w:line="360" w:lineRule="auto"/>
        <w:ind w:firstLine="540"/>
        <w:jc w:val="both"/>
        <w:rPr>
          <w:rFonts w:ascii="Times New Roman" w:eastAsia="Times New Roman" w:hAnsi="Times New Roman" w:cs="Times New Roman"/>
          <w:sz w:val="24"/>
          <w:szCs w:val="24"/>
        </w:rPr>
      </w:pPr>
      <w:r w:rsidRPr="001C2682">
        <w:rPr>
          <w:rFonts w:ascii="Times New Roman" w:eastAsia="Times New Roman" w:hAnsi="Times New Roman" w:cs="Times New Roman"/>
          <w:b/>
          <w:bCs/>
          <w:sz w:val="24"/>
          <w:szCs w:val="24"/>
        </w:rPr>
        <w:t>Portrayal</w:t>
      </w:r>
      <w:r w:rsidRPr="001C2682">
        <w:rPr>
          <w:rFonts w:ascii="Times New Roman" w:eastAsia="Times New Roman" w:hAnsi="Times New Roman" w:cs="Times New Roman"/>
          <w:sz w:val="24"/>
          <w:szCs w:val="24"/>
        </w:rPr>
        <w:t>: The representation of ideas, themes, and messages in media content, particularly in music videos (Hall, 1997).</w:t>
      </w:r>
    </w:p>
    <w:p w:rsidR="001C2682" w:rsidRPr="001C2682" w:rsidRDefault="001C2682" w:rsidP="001C2682">
      <w:pPr>
        <w:spacing w:line="360" w:lineRule="auto"/>
        <w:ind w:firstLine="540"/>
        <w:jc w:val="both"/>
        <w:rPr>
          <w:rFonts w:ascii="Times New Roman" w:eastAsia="Times New Roman" w:hAnsi="Times New Roman" w:cs="Times New Roman"/>
          <w:sz w:val="24"/>
          <w:szCs w:val="24"/>
        </w:rPr>
      </w:pPr>
      <w:r w:rsidRPr="001C2682">
        <w:rPr>
          <w:rFonts w:ascii="Times New Roman" w:eastAsia="Times New Roman" w:hAnsi="Times New Roman" w:cs="Times New Roman"/>
          <w:b/>
          <w:bCs/>
          <w:sz w:val="24"/>
          <w:szCs w:val="24"/>
        </w:rPr>
        <w:t>Music Videos</w:t>
      </w:r>
      <w:r w:rsidRPr="001C2682">
        <w:rPr>
          <w:rFonts w:ascii="Times New Roman" w:eastAsia="Times New Roman" w:hAnsi="Times New Roman" w:cs="Times New Roman"/>
          <w:sz w:val="24"/>
          <w:szCs w:val="24"/>
        </w:rPr>
        <w:t>: Short films or visuals that accompany a song, often used to enhance artistic expression and engage audiences (Frith, 1988).</w:t>
      </w:r>
    </w:p>
    <w:p w:rsidR="001C2682" w:rsidRPr="001C2682" w:rsidRDefault="001C2682" w:rsidP="001C2682">
      <w:pPr>
        <w:spacing w:line="360" w:lineRule="auto"/>
        <w:ind w:firstLine="540"/>
        <w:jc w:val="both"/>
        <w:rPr>
          <w:rFonts w:ascii="Times New Roman" w:eastAsia="Times New Roman" w:hAnsi="Times New Roman" w:cs="Times New Roman"/>
          <w:sz w:val="24"/>
          <w:szCs w:val="24"/>
        </w:rPr>
      </w:pPr>
      <w:r w:rsidRPr="001C2682">
        <w:rPr>
          <w:rFonts w:ascii="Times New Roman" w:eastAsia="Times New Roman" w:hAnsi="Times New Roman" w:cs="Times New Roman"/>
          <w:b/>
          <w:bCs/>
          <w:sz w:val="24"/>
          <w:szCs w:val="24"/>
        </w:rPr>
        <w:t>Ilorin Metropolis</w:t>
      </w:r>
      <w:r w:rsidRPr="001C2682">
        <w:rPr>
          <w:rFonts w:ascii="Times New Roman" w:eastAsia="Times New Roman" w:hAnsi="Times New Roman" w:cs="Times New Roman"/>
          <w:sz w:val="24"/>
          <w:szCs w:val="24"/>
        </w:rPr>
        <w:t>: The capital city of Kwara State, Nigeria, known for its blend of traditional, religious, and modern influences.</w:t>
      </w:r>
    </w:p>
    <w:p w:rsidR="001C2682" w:rsidRPr="001C2682" w:rsidRDefault="001C2682" w:rsidP="001C2682">
      <w:pPr>
        <w:spacing w:line="360" w:lineRule="auto"/>
        <w:ind w:firstLine="540"/>
        <w:jc w:val="both"/>
        <w:rPr>
          <w:rFonts w:ascii="Times New Roman" w:eastAsia="Times New Roman" w:hAnsi="Times New Roman" w:cs="Times New Roman"/>
          <w:sz w:val="24"/>
          <w:szCs w:val="24"/>
        </w:rPr>
      </w:pPr>
      <w:r w:rsidRPr="001C2682">
        <w:rPr>
          <w:rFonts w:ascii="Times New Roman" w:eastAsia="Times New Roman" w:hAnsi="Times New Roman" w:cs="Times New Roman"/>
          <w:b/>
          <w:bCs/>
          <w:sz w:val="24"/>
          <w:szCs w:val="24"/>
        </w:rPr>
        <w:lastRenderedPageBreak/>
        <w:t>Naira Marley</w:t>
      </w:r>
      <w:r w:rsidRPr="001C2682">
        <w:rPr>
          <w:rFonts w:ascii="Times New Roman" w:eastAsia="Times New Roman" w:hAnsi="Times New Roman" w:cs="Times New Roman"/>
          <w:sz w:val="24"/>
          <w:szCs w:val="24"/>
        </w:rPr>
        <w:t>: A Nigerian musician and songwriter known for his controversial lyrics, street-inspired themes, and strong youth following.</w:t>
      </w:r>
    </w:p>
    <w:p w:rsidR="001C2682" w:rsidRPr="001C2682" w:rsidRDefault="001C2682" w:rsidP="001C2682">
      <w:pPr>
        <w:spacing w:line="360" w:lineRule="auto"/>
        <w:ind w:firstLine="540"/>
        <w:jc w:val="both"/>
        <w:rPr>
          <w:rFonts w:ascii="Times New Roman" w:eastAsia="Times New Roman" w:hAnsi="Times New Roman" w:cs="Times New Roman"/>
          <w:sz w:val="24"/>
          <w:szCs w:val="24"/>
        </w:rPr>
      </w:pPr>
      <w:r w:rsidRPr="001C2682">
        <w:rPr>
          <w:rFonts w:ascii="Times New Roman" w:eastAsia="Times New Roman" w:hAnsi="Times New Roman" w:cs="Times New Roman"/>
          <w:b/>
          <w:bCs/>
          <w:sz w:val="24"/>
          <w:szCs w:val="24"/>
        </w:rPr>
        <w:t>Media Influence</w:t>
      </w:r>
      <w:r w:rsidRPr="001C2682">
        <w:rPr>
          <w:rFonts w:ascii="Times New Roman" w:eastAsia="Times New Roman" w:hAnsi="Times New Roman" w:cs="Times New Roman"/>
          <w:sz w:val="24"/>
          <w:szCs w:val="24"/>
        </w:rPr>
        <w:t>: The effects of media content on audience attitudes, beliefs, and behaviors (Gerbner &amp; Gross, 1976).</w:t>
      </w:r>
    </w:p>
    <w:p w:rsidR="001C2682" w:rsidRPr="001C2682" w:rsidRDefault="001C2682" w:rsidP="001C2682">
      <w:pPr>
        <w:spacing w:line="360" w:lineRule="auto"/>
        <w:ind w:firstLine="540"/>
        <w:jc w:val="both"/>
        <w:rPr>
          <w:rFonts w:ascii="Times New Roman" w:eastAsia="Times New Roman" w:hAnsi="Times New Roman" w:cs="Times New Roman"/>
          <w:sz w:val="24"/>
          <w:szCs w:val="24"/>
        </w:rPr>
      </w:pPr>
    </w:p>
    <w:p w:rsidR="001C2682" w:rsidRPr="001C2682" w:rsidRDefault="001C2682" w:rsidP="001C2682">
      <w:pPr>
        <w:spacing w:line="360" w:lineRule="auto"/>
        <w:ind w:firstLine="540"/>
        <w:rPr>
          <w:rFonts w:ascii="Times New Roman" w:eastAsia="Times New Roman" w:hAnsi="Times New Roman" w:cs="Times New Roman"/>
          <w:b/>
          <w:bCs/>
          <w:sz w:val="24"/>
          <w:szCs w:val="24"/>
        </w:rPr>
      </w:pPr>
      <w:r w:rsidRPr="001C2682">
        <w:rPr>
          <w:rFonts w:ascii="Times New Roman" w:eastAsia="Times New Roman" w:hAnsi="Times New Roman" w:cs="Times New Roman"/>
          <w:b/>
          <w:bCs/>
          <w:sz w:val="24"/>
          <w:szCs w:val="24"/>
        </w:rPr>
        <w:br w:type="page"/>
      </w:r>
    </w:p>
    <w:p w:rsidR="001C2682" w:rsidRPr="001C2682" w:rsidRDefault="001C2682" w:rsidP="001C2682">
      <w:pPr>
        <w:spacing w:line="360" w:lineRule="auto"/>
        <w:ind w:firstLine="540"/>
        <w:jc w:val="center"/>
        <w:rPr>
          <w:rFonts w:ascii="Times New Roman" w:hAnsi="Times New Roman" w:cs="Times New Roman"/>
          <w:b/>
          <w:sz w:val="24"/>
          <w:szCs w:val="24"/>
        </w:rPr>
      </w:pPr>
      <w:r w:rsidRPr="001C2682">
        <w:rPr>
          <w:rFonts w:ascii="Times New Roman" w:hAnsi="Times New Roman" w:cs="Times New Roman"/>
          <w:b/>
          <w:sz w:val="24"/>
          <w:szCs w:val="24"/>
        </w:rPr>
        <w:lastRenderedPageBreak/>
        <w:t>CHAPTER TWO</w:t>
      </w:r>
    </w:p>
    <w:p w:rsidR="001C2682" w:rsidRPr="001C2682" w:rsidRDefault="001C2682" w:rsidP="001C2682">
      <w:pPr>
        <w:spacing w:line="360" w:lineRule="auto"/>
        <w:ind w:firstLine="540"/>
        <w:jc w:val="center"/>
        <w:outlineLvl w:val="3"/>
        <w:rPr>
          <w:rFonts w:ascii="Times New Roman" w:eastAsia="Times New Roman" w:hAnsi="Times New Roman" w:cs="Times New Roman"/>
          <w:b/>
          <w:bCs/>
          <w:sz w:val="24"/>
          <w:szCs w:val="24"/>
        </w:rPr>
      </w:pPr>
      <w:r w:rsidRPr="001C2682">
        <w:rPr>
          <w:rFonts w:ascii="Times New Roman" w:eastAsia="Times New Roman" w:hAnsi="Times New Roman" w:cs="Times New Roman"/>
          <w:b/>
          <w:bCs/>
          <w:sz w:val="24"/>
          <w:szCs w:val="24"/>
        </w:rPr>
        <w:t>LITERATURE REVIEW</w:t>
      </w:r>
    </w:p>
    <w:p w:rsidR="001C2682" w:rsidRPr="001C2682" w:rsidRDefault="001C2682" w:rsidP="001C2682">
      <w:pPr>
        <w:spacing w:line="360" w:lineRule="auto"/>
        <w:ind w:firstLine="540"/>
        <w:jc w:val="both"/>
        <w:rPr>
          <w:rFonts w:ascii="Times New Roman" w:hAnsi="Times New Roman" w:cs="Times New Roman"/>
          <w:b/>
          <w:sz w:val="24"/>
          <w:szCs w:val="24"/>
        </w:rPr>
      </w:pPr>
      <w:r w:rsidRPr="001C2682">
        <w:rPr>
          <w:rFonts w:ascii="Times New Roman" w:hAnsi="Times New Roman" w:cs="Times New Roman"/>
          <w:b/>
          <w:sz w:val="24"/>
          <w:szCs w:val="24"/>
        </w:rPr>
        <w:t>2.1 CONCEPTUAL REVIEW</w:t>
      </w:r>
    </w:p>
    <w:p w:rsidR="001C2682" w:rsidRPr="001C2682" w:rsidRDefault="001C2682" w:rsidP="001C2682">
      <w:pPr>
        <w:spacing w:line="360" w:lineRule="auto"/>
        <w:ind w:firstLine="540"/>
        <w:jc w:val="both"/>
        <w:rPr>
          <w:rFonts w:ascii="Times New Roman" w:hAnsi="Times New Roman" w:cs="Times New Roman"/>
          <w:b/>
          <w:sz w:val="24"/>
          <w:szCs w:val="24"/>
        </w:rPr>
      </w:pPr>
      <w:r w:rsidRPr="001C2682">
        <w:rPr>
          <w:rFonts w:ascii="Times New Roman" w:hAnsi="Times New Roman" w:cs="Times New Roman"/>
          <w:b/>
          <w:sz w:val="24"/>
          <w:szCs w:val="24"/>
        </w:rPr>
        <w:t>2.1.1 OVERVIEW OF MUSIC VIDEOS</w:t>
      </w:r>
    </w:p>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Music videos are a form of audiovisual expression that combine imagery and music to create a narrative, aesthetic, or emotional experience for the viewer. Originally emerging in the mid-20th century, music videos became a major promotional tool by the 1980s with the launch of MTV. In today's context, music videos serve not only promotional purposes but are also artistic expressions that convey the identity of the artist and the cultural context of the music (Vernallis, 2013). With the advent of digital platforms like YouTube and TikTok, the accessibility and global reach of music videos have expanded tremendously.</w:t>
      </w:r>
    </w:p>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The technological evolution has significantly impacted the production and consumption of music videos. High-definition recording, digital editing software, and CGI have allowed for more sophisticated and visually striking productions. According to Austerlitz (2017), the boundaries between cinema and music videos have blurred, with directors often employing cinematic techniques to elevate storytelling. This has increased audience expectations for visual artistry alongside musical quality. The proliferation of music videos has also altered the economics of the music industry. Artists now rely on the visual component of their music to generate revenue through streaming platforms and advertising deals (Burgess &amp; Green, 2018). Music videos also provide ancillary marketing opportunities, such as product placements and viral marketing, thereby serving as a multifunctional platform that goes beyond mere artistic expression.</w:t>
      </w:r>
    </w:p>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The emergence of social media has further democratized music video distribution. Independent artists can now reach global audiences without the backing of major record labels, leveraging platforms like Instagram, TikTok, and YouTube (Lobato, 2016). This decentralization has led to a more diverse array of musical and visual styles entering mainstream consciousness, challenging traditional industry norms.</w:t>
      </w:r>
    </w:p>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lastRenderedPageBreak/>
        <w:t>Music videos also serve an important role in identity formation and social commentary. Artists often use the medium to address political issues, gender identity, racial dynamics, and social justice, reflecting broader societal conversations (Railton &amp; Watson, 2011). This demonstrates the medium's power not only to entertain but to influence public discourse. In Nigeria, music videos have become integral to the global success of Afrobeat and other indigenous genres. Visual storytelling that highlights African culture, fashion, and lifestyle has helped artists like Burna Boy, Wizkid, and Tiwa Savage break into international markets (Ogbar, 2020). This visual representation is crucial in creating a global cultural presence for African music.</w:t>
      </w:r>
    </w:p>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However, critiques of music videos also persist. Scholars argue that music videos often reinforce gender stereotypes, materialism, and unrealistic body images (Wallis, 2011). While they can serve as platforms for empowerment, they can equally propagate problematic narratives that affect young audiences negatively.</w:t>
      </w:r>
    </w:p>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Overall, the landscape of music videos today is multifaceted, blending art, commerce, and technology. As they continue to evolve, their influence on culture, identity, and commerce will likely become even more significant (Farrugia &amp; Swiss, 2021).</w:t>
      </w:r>
    </w:p>
    <w:p w:rsidR="001C2682" w:rsidRPr="001C2682" w:rsidRDefault="001C2682" w:rsidP="001C2682">
      <w:pPr>
        <w:spacing w:line="360" w:lineRule="auto"/>
        <w:ind w:firstLine="540"/>
        <w:jc w:val="both"/>
        <w:rPr>
          <w:rFonts w:ascii="Times New Roman" w:hAnsi="Times New Roman" w:cs="Times New Roman"/>
          <w:b/>
          <w:sz w:val="24"/>
          <w:szCs w:val="24"/>
        </w:rPr>
      </w:pPr>
      <w:r w:rsidRPr="001C2682">
        <w:rPr>
          <w:rFonts w:ascii="Times New Roman" w:hAnsi="Times New Roman" w:cs="Times New Roman"/>
          <w:b/>
          <w:sz w:val="24"/>
          <w:szCs w:val="24"/>
        </w:rPr>
        <w:t>2.1.2 The Role of Music Videos in Popular Culture</w:t>
      </w:r>
    </w:p>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Music videos have become a cornerstone of popular culture, influencing fashion, language, behavior, and ideologies. They act as powerful cultural texts that reflect and shape societal values. As Frith et al. (2012) assert, music videos are not merely promotional tools but cultural artifacts that communicate messages about identity, race, class, gender, and power. The visual representation of music is now as influential as the music itself, especially in youth cultures globally.</w:t>
      </w:r>
    </w:p>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 xml:space="preserve">In many societies, especially among young people, music videos are closely tied to social identity and group belonging. They serve as a medium through which subcultures express resistance or conformity to mainstream norms. For example, hip-hop and Afrobeat videos often reflect urban life, youth struggle, and resistance to social inequality, which resonate with </w:t>
      </w:r>
      <w:r w:rsidRPr="001C2682">
        <w:rPr>
          <w:rFonts w:ascii="Times New Roman" w:hAnsi="Times New Roman" w:cs="Times New Roman"/>
          <w:sz w:val="24"/>
          <w:szCs w:val="24"/>
        </w:rPr>
        <w:lastRenderedPageBreak/>
        <w:t>audiences experiencing similar realities (Hawkins, 2019). This deep connection between content and lived experience amplifies the cultural relevance of music videos. Music videos also play a key role in globalizing culture. Through platforms like YouTube, artists can reach audiences far beyond their local or national borders. Nigerian artists like Naira Marley, Burna Boy, and Rema have used music videos to export Afrobeat and street culture to international markets. According to Omoniyi (2021), these videos showcase not only the music but also fashion trends, local dialects, and social nuances, thus serving as a visual ambassador of Nigerian and African cultures.</w:t>
      </w:r>
    </w:p>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Pop culture icons are often born through the visual impact of music videos. The aesthetic choices in music videos — from costume design to choreography — set trends that fans replicate. For instance, Beyoncé’s "Formation" or Burna Boy's “Ye” are not just musical hits; they have become visual and stylistic landmarks that influence everything from memes to academic discourse (Dubrofsky &amp; Hardy, 2014). In this way, music videos create reference points that permeate everyday cultural expressions.</w:t>
      </w:r>
    </w:p>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Furthermore, music videos contribute to the construction and dissemination of celebrity culture. They allow artists to craft and project a desired image or persona, which in turn influences how they are perceived by the public. Artists often portray themselves in exaggerated, glamorous, or controversial ways to attract attention and cultivate a loyal following. As Turner (2014) notes, the performative element of music videos is crucial in maintaining the visibility and relevance of celebrities in a saturated media environment. The integration of music videos into digital media and social platforms has also made them part of participatory culture. Fans do not merely watch music videos; they react, remix, and share them, contributing to the viral spread of cultural content (Jenkins et al., 2013). Challenges like dance trends on TikTok, often based on music videos, have transformed passive consumption into interactive engagement, further embedding music videos in the fabric of pop culture.</w:t>
      </w:r>
    </w:p>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 xml:space="preserve">However, the influence of music videos in popular culture is not without critique. Scholars argue that they often perpetuate hyper-consumerism, gender objectification, and materialism (Weitzer &amp; Kubrin, 2009). While they can be vehicles of empowerment and cultural pride, they </w:t>
      </w:r>
      <w:r w:rsidRPr="001C2682">
        <w:rPr>
          <w:rFonts w:ascii="Times New Roman" w:hAnsi="Times New Roman" w:cs="Times New Roman"/>
          <w:sz w:val="24"/>
          <w:szCs w:val="24"/>
        </w:rPr>
        <w:lastRenderedPageBreak/>
        <w:t>can also propagate harmful stereotypes, particularly regarding masculinity, femininity, and social status. This duality underscores the complex role of music videos in cultural reproduction.</w:t>
      </w:r>
    </w:p>
    <w:p w:rsidR="001C2682" w:rsidRPr="001C2682" w:rsidRDefault="001C2682" w:rsidP="001C2682">
      <w:pPr>
        <w:spacing w:line="360" w:lineRule="auto"/>
        <w:ind w:firstLine="540"/>
        <w:jc w:val="both"/>
        <w:rPr>
          <w:rFonts w:ascii="Times New Roman" w:hAnsi="Times New Roman" w:cs="Times New Roman"/>
          <w:b/>
          <w:sz w:val="24"/>
          <w:szCs w:val="24"/>
        </w:rPr>
      </w:pPr>
      <w:r w:rsidRPr="001C2682">
        <w:rPr>
          <w:rFonts w:ascii="Times New Roman" w:hAnsi="Times New Roman" w:cs="Times New Roman"/>
          <w:b/>
          <w:sz w:val="24"/>
          <w:szCs w:val="24"/>
        </w:rPr>
        <w:t>2.1.3 Audience Perception and Media Influence</w:t>
      </w:r>
    </w:p>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Audience perception refers to how viewers interpret, internalize, and respond to media messages, including those presented through music videos. The effects of media content on audience attitudes, behaviors, and beliefs have been a central concern in media studies for decades. As Livingstone (2013) explains, audience interpretation is shaped not just by the content itself but also by personal experiences, social background, cultural context, and media literacy. Thus, different audiences may derive different meanings even from the same music video.</w:t>
      </w:r>
    </w:p>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Music videos, with their potent mix of sound, imagery, and narrative, are particularly influential in shaping audience perceptions. Studies have shown that repeated exposure to certain themes—such as violence, hypersexuality, materialism, or rebellion—can normalize these behaviors among viewers, particularly impressionable youth audiences (Coyne et al., 2016). This is because music videos often present stylized and idealized portrayals of reality, blurring the lines between entertainment and social instruction. Perceptions shaped by music videos are not limited to behavior but extend to attitudes towards race, gender, and identity. For example, the representation of women in many mainstream music videos has been criticized for reinforcing stereotypical and often sexist portrayals (Aubrey &amp; Frisby, 2011). Conversely, some videos have challenged traditional stereotypes, offering more diverse and empowered images, thereby promoting progressive attitudes among viewers.</w:t>
      </w:r>
    </w:p>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 xml:space="preserve">The influence of music videos on audience perceptions is often mediated by the emotional connection audiences feel with the artist. Parasocial relationships—one-sided emotional bonds formed between viewers and media personalities—play a critical role (Bond, 2018). When fans feel connected to an artist, they are more likely to adopt the values, fashion styles, and behaviors modeled in the artist’s videos, amplifying the media’s influence. Cultural context also significantly impacts audience interpretation. A video that may be perceived as empowering in </w:t>
      </w:r>
      <w:r w:rsidRPr="001C2682">
        <w:rPr>
          <w:rFonts w:ascii="Times New Roman" w:hAnsi="Times New Roman" w:cs="Times New Roman"/>
          <w:sz w:val="24"/>
          <w:szCs w:val="24"/>
        </w:rPr>
        <w:lastRenderedPageBreak/>
        <w:t>one cultural setting may be viewed as offensive or inappropriate in another (Arnett, 2016). This cultural relativity highlights the importance of understanding local contexts when assessing the influence of music videos. In Nigeria, for instance, the street authenticity depicted in Naira Marley’s videos resonates strongly with urban youth who experience similar social conditions.</w:t>
      </w:r>
    </w:p>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The role of peer influence further complicates how audiences perceive and respond to music videos. Adolescents and young adults are especially susceptible to peer dynamics, where the collective interpretation and endorsement of certain videos can reinforce group identity (Valkenburg &amp; Peter, 2013). Thus, the social environment in which media is consumed plays a vital role in shaping its impact.</w:t>
      </w:r>
    </w:p>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Nevertheless, audience agency should not be underestimated. Audiences are not passive recipients of media messages; they actively interpret and sometimes resist the meanings offered by music videos. Media literacy education, critical thinking skills, and awareness campaigns can empower audiences to engage with music videos in a more discerning and reflective manner (Potter, 2012). This underscores the importance of fostering critical media engagement, particularly among younger demographics.</w:t>
      </w:r>
    </w:p>
    <w:p w:rsidR="001C2682" w:rsidRPr="001C2682" w:rsidRDefault="001C2682" w:rsidP="001C2682">
      <w:pPr>
        <w:spacing w:line="360" w:lineRule="auto"/>
        <w:ind w:firstLine="540"/>
        <w:jc w:val="both"/>
        <w:rPr>
          <w:rFonts w:ascii="Times New Roman" w:hAnsi="Times New Roman" w:cs="Times New Roman"/>
          <w:b/>
          <w:sz w:val="24"/>
          <w:szCs w:val="24"/>
        </w:rPr>
      </w:pPr>
      <w:r w:rsidRPr="001C2682">
        <w:rPr>
          <w:rFonts w:ascii="Times New Roman" w:hAnsi="Times New Roman" w:cs="Times New Roman"/>
          <w:b/>
          <w:sz w:val="24"/>
          <w:szCs w:val="24"/>
        </w:rPr>
        <w:t>2.1.4 Naira Marley’s Musical Style and Themes</w:t>
      </w:r>
    </w:p>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Naira Marley, born Azeez Fashola, is one of the most influential and controversial figures in contemporary Nigerian music. His musical style blends Afrobeat, hip-hop, street-hop, and dancehall, creating a sound often referred to as “street music” or “Afro-street.” According to Adeyemi (2020), Marley’s unique style is characterized by a raw, unfiltered energy that mirrors the realities of life in urban Nigerian settings. His music often features heavy bass lines, catchy hooks, and the use of Nigerian Pidgin and Yoruba language, grounding his sound firmly within Nigerian street culture.</w:t>
      </w:r>
    </w:p>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 xml:space="preserve">A defining feature of Naira Marley’s music is his lyrical content, which often explores themes of rebellion, survival, street life, and hedonism. Songs like "Soapy" and "Am I A Yahoo Boy?" have stirred debates due to their provocative lyrics and controversial subjects (Ogunnubi &amp; Afolabi, 2020). While critics argue that his lyrics glorify internet fraud and indecent behavior, </w:t>
      </w:r>
      <w:r w:rsidRPr="001C2682">
        <w:rPr>
          <w:rFonts w:ascii="Times New Roman" w:hAnsi="Times New Roman" w:cs="Times New Roman"/>
          <w:sz w:val="24"/>
          <w:szCs w:val="24"/>
        </w:rPr>
        <w:lastRenderedPageBreak/>
        <w:t>supporters assert that Marley is simply giving voice to the frustrations and realities faced by many marginalized Nigerian youths. Another prominent theme in Marley’s music is the concept of “Marlianism,” a cultural movement he founded that promotes freedom, anti-establishment attitudes, and street credibility. The term "Marlian" has become synonymous with living life without regard for conventional societal expectations (Akinbobola, 2021). This ideology resonates deeply with a segment of Nigerian youth who feel alienated by the political and economic structures of the country.</w:t>
      </w:r>
    </w:p>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Marley’s musical aesthetic also includes the frequent use of humor, irony, and satire. His lyrics often playfully critique societal norms, authority figures, and hypocrisy. As Akande (2022) notes, this playful defiance is part of his appeal, as it allows listeners to engage with serious issues in a less confrontational and more relatable way. His music videos, filled with street scenes, vibrant dance moves, and everyday urban imagery, further reinforce his identity as a spokesperson for the streets. In terms of musical influence, Naira Marley draws inspiration from a variety of sources including Fela Kuti, Notorious B.I.G., and Lil Wayne. His fusion of Afrobeat rhythms with contemporary rap flows demonstrates his ability to bridge different musical traditions. As noted by Oladipo (2021), this hybridity is essential to his mass appeal, enabling him to connect with both local audiences and the Nigerian diaspora.</w:t>
      </w:r>
    </w:p>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Marley’s impact extends beyond music into fashion and lifestyle. His promotion of a distinct "street style" — often featuring sagging pants, colorful hair, and tattoos — has influenced youth fashion trends across Nigeria (Edewor, 2023). His persona embodies an alternative model of success, one that rejects formal education and conventional career paths in favor of authenticity, street intelligence, and social media visibility.</w:t>
      </w:r>
    </w:p>
    <w:p w:rsid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Despite his popularity, Naira Marley remains a polarizing figure. Religious and cultural conservatives in Nigeria have condemned his music and public behavior as morally corruptive (Udeh, 2021). Nevertheless, his loyal fanbase—the Marlians—continues to grow, suggesting that he taps into a deeper socio-political undercurrent of frustration, aspiration, and rebellion among Nigerian youths.</w:t>
      </w:r>
    </w:p>
    <w:p w:rsidR="001C2682" w:rsidRPr="001C2682" w:rsidRDefault="001C2682" w:rsidP="001C2682">
      <w:pPr>
        <w:spacing w:line="360" w:lineRule="auto"/>
        <w:ind w:firstLine="540"/>
        <w:jc w:val="both"/>
        <w:rPr>
          <w:rFonts w:ascii="Times New Roman" w:hAnsi="Times New Roman" w:cs="Times New Roman"/>
          <w:sz w:val="24"/>
          <w:szCs w:val="24"/>
        </w:rPr>
      </w:pPr>
    </w:p>
    <w:p w:rsidR="001C2682" w:rsidRPr="001C2682" w:rsidRDefault="001C2682" w:rsidP="001C2682">
      <w:pPr>
        <w:spacing w:line="360" w:lineRule="auto"/>
        <w:ind w:firstLine="540"/>
        <w:jc w:val="both"/>
        <w:rPr>
          <w:rFonts w:ascii="Times New Roman" w:hAnsi="Times New Roman" w:cs="Times New Roman"/>
          <w:b/>
          <w:sz w:val="24"/>
          <w:szCs w:val="24"/>
        </w:rPr>
      </w:pPr>
      <w:r w:rsidRPr="001C2682">
        <w:rPr>
          <w:rFonts w:ascii="Times New Roman" w:hAnsi="Times New Roman" w:cs="Times New Roman"/>
          <w:b/>
          <w:sz w:val="24"/>
          <w:szCs w:val="24"/>
        </w:rPr>
        <w:lastRenderedPageBreak/>
        <w:t>2.2</w:t>
      </w:r>
      <w:r w:rsidRPr="001C2682">
        <w:rPr>
          <w:rFonts w:ascii="Times New Roman" w:hAnsi="Times New Roman" w:cs="Times New Roman"/>
          <w:b/>
          <w:sz w:val="24"/>
          <w:szCs w:val="24"/>
        </w:rPr>
        <w:tab/>
        <w:t xml:space="preserve">THEORETICAL FRAMEWORK </w:t>
      </w:r>
    </w:p>
    <w:p w:rsidR="001C2682" w:rsidRPr="001C2682" w:rsidRDefault="001C2682" w:rsidP="001C2682">
      <w:pPr>
        <w:spacing w:line="360" w:lineRule="auto"/>
        <w:ind w:firstLine="540"/>
        <w:jc w:val="both"/>
        <w:rPr>
          <w:rFonts w:ascii="Times New Roman" w:hAnsi="Times New Roman" w:cs="Times New Roman"/>
          <w:b/>
          <w:sz w:val="24"/>
          <w:szCs w:val="24"/>
        </w:rPr>
      </w:pPr>
      <w:r w:rsidRPr="001C2682">
        <w:rPr>
          <w:rFonts w:ascii="Times New Roman" w:hAnsi="Times New Roman" w:cs="Times New Roman"/>
          <w:b/>
          <w:sz w:val="24"/>
          <w:szCs w:val="24"/>
        </w:rPr>
        <w:t>2.2.1 Uses and Gratifications Theory</w:t>
      </w:r>
    </w:p>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The Uses and Gratifications Theory (UGT) offers a framework for understanding why individuals actively seek out specific media to satisfy various needs. Developed by Katz, Blumler, and Gurevitch in the 1970s, the theory focuses on what audiences do with media rather than what media do to audiences. In the context of music videos, including those by Naira Marley, UGT provides insights into how and why audiences engage with such content (Severin &amp; Tankard, 2014). One of the core assumptions of UGT is that media use is goal-directed. Audiences are not passive consumers but active participants who use media to fulfill specific psychological or social needs (Ruggiero, 2013). For instance, Nigerian youths might watch Naira Marley’s videos to fulfill needs related to identity formation, entertainment, or social belonging. His themes of rebellion and freedom may offer emotional gratification for those feeling constrained by societal norms.</w:t>
      </w:r>
    </w:p>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Entertainment is a fundamental gratification sought by music video audiences. Music videos offer escapism, relaxation, and aesthetic enjoyment. According to Papacharissi and Mendelson (2011), entertainment consumption through music videos provides temporary relief from daily pressures. Naira Marley’s upbeat, humorous, and provocative videos offer precisely this kind of release, making them highly appealing to his fans. Social interaction is another significant motivation. Audiences often engage with music videos to be part of larger social conversations, particularly on social media platforms. Sharing and discussing Naira Marley’s videos helps fans build community, affirm group identity, and participate in trending cultural phenomena (Sundar &amp; Limperos, 2013). This underscores the role of media in facilitating social connectedness.</w:t>
      </w:r>
    </w:p>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Identity formation is also critical. Young people often turn to media to explore, affirm, or project their identities. Naira Marley’s "Marlian" ethos, emphasizing freedom, nonconformity, and street authenticity, provides a blueprint for youth identity negotiation in an environment where traditional avenues for self-expression may be limited (Whiting &amp; Williams, 2013). His music thus becomes a tool for self-definition among his audience.</w:t>
      </w:r>
    </w:p>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lastRenderedPageBreak/>
        <w:t>Personal integrative needs, such as self-esteem and credibility, are fulfilled when audiences engage with popular or culturally significant media. Being knowledgeable about Naira Marley’s music and lifestyle can confer social capital within peer groups, enhancing an individual’s status (Quan-Haase &amp; Young, 2010). Thus, media consumption is intertwined with social positioning.</w:t>
      </w:r>
    </w:p>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Cognitive needs, like acquiring information or understanding social issues, are also addressed through music videos. While Naira Marley’s videos are primarily entertainment-focused, they sometimes touch on socio-political themes like corruption, poverty, and youth marginalization. This provides audiences with a lens through which to understand and critically reflect on their socio-political environment (Rubin, 2009).</w:t>
      </w:r>
    </w:p>
    <w:p w:rsidR="001C2682" w:rsidRPr="001C2682" w:rsidRDefault="001C2682" w:rsidP="001C2682">
      <w:pPr>
        <w:spacing w:line="360" w:lineRule="auto"/>
        <w:ind w:firstLine="540"/>
        <w:jc w:val="both"/>
        <w:rPr>
          <w:rFonts w:ascii="Times New Roman" w:hAnsi="Times New Roman" w:cs="Times New Roman"/>
          <w:b/>
          <w:sz w:val="24"/>
          <w:szCs w:val="24"/>
        </w:rPr>
      </w:pPr>
      <w:r w:rsidRPr="001C2682">
        <w:rPr>
          <w:rFonts w:ascii="Times New Roman" w:hAnsi="Times New Roman" w:cs="Times New Roman"/>
          <w:b/>
          <w:sz w:val="24"/>
          <w:szCs w:val="24"/>
        </w:rPr>
        <w:t>2.2.2 Cultivation Theory</w:t>
      </w:r>
    </w:p>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Cultivation Theory, developed by George Gerbner in the 1970s, suggests that long-term exposure to media content can shape an individual’s perceptions of reality. According to the theory, heavy media consumers are more likely to perceive the real world in ways that reflect the most recurrent and consistent messages of the media (Morgan, Shanahan, &amp; Signorielli, 2015). In the context of music videos, including those of Naira Marley, Cultivation Theory helps explain how repeated exposure to certain themes like rebellion, street survival, and anti-establishment attitudes could influence audience worldviews over time. At its core, Cultivation Theory posits that media, particularly television and now digital media, serves as the primary source of shared stories and experiences for audiences (Shrum, 2017). When audiences are continually exposed to specific representations—such as the glorification of street life and nonconformity in Naira Marley’s music—they may come to accept these depictions as a normative part of reality. Thus, over time, Marley’s consistent messaging about defying societal norms could cultivate an attitude of resistance among his dedicated listeners.</w:t>
      </w:r>
    </w:p>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 xml:space="preserve">Empirical studies have found that cultivation effects are particularly strong when the media content is perceived as realistic and relatable (Potter, 2014). Naira Marley’s music videos, which often depict scenes of urban hardship and youthful exuberance, resonate with many Nigerian youths who face similar socio-economic realities. This realism strengthens the </w:t>
      </w:r>
      <w:r w:rsidRPr="001C2682">
        <w:rPr>
          <w:rFonts w:ascii="Times New Roman" w:hAnsi="Times New Roman" w:cs="Times New Roman"/>
          <w:sz w:val="24"/>
          <w:szCs w:val="24"/>
        </w:rPr>
        <w:lastRenderedPageBreak/>
        <w:t>cultivation effect, making audiences more likely to accept the "Marlian" lifestyle as a valid life choice rather than mere entertainment.</w:t>
      </w:r>
    </w:p>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Moreover, cultivation can influence not only beliefs but also behaviors. For instance, repeated exposure to music videos that normalize partying, casual drug use, or defiance against authorities may subtly shift audience behaviors toward emulating those portrayed lifestyles (Bryant, Thompson, &amp; Finklea, 2020). This is particularly significant for impressionable demographics such as adolescents and young adults, who are still in the process of forming their long-term values and behaviors. An important aspect of Cultivation Theory is the “mean world syndrome,” where heavy media users tend to perceive the world as more dangerous and threatening than it actually is (Gerbner et al., 2002). In the context of Naira Marley’s music, the constant depiction of police brutality, societal corruption, and economic struggle could foster a perception among audiences that society is inherently hostile and that self-defense through street wisdom is necessary for survival.</w:t>
      </w:r>
    </w:p>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However, not all audiences are equally affected. Factors such as media literacy, individual experiences, and selective exposure can moderate the impact of cultivation (Morgan &amp; Shanahan, 2010). For instance, youths with strong parental guidance or critical media literacy skills may be better equipped to distinguish between artistic exaggeration and real-life behavior, thereby reducing cultivation effects. Critics of Cultivation Theory argue that it tends to underestimate the active role of audiences in interpreting media content (Shanahan &amp; Morgan, 2019). Yet, in environments where alternative narratives are scarce and socio-economic frustrations are widespread, such as among Nigeria’s urban youth, cultivation through popular media like Naira Marley’s music can be a potent force in shaping collective attitudes and worldviews.</w:t>
      </w:r>
    </w:p>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Cultivation Theory offers a valuable lens for understanding how consistent exposure to the themes in Naira Marley’s music videos might influence Nigerian youth perceptions and behaviors over time. By normalizing certain lifestyles and attitudes, such media content contributes to the gradual shaping of social realities among its audience (Signorielli, 2020).</w:t>
      </w:r>
    </w:p>
    <w:p w:rsidR="001C2682" w:rsidRPr="001C2682" w:rsidRDefault="001C2682" w:rsidP="001C2682">
      <w:pPr>
        <w:spacing w:line="360" w:lineRule="auto"/>
        <w:ind w:firstLine="540"/>
        <w:jc w:val="both"/>
        <w:rPr>
          <w:rFonts w:ascii="Times New Roman" w:hAnsi="Times New Roman" w:cs="Times New Roman"/>
          <w:sz w:val="24"/>
          <w:szCs w:val="24"/>
        </w:rPr>
      </w:pPr>
    </w:p>
    <w:p w:rsidR="001C2682" w:rsidRPr="001C2682" w:rsidRDefault="001C2682" w:rsidP="001C2682">
      <w:pPr>
        <w:spacing w:line="360" w:lineRule="auto"/>
        <w:ind w:firstLine="540"/>
        <w:jc w:val="both"/>
        <w:rPr>
          <w:rFonts w:ascii="Times New Roman" w:hAnsi="Times New Roman" w:cs="Times New Roman"/>
          <w:b/>
          <w:sz w:val="24"/>
          <w:szCs w:val="24"/>
        </w:rPr>
      </w:pPr>
      <w:r w:rsidRPr="001C2682">
        <w:rPr>
          <w:rFonts w:ascii="Times New Roman" w:hAnsi="Times New Roman" w:cs="Times New Roman"/>
          <w:b/>
          <w:sz w:val="24"/>
          <w:szCs w:val="24"/>
        </w:rPr>
        <w:lastRenderedPageBreak/>
        <w:t>2.2.3 Social Learning Theory</w:t>
      </w:r>
    </w:p>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Social Learning Theory, proposed by Albert Bandura in 1977, emphasizes that people learn behaviors, attitudes, and emotional reactions through observing others, particularly influential models in their environment or media (Bandura, 2011). Applied to music videos, the theory suggests that individuals, especially youths, may imitate behaviors, styles, and attitudes showcased by artists like Naira Marley. His visible success, defiant persona, and lifestyle choices provide a strong model for imitation among impressionable audiences. One of the central ideas of Social Learning Theory is observational learning. Bandura identified four main processes in observational learning: attention, retention, reproduction, and motivation (Bandura, 2018). In the context of Naira Marley’s music videos, fans first pay attention to his behavior, retain it through repeated media exposure, reproduce it through imitation (such as dressing like him or adopting his slang), and are motivated to continue based on social reinforcement like peer approval.</w:t>
      </w:r>
    </w:p>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Naira Marley’s music often portrays behaviors such as resistance to authority, non-conventional lifestyles, and a celebration of personal freedom. According to Olatunji (2020), when youths repeatedly watch and internalize these portrayals, they may begin to model similar behaviors in real life, particularly when they perceive that such behaviors lead to rewards like fame, popularity, or social acceptance—central components of vicarious reinforcement in Bandura’s model. Research has also shown that young people are more likely to imitate behaviors modeled by individuals they perceive as similar to themselves or whom they admire (Schunk, 2012). For many urban Nigerian youths, Naira Marley represents an accessible and relatable success story—someone who rose from difficult circumstances to fame. This perceived similarity enhances the likelihood of imitation, as suggested by empirical studies (Chikwendu, 2021).</w:t>
      </w:r>
    </w:p>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 xml:space="preserve">Furthermore, media models like Marley influence not only overt behaviors but also social norms and attitudes. His emphasis on freedom, authenticity, and anti-elitism can alter listeners' perceptions of what is acceptable or desirable behavior within their peer groups (Nwafor, 2022). </w:t>
      </w:r>
      <w:r w:rsidRPr="001C2682">
        <w:rPr>
          <w:rFonts w:ascii="Times New Roman" w:hAnsi="Times New Roman" w:cs="Times New Roman"/>
          <w:sz w:val="24"/>
          <w:szCs w:val="24"/>
        </w:rPr>
        <w:lastRenderedPageBreak/>
        <w:t>As peers within a group start modeling Marlian behaviors, the group norms shift, reinforcing the behavior further in a cyclical pattern of social learning.</w:t>
      </w:r>
    </w:p>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Social Learning Theory also explains how negative behaviors portrayed in music videos can sometimes result in real-world consequences. For instance, when risky or antisocial behaviors are glamorized without showing negative consequences, audiences may be more likely to engage in those behaviors, believing them to be risk-free (Pardun, L’Engle, &amp; Brown, 2017). Naira Marley’s portrayal of a carefree, rebellious lifestyle may thus contribute to youths underestimating the real-life consequences of such behavior.</w:t>
      </w:r>
    </w:p>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However, it is important to note that not every viewer will imitate observed behaviors. Personal factors like individual moral reasoning, prior experiences, parental influence, and media literacy can moderate the influence of media models (Bandura, 2011). Those who critically engage with the media content are less likely to be influenced uncritically compared to passive consumers.</w:t>
      </w:r>
    </w:p>
    <w:p w:rsidR="001C2682" w:rsidRPr="001C2682" w:rsidRDefault="001C2682" w:rsidP="001C2682">
      <w:pPr>
        <w:spacing w:line="360" w:lineRule="auto"/>
        <w:ind w:firstLine="540"/>
        <w:jc w:val="both"/>
        <w:rPr>
          <w:rFonts w:ascii="Times New Roman" w:hAnsi="Times New Roman" w:cs="Times New Roman"/>
          <w:b/>
          <w:sz w:val="24"/>
          <w:szCs w:val="24"/>
        </w:rPr>
      </w:pPr>
      <w:r w:rsidRPr="001C2682">
        <w:rPr>
          <w:rFonts w:ascii="Times New Roman" w:hAnsi="Times New Roman" w:cs="Times New Roman"/>
          <w:b/>
          <w:sz w:val="24"/>
          <w:szCs w:val="24"/>
        </w:rPr>
        <w:t>2.3</w:t>
      </w:r>
      <w:r w:rsidRPr="001C2682">
        <w:rPr>
          <w:rFonts w:ascii="Times New Roman" w:hAnsi="Times New Roman" w:cs="Times New Roman"/>
          <w:b/>
          <w:sz w:val="24"/>
          <w:szCs w:val="24"/>
        </w:rPr>
        <w:tab/>
        <w:t>EMPIRICAL REVIEW</w:t>
      </w:r>
    </w:p>
    <w:p w:rsidR="001C2682" w:rsidRPr="001C2682" w:rsidRDefault="001C2682" w:rsidP="001C2682">
      <w:pPr>
        <w:spacing w:line="360" w:lineRule="auto"/>
        <w:ind w:firstLine="540"/>
        <w:jc w:val="both"/>
        <w:rPr>
          <w:rFonts w:ascii="Times New Roman" w:hAnsi="Times New Roman" w:cs="Times New Roman"/>
          <w:b/>
          <w:sz w:val="24"/>
          <w:szCs w:val="24"/>
        </w:rPr>
      </w:pPr>
      <w:r w:rsidRPr="001C2682">
        <w:rPr>
          <w:rFonts w:ascii="Times New Roman" w:hAnsi="Times New Roman" w:cs="Times New Roman"/>
          <w:b/>
          <w:sz w:val="24"/>
          <w:szCs w:val="24"/>
        </w:rPr>
        <w:t>2.3.1 Studies on Music Video Influence</w:t>
      </w:r>
    </w:p>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Over the past decade, numerous studies have explored how music videos influence audience perceptions, behaviors, and cultural norms, especially among youth populations. These studies consistently affirm that music videos, as a form of audiovisual media, have a powerful effect due to their combination of music, visuals, narrative, and style, which can evoke strong emotional responses and shape attitudes (Aubrey &amp; Frisby, 2011).</w:t>
      </w:r>
    </w:p>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 xml:space="preserve">One significant area of focus in the literature is how music videos influence behavioral tendencies, particularly regarding aggression, substance use, and sexuality. For instance, studies like that of Primack et al. (2012) found that repeated exposure to music videos containing violent or provocative content was associated with more permissive attitudes toward those behaviors among adolescents. Music videos often serve as scripts for behavior, modeling scenarios that audiences may imitate or internalize. Beyond specific behaviors, music videos shape cultural ideologies and social norms. According to Hansen and Hansen (2020), music </w:t>
      </w:r>
      <w:r w:rsidRPr="001C2682">
        <w:rPr>
          <w:rFonts w:ascii="Times New Roman" w:hAnsi="Times New Roman" w:cs="Times New Roman"/>
          <w:sz w:val="24"/>
          <w:szCs w:val="24"/>
        </w:rPr>
        <w:lastRenderedPageBreak/>
        <w:t>videos can reinforce gender stereotypes, promote materialism, and normalize deviance when those themes are regularly depicted. Artists often present idealized lifestyles that reflect wealth, independence, or rebellion, influencing what young viewers come to see as desirable or aspirational traits.</w:t>
      </w:r>
    </w:p>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In the African context, and particularly Nigeria, music video influence has become a key subject of scholarly interest due to the explosive growth of Afrobeats and urban music. Studies such as Uche (2019) argue that Nigerian music videos function as tools of soft power, subtly communicating values and identity through visuals and performance styles. Nigerian artists often portray Westernized values such as consumerism and individualism, which are then adopted by local audiences.</w:t>
      </w:r>
    </w:p>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Empirical evidence also supports the idea that music videos are powerful socializing agents. In a study on Lagos youth, Aina and Ayodele (2020) found that teenagers who frequently watched music videos were more likely to express interest in emulating celebrities’ fashion choices, slang, and lifestyle. The study emphasized the role of music videos as part of an informal education system that teaches youth about societal roles, image, and expectations. Studies have investigated the emotional and psychological impacts of music video content. Exposure to uplifting or inspirational music videos has been shown to enhance mood and self-esteem (Simmons, 2015), while videos with negative or aggressive themes may lead to anxiety or increased risk-taking behavior. This dual potential for both positive and negative influence underscores the importance of media literacy in moderating these effects.</w:t>
      </w:r>
    </w:p>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Technological advancements and social media have further amplified the influence of music videos. Platforms like YouTube, Instagram, and TikTok facilitate constant exposure, and virality adds to their persuasive power. According to Okechukwu (2021), short-form video content and music video clips have become cultural markers, shaping online conversations and trends, particularly among Generation Z.</w:t>
      </w:r>
    </w:p>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 xml:space="preserve">A wide body of empirical research supports the notion that music videos are more than mere entertainment—they are potent communicators of culture, behavior, and ideology. Their visual and musical appeal, combined with repeated exposure and social media engagement, </w:t>
      </w:r>
      <w:r w:rsidRPr="001C2682">
        <w:rPr>
          <w:rFonts w:ascii="Times New Roman" w:hAnsi="Times New Roman" w:cs="Times New Roman"/>
          <w:sz w:val="24"/>
          <w:szCs w:val="24"/>
        </w:rPr>
        <w:lastRenderedPageBreak/>
        <w:t>make them influential tools in shaping modern youth identities and social perceptions across the globe, including Nigeria (Katz-Buonincontro &amp; Foster, 2023).</w:t>
      </w:r>
    </w:p>
    <w:p w:rsidR="001C2682" w:rsidRPr="001C2682" w:rsidRDefault="001C2682" w:rsidP="001C2682">
      <w:pPr>
        <w:spacing w:line="360" w:lineRule="auto"/>
        <w:ind w:firstLine="540"/>
        <w:jc w:val="both"/>
        <w:rPr>
          <w:rFonts w:ascii="Times New Roman" w:hAnsi="Times New Roman" w:cs="Times New Roman"/>
          <w:b/>
          <w:sz w:val="24"/>
          <w:szCs w:val="24"/>
        </w:rPr>
      </w:pPr>
      <w:r w:rsidRPr="001C2682">
        <w:rPr>
          <w:rFonts w:ascii="Times New Roman" w:hAnsi="Times New Roman" w:cs="Times New Roman"/>
          <w:b/>
          <w:sz w:val="24"/>
          <w:szCs w:val="24"/>
        </w:rPr>
        <w:t>2.3.2 Studies on Audience Reception of Nigerian Music Videos</w:t>
      </w:r>
    </w:p>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The reception of Nigerian music videos has been an important area of research, as these videos represent both a reflection and an influence of societal norms, trends, and values. The rise of Afrobeats and the global success of Nigerian music videos have generated substantial academic interest, particularly in how local audiences interpret and respond to these videos. Studies in this area examine how socio-cultural, economic, and technological factors shape the reception of Nigerian music videos among different audience groups.</w:t>
      </w:r>
    </w:p>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A critical aspect of audience reception is the way in which viewers interpret and relate to the imagery and messages presented in music videos. According to Okafor (2018), Nigerian audiences often engage with music videos through a lens of cultural hybridity, where elements of traditional Nigerian culture are combined with globalized representations of modernity. The blending of indigenous cultural symbols with Western influences in music videos allows audiences to negotiate their identities in the context of globalization.</w:t>
      </w:r>
    </w:p>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Audience reception is also influenced by the socio-economic background of viewers. In a study conducted by Adedayo and Ijaduola (2021), it was found that Nigerian youths from lower socio-economic backgrounds tended to view music videos as aspirational, particularly the portrayal of wealth, fame, and success. For these viewers, the lavish lifestyles depicted in music videos by Nigerian stars such as Burna Boy, Wizkid, and Naira Marley represent a dream of upward mobility. This aspiration drives the adoption of certain behaviors and trends seen in the videos, including fashion, language, and social attitudes.</w:t>
      </w:r>
    </w:p>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 xml:space="preserve">Audience reception is further shaped by the influence of social media platforms, where music videos are frequently shared and discussed. According to Akinwale (2023), platforms like Instagram, Twitter, and TikTok provide spaces where audiences interact with music videos in real-time, offering opinions, creating memes, and remixing video content. This interactivity enhances the viewer's relationship with the video, making them an active participant in its </w:t>
      </w:r>
      <w:r w:rsidRPr="001C2682">
        <w:rPr>
          <w:rFonts w:ascii="Times New Roman" w:hAnsi="Times New Roman" w:cs="Times New Roman"/>
          <w:sz w:val="24"/>
          <w:szCs w:val="24"/>
        </w:rPr>
        <w:lastRenderedPageBreak/>
        <w:t>meaning-making process rather than a passive consumer. Cultural norms and values also play a role in shaping how Nigerian audiences receive music videos. A study by Nwankwo (2019) highlighted the tension between traditional Nigerian values and the perceived Westernization of the youth through music videos. While some viewers embrace the modern, cosmopolitan images presented in these videos, others critique them for undermining traditional Nigerian moral values, such as modesty, family loyalty, and respect for authority.</w:t>
      </w:r>
    </w:p>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The reception of Nigerian music videos is not homogenous but varies across different demographics, including age, gender, and geographical location. For example, while younger audiences in urban areas may embrace the globalized trends in Nigerian music videos, older audiences, particularly in rural regions, may view these videos with skepticism or outright disapproval due to the perceived erosion of local values and customs (Ogunyemi, 2021). This generational divide points to the complex ways in which music videos are consumed and interpreted across Nigerian society.</w:t>
      </w:r>
    </w:p>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Studies on audience reception of Nigerian music videos illustrate the diverse ways in which these videos are engaged with by different audience groups. Music videos serve as both a reflection of Nigerian culture and a tool for shaping perceptions and behaviors, with viewers interpreting them in ways that align with their social contexts, values, and aspirations. As the popularity of Nigerian music continues to grow globally, these reception studies remain crucial for understanding the ongoing influence of music videos on youth and society in Nigeria and beyond.</w:t>
      </w:r>
    </w:p>
    <w:p w:rsidR="001C2682" w:rsidRPr="001C2682" w:rsidRDefault="001C2682" w:rsidP="001C2682">
      <w:pPr>
        <w:spacing w:line="360" w:lineRule="auto"/>
        <w:ind w:firstLine="540"/>
        <w:jc w:val="both"/>
        <w:rPr>
          <w:rFonts w:ascii="Times New Roman" w:hAnsi="Times New Roman" w:cs="Times New Roman"/>
          <w:b/>
          <w:sz w:val="24"/>
          <w:szCs w:val="24"/>
        </w:rPr>
      </w:pPr>
      <w:r w:rsidRPr="001C2682">
        <w:rPr>
          <w:rFonts w:ascii="Times New Roman" w:hAnsi="Times New Roman" w:cs="Times New Roman"/>
          <w:b/>
          <w:sz w:val="24"/>
          <w:szCs w:val="24"/>
        </w:rPr>
        <w:t>2.3.3 Studies on Naira Marley’s Influence on Youth and Society</w:t>
      </w:r>
    </w:p>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Naira Marley, one of Nigeria's most controversial and influential musicians, has been the subject of several studies examining his impact on youth culture, societal values, and behavior. Known for his provocative lyrics, rebellious persona, and unapologetic approach to music, Naira Marley has become a symbol of defiance and authenticity in the Nigerian entertainment industry. His music, often associated with the "Marlian" movement, has both inspired and drawn criticism, especially regarding its influence on young people.</w:t>
      </w:r>
    </w:p>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lastRenderedPageBreak/>
        <w:t>A study by Adeyemi and Durojaiye (2020) highlights how Naira Marley’s music and public persona resonate strongly with Nigerian youth, particularly those in urban areas. The "Marlian" philosophy, which promotes living outside societal norms and embracing freedom, has become a rallying point for youths who feel marginalized by mainstream societal structures. Naira Marley’s lyrics, which frequently address themes such as partying, rebellion against authority, and non-conformity, provide a voice for youth discontent and frustration with Nigeria's socio-economic realities.</w:t>
      </w:r>
    </w:p>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The "Marlian" movement, which is centered around Naira Marley’s fans, has been criticized for promoting behaviors that some view as morally questionable, including substance abuse, promiscuity, and a disregard for authority. In a study by Oloruntoba and Adeleke (2021), it was found that the Marlian subculture has influenced many Nigerian youths to adopt behaviors such as smoking, drinking, and public displays of defiance. These behaviors are often glamorized in Naira Marley’s music videos, where he depicts a carefree, rebellious lifestyle that seems to challenge traditional Nigerian values of respect, modesty, and hard work.</w:t>
      </w:r>
    </w:p>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Naira Marley’s influence also extends to the larger Nigerian society, where debates continue about the role of celebrity culture in shaping public values. While his music may be empowering for some, it also raises questions about the responsibility of artists in promoting positive societal values. A study by Okoye and Ugwu (2022) examined the broader societal reactions to Naira Marley’s success, noting that while his rise to fame has made him a cultural icon, it has also polarized opinions about the role of artists in moral education. While some view him as a hero who challenges the status quo, others see him as a symbol of moral decay and cultural erosion.</w:t>
      </w:r>
    </w:p>
    <w:p w:rsidR="001C2682" w:rsidRPr="001C2682" w:rsidRDefault="001C2682" w:rsidP="001C2682">
      <w:pPr>
        <w:spacing w:line="360" w:lineRule="auto"/>
        <w:ind w:firstLine="540"/>
        <w:rPr>
          <w:rFonts w:ascii="Times New Roman" w:eastAsia="Times New Roman" w:hAnsi="Times New Roman" w:cs="Times New Roman"/>
          <w:b/>
          <w:bCs/>
          <w:sz w:val="24"/>
          <w:szCs w:val="24"/>
        </w:rPr>
      </w:pPr>
    </w:p>
    <w:p w:rsidR="001C2682" w:rsidRPr="001C2682" w:rsidRDefault="001C2682" w:rsidP="001C2682">
      <w:pPr>
        <w:spacing w:line="360" w:lineRule="auto"/>
        <w:ind w:firstLine="540"/>
        <w:rPr>
          <w:rFonts w:ascii="Times New Roman" w:eastAsia="Times New Roman" w:hAnsi="Times New Roman" w:cs="Times New Roman"/>
          <w:b/>
          <w:bCs/>
          <w:sz w:val="24"/>
          <w:szCs w:val="24"/>
        </w:rPr>
      </w:pPr>
    </w:p>
    <w:p w:rsidR="001C2682" w:rsidRPr="001C2682" w:rsidRDefault="001C2682" w:rsidP="001C2682">
      <w:pPr>
        <w:spacing w:line="360" w:lineRule="auto"/>
        <w:ind w:firstLine="540"/>
        <w:rPr>
          <w:rFonts w:ascii="Times New Roman" w:eastAsia="Times New Roman" w:hAnsi="Times New Roman" w:cs="Times New Roman"/>
          <w:b/>
          <w:bCs/>
          <w:sz w:val="24"/>
          <w:szCs w:val="24"/>
        </w:rPr>
      </w:pPr>
    </w:p>
    <w:p w:rsidR="001C2682" w:rsidRPr="001C2682" w:rsidRDefault="001C2682" w:rsidP="001C2682">
      <w:pPr>
        <w:spacing w:line="360" w:lineRule="auto"/>
        <w:ind w:firstLine="540"/>
        <w:rPr>
          <w:rFonts w:ascii="Times New Roman" w:eastAsia="Times New Roman" w:hAnsi="Times New Roman" w:cs="Times New Roman"/>
          <w:b/>
          <w:bCs/>
          <w:sz w:val="24"/>
          <w:szCs w:val="24"/>
        </w:rPr>
      </w:pPr>
    </w:p>
    <w:p w:rsidR="001C2682" w:rsidRPr="001C2682" w:rsidRDefault="001C2682" w:rsidP="001C2682">
      <w:pPr>
        <w:spacing w:line="360" w:lineRule="auto"/>
        <w:ind w:firstLine="540"/>
        <w:rPr>
          <w:rFonts w:ascii="Times New Roman" w:eastAsia="Times New Roman" w:hAnsi="Times New Roman" w:cs="Times New Roman"/>
          <w:b/>
          <w:bCs/>
          <w:sz w:val="24"/>
          <w:szCs w:val="24"/>
        </w:rPr>
      </w:pPr>
    </w:p>
    <w:p w:rsidR="001C2682" w:rsidRPr="001C2682" w:rsidRDefault="001C2682" w:rsidP="001C2682">
      <w:pPr>
        <w:spacing w:line="360" w:lineRule="auto"/>
        <w:ind w:firstLine="540"/>
        <w:jc w:val="center"/>
        <w:rPr>
          <w:rFonts w:ascii="Times New Roman" w:hAnsi="Times New Roman" w:cs="Times New Roman"/>
          <w:b/>
          <w:bCs/>
          <w:sz w:val="24"/>
          <w:szCs w:val="24"/>
        </w:rPr>
      </w:pPr>
      <w:r w:rsidRPr="001C2682">
        <w:rPr>
          <w:rFonts w:ascii="Times New Roman" w:hAnsi="Times New Roman" w:cs="Times New Roman"/>
          <w:b/>
          <w:bCs/>
          <w:sz w:val="24"/>
          <w:szCs w:val="24"/>
        </w:rPr>
        <w:lastRenderedPageBreak/>
        <w:t>CHAPTER THREE</w:t>
      </w:r>
    </w:p>
    <w:p w:rsidR="001C2682" w:rsidRPr="001C2682" w:rsidRDefault="001C2682" w:rsidP="001C2682">
      <w:pPr>
        <w:spacing w:line="360" w:lineRule="auto"/>
        <w:ind w:firstLine="540"/>
        <w:jc w:val="center"/>
        <w:rPr>
          <w:rFonts w:ascii="Times New Roman" w:hAnsi="Times New Roman" w:cs="Times New Roman"/>
          <w:b/>
          <w:sz w:val="24"/>
          <w:szCs w:val="24"/>
        </w:rPr>
      </w:pPr>
      <w:r w:rsidRPr="001C2682">
        <w:rPr>
          <w:rFonts w:ascii="Times New Roman" w:hAnsi="Times New Roman" w:cs="Times New Roman"/>
          <w:b/>
          <w:sz w:val="24"/>
          <w:szCs w:val="24"/>
        </w:rPr>
        <w:t>RESEARCH METHODOLGY</w:t>
      </w:r>
    </w:p>
    <w:p w:rsidR="001C2682" w:rsidRPr="001C2682" w:rsidRDefault="001C2682" w:rsidP="001C2682">
      <w:pPr>
        <w:spacing w:line="360" w:lineRule="auto"/>
        <w:ind w:firstLine="540"/>
        <w:jc w:val="both"/>
        <w:rPr>
          <w:rFonts w:ascii="Times New Roman" w:hAnsi="Times New Roman" w:cs="Times New Roman"/>
          <w:b/>
          <w:sz w:val="24"/>
          <w:szCs w:val="24"/>
        </w:rPr>
      </w:pPr>
      <w:r w:rsidRPr="001C2682">
        <w:rPr>
          <w:rFonts w:ascii="Times New Roman" w:hAnsi="Times New Roman" w:cs="Times New Roman"/>
          <w:b/>
          <w:sz w:val="24"/>
          <w:szCs w:val="24"/>
        </w:rPr>
        <w:t xml:space="preserve">3.1 </w:t>
      </w:r>
      <w:r w:rsidRPr="001C2682">
        <w:rPr>
          <w:rFonts w:ascii="Times New Roman" w:hAnsi="Times New Roman" w:cs="Times New Roman"/>
          <w:b/>
          <w:sz w:val="24"/>
          <w:szCs w:val="24"/>
        </w:rPr>
        <w:tab/>
        <w:t>Introduction</w:t>
      </w:r>
    </w:p>
    <w:p w:rsidR="001C2682" w:rsidRPr="001C2682" w:rsidRDefault="001C2682" w:rsidP="001C2682">
      <w:pPr>
        <w:pStyle w:val="Default"/>
        <w:spacing w:line="360" w:lineRule="auto"/>
        <w:ind w:firstLine="540"/>
        <w:jc w:val="both"/>
        <w:rPr>
          <w:lang w:val="en-GB"/>
        </w:rPr>
      </w:pPr>
      <w:r w:rsidRPr="001C2682">
        <w:rPr>
          <w:lang w:val="en-GB"/>
        </w:rPr>
        <w:t>This section covers the methods used to address the objectives of the study. The section discusses the research design, research population, sample size and sampling technique, the instrument for data collection, the method of data analysis and the analytical software used for the study.</w:t>
      </w:r>
    </w:p>
    <w:p w:rsidR="001C2682" w:rsidRPr="001C2682" w:rsidRDefault="001C2682" w:rsidP="001C2682">
      <w:pPr>
        <w:pStyle w:val="Default"/>
        <w:spacing w:line="360" w:lineRule="auto"/>
        <w:ind w:firstLine="540"/>
        <w:jc w:val="both"/>
        <w:rPr>
          <w:lang w:val="en-GB"/>
        </w:rPr>
      </w:pPr>
    </w:p>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b/>
          <w:sz w:val="24"/>
          <w:szCs w:val="24"/>
        </w:rPr>
        <w:t>3.2</w:t>
      </w:r>
      <w:r w:rsidRPr="001C2682">
        <w:rPr>
          <w:rFonts w:ascii="Times New Roman" w:hAnsi="Times New Roman" w:cs="Times New Roman"/>
          <w:b/>
          <w:sz w:val="24"/>
          <w:szCs w:val="24"/>
        </w:rPr>
        <w:tab/>
        <w:t>Research Design</w:t>
      </w:r>
    </w:p>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 xml:space="preserve">This research study appraise the correlation between radio and people with special need. However, the success, reliability and validity of any research work is highly determined by the collection, collation, interpretation and analysis of data. According to Check &amp; Schutt, (2012), the best method of studying attitudes, behavior and motive remains the survey research method.  Hence, it was adopted for this study. </w:t>
      </w:r>
    </w:p>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 xml:space="preserve">Kerlinger &amp; Lee (2000) define survey research method as the process of collecting data from a population or a sample drawn from a population or with the purpose of investing relative incidence, occurrence or inter relationship among the variables of natural phenomenal. </w:t>
      </w:r>
    </w:p>
    <w:p w:rsidR="001C2682" w:rsidRPr="001C2682" w:rsidRDefault="001C2682" w:rsidP="001C2682">
      <w:pPr>
        <w:spacing w:line="360" w:lineRule="auto"/>
        <w:ind w:firstLine="540"/>
        <w:jc w:val="both"/>
        <w:rPr>
          <w:rFonts w:ascii="Times New Roman" w:hAnsi="Times New Roman" w:cs="Times New Roman"/>
          <w:b/>
          <w:sz w:val="24"/>
          <w:szCs w:val="24"/>
        </w:rPr>
      </w:pPr>
      <w:r w:rsidRPr="001C2682">
        <w:rPr>
          <w:rFonts w:ascii="Times New Roman" w:hAnsi="Times New Roman" w:cs="Times New Roman"/>
          <w:b/>
          <w:sz w:val="24"/>
          <w:szCs w:val="24"/>
        </w:rPr>
        <w:t>3.3</w:t>
      </w:r>
      <w:r w:rsidRPr="001C2682">
        <w:rPr>
          <w:rFonts w:ascii="Times New Roman" w:hAnsi="Times New Roman" w:cs="Times New Roman"/>
          <w:b/>
          <w:sz w:val="24"/>
          <w:szCs w:val="24"/>
        </w:rPr>
        <w:tab/>
        <w:t xml:space="preserve">Population of the Study </w:t>
      </w:r>
    </w:p>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Avwokeni (2006: 92) refers to populations of a research study as the set of all participants that qualify for a study. Hence, the population of this study covered the people residing in Ilorin. However, the target population of the study nosedived to the Ilorin people, Agbooba in Ilorin, Kwara State .</w:t>
      </w:r>
    </w:p>
    <w:p w:rsidR="001C2682" w:rsidRPr="001C2682" w:rsidRDefault="001C2682" w:rsidP="001C2682">
      <w:pPr>
        <w:spacing w:line="360" w:lineRule="auto"/>
        <w:ind w:firstLine="540"/>
        <w:jc w:val="both"/>
        <w:rPr>
          <w:rFonts w:ascii="Times New Roman" w:hAnsi="Times New Roman" w:cs="Times New Roman"/>
          <w:b/>
          <w:sz w:val="24"/>
          <w:szCs w:val="24"/>
        </w:rPr>
      </w:pPr>
      <w:r w:rsidRPr="001C2682">
        <w:rPr>
          <w:rFonts w:ascii="Times New Roman" w:hAnsi="Times New Roman" w:cs="Times New Roman"/>
          <w:b/>
          <w:sz w:val="24"/>
          <w:szCs w:val="24"/>
        </w:rPr>
        <w:t>3.4</w:t>
      </w:r>
      <w:r w:rsidRPr="001C2682">
        <w:rPr>
          <w:rFonts w:ascii="Times New Roman" w:hAnsi="Times New Roman" w:cs="Times New Roman"/>
          <w:b/>
          <w:sz w:val="24"/>
          <w:szCs w:val="24"/>
        </w:rPr>
        <w:tab/>
        <w:t xml:space="preserve">Sample Size </w:t>
      </w:r>
    </w:p>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 xml:space="preserve">According to Issa (2012) sample size is the study of population from which necessary data for its conduct would be obtained. It can be reemphasized that, to study the entire population </w:t>
      </w:r>
      <w:r w:rsidRPr="001C2682">
        <w:rPr>
          <w:rFonts w:ascii="Times New Roman" w:hAnsi="Times New Roman" w:cs="Times New Roman"/>
          <w:sz w:val="24"/>
          <w:szCs w:val="24"/>
        </w:rPr>
        <w:lastRenderedPageBreak/>
        <w:t xml:space="preserve">may be cumbersome, time consuming and of course very costly, hence a sample takes a fair portion as representative of the entire population. </w:t>
      </w:r>
    </w:p>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Thus, the sample size of this study was limited to one (100) respondents proportionally selected from the two aforesaid target populations.</w:t>
      </w:r>
    </w:p>
    <w:p w:rsidR="001C2682" w:rsidRPr="001C2682" w:rsidRDefault="001C2682" w:rsidP="001C2682">
      <w:pPr>
        <w:spacing w:line="360" w:lineRule="auto"/>
        <w:ind w:firstLine="540"/>
        <w:jc w:val="both"/>
        <w:rPr>
          <w:rFonts w:ascii="Times New Roman" w:hAnsi="Times New Roman" w:cs="Times New Roman"/>
          <w:b/>
          <w:sz w:val="24"/>
          <w:szCs w:val="24"/>
        </w:rPr>
      </w:pPr>
      <w:r w:rsidRPr="001C2682">
        <w:rPr>
          <w:rFonts w:ascii="Times New Roman" w:hAnsi="Times New Roman" w:cs="Times New Roman"/>
          <w:b/>
          <w:sz w:val="24"/>
          <w:szCs w:val="24"/>
        </w:rPr>
        <w:t>3.5</w:t>
      </w:r>
      <w:r w:rsidRPr="001C2682">
        <w:rPr>
          <w:rFonts w:ascii="Times New Roman" w:hAnsi="Times New Roman" w:cs="Times New Roman"/>
          <w:b/>
          <w:sz w:val="24"/>
          <w:szCs w:val="24"/>
        </w:rPr>
        <w:tab/>
        <w:t xml:space="preserve">Sampling Technique </w:t>
      </w:r>
    </w:p>
    <w:p w:rsidR="001C2682" w:rsidRPr="001C2682" w:rsidRDefault="001C2682" w:rsidP="001C2682">
      <w:pPr>
        <w:spacing w:line="360" w:lineRule="auto"/>
        <w:ind w:firstLine="540"/>
        <w:rPr>
          <w:rFonts w:ascii="Times New Roman" w:hAnsi="Times New Roman" w:cs="Times New Roman"/>
          <w:sz w:val="24"/>
          <w:szCs w:val="24"/>
        </w:rPr>
      </w:pPr>
      <w:r w:rsidRPr="001C2682">
        <w:rPr>
          <w:rFonts w:ascii="Times New Roman" w:hAnsi="Times New Roman" w:cs="Times New Roman"/>
          <w:sz w:val="24"/>
          <w:szCs w:val="24"/>
        </w:rPr>
        <w:t>Creswell (2012) stated that sampling technique is a method of selecting individual members or a subset of the population to make statistical inferences from them and estimate the characteristics of the whole population.</w:t>
      </w:r>
    </w:p>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 xml:space="preserve">In sequel, a purposive (judgmental) sampling techniques was used to select participating respondents in this study. It is a non-probability sampling technique where samples are selected based on the subjective judgment of the researcher rather than random selection. From the research sample size, fifty (50) respondents. </w:t>
      </w:r>
    </w:p>
    <w:p w:rsidR="001C2682" w:rsidRPr="001C2682" w:rsidRDefault="001C2682" w:rsidP="001C2682">
      <w:pPr>
        <w:spacing w:line="360" w:lineRule="auto"/>
        <w:ind w:firstLine="540"/>
        <w:jc w:val="both"/>
        <w:rPr>
          <w:rFonts w:ascii="Times New Roman" w:hAnsi="Times New Roman" w:cs="Times New Roman"/>
          <w:b/>
          <w:sz w:val="24"/>
          <w:szCs w:val="24"/>
        </w:rPr>
      </w:pPr>
      <w:r w:rsidRPr="001C2682">
        <w:rPr>
          <w:rFonts w:ascii="Times New Roman" w:hAnsi="Times New Roman" w:cs="Times New Roman"/>
          <w:b/>
          <w:sz w:val="24"/>
          <w:szCs w:val="24"/>
        </w:rPr>
        <w:t>3.6</w:t>
      </w:r>
      <w:r w:rsidRPr="001C2682">
        <w:rPr>
          <w:rFonts w:ascii="Times New Roman" w:hAnsi="Times New Roman" w:cs="Times New Roman"/>
          <w:b/>
          <w:sz w:val="24"/>
          <w:szCs w:val="24"/>
        </w:rPr>
        <w:tab/>
        <w:t xml:space="preserve">Instrumentation </w:t>
      </w:r>
    </w:p>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Questionnaire was used as instrument of data gathering. Saul Mcleod (2015) defined questionnaire as a research instrument consisting of a series of questions for the purpose of gathering information from respondents. Roopa &amp; Rani, (2012) stated that questionnaires is an effective means of measuring the behavior, attitudes, preferences, opinions, and intentions of relatively large numbers of subjects more cheaply and quickly than other methods.</w:t>
      </w:r>
    </w:p>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Since this study employs surveyed method or design, questionnaires were used to collect data. The questionnaire was divided into two parts, part A contains items intended to collect data on demographic characteristics of the respondents, while part B contain items designed to obtain data on the research topic.</w:t>
      </w:r>
    </w:p>
    <w:p w:rsidR="001C2682" w:rsidRPr="001C2682" w:rsidRDefault="001C2682" w:rsidP="001C2682">
      <w:pPr>
        <w:spacing w:line="360" w:lineRule="auto"/>
        <w:ind w:firstLine="540"/>
        <w:jc w:val="both"/>
        <w:rPr>
          <w:rFonts w:ascii="Times New Roman" w:hAnsi="Times New Roman" w:cs="Times New Roman"/>
          <w:b/>
          <w:sz w:val="24"/>
          <w:szCs w:val="24"/>
        </w:rPr>
      </w:pPr>
      <w:r w:rsidRPr="001C2682">
        <w:rPr>
          <w:rFonts w:ascii="Times New Roman" w:hAnsi="Times New Roman" w:cs="Times New Roman"/>
          <w:b/>
          <w:sz w:val="24"/>
          <w:szCs w:val="24"/>
        </w:rPr>
        <w:t>3.7</w:t>
      </w:r>
      <w:r w:rsidRPr="001C2682">
        <w:rPr>
          <w:rFonts w:ascii="Times New Roman" w:hAnsi="Times New Roman" w:cs="Times New Roman"/>
          <w:b/>
          <w:sz w:val="24"/>
          <w:szCs w:val="24"/>
        </w:rPr>
        <w:tab/>
        <w:t xml:space="preserve">Validity and Reliability of Instrument </w:t>
      </w:r>
    </w:p>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 xml:space="preserve">Benson &amp; Clark, (2017) affirmed that a research instrument is valid when the items adequately reflect the process and content dimensions of the objectives of the instrument. In </w:t>
      </w:r>
      <w:r w:rsidRPr="001C2682">
        <w:rPr>
          <w:rFonts w:ascii="Times New Roman" w:hAnsi="Times New Roman" w:cs="Times New Roman"/>
          <w:sz w:val="24"/>
          <w:szCs w:val="24"/>
        </w:rPr>
        <w:lastRenderedPageBreak/>
        <w:t>order to ensure the validity of this instrument, relevant and recent literature were consulted before items in the questionnaire were constructed.</w:t>
      </w:r>
      <w:r w:rsidRPr="001C2682">
        <w:rPr>
          <w:rFonts w:ascii="Times New Roman" w:hAnsi="Times New Roman" w:cs="Times New Roman"/>
          <w:sz w:val="24"/>
          <w:szCs w:val="24"/>
        </w:rPr>
        <w:tab/>
      </w:r>
      <w:r w:rsidRPr="001C2682">
        <w:rPr>
          <w:rFonts w:ascii="Times New Roman" w:hAnsi="Times New Roman" w:cs="Times New Roman"/>
          <w:b/>
          <w:sz w:val="24"/>
          <w:szCs w:val="24"/>
        </w:rPr>
        <w:t xml:space="preserve"> </w:t>
      </w:r>
    </w:p>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 xml:space="preserve">The researcher ensures that items in the instruments were based on realistic hypothesis. This is imperative in order make sure that the instrument consistently reflects the construct that it is measuring by giving the same value if used over time or across multiple administrations.  Also, a constructed questionnaire was given to the project supervisor for scrutiny. </w:t>
      </w:r>
    </w:p>
    <w:p w:rsidR="001C2682" w:rsidRPr="001C2682" w:rsidRDefault="001C2682" w:rsidP="001C2682">
      <w:pPr>
        <w:spacing w:line="360" w:lineRule="auto"/>
        <w:ind w:firstLine="540"/>
        <w:jc w:val="both"/>
        <w:rPr>
          <w:rFonts w:ascii="Times New Roman" w:hAnsi="Times New Roman" w:cs="Times New Roman"/>
          <w:b/>
          <w:sz w:val="24"/>
          <w:szCs w:val="24"/>
        </w:rPr>
      </w:pPr>
      <w:r w:rsidRPr="001C2682">
        <w:rPr>
          <w:rFonts w:ascii="Times New Roman" w:hAnsi="Times New Roman" w:cs="Times New Roman"/>
          <w:b/>
          <w:sz w:val="24"/>
          <w:szCs w:val="24"/>
        </w:rPr>
        <w:t>3.8</w:t>
      </w:r>
      <w:r w:rsidRPr="001C2682">
        <w:rPr>
          <w:rFonts w:ascii="Times New Roman" w:hAnsi="Times New Roman" w:cs="Times New Roman"/>
          <w:b/>
          <w:sz w:val="24"/>
          <w:szCs w:val="24"/>
        </w:rPr>
        <w:tab/>
        <w:t>Method of Administration of the Instrument</w:t>
      </w:r>
    </w:p>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The data for this research work is collected through the administration of questionnaires to respondents in the study areas. This instrument was used to elicit demographic data for specific questions for the study.</w:t>
      </w:r>
      <w:r w:rsidRPr="001C2682">
        <w:rPr>
          <w:rFonts w:ascii="Times New Roman" w:hAnsi="Times New Roman" w:cs="Times New Roman"/>
          <w:b/>
          <w:sz w:val="24"/>
          <w:szCs w:val="24"/>
        </w:rPr>
        <w:t xml:space="preserve"> </w:t>
      </w:r>
      <w:r w:rsidRPr="001C2682">
        <w:rPr>
          <w:rFonts w:ascii="Times New Roman" w:hAnsi="Times New Roman" w:cs="Times New Roman"/>
          <w:sz w:val="24"/>
          <w:szCs w:val="24"/>
        </w:rPr>
        <w:t>To ensure accurate data collection, questionnaires were administered by researcher to respondents in their various locations. The above instrument used has helped in collecting an aggregate amount of data used for the study.</w:t>
      </w:r>
    </w:p>
    <w:p w:rsidR="001C2682" w:rsidRPr="001C2682" w:rsidRDefault="001C2682" w:rsidP="001C2682">
      <w:pPr>
        <w:spacing w:line="360" w:lineRule="auto"/>
        <w:ind w:firstLine="540"/>
        <w:jc w:val="both"/>
        <w:rPr>
          <w:rFonts w:ascii="Times New Roman" w:hAnsi="Times New Roman" w:cs="Times New Roman"/>
          <w:b/>
          <w:sz w:val="24"/>
          <w:szCs w:val="24"/>
        </w:rPr>
      </w:pPr>
      <w:r w:rsidRPr="001C2682">
        <w:rPr>
          <w:rFonts w:ascii="Times New Roman" w:hAnsi="Times New Roman" w:cs="Times New Roman"/>
          <w:b/>
          <w:sz w:val="24"/>
          <w:szCs w:val="24"/>
        </w:rPr>
        <w:t>3.9</w:t>
      </w:r>
      <w:r w:rsidRPr="001C2682">
        <w:rPr>
          <w:rFonts w:ascii="Times New Roman" w:hAnsi="Times New Roman" w:cs="Times New Roman"/>
          <w:b/>
          <w:sz w:val="24"/>
          <w:szCs w:val="24"/>
        </w:rPr>
        <w:tab/>
        <w:t>Method of Data Analysis</w:t>
      </w:r>
    </w:p>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 xml:space="preserve">Issa (2004) gives further explanation on data analysis that the last segment of chapter three is developed to explain how the research intends, analyzed and interpret the data that will accrue for the administration of the respondents, that is, when data has been collected, how he intends to set out and analyzed the collected data. </w:t>
      </w:r>
    </w:p>
    <w:p w:rsidR="001C2682" w:rsidRPr="001C2682" w:rsidRDefault="001C2682" w:rsidP="001C2682">
      <w:pPr>
        <w:spacing w:line="360" w:lineRule="auto"/>
        <w:ind w:firstLine="540"/>
        <w:jc w:val="both"/>
        <w:rPr>
          <w:rFonts w:ascii="Times New Roman" w:hAnsi="Times New Roman" w:cs="Times New Roman"/>
          <w:sz w:val="24"/>
          <w:szCs w:val="24"/>
          <w:shd w:val="clear" w:color="auto" w:fill="FFFFFF"/>
        </w:rPr>
      </w:pPr>
      <w:r w:rsidRPr="001C2682">
        <w:rPr>
          <w:rFonts w:ascii="Times New Roman" w:hAnsi="Times New Roman" w:cs="Times New Roman"/>
          <w:sz w:val="24"/>
          <w:szCs w:val="24"/>
        </w:rPr>
        <w:t xml:space="preserve">The data obtained from the distributed questionnaires were retrieved and analyzed </w:t>
      </w:r>
      <w:r w:rsidRPr="001C2682">
        <w:rPr>
          <w:rFonts w:ascii="Times New Roman" w:hAnsi="Times New Roman" w:cs="Times New Roman"/>
          <w:sz w:val="24"/>
          <w:szCs w:val="24"/>
          <w:shd w:val="clear" w:color="auto" w:fill="FFFFFF"/>
        </w:rPr>
        <w:t xml:space="preserve">using a Scientific Package for Social Science (SPSS 16th edition) </w:t>
      </w:r>
      <w:r w:rsidRPr="001C2682">
        <w:rPr>
          <w:rFonts w:ascii="Times New Roman" w:hAnsi="Times New Roman" w:cs="Times New Roman"/>
          <w:sz w:val="24"/>
          <w:szCs w:val="24"/>
        </w:rPr>
        <w:t>and were shown by using simple percentage and cross tabulation table method of data presentation</w:t>
      </w:r>
      <w:r w:rsidRPr="001C2682">
        <w:rPr>
          <w:rFonts w:ascii="Times New Roman" w:hAnsi="Times New Roman" w:cs="Times New Roman"/>
          <w:sz w:val="24"/>
          <w:szCs w:val="24"/>
          <w:shd w:val="clear" w:color="auto" w:fill="FFFFFF"/>
        </w:rPr>
        <w:t xml:space="preserve"> (chi-square -χ</w:t>
      </w:r>
      <w:r w:rsidRPr="001C2682">
        <w:rPr>
          <w:rFonts w:ascii="Times New Roman" w:hAnsi="Times New Roman" w:cs="Times New Roman"/>
          <w:sz w:val="24"/>
          <w:szCs w:val="24"/>
          <w:shd w:val="clear" w:color="auto" w:fill="FFFFFF"/>
          <w:vertAlign w:val="superscript"/>
        </w:rPr>
        <w:t>2</w:t>
      </w:r>
      <w:r w:rsidRPr="001C2682">
        <w:rPr>
          <w:rFonts w:ascii="Times New Roman" w:hAnsi="Times New Roman" w:cs="Times New Roman"/>
          <w:sz w:val="24"/>
          <w:szCs w:val="24"/>
          <w:shd w:val="clear" w:color="auto" w:fill="FFFFFF"/>
        </w:rPr>
        <w:t>)</w:t>
      </w:r>
      <w:r w:rsidRPr="001C2682">
        <w:rPr>
          <w:rFonts w:ascii="Times New Roman" w:hAnsi="Times New Roman" w:cs="Times New Roman"/>
          <w:sz w:val="24"/>
          <w:szCs w:val="24"/>
        </w:rPr>
        <w:t xml:space="preserve">. Furthermore, statistics analysis was adopted for the simplification of data gathering during field work to ease better understanding of the study and the </w:t>
      </w:r>
      <w:r w:rsidRPr="001C2682">
        <w:rPr>
          <w:rFonts w:ascii="Times New Roman" w:hAnsi="Times New Roman" w:cs="Times New Roman"/>
          <w:sz w:val="24"/>
          <w:szCs w:val="24"/>
          <w:shd w:val="clear" w:color="auto" w:fill="FFFFFF"/>
        </w:rPr>
        <w:t>statistical relationship between the observed variables.</w:t>
      </w:r>
    </w:p>
    <w:p w:rsidR="001C2682" w:rsidRPr="001C2682" w:rsidRDefault="001C2682" w:rsidP="001C2682">
      <w:pPr>
        <w:spacing w:line="360" w:lineRule="auto"/>
        <w:ind w:firstLine="540"/>
        <w:rPr>
          <w:rFonts w:ascii="Times New Roman" w:eastAsia="Times New Roman" w:hAnsi="Times New Roman" w:cs="Times New Roman"/>
          <w:b/>
          <w:bCs/>
          <w:sz w:val="24"/>
          <w:szCs w:val="24"/>
        </w:rPr>
      </w:pPr>
    </w:p>
    <w:p w:rsidR="001C2682" w:rsidRPr="001C2682" w:rsidRDefault="001C2682" w:rsidP="001C2682">
      <w:pPr>
        <w:spacing w:line="360" w:lineRule="auto"/>
        <w:ind w:firstLine="540"/>
        <w:rPr>
          <w:rFonts w:ascii="Times New Roman" w:eastAsia="Times New Roman" w:hAnsi="Times New Roman" w:cs="Times New Roman"/>
          <w:b/>
          <w:bCs/>
          <w:sz w:val="24"/>
          <w:szCs w:val="24"/>
        </w:rPr>
      </w:pPr>
    </w:p>
    <w:p w:rsidR="001C2682" w:rsidRPr="001C2682" w:rsidRDefault="001C2682" w:rsidP="001C2682">
      <w:pPr>
        <w:pStyle w:val="Heading2"/>
        <w:spacing w:before="0" w:line="360" w:lineRule="auto"/>
        <w:ind w:firstLine="540"/>
        <w:jc w:val="center"/>
        <w:rPr>
          <w:rFonts w:ascii="Times New Roman" w:hAnsi="Times New Roman" w:cs="Times New Roman"/>
          <w:b/>
          <w:color w:val="000000" w:themeColor="text1"/>
          <w:sz w:val="24"/>
          <w:szCs w:val="24"/>
        </w:rPr>
      </w:pPr>
      <w:bookmarkStart w:id="1" w:name="_Toc139632318"/>
      <w:r w:rsidRPr="001C2682">
        <w:rPr>
          <w:rFonts w:ascii="Times New Roman" w:hAnsi="Times New Roman" w:cs="Times New Roman"/>
          <w:b/>
          <w:color w:val="000000" w:themeColor="text1"/>
          <w:sz w:val="24"/>
          <w:szCs w:val="24"/>
        </w:rPr>
        <w:lastRenderedPageBreak/>
        <w:t>CHAPTER FOUR</w:t>
      </w:r>
      <w:bookmarkEnd w:id="1"/>
    </w:p>
    <w:p w:rsidR="001C2682" w:rsidRPr="001C2682" w:rsidRDefault="001C2682" w:rsidP="001C2682">
      <w:pPr>
        <w:pStyle w:val="Heading2"/>
        <w:spacing w:before="0" w:line="360" w:lineRule="auto"/>
        <w:ind w:firstLine="540"/>
        <w:jc w:val="both"/>
        <w:rPr>
          <w:rFonts w:ascii="Times New Roman" w:hAnsi="Times New Roman" w:cs="Times New Roman"/>
          <w:b/>
          <w:color w:val="000000" w:themeColor="text1"/>
          <w:sz w:val="24"/>
          <w:szCs w:val="24"/>
        </w:rPr>
      </w:pPr>
      <w:bookmarkStart w:id="2" w:name="_Toc139632319"/>
      <w:r w:rsidRPr="001C2682">
        <w:rPr>
          <w:rFonts w:ascii="Times New Roman" w:hAnsi="Times New Roman" w:cs="Times New Roman"/>
          <w:b/>
          <w:color w:val="000000" w:themeColor="text1"/>
          <w:sz w:val="24"/>
          <w:szCs w:val="24"/>
        </w:rPr>
        <w:t>DATA PRESENTATION AND ANALYSIS</w:t>
      </w:r>
      <w:bookmarkEnd w:id="2"/>
    </w:p>
    <w:p w:rsidR="001C2682" w:rsidRPr="001C2682" w:rsidRDefault="001C2682" w:rsidP="001C2682">
      <w:pPr>
        <w:pStyle w:val="Heading2"/>
        <w:spacing w:before="0" w:line="360" w:lineRule="auto"/>
        <w:ind w:firstLine="540"/>
        <w:jc w:val="both"/>
        <w:rPr>
          <w:rFonts w:ascii="Times New Roman" w:hAnsi="Times New Roman" w:cs="Times New Roman"/>
          <w:b/>
          <w:color w:val="000000" w:themeColor="text1"/>
          <w:sz w:val="24"/>
          <w:szCs w:val="24"/>
        </w:rPr>
      </w:pPr>
      <w:bookmarkStart w:id="3" w:name="_Toc139632320"/>
      <w:r w:rsidRPr="001C2682">
        <w:rPr>
          <w:rFonts w:ascii="Times New Roman" w:hAnsi="Times New Roman" w:cs="Times New Roman"/>
          <w:b/>
          <w:color w:val="000000" w:themeColor="text1"/>
          <w:sz w:val="24"/>
          <w:szCs w:val="24"/>
        </w:rPr>
        <w:t>4.1</w:t>
      </w:r>
      <w:r w:rsidRPr="001C2682">
        <w:rPr>
          <w:rFonts w:ascii="Times New Roman" w:hAnsi="Times New Roman" w:cs="Times New Roman"/>
          <w:b/>
          <w:color w:val="000000" w:themeColor="text1"/>
          <w:sz w:val="24"/>
          <w:szCs w:val="24"/>
        </w:rPr>
        <w:tab/>
        <w:t>INTRODUCTION</w:t>
      </w:r>
      <w:bookmarkEnd w:id="3"/>
    </w:p>
    <w:p w:rsidR="001C2682" w:rsidRPr="001C2682" w:rsidRDefault="001C2682" w:rsidP="001C2682">
      <w:pPr>
        <w:spacing w:after="0" w:line="360" w:lineRule="auto"/>
        <w:ind w:firstLine="540"/>
        <w:jc w:val="both"/>
        <w:rPr>
          <w:rFonts w:ascii="Times New Roman" w:hAnsi="Times New Roman" w:cs="Times New Roman"/>
          <w:color w:val="000000" w:themeColor="text1"/>
          <w:sz w:val="24"/>
          <w:szCs w:val="24"/>
        </w:rPr>
      </w:pPr>
      <w:r w:rsidRPr="001C2682">
        <w:rPr>
          <w:rFonts w:ascii="Times New Roman" w:hAnsi="Times New Roman" w:cs="Times New Roman"/>
          <w:color w:val="000000" w:themeColor="text1"/>
          <w:sz w:val="24"/>
          <w:szCs w:val="24"/>
        </w:rPr>
        <w:t xml:space="preserve">This chapter focuses on the presentation of finding and analysis of the result obtained from two hundred (200) questionnaires administered to the respondents. It was collected after completion which is used to draw up conclusion on this study. The data obtained from these questionnaires were analysis in form of table, bar-chart, and percentage. </w:t>
      </w:r>
    </w:p>
    <w:p w:rsidR="001C2682" w:rsidRPr="001C2682" w:rsidRDefault="001C2682" w:rsidP="001C2682">
      <w:pPr>
        <w:pStyle w:val="Heading2"/>
        <w:spacing w:before="0" w:line="360" w:lineRule="auto"/>
        <w:ind w:firstLine="540"/>
        <w:jc w:val="both"/>
        <w:rPr>
          <w:rFonts w:ascii="Times New Roman" w:hAnsi="Times New Roman" w:cs="Times New Roman"/>
          <w:b/>
          <w:color w:val="000000" w:themeColor="text1"/>
          <w:sz w:val="24"/>
          <w:szCs w:val="24"/>
        </w:rPr>
      </w:pPr>
      <w:bookmarkStart w:id="4" w:name="_Toc139632321"/>
      <w:r w:rsidRPr="001C2682">
        <w:rPr>
          <w:rFonts w:ascii="Times New Roman" w:hAnsi="Times New Roman" w:cs="Times New Roman"/>
          <w:b/>
          <w:color w:val="000000" w:themeColor="text1"/>
          <w:sz w:val="24"/>
          <w:szCs w:val="24"/>
        </w:rPr>
        <w:t>4.2</w:t>
      </w:r>
      <w:r w:rsidRPr="001C2682">
        <w:rPr>
          <w:rFonts w:ascii="Times New Roman" w:hAnsi="Times New Roman" w:cs="Times New Roman"/>
          <w:b/>
          <w:color w:val="000000" w:themeColor="text1"/>
          <w:sz w:val="24"/>
          <w:szCs w:val="24"/>
        </w:rPr>
        <w:tab/>
        <w:t>ANALYSIS OF RESEARCH INSTRUMENT</w:t>
      </w:r>
      <w:bookmarkEnd w:id="4"/>
    </w:p>
    <w:p w:rsidR="001C2682" w:rsidRPr="001C2682" w:rsidRDefault="001C2682" w:rsidP="001C2682">
      <w:pPr>
        <w:pStyle w:val="Heading2"/>
        <w:spacing w:before="0" w:line="360" w:lineRule="auto"/>
        <w:ind w:firstLine="540"/>
        <w:jc w:val="both"/>
        <w:rPr>
          <w:rFonts w:ascii="Times New Roman" w:hAnsi="Times New Roman" w:cs="Times New Roman"/>
          <w:b/>
          <w:color w:val="000000" w:themeColor="text1"/>
          <w:sz w:val="24"/>
          <w:szCs w:val="24"/>
        </w:rPr>
      </w:pPr>
      <w:bookmarkStart w:id="5" w:name="_Toc139632322"/>
      <w:r w:rsidRPr="001C2682">
        <w:rPr>
          <w:rFonts w:ascii="Times New Roman" w:hAnsi="Times New Roman" w:cs="Times New Roman"/>
          <w:b/>
          <w:color w:val="000000" w:themeColor="text1"/>
          <w:sz w:val="24"/>
          <w:szCs w:val="24"/>
        </w:rPr>
        <w:t>4.2.1</w:t>
      </w:r>
      <w:r w:rsidRPr="001C2682">
        <w:rPr>
          <w:rFonts w:ascii="Times New Roman" w:hAnsi="Times New Roman" w:cs="Times New Roman"/>
          <w:b/>
          <w:color w:val="000000" w:themeColor="text1"/>
          <w:sz w:val="24"/>
          <w:szCs w:val="24"/>
        </w:rPr>
        <w:tab/>
        <w:t>Demographic Segment of the Instrument</w:t>
      </w:r>
      <w:bookmarkEnd w:id="5"/>
    </w:p>
    <w:p w:rsidR="001C2682" w:rsidRPr="001C2682" w:rsidRDefault="001C2682" w:rsidP="001C2682">
      <w:pPr>
        <w:spacing w:after="0" w:line="360" w:lineRule="auto"/>
        <w:ind w:firstLine="540"/>
        <w:jc w:val="both"/>
        <w:rPr>
          <w:rFonts w:ascii="Times New Roman" w:hAnsi="Times New Roman" w:cs="Times New Roman"/>
          <w:b/>
          <w:color w:val="000000" w:themeColor="text1"/>
          <w:sz w:val="24"/>
          <w:szCs w:val="24"/>
        </w:rPr>
      </w:pPr>
      <w:r w:rsidRPr="001C2682">
        <w:rPr>
          <w:rFonts w:ascii="Times New Roman" w:hAnsi="Times New Roman" w:cs="Times New Roman"/>
          <w:b/>
          <w:color w:val="000000" w:themeColor="text1"/>
          <w:sz w:val="24"/>
          <w:szCs w:val="24"/>
        </w:rPr>
        <w:t>Table 1: Distribution of Respondents by Sex</w:t>
      </w:r>
    </w:p>
    <w:tbl>
      <w:tblPr>
        <w:tblStyle w:val="TableGrid"/>
        <w:tblW w:w="5915" w:type="dxa"/>
        <w:tblLook w:val="04A0" w:firstRow="1" w:lastRow="0" w:firstColumn="1" w:lastColumn="0" w:noHBand="0" w:noVBand="1"/>
      </w:tblPr>
      <w:tblGrid>
        <w:gridCol w:w="1663"/>
        <w:gridCol w:w="2104"/>
        <w:gridCol w:w="2148"/>
      </w:tblGrid>
      <w:tr w:rsidR="001C2682" w:rsidRPr="001C2682" w:rsidTr="001C2682">
        <w:trPr>
          <w:trHeight w:val="568"/>
        </w:trPr>
        <w:tc>
          <w:tcPr>
            <w:tcW w:w="0" w:type="auto"/>
            <w:hideMark/>
          </w:tcPr>
          <w:p w:rsidR="001C2682" w:rsidRPr="001C2682" w:rsidRDefault="001C2682" w:rsidP="001C2682">
            <w:pPr>
              <w:spacing w:line="360" w:lineRule="auto"/>
              <w:ind w:firstLine="540"/>
              <w:jc w:val="both"/>
              <w:rPr>
                <w:rFonts w:ascii="Times New Roman" w:hAnsi="Times New Roman" w:cs="Times New Roman"/>
                <w:b/>
                <w:bCs/>
                <w:sz w:val="24"/>
                <w:szCs w:val="24"/>
              </w:rPr>
            </w:pPr>
            <w:r w:rsidRPr="001C2682">
              <w:rPr>
                <w:rFonts w:ascii="Times New Roman" w:hAnsi="Times New Roman" w:cs="Times New Roman"/>
                <w:b/>
                <w:bCs/>
                <w:sz w:val="24"/>
                <w:szCs w:val="24"/>
              </w:rPr>
              <w:t>Sex</w:t>
            </w:r>
          </w:p>
        </w:tc>
        <w:tc>
          <w:tcPr>
            <w:tcW w:w="0" w:type="auto"/>
            <w:hideMark/>
          </w:tcPr>
          <w:p w:rsidR="001C2682" w:rsidRPr="001C2682" w:rsidRDefault="001C2682" w:rsidP="001C2682">
            <w:pPr>
              <w:spacing w:line="360" w:lineRule="auto"/>
              <w:ind w:firstLine="540"/>
              <w:jc w:val="both"/>
              <w:rPr>
                <w:rFonts w:ascii="Times New Roman" w:hAnsi="Times New Roman" w:cs="Times New Roman"/>
                <w:b/>
                <w:bCs/>
                <w:sz w:val="24"/>
                <w:szCs w:val="24"/>
              </w:rPr>
            </w:pPr>
            <w:r w:rsidRPr="001C2682">
              <w:rPr>
                <w:rFonts w:ascii="Times New Roman" w:hAnsi="Times New Roman" w:cs="Times New Roman"/>
                <w:b/>
                <w:bCs/>
                <w:sz w:val="24"/>
                <w:szCs w:val="24"/>
              </w:rPr>
              <w:t>Frequency</w:t>
            </w:r>
          </w:p>
        </w:tc>
        <w:tc>
          <w:tcPr>
            <w:tcW w:w="0" w:type="auto"/>
            <w:hideMark/>
          </w:tcPr>
          <w:p w:rsidR="001C2682" w:rsidRPr="001C2682" w:rsidRDefault="001C2682" w:rsidP="001C2682">
            <w:pPr>
              <w:spacing w:line="360" w:lineRule="auto"/>
              <w:ind w:firstLine="540"/>
              <w:jc w:val="both"/>
              <w:rPr>
                <w:rFonts w:ascii="Times New Roman" w:hAnsi="Times New Roman" w:cs="Times New Roman"/>
                <w:b/>
                <w:bCs/>
                <w:sz w:val="24"/>
                <w:szCs w:val="24"/>
              </w:rPr>
            </w:pPr>
            <w:r w:rsidRPr="001C2682">
              <w:rPr>
                <w:rFonts w:ascii="Times New Roman" w:hAnsi="Times New Roman" w:cs="Times New Roman"/>
                <w:b/>
                <w:bCs/>
                <w:sz w:val="24"/>
                <w:szCs w:val="24"/>
              </w:rPr>
              <w:t>Percentage</w:t>
            </w:r>
          </w:p>
        </w:tc>
      </w:tr>
      <w:tr w:rsidR="001C2682" w:rsidRPr="001C2682" w:rsidTr="001C2682">
        <w:trPr>
          <w:trHeight w:val="568"/>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Male</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58</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58%</w:t>
            </w:r>
          </w:p>
        </w:tc>
      </w:tr>
      <w:tr w:rsidR="001C2682" w:rsidRPr="001C2682" w:rsidTr="001C2682">
        <w:trPr>
          <w:trHeight w:val="568"/>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Female</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42</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42%</w:t>
            </w:r>
          </w:p>
        </w:tc>
      </w:tr>
      <w:tr w:rsidR="001C2682" w:rsidRPr="001C2682" w:rsidTr="001C2682">
        <w:trPr>
          <w:trHeight w:val="568"/>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Style w:val="Strong"/>
                <w:rFonts w:ascii="Times New Roman" w:hAnsi="Times New Roman" w:cs="Times New Roman"/>
                <w:sz w:val="24"/>
                <w:szCs w:val="24"/>
              </w:rPr>
              <w:t>Total</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Style w:val="Strong"/>
                <w:rFonts w:ascii="Times New Roman" w:hAnsi="Times New Roman" w:cs="Times New Roman"/>
                <w:sz w:val="24"/>
                <w:szCs w:val="24"/>
              </w:rPr>
              <w:t>100</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Style w:val="Strong"/>
                <w:rFonts w:ascii="Times New Roman" w:hAnsi="Times New Roman" w:cs="Times New Roman"/>
                <w:sz w:val="24"/>
                <w:szCs w:val="24"/>
              </w:rPr>
              <w:t>100%</w:t>
            </w:r>
          </w:p>
        </w:tc>
      </w:tr>
    </w:tbl>
    <w:p w:rsidR="001C2682" w:rsidRPr="001C2682" w:rsidRDefault="001C2682" w:rsidP="001C2682">
      <w:pPr>
        <w:pStyle w:val="ListParagraph"/>
        <w:spacing w:line="360" w:lineRule="auto"/>
        <w:ind w:left="0" w:firstLine="540"/>
        <w:jc w:val="both"/>
        <w:rPr>
          <w:rFonts w:ascii="Times New Roman" w:hAnsi="Times New Roman" w:cs="Times New Roman"/>
          <w:b/>
          <w:sz w:val="24"/>
          <w:szCs w:val="24"/>
        </w:rPr>
      </w:pPr>
      <w:r w:rsidRPr="001C2682">
        <w:rPr>
          <w:rFonts w:ascii="Times New Roman" w:hAnsi="Times New Roman" w:cs="Times New Roman"/>
          <w:b/>
          <w:sz w:val="24"/>
          <w:szCs w:val="24"/>
        </w:rPr>
        <w:t>Source: Field Survey, 2025.</w:t>
      </w:r>
    </w:p>
    <w:p w:rsidR="001C2682" w:rsidRPr="001C2682" w:rsidRDefault="001C2682" w:rsidP="001C2682">
      <w:pPr>
        <w:pStyle w:val="NormalWeb"/>
        <w:spacing w:line="360" w:lineRule="auto"/>
        <w:ind w:firstLine="540"/>
        <w:jc w:val="both"/>
      </w:pPr>
      <w:r w:rsidRPr="001C2682">
        <w:t>The data shows that 58% of respondents are male while 42% are female. This means more men responded to the questionnaire than women. The implication is that perceptions of Naira Marley’s music videos in this study are slightly more influenced by male opinions. However, the high percentage of female respondents (42%) also provides a strong balance in understanding the gender perspectives in Ilorin Metropolis.</w:t>
      </w:r>
    </w:p>
    <w:p w:rsidR="001C2682" w:rsidRPr="001C2682" w:rsidRDefault="001C2682" w:rsidP="001C2682">
      <w:pPr>
        <w:pStyle w:val="NormalWeb"/>
        <w:spacing w:line="360" w:lineRule="auto"/>
        <w:ind w:firstLine="540"/>
        <w:jc w:val="both"/>
        <w:rPr>
          <w:rStyle w:val="Strong"/>
        </w:rPr>
      </w:pPr>
    </w:p>
    <w:p w:rsidR="001C2682" w:rsidRPr="001C2682" w:rsidRDefault="001C2682" w:rsidP="001C2682">
      <w:pPr>
        <w:pStyle w:val="NormalWeb"/>
        <w:spacing w:line="360" w:lineRule="auto"/>
        <w:ind w:firstLine="540"/>
        <w:jc w:val="both"/>
        <w:rPr>
          <w:rStyle w:val="Strong"/>
        </w:rPr>
      </w:pPr>
    </w:p>
    <w:p w:rsidR="001C2682" w:rsidRPr="001C2682" w:rsidRDefault="001C2682" w:rsidP="001C2682">
      <w:pPr>
        <w:pStyle w:val="NormalWeb"/>
        <w:spacing w:line="360" w:lineRule="auto"/>
        <w:ind w:firstLine="540"/>
        <w:jc w:val="both"/>
        <w:rPr>
          <w:rStyle w:val="Strong"/>
        </w:rPr>
      </w:pPr>
    </w:p>
    <w:p w:rsidR="001C2682" w:rsidRPr="001C2682" w:rsidRDefault="001C2682" w:rsidP="001C2682">
      <w:pPr>
        <w:pStyle w:val="NormalWeb"/>
        <w:spacing w:line="360" w:lineRule="auto"/>
        <w:ind w:firstLine="540"/>
        <w:jc w:val="both"/>
        <w:rPr>
          <w:rStyle w:val="Strong"/>
        </w:rPr>
      </w:pPr>
    </w:p>
    <w:p w:rsidR="001C2682" w:rsidRPr="001C2682" w:rsidRDefault="001C2682" w:rsidP="001C2682">
      <w:pPr>
        <w:pStyle w:val="NormalWeb"/>
        <w:spacing w:line="360" w:lineRule="auto"/>
        <w:ind w:firstLine="540"/>
        <w:jc w:val="both"/>
      </w:pPr>
      <w:r w:rsidRPr="001C2682">
        <w:rPr>
          <w:rStyle w:val="Strong"/>
        </w:rPr>
        <w:lastRenderedPageBreak/>
        <w:t>Table 2: Age Distribution of Respondents</w:t>
      </w:r>
    </w:p>
    <w:tbl>
      <w:tblPr>
        <w:tblStyle w:val="TableGrid"/>
        <w:tblW w:w="7154" w:type="dxa"/>
        <w:tblLook w:val="04A0" w:firstRow="1" w:lastRow="0" w:firstColumn="1" w:lastColumn="0" w:noHBand="0" w:noVBand="1"/>
      </w:tblPr>
      <w:tblGrid>
        <w:gridCol w:w="2473"/>
        <w:gridCol w:w="2316"/>
        <w:gridCol w:w="2365"/>
      </w:tblGrid>
      <w:tr w:rsidR="001C2682" w:rsidRPr="001C2682" w:rsidTr="001C2682">
        <w:trPr>
          <w:trHeight w:val="386"/>
        </w:trPr>
        <w:tc>
          <w:tcPr>
            <w:tcW w:w="0" w:type="auto"/>
            <w:hideMark/>
          </w:tcPr>
          <w:p w:rsidR="001C2682" w:rsidRPr="001C2682" w:rsidRDefault="001C2682" w:rsidP="001C2682">
            <w:pPr>
              <w:spacing w:line="360" w:lineRule="auto"/>
              <w:ind w:firstLine="540"/>
              <w:jc w:val="both"/>
              <w:rPr>
                <w:rFonts w:ascii="Times New Roman" w:hAnsi="Times New Roman" w:cs="Times New Roman"/>
                <w:b/>
                <w:bCs/>
                <w:sz w:val="24"/>
                <w:szCs w:val="24"/>
              </w:rPr>
            </w:pPr>
            <w:r w:rsidRPr="001C2682">
              <w:rPr>
                <w:rFonts w:ascii="Times New Roman" w:hAnsi="Times New Roman" w:cs="Times New Roman"/>
                <w:b/>
                <w:bCs/>
                <w:sz w:val="24"/>
                <w:szCs w:val="24"/>
              </w:rPr>
              <w:t>Age (Years)</w:t>
            </w:r>
          </w:p>
        </w:tc>
        <w:tc>
          <w:tcPr>
            <w:tcW w:w="0" w:type="auto"/>
            <w:hideMark/>
          </w:tcPr>
          <w:p w:rsidR="001C2682" w:rsidRPr="001C2682" w:rsidRDefault="001C2682" w:rsidP="001C2682">
            <w:pPr>
              <w:spacing w:line="360" w:lineRule="auto"/>
              <w:ind w:firstLine="540"/>
              <w:jc w:val="both"/>
              <w:rPr>
                <w:rFonts w:ascii="Times New Roman" w:hAnsi="Times New Roman" w:cs="Times New Roman"/>
                <w:b/>
                <w:bCs/>
                <w:sz w:val="24"/>
                <w:szCs w:val="24"/>
              </w:rPr>
            </w:pPr>
            <w:r w:rsidRPr="001C2682">
              <w:rPr>
                <w:rFonts w:ascii="Times New Roman" w:hAnsi="Times New Roman" w:cs="Times New Roman"/>
                <w:b/>
                <w:bCs/>
                <w:sz w:val="24"/>
                <w:szCs w:val="24"/>
              </w:rPr>
              <w:t>Frequency</w:t>
            </w:r>
          </w:p>
        </w:tc>
        <w:tc>
          <w:tcPr>
            <w:tcW w:w="0" w:type="auto"/>
            <w:hideMark/>
          </w:tcPr>
          <w:p w:rsidR="001C2682" w:rsidRPr="001C2682" w:rsidRDefault="001C2682" w:rsidP="001C2682">
            <w:pPr>
              <w:spacing w:line="360" w:lineRule="auto"/>
              <w:ind w:firstLine="540"/>
              <w:jc w:val="both"/>
              <w:rPr>
                <w:rFonts w:ascii="Times New Roman" w:hAnsi="Times New Roman" w:cs="Times New Roman"/>
                <w:b/>
                <w:bCs/>
                <w:sz w:val="24"/>
                <w:szCs w:val="24"/>
              </w:rPr>
            </w:pPr>
            <w:r w:rsidRPr="001C2682">
              <w:rPr>
                <w:rFonts w:ascii="Times New Roman" w:hAnsi="Times New Roman" w:cs="Times New Roman"/>
                <w:b/>
                <w:bCs/>
                <w:sz w:val="24"/>
                <w:szCs w:val="24"/>
              </w:rPr>
              <w:t>Percentage</w:t>
            </w:r>
          </w:p>
        </w:tc>
      </w:tr>
      <w:tr w:rsidR="001C2682" w:rsidRPr="001C2682" w:rsidTr="001C2682">
        <w:trPr>
          <w:trHeight w:val="377"/>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18–25</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47</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47%</w:t>
            </w:r>
          </w:p>
        </w:tc>
      </w:tr>
      <w:tr w:rsidR="001C2682" w:rsidRPr="001C2682" w:rsidTr="001C2682">
        <w:trPr>
          <w:trHeight w:val="386"/>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26–35</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33</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33%</w:t>
            </w:r>
          </w:p>
        </w:tc>
      </w:tr>
      <w:tr w:rsidR="001C2682" w:rsidRPr="001C2682" w:rsidTr="001C2682">
        <w:trPr>
          <w:trHeight w:val="377"/>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36–45</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12</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12%</w:t>
            </w:r>
          </w:p>
        </w:tc>
      </w:tr>
      <w:tr w:rsidR="001C2682" w:rsidRPr="001C2682" w:rsidTr="001C2682">
        <w:trPr>
          <w:trHeight w:val="386"/>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45–60</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6</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6%</w:t>
            </w:r>
          </w:p>
        </w:tc>
      </w:tr>
      <w:tr w:rsidR="001C2682" w:rsidRPr="001C2682" w:rsidTr="001C2682">
        <w:trPr>
          <w:trHeight w:val="377"/>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60 above</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2</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2%</w:t>
            </w:r>
          </w:p>
        </w:tc>
      </w:tr>
      <w:tr w:rsidR="001C2682" w:rsidRPr="001C2682" w:rsidTr="001C2682">
        <w:trPr>
          <w:trHeight w:val="386"/>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Style w:val="Strong"/>
                <w:rFonts w:ascii="Times New Roman" w:hAnsi="Times New Roman" w:cs="Times New Roman"/>
                <w:sz w:val="24"/>
                <w:szCs w:val="24"/>
              </w:rPr>
              <w:t>Total</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Style w:val="Strong"/>
                <w:rFonts w:ascii="Times New Roman" w:hAnsi="Times New Roman" w:cs="Times New Roman"/>
                <w:sz w:val="24"/>
                <w:szCs w:val="24"/>
              </w:rPr>
              <w:t>100</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Style w:val="Strong"/>
                <w:rFonts w:ascii="Times New Roman" w:hAnsi="Times New Roman" w:cs="Times New Roman"/>
                <w:sz w:val="24"/>
                <w:szCs w:val="24"/>
              </w:rPr>
              <w:t>100%</w:t>
            </w:r>
          </w:p>
        </w:tc>
      </w:tr>
    </w:tbl>
    <w:p w:rsidR="001C2682" w:rsidRPr="001C2682" w:rsidRDefault="001C2682" w:rsidP="001C2682">
      <w:pPr>
        <w:pStyle w:val="ListParagraph"/>
        <w:spacing w:line="360" w:lineRule="auto"/>
        <w:ind w:left="0" w:firstLine="540"/>
        <w:jc w:val="both"/>
        <w:rPr>
          <w:rFonts w:ascii="Times New Roman" w:hAnsi="Times New Roman" w:cs="Times New Roman"/>
          <w:b/>
          <w:sz w:val="24"/>
          <w:szCs w:val="24"/>
        </w:rPr>
      </w:pPr>
      <w:r w:rsidRPr="001C2682">
        <w:rPr>
          <w:rFonts w:ascii="Times New Roman" w:hAnsi="Times New Roman" w:cs="Times New Roman"/>
          <w:b/>
          <w:sz w:val="24"/>
          <w:szCs w:val="24"/>
        </w:rPr>
        <w:t>Source: Field Survey, 2025</w:t>
      </w:r>
    </w:p>
    <w:p w:rsidR="001C2682" w:rsidRPr="001C2682" w:rsidRDefault="001C2682" w:rsidP="001C2682">
      <w:pPr>
        <w:pStyle w:val="NormalWeb"/>
        <w:spacing w:line="360" w:lineRule="auto"/>
        <w:ind w:firstLine="540"/>
        <w:jc w:val="both"/>
      </w:pPr>
      <w:r w:rsidRPr="001C2682">
        <w:t>The majority of respondents fall within the 18–25 age bracket (47%), while those between 26–35 years constitute 33%. This clearly shows that younger audiences dominate the study population. Since Naira Marley’s music is generally more appealing to younger people, the responses reflect youthful perceptions. The small number of older respondents indicates limited appeal of his music among older age groups.</w:t>
      </w:r>
    </w:p>
    <w:p w:rsidR="001C2682" w:rsidRPr="001C2682" w:rsidRDefault="001C2682" w:rsidP="001C2682">
      <w:pPr>
        <w:pStyle w:val="NormalWeb"/>
        <w:spacing w:line="360" w:lineRule="auto"/>
        <w:ind w:firstLine="540"/>
        <w:jc w:val="both"/>
      </w:pPr>
      <w:r w:rsidRPr="001C2682">
        <w:rPr>
          <w:rStyle w:val="Strong"/>
        </w:rPr>
        <w:t>Table 3: Marital Status of Respondents</w:t>
      </w:r>
    </w:p>
    <w:tbl>
      <w:tblPr>
        <w:tblStyle w:val="TableGrid"/>
        <w:tblW w:w="6426" w:type="dxa"/>
        <w:tblLook w:val="04A0" w:firstRow="1" w:lastRow="0" w:firstColumn="1" w:lastColumn="0" w:noHBand="0" w:noVBand="1"/>
      </w:tblPr>
      <w:tblGrid>
        <w:gridCol w:w="2410"/>
        <w:gridCol w:w="1987"/>
        <w:gridCol w:w="2029"/>
      </w:tblGrid>
      <w:tr w:rsidR="001C2682" w:rsidRPr="001C2682" w:rsidTr="001C2682">
        <w:trPr>
          <w:trHeight w:val="440"/>
        </w:trPr>
        <w:tc>
          <w:tcPr>
            <w:tcW w:w="0" w:type="auto"/>
            <w:hideMark/>
          </w:tcPr>
          <w:p w:rsidR="001C2682" w:rsidRPr="001C2682" w:rsidRDefault="001C2682" w:rsidP="001C2682">
            <w:pPr>
              <w:spacing w:line="360" w:lineRule="auto"/>
              <w:ind w:firstLine="540"/>
              <w:jc w:val="both"/>
              <w:rPr>
                <w:rFonts w:ascii="Times New Roman" w:hAnsi="Times New Roman" w:cs="Times New Roman"/>
                <w:b/>
                <w:bCs/>
                <w:sz w:val="24"/>
                <w:szCs w:val="24"/>
              </w:rPr>
            </w:pPr>
            <w:r w:rsidRPr="001C2682">
              <w:rPr>
                <w:rFonts w:ascii="Times New Roman" w:hAnsi="Times New Roman" w:cs="Times New Roman"/>
                <w:b/>
                <w:bCs/>
                <w:sz w:val="24"/>
                <w:szCs w:val="24"/>
              </w:rPr>
              <w:t>Marital Status</w:t>
            </w:r>
          </w:p>
        </w:tc>
        <w:tc>
          <w:tcPr>
            <w:tcW w:w="0" w:type="auto"/>
            <w:hideMark/>
          </w:tcPr>
          <w:p w:rsidR="001C2682" w:rsidRPr="001C2682" w:rsidRDefault="001C2682" w:rsidP="001C2682">
            <w:pPr>
              <w:spacing w:line="360" w:lineRule="auto"/>
              <w:ind w:firstLine="540"/>
              <w:jc w:val="both"/>
              <w:rPr>
                <w:rFonts w:ascii="Times New Roman" w:hAnsi="Times New Roman" w:cs="Times New Roman"/>
                <w:b/>
                <w:bCs/>
                <w:sz w:val="24"/>
                <w:szCs w:val="24"/>
              </w:rPr>
            </w:pPr>
            <w:r w:rsidRPr="001C2682">
              <w:rPr>
                <w:rFonts w:ascii="Times New Roman" w:hAnsi="Times New Roman" w:cs="Times New Roman"/>
                <w:b/>
                <w:bCs/>
                <w:sz w:val="24"/>
                <w:szCs w:val="24"/>
              </w:rPr>
              <w:t>Frequency</w:t>
            </w:r>
          </w:p>
        </w:tc>
        <w:tc>
          <w:tcPr>
            <w:tcW w:w="0" w:type="auto"/>
            <w:hideMark/>
          </w:tcPr>
          <w:p w:rsidR="001C2682" w:rsidRPr="001C2682" w:rsidRDefault="001C2682" w:rsidP="001C2682">
            <w:pPr>
              <w:spacing w:line="360" w:lineRule="auto"/>
              <w:ind w:firstLine="540"/>
              <w:jc w:val="both"/>
              <w:rPr>
                <w:rFonts w:ascii="Times New Roman" w:hAnsi="Times New Roman" w:cs="Times New Roman"/>
                <w:b/>
                <w:bCs/>
                <w:sz w:val="24"/>
                <w:szCs w:val="24"/>
              </w:rPr>
            </w:pPr>
            <w:r w:rsidRPr="001C2682">
              <w:rPr>
                <w:rFonts w:ascii="Times New Roman" w:hAnsi="Times New Roman" w:cs="Times New Roman"/>
                <w:b/>
                <w:bCs/>
                <w:sz w:val="24"/>
                <w:szCs w:val="24"/>
              </w:rPr>
              <w:t>Percentage</w:t>
            </w:r>
          </w:p>
        </w:tc>
      </w:tr>
      <w:tr w:rsidR="001C2682" w:rsidRPr="001C2682" w:rsidTr="001C2682">
        <w:trPr>
          <w:trHeight w:val="430"/>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Married</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28</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28%</w:t>
            </w:r>
          </w:p>
        </w:tc>
      </w:tr>
      <w:tr w:rsidR="001C2682" w:rsidRPr="001C2682" w:rsidTr="001C2682">
        <w:trPr>
          <w:trHeight w:val="440"/>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Single</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66</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66%</w:t>
            </w:r>
          </w:p>
        </w:tc>
      </w:tr>
      <w:tr w:rsidR="001C2682" w:rsidRPr="001C2682" w:rsidTr="001C2682">
        <w:trPr>
          <w:trHeight w:val="430"/>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Divorced</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6</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6%</w:t>
            </w:r>
          </w:p>
        </w:tc>
      </w:tr>
      <w:tr w:rsidR="001C2682" w:rsidRPr="001C2682" w:rsidTr="001C2682">
        <w:trPr>
          <w:trHeight w:val="440"/>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Style w:val="Strong"/>
                <w:rFonts w:ascii="Times New Roman" w:hAnsi="Times New Roman" w:cs="Times New Roman"/>
                <w:sz w:val="24"/>
                <w:szCs w:val="24"/>
              </w:rPr>
              <w:t>Total</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Style w:val="Strong"/>
                <w:rFonts w:ascii="Times New Roman" w:hAnsi="Times New Roman" w:cs="Times New Roman"/>
                <w:sz w:val="24"/>
                <w:szCs w:val="24"/>
              </w:rPr>
              <w:t>100</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Style w:val="Strong"/>
                <w:rFonts w:ascii="Times New Roman" w:hAnsi="Times New Roman" w:cs="Times New Roman"/>
                <w:sz w:val="24"/>
                <w:szCs w:val="24"/>
              </w:rPr>
              <w:t>100%</w:t>
            </w:r>
          </w:p>
        </w:tc>
      </w:tr>
    </w:tbl>
    <w:p w:rsidR="001C2682" w:rsidRPr="001C2682" w:rsidRDefault="001C2682" w:rsidP="001C2682">
      <w:pPr>
        <w:pStyle w:val="ListParagraph"/>
        <w:spacing w:line="360" w:lineRule="auto"/>
        <w:ind w:left="0" w:firstLine="540"/>
        <w:jc w:val="both"/>
        <w:rPr>
          <w:rFonts w:ascii="Times New Roman" w:hAnsi="Times New Roman" w:cs="Times New Roman"/>
          <w:b/>
          <w:sz w:val="24"/>
          <w:szCs w:val="24"/>
        </w:rPr>
      </w:pPr>
      <w:r w:rsidRPr="001C2682">
        <w:rPr>
          <w:rFonts w:ascii="Times New Roman" w:hAnsi="Times New Roman" w:cs="Times New Roman"/>
          <w:b/>
          <w:sz w:val="24"/>
          <w:szCs w:val="24"/>
        </w:rPr>
        <w:t>Source: Field Survey, 2025</w:t>
      </w:r>
    </w:p>
    <w:p w:rsidR="001C2682" w:rsidRPr="001C2682" w:rsidRDefault="001C2682" w:rsidP="001C2682">
      <w:pPr>
        <w:pStyle w:val="NormalWeb"/>
        <w:spacing w:line="360" w:lineRule="auto"/>
        <w:ind w:firstLine="540"/>
        <w:jc w:val="both"/>
      </w:pPr>
      <w:r w:rsidRPr="001C2682">
        <w:t xml:space="preserve">The data indicates that singles form the majority (66%), followed by married respondents (28%), while only 6% are divorced. This suggests that most opinions on Naira Marley’s videos come from unmarried individuals who are often more socially active and engaged with music </w:t>
      </w:r>
      <w:r w:rsidRPr="001C2682">
        <w:lastRenderedPageBreak/>
        <w:t>content. Married respondents also contribute significantly, but divorced individuals form a very small proportion of the audience.</w:t>
      </w:r>
    </w:p>
    <w:p w:rsidR="001C2682" w:rsidRPr="001C2682" w:rsidRDefault="001C2682" w:rsidP="001C2682">
      <w:pPr>
        <w:pStyle w:val="NormalWeb"/>
        <w:spacing w:line="360" w:lineRule="auto"/>
        <w:ind w:firstLine="540"/>
        <w:jc w:val="both"/>
      </w:pPr>
      <w:r w:rsidRPr="001C2682">
        <w:rPr>
          <w:rStyle w:val="Strong"/>
        </w:rPr>
        <w:t>Table 4: Occupation of Respondents</w:t>
      </w:r>
    </w:p>
    <w:tbl>
      <w:tblPr>
        <w:tblStyle w:val="TableGrid"/>
        <w:tblW w:w="7424" w:type="dxa"/>
        <w:tblLook w:val="04A0" w:firstRow="1" w:lastRow="0" w:firstColumn="1" w:lastColumn="0" w:noHBand="0" w:noVBand="1"/>
      </w:tblPr>
      <w:tblGrid>
        <w:gridCol w:w="2804"/>
        <w:gridCol w:w="2286"/>
        <w:gridCol w:w="2334"/>
      </w:tblGrid>
      <w:tr w:rsidR="001C2682" w:rsidRPr="001C2682" w:rsidTr="001C2682">
        <w:trPr>
          <w:trHeight w:val="401"/>
        </w:trPr>
        <w:tc>
          <w:tcPr>
            <w:tcW w:w="0" w:type="auto"/>
            <w:hideMark/>
          </w:tcPr>
          <w:p w:rsidR="001C2682" w:rsidRPr="001C2682" w:rsidRDefault="001C2682" w:rsidP="001C2682">
            <w:pPr>
              <w:spacing w:line="360" w:lineRule="auto"/>
              <w:ind w:firstLine="540"/>
              <w:jc w:val="both"/>
              <w:rPr>
                <w:rFonts w:ascii="Times New Roman" w:hAnsi="Times New Roman" w:cs="Times New Roman"/>
                <w:b/>
                <w:bCs/>
                <w:sz w:val="24"/>
                <w:szCs w:val="24"/>
              </w:rPr>
            </w:pPr>
            <w:r w:rsidRPr="001C2682">
              <w:rPr>
                <w:rFonts w:ascii="Times New Roman" w:hAnsi="Times New Roman" w:cs="Times New Roman"/>
                <w:b/>
                <w:bCs/>
                <w:sz w:val="24"/>
                <w:szCs w:val="24"/>
              </w:rPr>
              <w:t>Occupation</w:t>
            </w:r>
          </w:p>
        </w:tc>
        <w:tc>
          <w:tcPr>
            <w:tcW w:w="0" w:type="auto"/>
            <w:hideMark/>
          </w:tcPr>
          <w:p w:rsidR="001C2682" w:rsidRPr="001C2682" w:rsidRDefault="001C2682" w:rsidP="001C2682">
            <w:pPr>
              <w:spacing w:line="360" w:lineRule="auto"/>
              <w:ind w:firstLine="540"/>
              <w:jc w:val="both"/>
              <w:rPr>
                <w:rFonts w:ascii="Times New Roman" w:hAnsi="Times New Roman" w:cs="Times New Roman"/>
                <w:b/>
                <w:bCs/>
                <w:sz w:val="24"/>
                <w:szCs w:val="24"/>
              </w:rPr>
            </w:pPr>
            <w:r w:rsidRPr="001C2682">
              <w:rPr>
                <w:rFonts w:ascii="Times New Roman" w:hAnsi="Times New Roman" w:cs="Times New Roman"/>
                <w:b/>
                <w:bCs/>
                <w:sz w:val="24"/>
                <w:szCs w:val="24"/>
              </w:rPr>
              <w:t>Frequency</w:t>
            </w:r>
          </w:p>
        </w:tc>
        <w:tc>
          <w:tcPr>
            <w:tcW w:w="0" w:type="auto"/>
            <w:hideMark/>
          </w:tcPr>
          <w:p w:rsidR="001C2682" w:rsidRPr="001C2682" w:rsidRDefault="001C2682" w:rsidP="001C2682">
            <w:pPr>
              <w:spacing w:line="360" w:lineRule="auto"/>
              <w:ind w:firstLine="540"/>
              <w:jc w:val="both"/>
              <w:rPr>
                <w:rFonts w:ascii="Times New Roman" w:hAnsi="Times New Roman" w:cs="Times New Roman"/>
                <w:b/>
                <w:bCs/>
                <w:sz w:val="24"/>
                <w:szCs w:val="24"/>
              </w:rPr>
            </w:pPr>
            <w:r w:rsidRPr="001C2682">
              <w:rPr>
                <w:rFonts w:ascii="Times New Roman" w:hAnsi="Times New Roman" w:cs="Times New Roman"/>
                <w:b/>
                <w:bCs/>
                <w:sz w:val="24"/>
                <w:szCs w:val="24"/>
              </w:rPr>
              <w:t>Percentage</w:t>
            </w:r>
          </w:p>
        </w:tc>
      </w:tr>
      <w:tr w:rsidR="001C2682" w:rsidRPr="001C2682" w:rsidTr="001C2682">
        <w:trPr>
          <w:trHeight w:val="391"/>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Civil Servant</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19</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19%</w:t>
            </w:r>
          </w:p>
        </w:tc>
      </w:tr>
      <w:tr w:rsidR="001C2682" w:rsidRPr="001C2682" w:rsidTr="001C2682">
        <w:trPr>
          <w:trHeight w:val="401"/>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Enterprise Staff</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13</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13%</w:t>
            </w:r>
          </w:p>
        </w:tc>
      </w:tr>
      <w:tr w:rsidR="001C2682" w:rsidRPr="001C2682" w:rsidTr="001C2682">
        <w:trPr>
          <w:trHeight w:val="391"/>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Self-employed</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16</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16%</w:t>
            </w:r>
          </w:p>
        </w:tc>
      </w:tr>
      <w:tr w:rsidR="001C2682" w:rsidRPr="001C2682" w:rsidTr="001C2682">
        <w:trPr>
          <w:trHeight w:val="401"/>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Student</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48</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48%</w:t>
            </w:r>
          </w:p>
        </w:tc>
      </w:tr>
      <w:tr w:rsidR="001C2682" w:rsidRPr="001C2682" w:rsidTr="001C2682">
        <w:trPr>
          <w:trHeight w:val="391"/>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Others</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4</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4%</w:t>
            </w:r>
          </w:p>
        </w:tc>
      </w:tr>
      <w:tr w:rsidR="001C2682" w:rsidRPr="001C2682" w:rsidTr="001C2682">
        <w:trPr>
          <w:trHeight w:val="401"/>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Style w:val="Strong"/>
                <w:rFonts w:ascii="Times New Roman" w:hAnsi="Times New Roman" w:cs="Times New Roman"/>
                <w:sz w:val="24"/>
                <w:szCs w:val="24"/>
              </w:rPr>
              <w:t>Total</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Style w:val="Strong"/>
                <w:rFonts w:ascii="Times New Roman" w:hAnsi="Times New Roman" w:cs="Times New Roman"/>
                <w:sz w:val="24"/>
                <w:szCs w:val="24"/>
              </w:rPr>
              <w:t>100</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Style w:val="Strong"/>
                <w:rFonts w:ascii="Times New Roman" w:hAnsi="Times New Roman" w:cs="Times New Roman"/>
                <w:sz w:val="24"/>
                <w:szCs w:val="24"/>
              </w:rPr>
              <w:t>100%</w:t>
            </w:r>
          </w:p>
        </w:tc>
      </w:tr>
    </w:tbl>
    <w:p w:rsidR="001C2682" w:rsidRPr="001C2682" w:rsidRDefault="001C2682" w:rsidP="001C2682">
      <w:pPr>
        <w:pStyle w:val="ListParagraph"/>
        <w:spacing w:line="360" w:lineRule="auto"/>
        <w:ind w:left="0" w:firstLine="540"/>
        <w:jc w:val="both"/>
        <w:rPr>
          <w:rFonts w:ascii="Times New Roman" w:hAnsi="Times New Roman" w:cs="Times New Roman"/>
          <w:b/>
          <w:sz w:val="24"/>
          <w:szCs w:val="24"/>
        </w:rPr>
      </w:pPr>
      <w:r w:rsidRPr="001C2682">
        <w:rPr>
          <w:rFonts w:ascii="Times New Roman" w:hAnsi="Times New Roman" w:cs="Times New Roman"/>
          <w:b/>
          <w:sz w:val="24"/>
          <w:szCs w:val="24"/>
        </w:rPr>
        <w:t>Source: Field Survey, 2025</w:t>
      </w:r>
    </w:p>
    <w:p w:rsidR="001C2682" w:rsidRPr="001C2682" w:rsidRDefault="001C2682" w:rsidP="001C2682">
      <w:pPr>
        <w:pStyle w:val="NormalWeb"/>
        <w:spacing w:line="360" w:lineRule="auto"/>
        <w:ind w:firstLine="540"/>
        <w:jc w:val="both"/>
      </w:pPr>
      <w:r w:rsidRPr="001C2682">
        <w:t>Students form the largest group (48%), followed by civil servants (19%), self-employed individuals (16%), and enterprise staff (13%). The small percentage (4%) under “Others” shows limited participation from less common occupations. The dominance of students in the study is significant because they represent the youthful audience most exposed to and influenced by music videos like those of Naira Marley.</w:t>
      </w:r>
    </w:p>
    <w:p w:rsidR="001C2682" w:rsidRPr="001C2682" w:rsidRDefault="001C2682" w:rsidP="001C2682">
      <w:pPr>
        <w:pStyle w:val="NormalWeb"/>
        <w:spacing w:line="360" w:lineRule="auto"/>
        <w:ind w:firstLine="540"/>
        <w:jc w:val="both"/>
      </w:pPr>
      <w:r w:rsidRPr="001C2682">
        <w:rPr>
          <w:rStyle w:val="Strong"/>
        </w:rPr>
        <w:t>Table 5: Nationality of Respondents</w:t>
      </w:r>
    </w:p>
    <w:tbl>
      <w:tblPr>
        <w:tblStyle w:val="TableGrid"/>
        <w:tblW w:w="5800" w:type="dxa"/>
        <w:tblLook w:val="04A0" w:firstRow="1" w:lastRow="0" w:firstColumn="1" w:lastColumn="0" w:noHBand="0" w:noVBand="1"/>
      </w:tblPr>
      <w:tblGrid>
        <w:gridCol w:w="2061"/>
        <w:gridCol w:w="1850"/>
        <w:gridCol w:w="1889"/>
      </w:tblGrid>
      <w:tr w:rsidR="001C2682" w:rsidRPr="001C2682" w:rsidTr="001C2682">
        <w:trPr>
          <w:trHeight w:val="500"/>
        </w:trPr>
        <w:tc>
          <w:tcPr>
            <w:tcW w:w="0" w:type="auto"/>
            <w:hideMark/>
          </w:tcPr>
          <w:p w:rsidR="001C2682" w:rsidRPr="001C2682" w:rsidRDefault="001C2682" w:rsidP="001C2682">
            <w:pPr>
              <w:spacing w:line="360" w:lineRule="auto"/>
              <w:ind w:firstLine="540"/>
              <w:jc w:val="both"/>
              <w:rPr>
                <w:rFonts w:ascii="Times New Roman" w:hAnsi="Times New Roman" w:cs="Times New Roman"/>
                <w:b/>
                <w:bCs/>
                <w:sz w:val="24"/>
                <w:szCs w:val="24"/>
              </w:rPr>
            </w:pPr>
            <w:r w:rsidRPr="001C2682">
              <w:rPr>
                <w:rFonts w:ascii="Times New Roman" w:hAnsi="Times New Roman" w:cs="Times New Roman"/>
                <w:b/>
                <w:bCs/>
                <w:sz w:val="24"/>
                <w:szCs w:val="24"/>
              </w:rPr>
              <w:t>Nationality</w:t>
            </w:r>
          </w:p>
        </w:tc>
        <w:tc>
          <w:tcPr>
            <w:tcW w:w="0" w:type="auto"/>
            <w:hideMark/>
          </w:tcPr>
          <w:p w:rsidR="001C2682" w:rsidRPr="001C2682" w:rsidRDefault="001C2682" w:rsidP="001C2682">
            <w:pPr>
              <w:spacing w:line="360" w:lineRule="auto"/>
              <w:ind w:firstLine="540"/>
              <w:jc w:val="both"/>
              <w:rPr>
                <w:rFonts w:ascii="Times New Roman" w:hAnsi="Times New Roman" w:cs="Times New Roman"/>
                <w:b/>
                <w:bCs/>
                <w:sz w:val="24"/>
                <w:szCs w:val="24"/>
              </w:rPr>
            </w:pPr>
            <w:r w:rsidRPr="001C2682">
              <w:rPr>
                <w:rFonts w:ascii="Times New Roman" w:hAnsi="Times New Roman" w:cs="Times New Roman"/>
                <w:b/>
                <w:bCs/>
                <w:sz w:val="24"/>
                <w:szCs w:val="24"/>
              </w:rPr>
              <w:t>Frequency</w:t>
            </w:r>
          </w:p>
        </w:tc>
        <w:tc>
          <w:tcPr>
            <w:tcW w:w="0" w:type="auto"/>
            <w:hideMark/>
          </w:tcPr>
          <w:p w:rsidR="001C2682" w:rsidRPr="001C2682" w:rsidRDefault="001C2682" w:rsidP="001C2682">
            <w:pPr>
              <w:spacing w:line="360" w:lineRule="auto"/>
              <w:ind w:firstLine="540"/>
              <w:jc w:val="both"/>
              <w:rPr>
                <w:rFonts w:ascii="Times New Roman" w:hAnsi="Times New Roman" w:cs="Times New Roman"/>
                <w:b/>
                <w:bCs/>
                <w:sz w:val="24"/>
                <w:szCs w:val="24"/>
              </w:rPr>
            </w:pPr>
            <w:r w:rsidRPr="001C2682">
              <w:rPr>
                <w:rFonts w:ascii="Times New Roman" w:hAnsi="Times New Roman" w:cs="Times New Roman"/>
                <w:b/>
                <w:bCs/>
                <w:sz w:val="24"/>
                <w:szCs w:val="24"/>
              </w:rPr>
              <w:t>Percentage</w:t>
            </w:r>
          </w:p>
        </w:tc>
      </w:tr>
      <w:tr w:rsidR="001C2682" w:rsidRPr="001C2682" w:rsidTr="001C2682">
        <w:trPr>
          <w:trHeight w:val="488"/>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Nigerian</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97</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97%</w:t>
            </w:r>
          </w:p>
        </w:tc>
      </w:tr>
      <w:tr w:rsidR="001C2682" w:rsidRPr="001C2682" w:rsidTr="001C2682">
        <w:trPr>
          <w:trHeight w:val="500"/>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Non-Nigerian</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3</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3%</w:t>
            </w:r>
          </w:p>
        </w:tc>
      </w:tr>
      <w:tr w:rsidR="001C2682" w:rsidRPr="001C2682" w:rsidTr="001C2682">
        <w:trPr>
          <w:trHeight w:val="500"/>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Style w:val="Strong"/>
                <w:rFonts w:ascii="Times New Roman" w:hAnsi="Times New Roman" w:cs="Times New Roman"/>
                <w:sz w:val="24"/>
                <w:szCs w:val="24"/>
              </w:rPr>
              <w:t>Total</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Style w:val="Strong"/>
                <w:rFonts w:ascii="Times New Roman" w:hAnsi="Times New Roman" w:cs="Times New Roman"/>
                <w:sz w:val="24"/>
                <w:szCs w:val="24"/>
              </w:rPr>
              <w:t>100</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Style w:val="Strong"/>
                <w:rFonts w:ascii="Times New Roman" w:hAnsi="Times New Roman" w:cs="Times New Roman"/>
                <w:sz w:val="24"/>
                <w:szCs w:val="24"/>
              </w:rPr>
              <w:t>100%</w:t>
            </w:r>
          </w:p>
        </w:tc>
      </w:tr>
    </w:tbl>
    <w:p w:rsidR="001C2682" w:rsidRPr="001C2682" w:rsidRDefault="001C2682" w:rsidP="001C2682">
      <w:pPr>
        <w:pStyle w:val="ListParagraph"/>
        <w:spacing w:line="360" w:lineRule="auto"/>
        <w:ind w:left="0" w:firstLine="540"/>
        <w:jc w:val="both"/>
        <w:rPr>
          <w:rFonts w:ascii="Times New Roman" w:hAnsi="Times New Roman" w:cs="Times New Roman"/>
          <w:b/>
          <w:sz w:val="24"/>
          <w:szCs w:val="24"/>
        </w:rPr>
      </w:pPr>
      <w:r w:rsidRPr="001C2682">
        <w:rPr>
          <w:rFonts w:ascii="Times New Roman" w:hAnsi="Times New Roman" w:cs="Times New Roman"/>
          <w:b/>
          <w:sz w:val="24"/>
          <w:szCs w:val="24"/>
        </w:rPr>
        <w:t>Source: Field Survey, 2025</w:t>
      </w:r>
    </w:p>
    <w:p w:rsidR="001C2682" w:rsidRPr="001C2682" w:rsidRDefault="001C2682" w:rsidP="001C2682">
      <w:pPr>
        <w:pStyle w:val="NormalWeb"/>
        <w:spacing w:after="0" w:afterAutospacing="0" w:line="360" w:lineRule="auto"/>
        <w:ind w:firstLine="540"/>
        <w:jc w:val="both"/>
      </w:pPr>
      <w:r w:rsidRPr="001C2682">
        <w:lastRenderedPageBreak/>
        <w:t>Nigerians dominate the study population with 97%, while only 3% are non-Nigerians. This shows that the findings primarily reflect local Nigerian perceptions of Naira Marley’s music videos. Since the artist’s lyrics, slangs, and dance moves are deeply rooted in Nigerian culture, the responses provide a reliable assessment of how his music is perceived within the Ilorin Metropolis.</w:t>
      </w:r>
    </w:p>
    <w:p w:rsidR="001C2682" w:rsidRPr="001C2682" w:rsidRDefault="001C2682" w:rsidP="001C2682">
      <w:pPr>
        <w:pStyle w:val="NormalWeb"/>
        <w:spacing w:after="0" w:afterAutospacing="0" w:line="360" w:lineRule="auto"/>
        <w:ind w:firstLine="540"/>
        <w:jc w:val="both"/>
      </w:pPr>
      <w:r w:rsidRPr="001C2682">
        <w:rPr>
          <w:rStyle w:val="Strong"/>
        </w:rPr>
        <w:t>Table 6: Frequency of Watching Naira Marley’s Music Videos</w:t>
      </w:r>
    </w:p>
    <w:tbl>
      <w:tblPr>
        <w:tblStyle w:val="TableGrid"/>
        <w:tblW w:w="6688" w:type="dxa"/>
        <w:tblLook w:val="04A0" w:firstRow="1" w:lastRow="0" w:firstColumn="1" w:lastColumn="0" w:noHBand="0" w:noVBand="1"/>
      </w:tblPr>
      <w:tblGrid>
        <w:gridCol w:w="2535"/>
        <w:gridCol w:w="2055"/>
        <w:gridCol w:w="2098"/>
      </w:tblGrid>
      <w:tr w:rsidR="001C2682" w:rsidRPr="001C2682" w:rsidTr="001C2682">
        <w:trPr>
          <w:trHeight w:val="430"/>
        </w:trPr>
        <w:tc>
          <w:tcPr>
            <w:tcW w:w="0" w:type="auto"/>
            <w:hideMark/>
          </w:tcPr>
          <w:p w:rsidR="001C2682" w:rsidRPr="001C2682" w:rsidRDefault="001C2682" w:rsidP="001C2682">
            <w:pPr>
              <w:spacing w:line="360" w:lineRule="auto"/>
              <w:ind w:firstLine="540"/>
              <w:jc w:val="both"/>
              <w:rPr>
                <w:rFonts w:ascii="Times New Roman" w:hAnsi="Times New Roman" w:cs="Times New Roman"/>
                <w:b/>
                <w:bCs/>
                <w:sz w:val="24"/>
                <w:szCs w:val="24"/>
              </w:rPr>
            </w:pPr>
            <w:r w:rsidRPr="001C2682">
              <w:rPr>
                <w:rFonts w:ascii="Times New Roman" w:hAnsi="Times New Roman" w:cs="Times New Roman"/>
                <w:b/>
                <w:bCs/>
                <w:sz w:val="24"/>
                <w:szCs w:val="24"/>
              </w:rPr>
              <w:t>Response</w:t>
            </w:r>
          </w:p>
        </w:tc>
        <w:tc>
          <w:tcPr>
            <w:tcW w:w="0" w:type="auto"/>
            <w:hideMark/>
          </w:tcPr>
          <w:p w:rsidR="001C2682" w:rsidRPr="001C2682" w:rsidRDefault="001C2682" w:rsidP="001C2682">
            <w:pPr>
              <w:spacing w:line="360" w:lineRule="auto"/>
              <w:ind w:firstLine="540"/>
              <w:jc w:val="both"/>
              <w:rPr>
                <w:rFonts w:ascii="Times New Roman" w:hAnsi="Times New Roman" w:cs="Times New Roman"/>
                <w:b/>
                <w:bCs/>
                <w:sz w:val="24"/>
                <w:szCs w:val="24"/>
              </w:rPr>
            </w:pPr>
            <w:r w:rsidRPr="001C2682">
              <w:rPr>
                <w:rFonts w:ascii="Times New Roman" w:hAnsi="Times New Roman" w:cs="Times New Roman"/>
                <w:b/>
                <w:bCs/>
                <w:sz w:val="24"/>
                <w:szCs w:val="24"/>
              </w:rPr>
              <w:t>Frequency</w:t>
            </w:r>
          </w:p>
        </w:tc>
        <w:tc>
          <w:tcPr>
            <w:tcW w:w="0" w:type="auto"/>
            <w:hideMark/>
          </w:tcPr>
          <w:p w:rsidR="001C2682" w:rsidRPr="001C2682" w:rsidRDefault="001C2682" w:rsidP="001C2682">
            <w:pPr>
              <w:spacing w:line="360" w:lineRule="auto"/>
              <w:ind w:firstLine="540"/>
              <w:jc w:val="both"/>
              <w:rPr>
                <w:rFonts w:ascii="Times New Roman" w:hAnsi="Times New Roman" w:cs="Times New Roman"/>
                <w:b/>
                <w:bCs/>
                <w:sz w:val="24"/>
                <w:szCs w:val="24"/>
              </w:rPr>
            </w:pPr>
            <w:r w:rsidRPr="001C2682">
              <w:rPr>
                <w:rFonts w:ascii="Times New Roman" w:hAnsi="Times New Roman" w:cs="Times New Roman"/>
                <w:b/>
                <w:bCs/>
                <w:sz w:val="24"/>
                <w:szCs w:val="24"/>
              </w:rPr>
              <w:t>Percentage</w:t>
            </w:r>
          </w:p>
        </w:tc>
      </w:tr>
      <w:tr w:rsidR="001C2682" w:rsidRPr="001C2682" w:rsidTr="001C2682">
        <w:trPr>
          <w:trHeight w:val="420"/>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Very frequently</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40</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40%</w:t>
            </w:r>
          </w:p>
        </w:tc>
      </w:tr>
      <w:tr w:rsidR="001C2682" w:rsidRPr="001C2682" w:rsidTr="001C2682">
        <w:trPr>
          <w:trHeight w:val="430"/>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Occasionally</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36</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36%</w:t>
            </w:r>
          </w:p>
        </w:tc>
      </w:tr>
      <w:tr w:rsidR="001C2682" w:rsidRPr="001C2682" w:rsidTr="001C2682">
        <w:trPr>
          <w:trHeight w:val="420"/>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Rarely</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18</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18%</w:t>
            </w:r>
          </w:p>
        </w:tc>
      </w:tr>
      <w:tr w:rsidR="001C2682" w:rsidRPr="001C2682" w:rsidTr="001C2682">
        <w:trPr>
          <w:trHeight w:val="430"/>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Never</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6</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6%</w:t>
            </w:r>
          </w:p>
        </w:tc>
      </w:tr>
      <w:tr w:rsidR="001C2682" w:rsidRPr="001C2682" w:rsidTr="001C2682">
        <w:trPr>
          <w:trHeight w:val="430"/>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Style w:val="Strong"/>
                <w:rFonts w:ascii="Times New Roman" w:hAnsi="Times New Roman" w:cs="Times New Roman"/>
                <w:sz w:val="24"/>
                <w:szCs w:val="24"/>
              </w:rPr>
              <w:t>Total</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Style w:val="Strong"/>
                <w:rFonts w:ascii="Times New Roman" w:hAnsi="Times New Roman" w:cs="Times New Roman"/>
                <w:sz w:val="24"/>
                <w:szCs w:val="24"/>
              </w:rPr>
              <w:t>100</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Style w:val="Strong"/>
                <w:rFonts w:ascii="Times New Roman" w:hAnsi="Times New Roman" w:cs="Times New Roman"/>
                <w:sz w:val="24"/>
                <w:szCs w:val="24"/>
              </w:rPr>
              <w:t>100%</w:t>
            </w:r>
          </w:p>
        </w:tc>
      </w:tr>
    </w:tbl>
    <w:p w:rsidR="001C2682" w:rsidRPr="001C2682" w:rsidRDefault="001C2682" w:rsidP="001C2682">
      <w:pPr>
        <w:pStyle w:val="ListParagraph"/>
        <w:spacing w:line="360" w:lineRule="auto"/>
        <w:ind w:left="0" w:firstLine="540"/>
        <w:jc w:val="both"/>
        <w:rPr>
          <w:rFonts w:ascii="Times New Roman" w:hAnsi="Times New Roman" w:cs="Times New Roman"/>
          <w:b/>
          <w:sz w:val="24"/>
          <w:szCs w:val="24"/>
        </w:rPr>
      </w:pPr>
      <w:r w:rsidRPr="001C2682">
        <w:rPr>
          <w:rFonts w:ascii="Times New Roman" w:hAnsi="Times New Roman" w:cs="Times New Roman"/>
          <w:b/>
          <w:sz w:val="24"/>
          <w:szCs w:val="24"/>
        </w:rPr>
        <w:t>Source: Field Survey, 2025</w:t>
      </w:r>
    </w:p>
    <w:p w:rsidR="001C2682" w:rsidRPr="001C2682" w:rsidRDefault="001C2682" w:rsidP="001C2682">
      <w:pPr>
        <w:pStyle w:val="NormalWeb"/>
        <w:spacing w:line="360" w:lineRule="auto"/>
        <w:ind w:firstLine="540"/>
        <w:jc w:val="both"/>
      </w:pPr>
      <w:r w:rsidRPr="001C2682">
        <w:t>The data shows that 40% of respondents watch Naira Marley’s videos very frequently, while 36% watch occasionally. Only 18% rarely watch and 6% never do. This means a majority of the population (76%) are regular viewers of his videos. The figures reflect his strong visibility among residents of Ilorin Metropolis, making him a highly influential artiste in the Nigerian music industry.</w:t>
      </w:r>
    </w:p>
    <w:p w:rsidR="001C2682" w:rsidRPr="001C2682" w:rsidRDefault="001C2682" w:rsidP="001C2682">
      <w:pPr>
        <w:pStyle w:val="NormalWeb"/>
        <w:spacing w:line="360" w:lineRule="auto"/>
        <w:ind w:firstLine="540"/>
        <w:jc w:val="both"/>
      </w:pPr>
      <w:r w:rsidRPr="001C2682">
        <w:rPr>
          <w:rStyle w:val="Strong"/>
        </w:rPr>
        <w:t>Table 7: General Opinion About His Music Videos</w:t>
      </w:r>
    </w:p>
    <w:tbl>
      <w:tblPr>
        <w:tblStyle w:val="TableGrid"/>
        <w:tblW w:w="6910" w:type="dxa"/>
        <w:tblLook w:val="04A0" w:firstRow="1" w:lastRow="0" w:firstColumn="1" w:lastColumn="0" w:noHBand="0" w:noVBand="1"/>
      </w:tblPr>
      <w:tblGrid>
        <w:gridCol w:w="3032"/>
        <w:gridCol w:w="1919"/>
        <w:gridCol w:w="1959"/>
      </w:tblGrid>
      <w:tr w:rsidR="001C2682" w:rsidRPr="001C2682" w:rsidTr="001C2682">
        <w:trPr>
          <w:trHeight w:val="399"/>
        </w:trPr>
        <w:tc>
          <w:tcPr>
            <w:tcW w:w="0" w:type="auto"/>
            <w:hideMark/>
          </w:tcPr>
          <w:p w:rsidR="001C2682" w:rsidRPr="001C2682" w:rsidRDefault="001C2682" w:rsidP="001C2682">
            <w:pPr>
              <w:spacing w:line="360" w:lineRule="auto"/>
              <w:ind w:firstLine="540"/>
              <w:jc w:val="both"/>
              <w:rPr>
                <w:rFonts w:ascii="Times New Roman" w:hAnsi="Times New Roman" w:cs="Times New Roman"/>
                <w:b/>
                <w:bCs/>
                <w:sz w:val="24"/>
                <w:szCs w:val="24"/>
              </w:rPr>
            </w:pPr>
            <w:r w:rsidRPr="001C2682">
              <w:rPr>
                <w:rFonts w:ascii="Times New Roman" w:hAnsi="Times New Roman" w:cs="Times New Roman"/>
                <w:b/>
                <w:bCs/>
                <w:sz w:val="24"/>
                <w:szCs w:val="24"/>
              </w:rPr>
              <w:t>Response</w:t>
            </w:r>
          </w:p>
        </w:tc>
        <w:tc>
          <w:tcPr>
            <w:tcW w:w="0" w:type="auto"/>
            <w:hideMark/>
          </w:tcPr>
          <w:p w:rsidR="001C2682" w:rsidRPr="001C2682" w:rsidRDefault="001C2682" w:rsidP="001C2682">
            <w:pPr>
              <w:spacing w:line="360" w:lineRule="auto"/>
              <w:ind w:firstLine="540"/>
              <w:jc w:val="both"/>
              <w:rPr>
                <w:rFonts w:ascii="Times New Roman" w:hAnsi="Times New Roman" w:cs="Times New Roman"/>
                <w:b/>
                <w:bCs/>
                <w:sz w:val="24"/>
                <w:szCs w:val="24"/>
              </w:rPr>
            </w:pPr>
            <w:r w:rsidRPr="001C2682">
              <w:rPr>
                <w:rFonts w:ascii="Times New Roman" w:hAnsi="Times New Roman" w:cs="Times New Roman"/>
                <w:b/>
                <w:bCs/>
                <w:sz w:val="24"/>
                <w:szCs w:val="24"/>
              </w:rPr>
              <w:t>Frequency</w:t>
            </w:r>
          </w:p>
        </w:tc>
        <w:tc>
          <w:tcPr>
            <w:tcW w:w="0" w:type="auto"/>
            <w:hideMark/>
          </w:tcPr>
          <w:p w:rsidR="001C2682" w:rsidRPr="001C2682" w:rsidRDefault="001C2682" w:rsidP="001C2682">
            <w:pPr>
              <w:spacing w:line="360" w:lineRule="auto"/>
              <w:ind w:firstLine="540"/>
              <w:jc w:val="both"/>
              <w:rPr>
                <w:rFonts w:ascii="Times New Roman" w:hAnsi="Times New Roman" w:cs="Times New Roman"/>
                <w:b/>
                <w:bCs/>
                <w:sz w:val="24"/>
                <w:szCs w:val="24"/>
              </w:rPr>
            </w:pPr>
            <w:r w:rsidRPr="001C2682">
              <w:rPr>
                <w:rFonts w:ascii="Times New Roman" w:hAnsi="Times New Roman" w:cs="Times New Roman"/>
                <w:b/>
                <w:bCs/>
                <w:sz w:val="24"/>
                <w:szCs w:val="24"/>
              </w:rPr>
              <w:t>Percentage</w:t>
            </w:r>
          </w:p>
        </w:tc>
      </w:tr>
      <w:tr w:rsidR="001C2682" w:rsidRPr="001C2682" w:rsidTr="001C2682">
        <w:trPr>
          <w:trHeight w:val="389"/>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Very entertaining</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44</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44%</w:t>
            </w:r>
          </w:p>
        </w:tc>
      </w:tr>
      <w:tr w:rsidR="001C2682" w:rsidRPr="001C2682" w:rsidTr="001C2682">
        <w:trPr>
          <w:trHeight w:val="399"/>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Somehow entertaining</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30</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30%</w:t>
            </w:r>
          </w:p>
        </w:tc>
      </w:tr>
      <w:tr w:rsidR="001C2682" w:rsidRPr="001C2682" w:rsidTr="001C2682">
        <w:trPr>
          <w:trHeight w:val="389"/>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Not entertaining</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14</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14%</w:t>
            </w:r>
          </w:p>
        </w:tc>
      </w:tr>
      <w:tr w:rsidR="001C2682" w:rsidRPr="001C2682" w:rsidTr="001C2682">
        <w:trPr>
          <w:trHeight w:val="399"/>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Offensive</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12</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12%</w:t>
            </w:r>
          </w:p>
        </w:tc>
      </w:tr>
      <w:tr w:rsidR="001C2682" w:rsidRPr="001C2682" w:rsidTr="001C2682">
        <w:trPr>
          <w:trHeight w:val="399"/>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Style w:val="Strong"/>
                <w:rFonts w:ascii="Times New Roman" w:hAnsi="Times New Roman" w:cs="Times New Roman"/>
                <w:sz w:val="24"/>
                <w:szCs w:val="24"/>
              </w:rPr>
              <w:t>Total</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Style w:val="Strong"/>
                <w:rFonts w:ascii="Times New Roman" w:hAnsi="Times New Roman" w:cs="Times New Roman"/>
                <w:sz w:val="24"/>
                <w:szCs w:val="24"/>
              </w:rPr>
              <w:t>100</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Style w:val="Strong"/>
                <w:rFonts w:ascii="Times New Roman" w:hAnsi="Times New Roman" w:cs="Times New Roman"/>
                <w:sz w:val="24"/>
                <w:szCs w:val="24"/>
              </w:rPr>
              <w:t>100%</w:t>
            </w:r>
          </w:p>
        </w:tc>
      </w:tr>
    </w:tbl>
    <w:p w:rsidR="001C2682" w:rsidRPr="001C2682" w:rsidRDefault="001C2682" w:rsidP="001C2682">
      <w:pPr>
        <w:pStyle w:val="ListParagraph"/>
        <w:spacing w:line="360" w:lineRule="auto"/>
        <w:ind w:left="0" w:firstLine="540"/>
        <w:jc w:val="both"/>
        <w:rPr>
          <w:rFonts w:ascii="Times New Roman" w:hAnsi="Times New Roman" w:cs="Times New Roman"/>
          <w:b/>
          <w:sz w:val="24"/>
          <w:szCs w:val="24"/>
        </w:rPr>
      </w:pPr>
      <w:r w:rsidRPr="001C2682">
        <w:rPr>
          <w:rFonts w:ascii="Times New Roman" w:hAnsi="Times New Roman" w:cs="Times New Roman"/>
          <w:b/>
          <w:sz w:val="24"/>
          <w:szCs w:val="24"/>
        </w:rPr>
        <w:t>Source: Field Survey, 2025</w:t>
      </w:r>
    </w:p>
    <w:p w:rsidR="001C2682" w:rsidRPr="001C2682" w:rsidRDefault="001C2682" w:rsidP="001C2682">
      <w:pPr>
        <w:pStyle w:val="NormalWeb"/>
        <w:spacing w:line="360" w:lineRule="auto"/>
        <w:ind w:firstLine="540"/>
        <w:jc w:val="both"/>
      </w:pPr>
      <w:r w:rsidRPr="001C2682">
        <w:lastRenderedPageBreak/>
        <w:t>The results reveal that 44% of respondents see his videos as very entertaining, while 30% find them somewhat entertaining. However, 14% said they are not entertaining and 12% described them as offensive. This shows that while the majority (74%) view his videos as a source of entertainment, a considerable portion (26%) still hold negative perceptions about their content and message.</w:t>
      </w:r>
    </w:p>
    <w:p w:rsidR="001C2682" w:rsidRPr="001C2682" w:rsidRDefault="001C2682" w:rsidP="001C2682">
      <w:pPr>
        <w:pStyle w:val="NormalWeb"/>
        <w:spacing w:line="360" w:lineRule="auto"/>
        <w:ind w:firstLine="540"/>
        <w:jc w:val="both"/>
      </w:pPr>
      <w:r w:rsidRPr="001C2682">
        <w:rPr>
          <w:rStyle w:val="Strong"/>
        </w:rPr>
        <w:t>Table 8: Rating of the Quality of His Music Videos</w:t>
      </w:r>
    </w:p>
    <w:tbl>
      <w:tblPr>
        <w:tblStyle w:val="TableGrid"/>
        <w:tblW w:w="5707" w:type="dxa"/>
        <w:tblLook w:val="04A0" w:firstRow="1" w:lastRow="0" w:firstColumn="1" w:lastColumn="0" w:noHBand="0" w:noVBand="1"/>
      </w:tblPr>
      <w:tblGrid>
        <w:gridCol w:w="1796"/>
        <w:gridCol w:w="1935"/>
        <w:gridCol w:w="1976"/>
      </w:tblGrid>
      <w:tr w:rsidR="001C2682" w:rsidRPr="001C2682" w:rsidTr="001C2682">
        <w:trPr>
          <w:trHeight w:val="370"/>
        </w:trPr>
        <w:tc>
          <w:tcPr>
            <w:tcW w:w="0" w:type="auto"/>
            <w:hideMark/>
          </w:tcPr>
          <w:p w:rsidR="001C2682" w:rsidRPr="001C2682" w:rsidRDefault="001C2682" w:rsidP="001C2682">
            <w:pPr>
              <w:spacing w:line="360" w:lineRule="auto"/>
              <w:ind w:firstLine="540"/>
              <w:jc w:val="both"/>
              <w:rPr>
                <w:rFonts w:ascii="Times New Roman" w:hAnsi="Times New Roman" w:cs="Times New Roman"/>
                <w:b/>
                <w:bCs/>
                <w:sz w:val="24"/>
                <w:szCs w:val="24"/>
              </w:rPr>
            </w:pPr>
            <w:r w:rsidRPr="001C2682">
              <w:rPr>
                <w:rFonts w:ascii="Times New Roman" w:hAnsi="Times New Roman" w:cs="Times New Roman"/>
                <w:b/>
                <w:bCs/>
                <w:sz w:val="24"/>
                <w:szCs w:val="24"/>
              </w:rPr>
              <w:t>Response</w:t>
            </w:r>
          </w:p>
        </w:tc>
        <w:tc>
          <w:tcPr>
            <w:tcW w:w="0" w:type="auto"/>
            <w:hideMark/>
          </w:tcPr>
          <w:p w:rsidR="001C2682" w:rsidRPr="001C2682" w:rsidRDefault="001C2682" w:rsidP="001C2682">
            <w:pPr>
              <w:spacing w:line="360" w:lineRule="auto"/>
              <w:ind w:firstLine="540"/>
              <w:jc w:val="both"/>
              <w:rPr>
                <w:rFonts w:ascii="Times New Roman" w:hAnsi="Times New Roman" w:cs="Times New Roman"/>
                <w:b/>
                <w:bCs/>
                <w:sz w:val="24"/>
                <w:szCs w:val="24"/>
              </w:rPr>
            </w:pPr>
            <w:r w:rsidRPr="001C2682">
              <w:rPr>
                <w:rFonts w:ascii="Times New Roman" w:hAnsi="Times New Roman" w:cs="Times New Roman"/>
                <w:b/>
                <w:bCs/>
                <w:sz w:val="24"/>
                <w:szCs w:val="24"/>
              </w:rPr>
              <w:t>Frequency</w:t>
            </w:r>
          </w:p>
        </w:tc>
        <w:tc>
          <w:tcPr>
            <w:tcW w:w="0" w:type="auto"/>
            <w:hideMark/>
          </w:tcPr>
          <w:p w:rsidR="001C2682" w:rsidRPr="001C2682" w:rsidRDefault="001C2682" w:rsidP="001C2682">
            <w:pPr>
              <w:spacing w:line="360" w:lineRule="auto"/>
              <w:ind w:firstLine="540"/>
              <w:jc w:val="both"/>
              <w:rPr>
                <w:rFonts w:ascii="Times New Roman" w:hAnsi="Times New Roman" w:cs="Times New Roman"/>
                <w:b/>
                <w:bCs/>
                <w:sz w:val="24"/>
                <w:szCs w:val="24"/>
              </w:rPr>
            </w:pPr>
            <w:r w:rsidRPr="001C2682">
              <w:rPr>
                <w:rFonts w:ascii="Times New Roman" w:hAnsi="Times New Roman" w:cs="Times New Roman"/>
                <w:b/>
                <w:bCs/>
                <w:sz w:val="24"/>
                <w:szCs w:val="24"/>
              </w:rPr>
              <w:t>Percentage</w:t>
            </w:r>
          </w:p>
        </w:tc>
      </w:tr>
      <w:tr w:rsidR="001C2682" w:rsidRPr="001C2682" w:rsidTr="001C2682">
        <w:trPr>
          <w:trHeight w:val="370"/>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Excellent</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21</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21%</w:t>
            </w:r>
          </w:p>
        </w:tc>
      </w:tr>
      <w:tr w:rsidR="001C2682" w:rsidRPr="001C2682" w:rsidTr="001C2682">
        <w:trPr>
          <w:trHeight w:val="385"/>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Good</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38</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38%</w:t>
            </w:r>
          </w:p>
        </w:tc>
      </w:tr>
      <w:tr w:rsidR="001C2682" w:rsidRPr="001C2682" w:rsidTr="001C2682">
        <w:trPr>
          <w:trHeight w:val="370"/>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Fair</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27</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27%</w:t>
            </w:r>
          </w:p>
        </w:tc>
      </w:tr>
      <w:tr w:rsidR="001C2682" w:rsidRPr="001C2682" w:rsidTr="001C2682">
        <w:trPr>
          <w:trHeight w:val="370"/>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Poor</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14</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14%</w:t>
            </w:r>
          </w:p>
        </w:tc>
      </w:tr>
      <w:tr w:rsidR="001C2682" w:rsidRPr="001C2682" w:rsidTr="001C2682">
        <w:trPr>
          <w:trHeight w:val="370"/>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Style w:val="Strong"/>
                <w:rFonts w:ascii="Times New Roman" w:hAnsi="Times New Roman" w:cs="Times New Roman"/>
                <w:sz w:val="24"/>
                <w:szCs w:val="24"/>
              </w:rPr>
              <w:t>Total</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Style w:val="Strong"/>
                <w:rFonts w:ascii="Times New Roman" w:hAnsi="Times New Roman" w:cs="Times New Roman"/>
                <w:sz w:val="24"/>
                <w:szCs w:val="24"/>
              </w:rPr>
              <w:t>100</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Style w:val="Strong"/>
                <w:rFonts w:ascii="Times New Roman" w:hAnsi="Times New Roman" w:cs="Times New Roman"/>
                <w:sz w:val="24"/>
                <w:szCs w:val="24"/>
              </w:rPr>
              <w:t>100%</w:t>
            </w:r>
          </w:p>
        </w:tc>
      </w:tr>
    </w:tbl>
    <w:p w:rsidR="001C2682" w:rsidRPr="001C2682" w:rsidRDefault="001C2682" w:rsidP="001C2682">
      <w:pPr>
        <w:pStyle w:val="ListParagraph"/>
        <w:spacing w:line="360" w:lineRule="auto"/>
        <w:ind w:left="0" w:firstLine="540"/>
        <w:jc w:val="both"/>
        <w:rPr>
          <w:rFonts w:ascii="Times New Roman" w:hAnsi="Times New Roman" w:cs="Times New Roman"/>
          <w:b/>
          <w:sz w:val="24"/>
          <w:szCs w:val="24"/>
        </w:rPr>
      </w:pPr>
      <w:r w:rsidRPr="001C2682">
        <w:rPr>
          <w:rFonts w:ascii="Times New Roman" w:hAnsi="Times New Roman" w:cs="Times New Roman"/>
          <w:b/>
          <w:sz w:val="24"/>
          <w:szCs w:val="24"/>
        </w:rPr>
        <w:t>Source: Field Survey, 2025</w:t>
      </w:r>
    </w:p>
    <w:p w:rsidR="001C2682" w:rsidRPr="001C2682" w:rsidRDefault="001C2682" w:rsidP="001C2682">
      <w:pPr>
        <w:pStyle w:val="NormalWeb"/>
        <w:spacing w:after="0" w:afterAutospacing="0" w:line="360" w:lineRule="auto"/>
        <w:ind w:firstLine="540"/>
        <w:jc w:val="both"/>
      </w:pPr>
      <w:r w:rsidRPr="001C2682">
        <w:t>A majority of respondents (59%) rated the quality of his videos as either excellent or good, while 27% considered them fair and 14% rated them poor. This suggests that Naira Marley’s production style is generally appreciated, though there are still concerns about quality among some viewers. The overall impression is positive, reflecting the appeal of his videos to Nigerian audiences.</w:t>
      </w:r>
    </w:p>
    <w:p w:rsidR="001C2682" w:rsidRPr="001C2682" w:rsidRDefault="001C2682" w:rsidP="001C2682">
      <w:pPr>
        <w:pStyle w:val="NormalWeb"/>
        <w:spacing w:after="0" w:afterAutospacing="0" w:line="360" w:lineRule="auto"/>
        <w:ind w:firstLine="540"/>
        <w:jc w:val="both"/>
      </w:pPr>
      <w:r w:rsidRPr="001C2682">
        <w:rPr>
          <w:rStyle w:val="Strong"/>
        </w:rPr>
        <w:t>Table 9: Description of Lyrics of His Songs</w:t>
      </w:r>
    </w:p>
    <w:tbl>
      <w:tblPr>
        <w:tblStyle w:val="TableGrid"/>
        <w:tblW w:w="7501" w:type="dxa"/>
        <w:tblLook w:val="04A0" w:firstRow="1" w:lastRow="0" w:firstColumn="1" w:lastColumn="0" w:noHBand="0" w:noVBand="1"/>
      </w:tblPr>
      <w:tblGrid>
        <w:gridCol w:w="2994"/>
        <w:gridCol w:w="2230"/>
        <w:gridCol w:w="2277"/>
      </w:tblGrid>
      <w:tr w:rsidR="001C2682" w:rsidRPr="001C2682" w:rsidTr="001C2682">
        <w:trPr>
          <w:trHeight w:val="452"/>
        </w:trPr>
        <w:tc>
          <w:tcPr>
            <w:tcW w:w="0" w:type="auto"/>
            <w:hideMark/>
          </w:tcPr>
          <w:p w:rsidR="001C2682" w:rsidRPr="001C2682" w:rsidRDefault="001C2682" w:rsidP="001C2682">
            <w:pPr>
              <w:spacing w:line="360" w:lineRule="auto"/>
              <w:ind w:firstLine="540"/>
              <w:jc w:val="both"/>
              <w:rPr>
                <w:rFonts w:ascii="Times New Roman" w:hAnsi="Times New Roman" w:cs="Times New Roman"/>
                <w:b/>
                <w:bCs/>
                <w:sz w:val="24"/>
                <w:szCs w:val="24"/>
              </w:rPr>
            </w:pPr>
            <w:r w:rsidRPr="001C2682">
              <w:rPr>
                <w:rFonts w:ascii="Times New Roman" w:hAnsi="Times New Roman" w:cs="Times New Roman"/>
                <w:b/>
                <w:bCs/>
                <w:sz w:val="24"/>
                <w:szCs w:val="24"/>
              </w:rPr>
              <w:t>Response</w:t>
            </w:r>
          </w:p>
        </w:tc>
        <w:tc>
          <w:tcPr>
            <w:tcW w:w="0" w:type="auto"/>
            <w:hideMark/>
          </w:tcPr>
          <w:p w:rsidR="001C2682" w:rsidRPr="001C2682" w:rsidRDefault="001C2682" w:rsidP="001C2682">
            <w:pPr>
              <w:spacing w:line="360" w:lineRule="auto"/>
              <w:ind w:firstLine="540"/>
              <w:jc w:val="both"/>
              <w:rPr>
                <w:rFonts w:ascii="Times New Roman" w:hAnsi="Times New Roman" w:cs="Times New Roman"/>
                <w:b/>
                <w:bCs/>
                <w:sz w:val="24"/>
                <w:szCs w:val="24"/>
              </w:rPr>
            </w:pPr>
            <w:r w:rsidRPr="001C2682">
              <w:rPr>
                <w:rFonts w:ascii="Times New Roman" w:hAnsi="Times New Roman" w:cs="Times New Roman"/>
                <w:b/>
                <w:bCs/>
                <w:sz w:val="24"/>
                <w:szCs w:val="24"/>
              </w:rPr>
              <w:t>Frequency</w:t>
            </w:r>
          </w:p>
        </w:tc>
        <w:tc>
          <w:tcPr>
            <w:tcW w:w="0" w:type="auto"/>
            <w:hideMark/>
          </w:tcPr>
          <w:p w:rsidR="001C2682" w:rsidRPr="001C2682" w:rsidRDefault="001C2682" w:rsidP="001C2682">
            <w:pPr>
              <w:spacing w:line="360" w:lineRule="auto"/>
              <w:ind w:firstLine="540"/>
              <w:jc w:val="both"/>
              <w:rPr>
                <w:rFonts w:ascii="Times New Roman" w:hAnsi="Times New Roman" w:cs="Times New Roman"/>
                <w:b/>
                <w:bCs/>
                <w:sz w:val="24"/>
                <w:szCs w:val="24"/>
              </w:rPr>
            </w:pPr>
            <w:r w:rsidRPr="001C2682">
              <w:rPr>
                <w:rFonts w:ascii="Times New Roman" w:hAnsi="Times New Roman" w:cs="Times New Roman"/>
                <w:b/>
                <w:bCs/>
                <w:sz w:val="24"/>
                <w:szCs w:val="24"/>
              </w:rPr>
              <w:t>Percentage</w:t>
            </w:r>
          </w:p>
        </w:tc>
      </w:tr>
      <w:tr w:rsidR="001C2682" w:rsidRPr="001C2682" w:rsidTr="001C2682">
        <w:trPr>
          <w:trHeight w:val="452"/>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Meaningful</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20</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20%</w:t>
            </w:r>
          </w:p>
        </w:tc>
      </w:tr>
      <w:tr w:rsidR="001C2682" w:rsidRPr="001C2682" w:rsidTr="001C2682">
        <w:trPr>
          <w:trHeight w:val="470"/>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Fairly meaningful</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24</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24%</w:t>
            </w:r>
          </w:p>
        </w:tc>
      </w:tr>
      <w:tr w:rsidR="001C2682" w:rsidRPr="001C2682" w:rsidTr="001C2682">
        <w:trPr>
          <w:trHeight w:val="452"/>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Vague</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31</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31%</w:t>
            </w:r>
          </w:p>
        </w:tc>
      </w:tr>
      <w:tr w:rsidR="001C2682" w:rsidRPr="001C2682" w:rsidTr="001C2682">
        <w:trPr>
          <w:trHeight w:val="452"/>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Offensive</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25</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25%</w:t>
            </w:r>
          </w:p>
        </w:tc>
      </w:tr>
      <w:tr w:rsidR="001C2682" w:rsidRPr="001C2682" w:rsidTr="001C2682">
        <w:trPr>
          <w:trHeight w:val="452"/>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Style w:val="Strong"/>
                <w:rFonts w:ascii="Times New Roman" w:hAnsi="Times New Roman" w:cs="Times New Roman"/>
                <w:sz w:val="24"/>
                <w:szCs w:val="24"/>
              </w:rPr>
              <w:t>Total</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Style w:val="Strong"/>
                <w:rFonts w:ascii="Times New Roman" w:hAnsi="Times New Roman" w:cs="Times New Roman"/>
                <w:sz w:val="24"/>
                <w:szCs w:val="24"/>
              </w:rPr>
              <w:t>100</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Style w:val="Strong"/>
                <w:rFonts w:ascii="Times New Roman" w:hAnsi="Times New Roman" w:cs="Times New Roman"/>
                <w:sz w:val="24"/>
                <w:szCs w:val="24"/>
              </w:rPr>
              <w:t>100%</w:t>
            </w:r>
          </w:p>
        </w:tc>
      </w:tr>
    </w:tbl>
    <w:p w:rsidR="001C2682" w:rsidRPr="001C2682" w:rsidRDefault="001C2682" w:rsidP="001C2682">
      <w:pPr>
        <w:pStyle w:val="ListParagraph"/>
        <w:spacing w:line="360" w:lineRule="auto"/>
        <w:ind w:left="0" w:firstLine="540"/>
        <w:jc w:val="both"/>
        <w:rPr>
          <w:rFonts w:ascii="Times New Roman" w:hAnsi="Times New Roman" w:cs="Times New Roman"/>
          <w:b/>
          <w:sz w:val="24"/>
          <w:szCs w:val="24"/>
        </w:rPr>
      </w:pPr>
      <w:r w:rsidRPr="001C2682">
        <w:rPr>
          <w:rFonts w:ascii="Times New Roman" w:hAnsi="Times New Roman" w:cs="Times New Roman"/>
          <w:b/>
          <w:sz w:val="24"/>
          <w:szCs w:val="24"/>
        </w:rPr>
        <w:t>Source: Field Survey, 2025</w:t>
      </w:r>
    </w:p>
    <w:p w:rsidR="001C2682" w:rsidRPr="001C2682" w:rsidRDefault="001C2682" w:rsidP="001C2682">
      <w:pPr>
        <w:pStyle w:val="NormalWeb"/>
        <w:spacing w:line="360" w:lineRule="auto"/>
        <w:ind w:firstLine="540"/>
        <w:jc w:val="both"/>
      </w:pPr>
      <w:r w:rsidRPr="001C2682">
        <w:lastRenderedPageBreak/>
        <w:t>The findings show that 31% of respondents consider his lyrics vague and 25% find them offensive, making 56% with a negative perception. On the other hand, 44% find his lyrics meaningful or fairly meaningful. This demonstrates a divided opinion on the lyrical content, with critics emphasizing questionable messages while supporters argue that the lyrics capture social realities and youth experiences in Nigeria.</w:t>
      </w:r>
    </w:p>
    <w:p w:rsidR="001C2682" w:rsidRPr="001C2682" w:rsidRDefault="001C2682" w:rsidP="001C2682">
      <w:pPr>
        <w:pStyle w:val="NormalWeb"/>
        <w:spacing w:line="360" w:lineRule="auto"/>
        <w:ind w:firstLine="540"/>
        <w:jc w:val="both"/>
      </w:pPr>
      <w:r w:rsidRPr="001C2682">
        <w:rPr>
          <w:rStyle w:val="Strong"/>
        </w:rPr>
        <w:t>Table 10: Most Appealing Aspect of His Music Videos</w:t>
      </w:r>
    </w:p>
    <w:tbl>
      <w:tblPr>
        <w:tblStyle w:val="TableGrid"/>
        <w:tblW w:w="6312" w:type="dxa"/>
        <w:tblLook w:val="04A0" w:firstRow="1" w:lastRow="0" w:firstColumn="1" w:lastColumn="0" w:noHBand="0" w:noVBand="1"/>
      </w:tblPr>
      <w:tblGrid>
        <w:gridCol w:w="2225"/>
        <w:gridCol w:w="2022"/>
        <w:gridCol w:w="2065"/>
      </w:tblGrid>
      <w:tr w:rsidR="001C2682" w:rsidRPr="001C2682" w:rsidTr="001C2682">
        <w:trPr>
          <w:trHeight w:val="431"/>
        </w:trPr>
        <w:tc>
          <w:tcPr>
            <w:tcW w:w="0" w:type="auto"/>
            <w:hideMark/>
          </w:tcPr>
          <w:p w:rsidR="001C2682" w:rsidRPr="001C2682" w:rsidRDefault="001C2682" w:rsidP="001C2682">
            <w:pPr>
              <w:spacing w:line="360" w:lineRule="auto"/>
              <w:ind w:firstLine="540"/>
              <w:jc w:val="both"/>
              <w:rPr>
                <w:rFonts w:ascii="Times New Roman" w:hAnsi="Times New Roman" w:cs="Times New Roman"/>
                <w:b/>
                <w:bCs/>
                <w:sz w:val="24"/>
                <w:szCs w:val="24"/>
              </w:rPr>
            </w:pPr>
            <w:r w:rsidRPr="001C2682">
              <w:rPr>
                <w:rFonts w:ascii="Times New Roman" w:hAnsi="Times New Roman" w:cs="Times New Roman"/>
                <w:b/>
                <w:bCs/>
                <w:sz w:val="24"/>
                <w:szCs w:val="24"/>
              </w:rPr>
              <w:t>Aspect</w:t>
            </w:r>
          </w:p>
        </w:tc>
        <w:tc>
          <w:tcPr>
            <w:tcW w:w="0" w:type="auto"/>
            <w:hideMark/>
          </w:tcPr>
          <w:p w:rsidR="001C2682" w:rsidRPr="001C2682" w:rsidRDefault="001C2682" w:rsidP="001C2682">
            <w:pPr>
              <w:spacing w:line="360" w:lineRule="auto"/>
              <w:ind w:firstLine="540"/>
              <w:jc w:val="both"/>
              <w:rPr>
                <w:rFonts w:ascii="Times New Roman" w:hAnsi="Times New Roman" w:cs="Times New Roman"/>
                <w:b/>
                <w:bCs/>
                <w:sz w:val="24"/>
                <w:szCs w:val="24"/>
              </w:rPr>
            </w:pPr>
            <w:r w:rsidRPr="001C2682">
              <w:rPr>
                <w:rFonts w:ascii="Times New Roman" w:hAnsi="Times New Roman" w:cs="Times New Roman"/>
                <w:b/>
                <w:bCs/>
                <w:sz w:val="24"/>
                <w:szCs w:val="24"/>
              </w:rPr>
              <w:t>Frequency</w:t>
            </w:r>
          </w:p>
        </w:tc>
        <w:tc>
          <w:tcPr>
            <w:tcW w:w="0" w:type="auto"/>
            <w:hideMark/>
          </w:tcPr>
          <w:p w:rsidR="001C2682" w:rsidRPr="001C2682" w:rsidRDefault="001C2682" w:rsidP="001C2682">
            <w:pPr>
              <w:spacing w:line="360" w:lineRule="auto"/>
              <w:ind w:firstLine="540"/>
              <w:jc w:val="both"/>
              <w:rPr>
                <w:rFonts w:ascii="Times New Roman" w:hAnsi="Times New Roman" w:cs="Times New Roman"/>
                <w:b/>
                <w:bCs/>
                <w:sz w:val="24"/>
                <w:szCs w:val="24"/>
              </w:rPr>
            </w:pPr>
            <w:r w:rsidRPr="001C2682">
              <w:rPr>
                <w:rFonts w:ascii="Times New Roman" w:hAnsi="Times New Roman" w:cs="Times New Roman"/>
                <w:b/>
                <w:bCs/>
                <w:sz w:val="24"/>
                <w:szCs w:val="24"/>
              </w:rPr>
              <w:t>Percentage</w:t>
            </w:r>
          </w:p>
        </w:tc>
      </w:tr>
      <w:tr w:rsidR="001C2682" w:rsidRPr="001C2682" w:rsidTr="001C2682">
        <w:trPr>
          <w:trHeight w:val="431"/>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Beat/Rhythm</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39</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39%</w:t>
            </w:r>
          </w:p>
        </w:tc>
      </w:tr>
      <w:tr w:rsidR="001C2682" w:rsidRPr="001C2682" w:rsidTr="001C2682">
        <w:trPr>
          <w:trHeight w:val="448"/>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Dance</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28</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28%</w:t>
            </w:r>
          </w:p>
        </w:tc>
      </w:tr>
      <w:tr w:rsidR="001C2682" w:rsidRPr="001C2682" w:rsidTr="001C2682">
        <w:trPr>
          <w:trHeight w:val="431"/>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Visuals</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21</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21%</w:t>
            </w:r>
          </w:p>
        </w:tc>
      </w:tr>
      <w:tr w:rsidR="001C2682" w:rsidRPr="001C2682" w:rsidTr="001C2682">
        <w:trPr>
          <w:trHeight w:val="431"/>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Lyrics</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12</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12%</w:t>
            </w:r>
          </w:p>
        </w:tc>
      </w:tr>
      <w:tr w:rsidR="001C2682" w:rsidRPr="001C2682" w:rsidTr="001C2682">
        <w:trPr>
          <w:trHeight w:val="431"/>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Style w:val="Strong"/>
                <w:rFonts w:ascii="Times New Roman" w:hAnsi="Times New Roman" w:cs="Times New Roman"/>
                <w:sz w:val="24"/>
                <w:szCs w:val="24"/>
              </w:rPr>
              <w:t>Total</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Style w:val="Strong"/>
                <w:rFonts w:ascii="Times New Roman" w:hAnsi="Times New Roman" w:cs="Times New Roman"/>
                <w:sz w:val="24"/>
                <w:szCs w:val="24"/>
              </w:rPr>
              <w:t>100</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Style w:val="Strong"/>
                <w:rFonts w:ascii="Times New Roman" w:hAnsi="Times New Roman" w:cs="Times New Roman"/>
                <w:sz w:val="24"/>
                <w:szCs w:val="24"/>
              </w:rPr>
              <w:t>100%</w:t>
            </w:r>
          </w:p>
        </w:tc>
      </w:tr>
    </w:tbl>
    <w:p w:rsidR="001C2682" w:rsidRPr="001C2682" w:rsidRDefault="001C2682" w:rsidP="001C2682">
      <w:pPr>
        <w:pStyle w:val="ListParagraph"/>
        <w:spacing w:line="360" w:lineRule="auto"/>
        <w:ind w:left="0" w:firstLine="540"/>
        <w:jc w:val="both"/>
        <w:rPr>
          <w:rFonts w:ascii="Times New Roman" w:hAnsi="Times New Roman" w:cs="Times New Roman"/>
          <w:b/>
          <w:sz w:val="24"/>
          <w:szCs w:val="24"/>
        </w:rPr>
      </w:pPr>
      <w:r w:rsidRPr="001C2682">
        <w:rPr>
          <w:rFonts w:ascii="Times New Roman" w:hAnsi="Times New Roman" w:cs="Times New Roman"/>
          <w:b/>
          <w:sz w:val="24"/>
          <w:szCs w:val="24"/>
        </w:rPr>
        <w:t>Source: Field Survey, 2025</w:t>
      </w:r>
    </w:p>
    <w:p w:rsidR="001C2682" w:rsidRPr="001C2682" w:rsidRDefault="001C2682" w:rsidP="001C2682">
      <w:pPr>
        <w:pStyle w:val="NormalWeb"/>
        <w:spacing w:before="0" w:beforeAutospacing="0" w:after="0" w:afterAutospacing="0" w:line="360" w:lineRule="auto"/>
        <w:ind w:firstLine="540"/>
        <w:jc w:val="both"/>
        <w:rPr>
          <w:color w:val="000000" w:themeColor="text1"/>
        </w:rPr>
      </w:pPr>
      <w:r w:rsidRPr="001C2682">
        <w:t>The data indicates that the beat/rhythm (39%) and dance moves (28%) are the most appealing features of Naira Marley’s videos, while visuals (21%) and lyrics (12%) are less appealing. This suggests that audiences are primarily attracted by the energy, rhythm, and performance rather than by the lyrical content. The implication is that entertainment value outweighs lyrical depth for many viewers.</w:t>
      </w:r>
    </w:p>
    <w:p w:rsidR="001C2682" w:rsidRPr="001C2682" w:rsidRDefault="001C2682" w:rsidP="001C2682">
      <w:pPr>
        <w:pStyle w:val="NormalWeb"/>
        <w:spacing w:before="0" w:beforeAutospacing="0" w:after="0" w:afterAutospacing="0" w:line="360" w:lineRule="auto"/>
        <w:ind w:firstLine="540"/>
        <w:jc w:val="both"/>
      </w:pPr>
      <w:r w:rsidRPr="001C2682">
        <w:rPr>
          <w:rStyle w:val="Strong"/>
        </w:rPr>
        <w:t>Table 11: Dance or Style Imitation from His Videos</w:t>
      </w:r>
    </w:p>
    <w:tbl>
      <w:tblPr>
        <w:tblStyle w:val="TableGrid"/>
        <w:tblW w:w="6323" w:type="dxa"/>
        <w:tblLook w:val="04A0" w:firstRow="1" w:lastRow="0" w:firstColumn="1" w:lastColumn="0" w:noHBand="0" w:noVBand="1"/>
      </w:tblPr>
      <w:tblGrid>
        <w:gridCol w:w="2449"/>
        <w:gridCol w:w="1917"/>
        <w:gridCol w:w="1957"/>
      </w:tblGrid>
      <w:tr w:rsidR="001C2682" w:rsidRPr="001C2682" w:rsidTr="001C2682">
        <w:trPr>
          <w:trHeight w:val="347"/>
        </w:trPr>
        <w:tc>
          <w:tcPr>
            <w:tcW w:w="0" w:type="auto"/>
            <w:hideMark/>
          </w:tcPr>
          <w:p w:rsidR="001C2682" w:rsidRPr="001C2682" w:rsidRDefault="001C2682" w:rsidP="001C2682">
            <w:pPr>
              <w:spacing w:line="360" w:lineRule="auto"/>
              <w:ind w:firstLine="540"/>
              <w:jc w:val="both"/>
              <w:rPr>
                <w:rFonts w:ascii="Times New Roman" w:hAnsi="Times New Roman" w:cs="Times New Roman"/>
                <w:b/>
                <w:bCs/>
                <w:sz w:val="24"/>
                <w:szCs w:val="24"/>
              </w:rPr>
            </w:pPr>
            <w:r w:rsidRPr="001C2682">
              <w:rPr>
                <w:rFonts w:ascii="Times New Roman" w:hAnsi="Times New Roman" w:cs="Times New Roman"/>
                <w:b/>
                <w:bCs/>
                <w:sz w:val="24"/>
                <w:szCs w:val="24"/>
              </w:rPr>
              <w:t>Response</w:t>
            </w:r>
          </w:p>
        </w:tc>
        <w:tc>
          <w:tcPr>
            <w:tcW w:w="0" w:type="auto"/>
            <w:hideMark/>
          </w:tcPr>
          <w:p w:rsidR="001C2682" w:rsidRPr="001C2682" w:rsidRDefault="001C2682" w:rsidP="001C2682">
            <w:pPr>
              <w:spacing w:line="360" w:lineRule="auto"/>
              <w:ind w:firstLine="540"/>
              <w:jc w:val="both"/>
              <w:rPr>
                <w:rFonts w:ascii="Times New Roman" w:hAnsi="Times New Roman" w:cs="Times New Roman"/>
                <w:b/>
                <w:bCs/>
                <w:sz w:val="24"/>
                <w:szCs w:val="24"/>
              </w:rPr>
            </w:pPr>
            <w:r w:rsidRPr="001C2682">
              <w:rPr>
                <w:rFonts w:ascii="Times New Roman" w:hAnsi="Times New Roman" w:cs="Times New Roman"/>
                <w:b/>
                <w:bCs/>
                <w:sz w:val="24"/>
                <w:szCs w:val="24"/>
              </w:rPr>
              <w:t>Frequency</w:t>
            </w:r>
          </w:p>
        </w:tc>
        <w:tc>
          <w:tcPr>
            <w:tcW w:w="0" w:type="auto"/>
            <w:hideMark/>
          </w:tcPr>
          <w:p w:rsidR="001C2682" w:rsidRPr="001C2682" w:rsidRDefault="001C2682" w:rsidP="001C2682">
            <w:pPr>
              <w:spacing w:line="360" w:lineRule="auto"/>
              <w:ind w:firstLine="540"/>
              <w:jc w:val="both"/>
              <w:rPr>
                <w:rFonts w:ascii="Times New Roman" w:hAnsi="Times New Roman" w:cs="Times New Roman"/>
                <w:b/>
                <w:bCs/>
                <w:sz w:val="24"/>
                <w:szCs w:val="24"/>
              </w:rPr>
            </w:pPr>
            <w:r w:rsidRPr="001C2682">
              <w:rPr>
                <w:rFonts w:ascii="Times New Roman" w:hAnsi="Times New Roman" w:cs="Times New Roman"/>
                <w:b/>
                <w:bCs/>
                <w:sz w:val="24"/>
                <w:szCs w:val="24"/>
              </w:rPr>
              <w:t>Percentage</w:t>
            </w:r>
          </w:p>
        </w:tc>
      </w:tr>
      <w:tr w:rsidR="001C2682" w:rsidRPr="001C2682" w:rsidTr="001C2682">
        <w:trPr>
          <w:trHeight w:val="347"/>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Yes, many times</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28</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28%</w:t>
            </w:r>
          </w:p>
        </w:tc>
      </w:tr>
      <w:tr w:rsidR="001C2682" w:rsidRPr="001C2682" w:rsidTr="001C2682">
        <w:trPr>
          <w:trHeight w:val="361"/>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Yes, a few times</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30</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30%</w:t>
            </w:r>
          </w:p>
        </w:tc>
      </w:tr>
      <w:tr w:rsidR="001C2682" w:rsidRPr="001C2682" w:rsidTr="001C2682">
        <w:trPr>
          <w:trHeight w:val="347"/>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Rarely</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25</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25%</w:t>
            </w:r>
          </w:p>
        </w:tc>
      </w:tr>
      <w:tr w:rsidR="001C2682" w:rsidRPr="001C2682" w:rsidTr="001C2682">
        <w:trPr>
          <w:trHeight w:val="347"/>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Never</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17</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17%</w:t>
            </w:r>
          </w:p>
        </w:tc>
      </w:tr>
      <w:tr w:rsidR="001C2682" w:rsidRPr="001C2682" w:rsidTr="001C2682">
        <w:trPr>
          <w:trHeight w:val="347"/>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Style w:val="Strong"/>
                <w:rFonts w:ascii="Times New Roman" w:hAnsi="Times New Roman" w:cs="Times New Roman"/>
                <w:sz w:val="24"/>
                <w:szCs w:val="24"/>
              </w:rPr>
              <w:t>Total</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Style w:val="Strong"/>
                <w:rFonts w:ascii="Times New Roman" w:hAnsi="Times New Roman" w:cs="Times New Roman"/>
                <w:sz w:val="24"/>
                <w:szCs w:val="24"/>
              </w:rPr>
              <w:t>100</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Style w:val="Strong"/>
                <w:rFonts w:ascii="Times New Roman" w:hAnsi="Times New Roman" w:cs="Times New Roman"/>
                <w:sz w:val="24"/>
                <w:szCs w:val="24"/>
              </w:rPr>
              <w:t>100%</w:t>
            </w:r>
          </w:p>
        </w:tc>
      </w:tr>
    </w:tbl>
    <w:p w:rsidR="001C2682" w:rsidRPr="001C2682" w:rsidRDefault="001C2682" w:rsidP="001C2682">
      <w:pPr>
        <w:pStyle w:val="ListParagraph"/>
        <w:spacing w:line="360" w:lineRule="auto"/>
        <w:ind w:left="0" w:firstLine="540"/>
        <w:jc w:val="both"/>
        <w:rPr>
          <w:rFonts w:ascii="Times New Roman" w:hAnsi="Times New Roman" w:cs="Times New Roman"/>
          <w:b/>
          <w:sz w:val="24"/>
          <w:szCs w:val="24"/>
        </w:rPr>
      </w:pPr>
      <w:r w:rsidRPr="001C2682">
        <w:rPr>
          <w:rFonts w:ascii="Times New Roman" w:hAnsi="Times New Roman" w:cs="Times New Roman"/>
          <w:b/>
          <w:sz w:val="24"/>
          <w:szCs w:val="24"/>
        </w:rPr>
        <w:t>Source: Field Survey, 2025</w:t>
      </w:r>
    </w:p>
    <w:p w:rsidR="001C2682" w:rsidRPr="001C2682" w:rsidRDefault="001C2682" w:rsidP="001C2682">
      <w:pPr>
        <w:pStyle w:val="NormalWeb"/>
        <w:spacing w:line="360" w:lineRule="auto"/>
        <w:ind w:firstLine="540"/>
        <w:jc w:val="both"/>
      </w:pPr>
      <w:r w:rsidRPr="001C2682">
        <w:lastRenderedPageBreak/>
        <w:t>A majority of respondents (58%) admitted to imitating Naira Marley’s dance or style at least a few times, while 25% rarely do and 17% never. This shows that his videos have a strong cultural and behavioral influence, especially in terms of fashion and dance trends. Such imitation highlights his impact on youth identity and popular culture in Nigeria.</w:t>
      </w:r>
    </w:p>
    <w:p w:rsidR="001C2682" w:rsidRPr="001C2682" w:rsidRDefault="001C2682" w:rsidP="001C2682">
      <w:pPr>
        <w:pStyle w:val="NormalWeb"/>
        <w:spacing w:line="360" w:lineRule="auto"/>
        <w:ind w:firstLine="540"/>
        <w:jc w:val="both"/>
      </w:pPr>
      <w:r w:rsidRPr="001C2682">
        <w:rPr>
          <w:rStyle w:val="Strong"/>
        </w:rPr>
        <w:t>Table 12: Influence on Morality or Decency</w:t>
      </w:r>
    </w:p>
    <w:tbl>
      <w:tblPr>
        <w:tblStyle w:val="TableGrid"/>
        <w:tblW w:w="5841" w:type="dxa"/>
        <w:tblLook w:val="04A0" w:firstRow="1" w:lastRow="0" w:firstColumn="1" w:lastColumn="0" w:noHBand="0" w:noVBand="1"/>
      </w:tblPr>
      <w:tblGrid>
        <w:gridCol w:w="2037"/>
        <w:gridCol w:w="1882"/>
        <w:gridCol w:w="1922"/>
      </w:tblGrid>
      <w:tr w:rsidR="001C2682" w:rsidRPr="001C2682" w:rsidTr="001C2682">
        <w:trPr>
          <w:trHeight w:val="466"/>
        </w:trPr>
        <w:tc>
          <w:tcPr>
            <w:tcW w:w="0" w:type="auto"/>
            <w:hideMark/>
          </w:tcPr>
          <w:p w:rsidR="001C2682" w:rsidRPr="001C2682" w:rsidRDefault="001C2682" w:rsidP="001C2682">
            <w:pPr>
              <w:spacing w:line="360" w:lineRule="auto"/>
              <w:ind w:firstLine="540"/>
              <w:jc w:val="both"/>
              <w:rPr>
                <w:rFonts w:ascii="Times New Roman" w:hAnsi="Times New Roman" w:cs="Times New Roman"/>
                <w:b/>
                <w:bCs/>
                <w:sz w:val="24"/>
                <w:szCs w:val="24"/>
              </w:rPr>
            </w:pPr>
            <w:r w:rsidRPr="001C2682">
              <w:rPr>
                <w:rFonts w:ascii="Times New Roman" w:hAnsi="Times New Roman" w:cs="Times New Roman"/>
                <w:b/>
                <w:bCs/>
                <w:sz w:val="24"/>
                <w:szCs w:val="24"/>
              </w:rPr>
              <w:t>Response</w:t>
            </w:r>
          </w:p>
        </w:tc>
        <w:tc>
          <w:tcPr>
            <w:tcW w:w="0" w:type="auto"/>
            <w:hideMark/>
          </w:tcPr>
          <w:p w:rsidR="001C2682" w:rsidRPr="001C2682" w:rsidRDefault="001C2682" w:rsidP="001C2682">
            <w:pPr>
              <w:spacing w:line="360" w:lineRule="auto"/>
              <w:ind w:firstLine="540"/>
              <w:jc w:val="both"/>
              <w:rPr>
                <w:rFonts w:ascii="Times New Roman" w:hAnsi="Times New Roman" w:cs="Times New Roman"/>
                <w:b/>
                <w:bCs/>
                <w:sz w:val="24"/>
                <w:szCs w:val="24"/>
              </w:rPr>
            </w:pPr>
            <w:r w:rsidRPr="001C2682">
              <w:rPr>
                <w:rFonts w:ascii="Times New Roman" w:hAnsi="Times New Roman" w:cs="Times New Roman"/>
                <w:b/>
                <w:bCs/>
                <w:sz w:val="24"/>
                <w:szCs w:val="24"/>
              </w:rPr>
              <w:t>Frequency</w:t>
            </w:r>
          </w:p>
        </w:tc>
        <w:tc>
          <w:tcPr>
            <w:tcW w:w="0" w:type="auto"/>
            <w:hideMark/>
          </w:tcPr>
          <w:p w:rsidR="001C2682" w:rsidRPr="001C2682" w:rsidRDefault="001C2682" w:rsidP="001C2682">
            <w:pPr>
              <w:spacing w:line="360" w:lineRule="auto"/>
              <w:ind w:firstLine="540"/>
              <w:jc w:val="both"/>
              <w:rPr>
                <w:rFonts w:ascii="Times New Roman" w:hAnsi="Times New Roman" w:cs="Times New Roman"/>
                <w:b/>
                <w:bCs/>
                <w:sz w:val="24"/>
                <w:szCs w:val="24"/>
              </w:rPr>
            </w:pPr>
            <w:r w:rsidRPr="001C2682">
              <w:rPr>
                <w:rFonts w:ascii="Times New Roman" w:hAnsi="Times New Roman" w:cs="Times New Roman"/>
                <w:b/>
                <w:bCs/>
                <w:sz w:val="24"/>
                <w:szCs w:val="24"/>
              </w:rPr>
              <w:t>Percentage</w:t>
            </w:r>
          </w:p>
        </w:tc>
      </w:tr>
      <w:tr w:rsidR="001C2682" w:rsidRPr="001C2682" w:rsidTr="001C2682">
        <w:trPr>
          <w:trHeight w:val="466"/>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Positively</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14</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14%</w:t>
            </w:r>
          </w:p>
        </w:tc>
      </w:tr>
      <w:tr w:rsidR="001C2682" w:rsidRPr="001C2682" w:rsidTr="001C2682">
        <w:trPr>
          <w:trHeight w:val="484"/>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Negatively</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48</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48%</w:t>
            </w:r>
          </w:p>
        </w:tc>
      </w:tr>
      <w:tr w:rsidR="001C2682" w:rsidRPr="001C2682" w:rsidTr="001C2682">
        <w:trPr>
          <w:trHeight w:val="466"/>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Not sure</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21</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21%</w:t>
            </w:r>
          </w:p>
        </w:tc>
      </w:tr>
      <w:tr w:rsidR="001C2682" w:rsidRPr="001C2682" w:rsidTr="001C2682">
        <w:trPr>
          <w:trHeight w:val="466"/>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No influence</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17</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17%</w:t>
            </w:r>
          </w:p>
        </w:tc>
      </w:tr>
      <w:tr w:rsidR="001C2682" w:rsidRPr="001C2682" w:rsidTr="001C2682">
        <w:trPr>
          <w:trHeight w:val="466"/>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Style w:val="Strong"/>
                <w:rFonts w:ascii="Times New Roman" w:hAnsi="Times New Roman" w:cs="Times New Roman"/>
                <w:sz w:val="24"/>
                <w:szCs w:val="24"/>
              </w:rPr>
              <w:t>Total</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Style w:val="Strong"/>
                <w:rFonts w:ascii="Times New Roman" w:hAnsi="Times New Roman" w:cs="Times New Roman"/>
                <w:sz w:val="24"/>
                <w:szCs w:val="24"/>
              </w:rPr>
              <w:t>100</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Style w:val="Strong"/>
                <w:rFonts w:ascii="Times New Roman" w:hAnsi="Times New Roman" w:cs="Times New Roman"/>
                <w:sz w:val="24"/>
                <w:szCs w:val="24"/>
              </w:rPr>
              <w:t>100%</w:t>
            </w:r>
          </w:p>
        </w:tc>
      </w:tr>
    </w:tbl>
    <w:p w:rsidR="001C2682" w:rsidRPr="001C2682" w:rsidRDefault="001C2682" w:rsidP="001C2682">
      <w:pPr>
        <w:pStyle w:val="ListParagraph"/>
        <w:spacing w:line="360" w:lineRule="auto"/>
        <w:ind w:left="0" w:firstLine="540"/>
        <w:jc w:val="both"/>
        <w:rPr>
          <w:rFonts w:ascii="Times New Roman" w:hAnsi="Times New Roman" w:cs="Times New Roman"/>
          <w:b/>
          <w:sz w:val="24"/>
          <w:szCs w:val="24"/>
        </w:rPr>
      </w:pPr>
      <w:r w:rsidRPr="001C2682">
        <w:rPr>
          <w:rFonts w:ascii="Times New Roman" w:hAnsi="Times New Roman" w:cs="Times New Roman"/>
          <w:b/>
          <w:sz w:val="24"/>
          <w:szCs w:val="24"/>
        </w:rPr>
        <w:t>Source: Field Survey, 2025</w:t>
      </w:r>
    </w:p>
    <w:p w:rsidR="001C2682" w:rsidRPr="001C2682" w:rsidRDefault="001C2682" w:rsidP="001C2682">
      <w:pPr>
        <w:pStyle w:val="NormalWeb"/>
        <w:spacing w:line="360" w:lineRule="auto"/>
        <w:ind w:firstLine="540"/>
        <w:jc w:val="both"/>
      </w:pPr>
      <w:r w:rsidRPr="001C2682">
        <w:t>Nearly half of the respondents (48%) believe that Naira Marley’s music negatively affects morality and decency, while only 14% think it has a positive influence. The remaining 38% are either unsure or see no influence. This indicates that public perception leans toward the idea that his music promotes questionable moral values, especially among young audiences.</w:t>
      </w:r>
    </w:p>
    <w:p w:rsidR="001C2682" w:rsidRPr="001C2682" w:rsidRDefault="001C2682" w:rsidP="001C2682">
      <w:pPr>
        <w:pStyle w:val="NormalWeb"/>
        <w:spacing w:line="360" w:lineRule="auto"/>
        <w:ind w:firstLine="540"/>
        <w:jc w:val="both"/>
      </w:pPr>
      <w:r w:rsidRPr="001C2682">
        <w:rPr>
          <w:rStyle w:val="Strong"/>
        </w:rPr>
        <w:t>Table 13: Likelihood of Using Slang or Phrases from His Lyrics</w:t>
      </w:r>
    </w:p>
    <w:tbl>
      <w:tblPr>
        <w:tblStyle w:val="TableGrid"/>
        <w:tblW w:w="6115" w:type="dxa"/>
        <w:tblLook w:val="04A0" w:firstRow="1" w:lastRow="0" w:firstColumn="1" w:lastColumn="0" w:noHBand="0" w:noVBand="1"/>
      </w:tblPr>
      <w:tblGrid>
        <w:gridCol w:w="2019"/>
        <w:gridCol w:w="2027"/>
        <w:gridCol w:w="2069"/>
      </w:tblGrid>
      <w:tr w:rsidR="001C2682" w:rsidRPr="001C2682" w:rsidTr="001C2682">
        <w:trPr>
          <w:trHeight w:val="401"/>
        </w:trPr>
        <w:tc>
          <w:tcPr>
            <w:tcW w:w="0" w:type="auto"/>
            <w:hideMark/>
          </w:tcPr>
          <w:p w:rsidR="001C2682" w:rsidRPr="001C2682" w:rsidRDefault="001C2682" w:rsidP="001C2682">
            <w:pPr>
              <w:spacing w:line="360" w:lineRule="auto"/>
              <w:ind w:firstLine="540"/>
              <w:jc w:val="both"/>
              <w:rPr>
                <w:rFonts w:ascii="Times New Roman" w:hAnsi="Times New Roman" w:cs="Times New Roman"/>
                <w:b/>
                <w:bCs/>
                <w:sz w:val="24"/>
                <w:szCs w:val="24"/>
              </w:rPr>
            </w:pPr>
            <w:r w:rsidRPr="001C2682">
              <w:rPr>
                <w:rFonts w:ascii="Times New Roman" w:hAnsi="Times New Roman" w:cs="Times New Roman"/>
                <w:b/>
                <w:bCs/>
                <w:sz w:val="24"/>
                <w:szCs w:val="24"/>
              </w:rPr>
              <w:t>Response</w:t>
            </w:r>
          </w:p>
        </w:tc>
        <w:tc>
          <w:tcPr>
            <w:tcW w:w="0" w:type="auto"/>
            <w:hideMark/>
          </w:tcPr>
          <w:p w:rsidR="001C2682" w:rsidRPr="001C2682" w:rsidRDefault="001C2682" w:rsidP="001C2682">
            <w:pPr>
              <w:spacing w:line="360" w:lineRule="auto"/>
              <w:ind w:firstLine="540"/>
              <w:jc w:val="both"/>
              <w:rPr>
                <w:rFonts w:ascii="Times New Roman" w:hAnsi="Times New Roman" w:cs="Times New Roman"/>
                <w:b/>
                <w:bCs/>
                <w:sz w:val="24"/>
                <w:szCs w:val="24"/>
              </w:rPr>
            </w:pPr>
            <w:r w:rsidRPr="001C2682">
              <w:rPr>
                <w:rFonts w:ascii="Times New Roman" w:hAnsi="Times New Roman" w:cs="Times New Roman"/>
                <w:b/>
                <w:bCs/>
                <w:sz w:val="24"/>
                <w:szCs w:val="24"/>
              </w:rPr>
              <w:t>Frequency</w:t>
            </w:r>
          </w:p>
        </w:tc>
        <w:tc>
          <w:tcPr>
            <w:tcW w:w="0" w:type="auto"/>
            <w:hideMark/>
          </w:tcPr>
          <w:p w:rsidR="001C2682" w:rsidRPr="001C2682" w:rsidRDefault="001C2682" w:rsidP="001C2682">
            <w:pPr>
              <w:spacing w:line="360" w:lineRule="auto"/>
              <w:ind w:firstLine="540"/>
              <w:jc w:val="both"/>
              <w:rPr>
                <w:rFonts w:ascii="Times New Roman" w:hAnsi="Times New Roman" w:cs="Times New Roman"/>
                <w:b/>
                <w:bCs/>
                <w:sz w:val="24"/>
                <w:szCs w:val="24"/>
              </w:rPr>
            </w:pPr>
            <w:r w:rsidRPr="001C2682">
              <w:rPr>
                <w:rFonts w:ascii="Times New Roman" w:hAnsi="Times New Roman" w:cs="Times New Roman"/>
                <w:b/>
                <w:bCs/>
                <w:sz w:val="24"/>
                <w:szCs w:val="24"/>
              </w:rPr>
              <w:t>Percentage</w:t>
            </w:r>
          </w:p>
        </w:tc>
      </w:tr>
      <w:tr w:rsidR="001C2682" w:rsidRPr="001C2682" w:rsidTr="001C2682">
        <w:trPr>
          <w:trHeight w:val="401"/>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Very likely</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22</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22%</w:t>
            </w:r>
          </w:p>
        </w:tc>
      </w:tr>
      <w:tr w:rsidR="001C2682" w:rsidRPr="001C2682" w:rsidTr="001C2682">
        <w:trPr>
          <w:trHeight w:val="417"/>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Somewhat</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31</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31%</w:t>
            </w:r>
          </w:p>
        </w:tc>
      </w:tr>
      <w:tr w:rsidR="001C2682" w:rsidRPr="001C2682" w:rsidTr="001C2682">
        <w:trPr>
          <w:trHeight w:val="401"/>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Not likely</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27</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27%</w:t>
            </w:r>
          </w:p>
        </w:tc>
      </w:tr>
      <w:tr w:rsidR="001C2682" w:rsidRPr="001C2682" w:rsidTr="001C2682">
        <w:trPr>
          <w:trHeight w:val="401"/>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Never</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20</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20%</w:t>
            </w:r>
          </w:p>
        </w:tc>
      </w:tr>
      <w:tr w:rsidR="001C2682" w:rsidRPr="001C2682" w:rsidTr="001C2682">
        <w:trPr>
          <w:trHeight w:val="401"/>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Style w:val="Strong"/>
                <w:rFonts w:ascii="Times New Roman" w:hAnsi="Times New Roman" w:cs="Times New Roman"/>
                <w:sz w:val="24"/>
                <w:szCs w:val="24"/>
              </w:rPr>
              <w:t>Total</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Style w:val="Strong"/>
                <w:rFonts w:ascii="Times New Roman" w:hAnsi="Times New Roman" w:cs="Times New Roman"/>
                <w:sz w:val="24"/>
                <w:szCs w:val="24"/>
              </w:rPr>
              <w:t>100</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Style w:val="Strong"/>
                <w:rFonts w:ascii="Times New Roman" w:hAnsi="Times New Roman" w:cs="Times New Roman"/>
                <w:sz w:val="24"/>
                <w:szCs w:val="24"/>
              </w:rPr>
              <w:t>100%</w:t>
            </w:r>
          </w:p>
        </w:tc>
      </w:tr>
    </w:tbl>
    <w:p w:rsidR="001C2682" w:rsidRPr="001C2682" w:rsidRDefault="001C2682" w:rsidP="001C2682">
      <w:pPr>
        <w:pStyle w:val="ListParagraph"/>
        <w:spacing w:line="360" w:lineRule="auto"/>
        <w:ind w:left="0" w:firstLine="540"/>
        <w:jc w:val="both"/>
        <w:rPr>
          <w:rFonts w:ascii="Times New Roman" w:hAnsi="Times New Roman" w:cs="Times New Roman"/>
          <w:b/>
          <w:sz w:val="24"/>
          <w:szCs w:val="24"/>
        </w:rPr>
      </w:pPr>
      <w:r w:rsidRPr="001C2682">
        <w:rPr>
          <w:rFonts w:ascii="Times New Roman" w:hAnsi="Times New Roman" w:cs="Times New Roman"/>
          <w:b/>
          <w:sz w:val="24"/>
          <w:szCs w:val="24"/>
        </w:rPr>
        <w:t>Source: Field Survey, 2025</w:t>
      </w:r>
    </w:p>
    <w:p w:rsidR="001C2682" w:rsidRPr="001C2682" w:rsidRDefault="001C2682" w:rsidP="001C2682">
      <w:pPr>
        <w:pStyle w:val="NormalWeb"/>
        <w:spacing w:line="360" w:lineRule="auto"/>
        <w:ind w:firstLine="540"/>
        <w:jc w:val="both"/>
      </w:pPr>
      <w:r w:rsidRPr="001C2682">
        <w:lastRenderedPageBreak/>
        <w:t>More than half of respondents (53%) admitted that they are likely to use slang or phrases from Naira Marley’s lyrics, with 22% very likely and 31% somewhat likely. This shows that his music influences everyday language among many people. The use of such slangs indicates how music can shape communication patterns and peer group interactions in Nigerian urban centers.</w:t>
      </w:r>
    </w:p>
    <w:p w:rsidR="001C2682" w:rsidRPr="001C2682" w:rsidRDefault="001C2682" w:rsidP="001C2682">
      <w:pPr>
        <w:pStyle w:val="NormalWeb"/>
        <w:spacing w:line="360" w:lineRule="auto"/>
        <w:ind w:firstLine="540"/>
        <w:jc w:val="both"/>
      </w:pPr>
      <w:r w:rsidRPr="001C2682">
        <w:rPr>
          <w:rStyle w:val="Strong"/>
        </w:rPr>
        <w:t>Table 14: Influence of His Music Videos on Peer Group Behavior</w:t>
      </w:r>
    </w:p>
    <w:tbl>
      <w:tblPr>
        <w:tblStyle w:val="TableGrid"/>
        <w:tblW w:w="6411" w:type="dxa"/>
        <w:tblLook w:val="04A0" w:firstRow="1" w:lastRow="0" w:firstColumn="1" w:lastColumn="0" w:noHBand="0" w:noVBand="1"/>
      </w:tblPr>
      <w:tblGrid>
        <w:gridCol w:w="2213"/>
        <w:gridCol w:w="2077"/>
        <w:gridCol w:w="2121"/>
      </w:tblGrid>
      <w:tr w:rsidR="001C2682" w:rsidRPr="001C2682" w:rsidTr="001C2682">
        <w:trPr>
          <w:trHeight w:val="397"/>
        </w:trPr>
        <w:tc>
          <w:tcPr>
            <w:tcW w:w="0" w:type="auto"/>
            <w:hideMark/>
          </w:tcPr>
          <w:p w:rsidR="001C2682" w:rsidRPr="001C2682" w:rsidRDefault="001C2682" w:rsidP="001C2682">
            <w:pPr>
              <w:spacing w:line="360" w:lineRule="auto"/>
              <w:ind w:firstLine="540"/>
              <w:jc w:val="both"/>
              <w:rPr>
                <w:rFonts w:ascii="Times New Roman" w:hAnsi="Times New Roman" w:cs="Times New Roman"/>
                <w:b/>
                <w:bCs/>
                <w:sz w:val="24"/>
                <w:szCs w:val="24"/>
              </w:rPr>
            </w:pPr>
            <w:r w:rsidRPr="001C2682">
              <w:rPr>
                <w:rFonts w:ascii="Times New Roman" w:hAnsi="Times New Roman" w:cs="Times New Roman"/>
                <w:b/>
                <w:bCs/>
                <w:sz w:val="24"/>
                <w:szCs w:val="24"/>
              </w:rPr>
              <w:t>Response</w:t>
            </w:r>
          </w:p>
        </w:tc>
        <w:tc>
          <w:tcPr>
            <w:tcW w:w="0" w:type="auto"/>
            <w:hideMark/>
          </w:tcPr>
          <w:p w:rsidR="001C2682" w:rsidRPr="001C2682" w:rsidRDefault="001C2682" w:rsidP="001C2682">
            <w:pPr>
              <w:spacing w:line="360" w:lineRule="auto"/>
              <w:ind w:firstLine="540"/>
              <w:jc w:val="both"/>
              <w:rPr>
                <w:rFonts w:ascii="Times New Roman" w:hAnsi="Times New Roman" w:cs="Times New Roman"/>
                <w:b/>
                <w:bCs/>
                <w:sz w:val="24"/>
                <w:szCs w:val="24"/>
              </w:rPr>
            </w:pPr>
            <w:r w:rsidRPr="001C2682">
              <w:rPr>
                <w:rFonts w:ascii="Times New Roman" w:hAnsi="Times New Roman" w:cs="Times New Roman"/>
                <w:b/>
                <w:bCs/>
                <w:sz w:val="24"/>
                <w:szCs w:val="24"/>
              </w:rPr>
              <w:t>Frequency</w:t>
            </w:r>
          </w:p>
        </w:tc>
        <w:tc>
          <w:tcPr>
            <w:tcW w:w="0" w:type="auto"/>
            <w:hideMark/>
          </w:tcPr>
          <w:p w:rsidR="001C2682" w:rsidRPr="001C2682" w:rsidRDefault="001C2682" w:rsidP="001C2682">
            <w:pPr>
              <w:spacing w:line="360" w:lineRule="auto"/>
              <w:ind w:firstLine="540"/>
              <w:jc w:val="both"/>
              <w:rPr>
                <w:rFonts w:ascii="Times New Roman" w:hAnsi="Times New Roman" w:cs="Times New Roman"/>
                <w:b/>
                <w:bCs/>
                <w:sz w:val="24"/>
                <w:szCs w:val="24"/>
              </w:rPr>
            </w:pPr>
            <w:r w:rsidRPr="001C2682">
              <w:rPr>
                <w:rFonts w:ascii="Times New Roman" w:hAnsi="Times New Roman" w:cs="Times New Roman"/>
                <w:b/>
                <w:bCs/>
                <w:sz w:val="24"/>
                <w:szCs w:val="24"/>
              </w:rPr>
              <w:t>Percentage</w:t>
            </w:r>
          </w:p>
        </w:tc>
      </w:tr>
      <w:tr w:rsidR="001C2682" w:rsidRPr="001C2682" w:rsidTr="001C2682">
        <w:trPr>
          <w:trHeight w:val="397"/>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Yes, greatly</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32</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32%</w:t>
            </w:r>
          </w:p>
        </w:tc>
      </w:tr>
      <w:tr w:rsidR="001C2682" w:rsidRPr="001C2682" w:rsidTr="001C2682">
        <w:trPr>
          <w:trHeight w:val="413"/>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Yes, slightly</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29</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29%</w:t>
            </w:r>
          </w:p>
        </w:tc>
      </w:tr>
      <w:tr w:rsidR="001C2682" w:rsidRPr="001C2682" w:rsidTr="001C2682">
        <w:trPr>
          <w:trHeight w:val="397"/>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Not really</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24</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24%</w:t>
            </w:r>
          </w:p>
        </w:tc>
      </w:tr>
      <w:tr w:rsidR="001C2682" w:rsidRPr="001C2682" w:rsidTr="001C2682">
        <w:trPr>
          <w:trHeight w:val="397"/>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Not at all</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15</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15%</w:t>
            </w:r>
          </w:p>
        </w:tc>
      </w:tr>
      <w:tr w:rsidR="001C2682" w:rsidRPr="001C2682" w:rsidTr="001C2682">
        <w:trPr>
          <w:trHeight w:val="397"/>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Style w:val="Strong"/>
                <w:rFonts w:ascii="Times New Roman" w:hAnsi="Times New Roman" w:cs="Times New Roman"/>
                <w:sz w:val="24"/>
                <w:szCs w:val="24"/>
              </w:rPr>
              <w:t>Total</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Style w:val="Strong"/>
                <w:rFonts w:ascii="Times New Roman" w:hAnsi="Times New Roman" w:cs="Times New Roman"/>
                <w:sz w:val="24"/>
                <w:szCs w:val="24"/>
              </w:rPr>
              <w:t>100</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Style w:val="Strong"/>
                <w:rFonts w:ascii="Times New Roman" w:hAnsi="Times New Roman" w:cs="Times New Roman"/>
                <w:sz w:val="24"/>
                <w:szCs w:val="24"/>
              </w:rPr>
              <w:t>100%</w:t>
            </w:r>
          </w:p>
        </w:tc>
      </w:tr>
    </w:tbl>
    <w:p w:rsidR="001C2682" w:rsidRPr="001C2682" w:rsidRDefault="001C2682" w:rsidP="001C2682">
      <w:pPr>
        <w:pStyle w:val="ListParagraph"/>
        <w:spacing w:line="360" w:lineRule="auto"/>
        <w:ind w:left="0" w:firstLine="540"/>
        <w:jc w:val="both"/>
        <w:rPr>
          <w:rFonts w:ascii="Times New Roman" w:hAnsi="Times New Roman" w:cs="Times New Roman"/>
          <w:b/>
          <w:sz w:val="24"/>
          <w:szCs w:val="24"/>
        </w:rPr>
      </w:pPr>
      <w:r w:rsidRPr="001C2682">
        <w:rPr>
          <w:rFonts w:ascii="Times New Roman" w:hAnsi="Times New Roman" w:cs="Times New Roman"/>
          <w:b/>
          <w:sz w:val="24"/>
          <w:szCs w:val="24"/>
        </w:rPr>
        <w:t>Source: Field Survey, 2025</w:t>
      </w:r>
    </w:p>
    <w:p w:rsidR="001C2682" w:rsidRPr="001C2682" w:rsidRDefault="001C2682" w:rsidP="001C2682">
      <w:pPr>
        <w:pStyle w:val="NormalWeb"/>
        <w:spacing w:line="360" w:lineRule="auto"/>
        <w:ind w:firstLine="540"/>
        <w:jc w:val="both"/>
      </w:pPr>
      <w:r w:rsidRPr="001C2682">
        <w:t>The majority of respondents (61%) believe Naira Marley’s videos influence peer group behavior either greatly or slightly. About 39% think the influence is minimal or absent. This suggests that his music contributes significantly to shaping group attitudes, behaviors, and lifestyles, particularly among youths who are more impressionable and prone to peer influence in social settings.</w:t>
      </w:r>
    </w:p>
    <w:p w:rsidR="001C2682" w:rsidRPr="001C2682" w:rsidRDefault="001C2682" w:rsidP="001C2682">
      <w:pPr>
        <w:pStyle w:val="NormalWeb"/>
        <w:spacing w:line="360" w:lineRule="auto"/>
        <w:ind w:firstLine="540"/>
        <w:jc w:val="both"/>
        <w:rPr>
          <w:rStyle w:val="Strong"/>
        </w:rPr>
      </w:pPr>
    </w:p>
    <w:p w:rsidR="001C2682" w:rsidRPr="001C2682" w:rsidRDefault="001C2682" w:rsidP="001C2682">
      <w:pPr>
        <w:pStyle w:val="NormalWeb"/>
        <w:spacing w:line="360" w:lineRule="auto"/>
        <w:ind w:firstLine="540"/>
        <w:jc w:val="both"/>
        <w:rPr>
          <w:rStyle w:val="Strong"/>
        </w:rPr>
      </w:pPr>
    </w:p>
    <w:p w:rsidR="001C2682" w:rsidRPr="001C2682" w:rsidRDefault="001C2682" w:rsidP="001C2682">
      <w:pPr>
        <w:pStyle w:val="NormalWeb"/>
        <w:spacing w:line="360" w:lineRule="auto"/>
        <w:ind w:firstLine="540"/>
        <w:jc w:val="both"/>
        <w:rPr>
          <w:rStyle w:val="Strong"/>
        </w:rPr>
      </w:pPr>
    </w:p>
    <w:p w:rsidR="001C2682" w:rsidRPr="001C2682" w:rsidRDefault="001C2682" w:rsidP="001C2682">
      <w:pPr>
        <w:pStyle w:val="NormalWeb"/>
        <w:spacing w:line="360" w:lineRule="auto"/>
        <w:ind w:firstLine="540"/>
        <w:jc w:val="both"/>
        <w:rPr>
          <w:rStyle w:val="Strong"/>
        </w:rPr>
      </w:pPr>
    </w:p>
    <w:p w:rsidR="001C2682" w:rsidRPr="001C2682" w:rsidRDefault="001C2682" w:rsidP="001C2682">
      <w:pPr>
        <w:pStyle w:val="NormalWeb"/>
        <w:spacing w:line="360" w:lineRule="auto"/>
        <w:ind w:firstLine="540"/>
        <w:jc w:val="both"/>
        <w:rPr>
          <w:rStyle w:val="Strong"/>
        </w:rPr>
      </w:pPr>
    </w:p>
    <w:p w:rsidR="001C2682" w:rsidRPr="001C2682" w:rsidRDefault="001C2682" w:rsidP="001C2682">
      <w:pPr>
        <w:pStyle w:val="NormalWeb"/>
        <w:spacing w:line="360" w:lineRule="auto"/>
        <w:ind w:firstLine="540"/>
        <w:jc w:val="both"/>
      </w:pPr>
      <w:r w:rsidRPr="001C2682">
        <w:rPr>
          <w:rStyle w:val="Strong"/>
        </w:rPr>
        <w:lastRenderedPageBreak/>
        <w:t>Table 15: Watching His Videos Could Influence Youth Behavior</w:t>
      </w:r>
    </w:p>
    <w:tbl>
      <w:tblPr>
        <w:tblStyle w:val="TableGrid"/>
        <w:tblW w:w="6746" w:type="dxa"/>
        <w:tblLook w:val="04A0" w:firstRow="1" w:lastRow="0" w:firstColumn="1" w:lastColumn="0" w:noHBand="0" w:noVBand="1"/>
      </w:tblPr>
      <w:tblGrid>
        <w:gridCol w:w="3007"/>
        <w:gridCol w:w="1850"/>
        <w:gridCol w:w="1889"/>
      </w:tblGrid>
      <w:tr w:rsidR="001C2682" w:rsidRPr="001C2682" w:rsidTr="001C2682">
        <w:trPr>
          <w:trHeight w:val="417"/>
        </w:trPr>
        <w:tc>
          <w:tcPr>
            <w:tcW w:w="0" w:type="auto"/>
            <w:hideMark/>
          </w:tcPr>
          <w:p w:rsidR="001C2682" w:rsidRPr="001C2682" w:rsidRDefault="001C2682" w:rsidP="001C2682">
            <w:pPr>
              <w:spacing w:line="360" w:lineRule="auto"/>
              <w:ind w:firstLine="540"/>
              <w:jc w:val="both"/>
              <w:rPr>
                <w:rFonts w:ascii="Times New Roman" w:hAnsi="Times New Roman" w:cs="Times New Roman"/>
                <w:b/>
                <w:bCs/>
                <w:sz w:val="24"/>
                <w:szCs w:val="24"/>
              </w:rPr>
            </w:pPr>
            <w:r w:rsidRPr="001C2682">
              <w:rPr>
                <w:rFonts w:ascii="Times New Roman" w:hAnsi="Times New Roman" w:cs="Times New Roman"/>
                <w:b/>
                <w:bCs/>
                <w:sz w:val="24"/>
                <w:szCs w:val="24"/>
              </w:rPr>
              <w:t>Response</w:t>
            </w:r>
          </w:p>
        </w:tc>
        <w:tc>
          <w:tcPr>
            <w:tcW w:w="0" w:type="auto"/>
            <w:hideMark/>
          </w:tcPr>
          <w:p w:rsidR="001C2682" w:rsidRPr="001C2682" w:rsidRDefault="001C2682" w:rsidP="001C2682">
            <w:pPr>
              <w:spacing w:line="360" w:lineRule="auto"/>
              <w:ind w:firstLine="540"/>
              <w:jc w:val="both"/>
              <w:rPr>
                <w:rFonts w:ascii="Times New Roman" w:hAnsi="Times New Roman" w:cs="Times New Roman"/>
                <w:b/>
                <w:bCs/>
                <w:sz w:val="24"/>
                <w:szCs w:val="24"/>
              </w:rPr>
            </w:pPr>
            <w:r w:rsidRPr="001C2682">
              <w:rPr>
                <w:rFonts w:ascii="Times New Roman" w:hAnsi="Times New Roman" w:cs="Times New Roman"/>
                <w:b/>
                <w:bCs/>
                <w:sz w:val="24"/>
                <w:szCs w:val="24"/>
              </w:rPr>
              <w:t>Frequency</w:t>
            </w:r>
          </w:p>
        </w:tc>
        <w:tc>
          <w:tcPr>
            <w:tcW w:w="0" w:type="auto"/>
            <w:hideMark/>
          </w:tcPr>
          <w:p w:rsidR="001C2682" w:rsidRPr="001C2682" w:rsidRDefault="001C2682" w:rsidP="001C2682">
            <w:pPr>
              <w:spacing w:line="360" w:lineRule="auto"/>
              <w:ind w:firstLine="540"/>
              <w:jc w:val="both"/>
              <w:rPr>
                <w:rFonts w:ascii="Times New Roman" w:hAnsi="Times New Roman" w:cs="Times New Roman"/>
                <w:b/>
                <w:bCs/>
                <w:sz w:val="24"/>
                <w:szCs w:val="24"/>
              </w:rPr>
            </w:pPr>
            <w:r w:rsidRPr="001C2682">
              <w:rPr>
                <w:rFonts w:ascii="Times New Roman" w:hAnsi="Times New Roman" w:cs="Times New Roman"/>
                <w:b/>
                <w:bCs/>
                <w:sz w:val="24"/>
                <w:szCs w:val="24"/>
              </w:rPr>
              <w:t>Percentage</w:t>
            </w:r>
          </w:p>
        </w:tc>
      </w:tr>
      <w:tr w:rsidR="001C2682" w:rsidRPr="001C2682" w:rsidTr="001C2682">
        <w:trPr>
          <w:trHeight w:val="408"/>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Strongly Agree (SA)</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28</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28%</w:t>
            </w:r>
          </w:p>
        </w:tc>
      </w:tr>
      <w:tr w:rsidR="001C2682" w:rsidRPr="001C2682" w:rsidTr="001C2682">
        <w:trPr>
          <w:trHeight w:val="417"/>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Agree (A)</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34</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34%</w:t>
            </w:r>
          </w:p>
        </w:tc>
      </w:tr>
      <w:tr w:rsidR="001C2682" w:rsidRPr="001C2682" w:rsidTr="001C2682">
        <w:trPr>
          <w:trHeight w:val="408"/>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Neutral (N)</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18</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18%</w:t>
            </w:r>
          </w:p>
        </w:tc>
      </w:tr>
      <w:tr w:rsidR="001C2682" w:rsidRPr="001C2682" w:rsidTr="001C2682">
        <w:trPr>
          <w:trHeight w:val="417"/>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Disagree (D)</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12</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12%</w:t>
            </w:r>
          </w:p>
        </w:tc>
      </w:tr>
      <w:tr w:rsidR="001C2682" w:rsidRPr="001C2682" w:rsidTr="001C2682">
        <w:trPr>
          <w:trHeight w:val="408"/>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Strongly Disagree (SD)</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8</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8%</w:t>
            </w:r>
          </w:p>
        </w:tc>
      </w:tr>
      <w:tr w:rsidR="001C2682" w:rsidRPr="001C2682" w:rsidTr="001C2682">
        <w:trPr>
          <w:trHeight w:val="417"/>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Style w:val="Strong"/>
                <w:rFonts w:ascii="Times New Roman" w:hAnsi="Times New Roman" w:cs="Times New Roman"/>
                <w:sz w:val="24"/>
                <w:szCs w:val="24"/>
              </w:rPr>
              <w:t>Total</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Style w:val="Strong"/>
                <w:rFonts w:ascii="Times New Roman" w:hAnsi="Times New Roman" w:cs="Times New Roman"/>
                <w:sz w:val="24"/>
                <w:szCs w:val="24"/>
              </w:rPr>
              <w:t>100</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Style w:val="Strong"/>
                <w:rFonts w:ascii="Times New Roman" w:hAnsi="Times New Roman" w:cs="Times New Roman"/>
                <w:sz w:val="24"/>
                <w:szCs w:val="24"/>
              </w:rPr>
              <w:t>100%</w:t>
            </w:r>
          </w:p>
        </w:tc>
      </w:tr>
    </w:tbl>
    <w:p w:rsidR="001C2682" w:rsidRPr="001C2682" w:rsidRDefault="001C2682" w:rsidP="001C2682">
      <w:pPr>
        <w:pStyle w:val="ListParagraph"/>
        <w:spacing w:line="360" w:lineRule="auto"/>
        <w:ind w:left="0" w:firstLine="540"/>
        <w:jc w:val="both"/>
        <w:rPr>
          <w:rFonts w:ascii="Times New Roman" w:hAnsi="Times New Roman" w:cs="Times New Roman"/>
          <w:b/>
          <w:sz w:val="24"/>
          <w:szCs w:val="24"/>
        </w:rPr>
      </w:pPr>
      <w:r w:rsidRPr="001C2682">
        <w:rPr>
          <w:rFonts w:ascii="Times New Roman" w:hAnsi="Times New Roman" w:cs="Times New Roman"/>
          <w:b/>
          <w:sz w:val="24"/>
          <w:szCs w:val="24"/>
        </w:rPr>
        <w:t>Source: Field Survey, 2025</w:t>
      </w:r>
    </w:p>
    <w:p w:rsidR="001C2682" w:rsidRPr="001C2682" w:rsidRDefault="001C2682" w:rsidP="001C2682">
      <w:pPr>
        <w:pStyle w:val="NormalWeb"/>
        <w:spacing w:line="360" w:lineRule="auto"/>
        <w:ind w:firstLine="540"/>
        <w:jc w:val="both"/>
      </w:pPr>
      <w:r w:rsidRPr="001C2682">
        <w:t>With 62% (SA + A) agreeing that his videos influence youth behavior, the findings highlight a widely held perception of their impact. Only 20% disagree, while 18% remain neutral. This suggests that audiences generally see Naira Marley’s videos as shaping attitudes and lifestyles among youths, either positively or negatively, depending on individual interpretation of his content.</w:t>
      </w:r>
    </w:p>
    <w:p w:rsidR="001C2682" w:rsidRPr="001C2682" w:rsidRDefault="001C2682" w:rsidP="001C2682">
      <w:pPr>
        <w:pStyle w:val="NormalWeb"/>
        <w:spacing w:line="360" w:lineRule="auto"/>
        <w:ind w:firstLine="540"/>
        <w:jc w:val="both"/>
      </w:pPr>
      <w:r w:rsidRPr="001C2682">
        <w:rPr>
          <w:rStyle w:val="Strong"/>
        </w:rPr>
        <w:t>Table 16: Younger People Are More Influenced Than Older People</w:t>
      </w:r>
    </w:p>
    <w:tbl>
      <w:tblPr>
        <w:tblStyle w:val="TableGrid"/>
        <w:tblW w:w="6395" w:type="dxa"/>
        <w:tblLook w:val="04A0" w:firstRow="1" w:lastRow="0" w:firstColumn="1" w:lastColumn="0" w:noHBand="0" w:noVBand="1"/>
      </w:tblPr>
      <w:tblGrid>
        <w:gridCol w:w="2013"/>
        <w:gridCol w:w="2168"/>
        <w:gridCol w:w="2214"/>
      </w:tblGrid>
      <w:tr w:rsidR="001C2682" w:rsidRPr="001C2682" w:rsidTr="001C2682">
        <w:trPr>
          <w:trHeight w:val="392"/>
        </w:trPr>
        <w:tc>
          <w:tcPr>
            <w:tcW w:w="0" w:type="auto"/>
            <w:hideMark/>
          </w:tcPr>
          <w:p w:rsidR="001C2682" w:rsidRPr="001C2682" w:rsidRDefault="001C2682" w:rsidP="001C2682">
            <w:pPr>
              <w:spacing w:line="360" w:lineRule="auto"/>
              <w:ind w:firstLine="540"/>
              <w:jc w:val="both"/>
              <w:rPr>
                <w:rFonts w:ascii="Times New Roman" w:hAnsi="Times New Roman" w:cs="Times New Roman"/>
                <w:b/>
                <w:bCs/>
                <w:sz w:val="24"/>
                <w:szCs w:val="24"/>
              </w:rPr>
            </w:pPr>
            <w:r w:rsidRPr="001C2682">
              <w:rPr>
                <w:rFonts w:ascii="Times New Roman" w:hAnsi="Times New Roman" w:cs="Times New Roman"/>
                <w:b/>
                <w:bCs/>
                <w:sz w:val="24"/>
                <w:szCs w:val="24"/>
              </w:rPr>
              <w:t>Response</w:t>
            </w:r>
          </w:p>
        </w:tc>
        <w:tc>
          <w:tcPr>
            <w:tcW w:w="0" w:type="auto"/>
            <w:hideMark/>
          </w:tcPr>
          <w:p w:rsidR="001C2682" w:rsidRPr="001C2682" w:rsidRDefault="001C2682" w:rsidP="001C2682">
            <w:pPr>
              <w:spacing w:line="360" w:lineRule="auto"/>
              <w:ind w:firstLine="540"/>
              <w:jc w:val="both"/>
              <w:rPr>
                <w:rFonts w:ascii="Times New Roman" w:hAnsi="Times New Roman" w:cs="Times New Roman"/>
                <w:b/>
                <w:bCs/>
                <w:sz w:val="24"/>
                <w:szCs w:val="24"/>
              </w:rPr>
            </w:pPr>
            <w:r w:rsidRPr="001C2682">
              <w:rPr>
                <w:rFonts w:ascii="Times New Roman" w:hAnsi="Times New Roman" w:cs="Times New Roman"/>
                <w:b/>
                <w:bCs/>
                <w:sz w:val="24"/>
                <w:szCs w:val="24"/>
              </w:rPr>
              <w:t>Frequency</w:t>
            </w:r>
          </w:p>
        </w:tc>
        <w:tc>
          <w:tcPr>
            <w:tcW w:w="0" w:type="auto"/>
            <w:hideMark/>
          </w:tcPr>
          <w:p w:rsidR="001C2682" w:rsidRPr="001C2682" w:rsidRDefault="001C2682" w:rsidP="001C2682">
            <w:pPr>
              <w:spacing w:line="360" w:lineRule="auto"/>
              <w:ind w:firstLine="540"/>
              <w:jc w:val="both"/>
              <w:rPr>
                <w:rFonts w:ascii="Times New Roman" w:hAnsi="Times New Roman" w:cs="Times New Roman"/>
                <w:b/>
                <w:bCs/>
                <w:sz w:val="24"/>
                <w:szCs w:val="24"/>
              </w:rPr>
            </w:pPr>
            <w:r w:rsidRPr="001C2682">
              <w:rPr>
                <w:rFonts w:ascii="Times New Roman" w:hAnsi="Times New Roman" w:cs="Times New Roman"/>
                <w:b/>
                <w:bCs/>
                <w:sz w:val="24"/>
                <w:szCs w:val="24"/>
              </w:rPr>
              <w:t>Percentage</w:t>
            </w:r>
          </w:p>
        </w:tc>
      </w:tr>
      <w:tr w:rsidR="001C2682" w:rsidRPr="001C2682" w:rsidTr="001C2682">
        <w:trPr>
          <w:trHeight w:val="392"/>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SA</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35</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35%</w:t>
            </w:r>
          </w:p>
        </w:tc>
      </w:tr>
      <w:tr w:rsidR="001C2682" w:rsidRPr="001C2682" w:rsidTr="001C2682">
        <w:trPr>
          <w:trHeight w:val="407"/>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A</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33</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33%</w:t>
            </w:r>
          </w:p>
        </w:tc>
      </w:tr>
      <w:tr w:rsidR="001C2682" w:rsidRPr="001C2682" w:rsidTr="001C2682">
        <w:trPr>
          <w:trHeight w:val="392"/>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N</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12</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12%</w:t>
            </w:r>
          </w:p>
        </w:tc>
      </w:tr>
      <w:tr w:rsidR="001C2682" w:rsidRPr="001C2682" w:rsidTr="001C2682">
        <w:trPr>
          <w:trHeight w:val="392"/>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D</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11</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11%</w:t>
            </w:r>
          </w:p>
        </w:tc>
      </w:tr>
      <w:tr w:rsidR="001C2682" w:rsidRPr="001C2682" w:rsidTr="001C2682">
        <w:trPr>
          <w:trHeight w:val="392"/>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SD</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9</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9%</w:t>
            </w:r>
          </w:p>
        </w:tc>
      </w:tr>
      <w:tr w:rsidR="001C2682" w:rsidRPr="001C2682" w:rsidTr="001C2682">
        <w:trPr>
          <w:trHeight w:val="392"/>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Style w:val="Strong"/>
                <w:rFonts w:ascii="Times New Roman" w:hAnsi="Times New Roman" w:cs="Times New Roman"/>
                <w:sz w:val="24"/>
                <w:szCs w:val="24"/>
              </w:rPr>
              <w:t>Total</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Style w:val="Strong"/>
                <w:rFonts w:ascii="Times New Roman" w:hAnsi="Times New Roman" w:cs="Times New Roman"/>
                <w:sz w:val="24"/>
                <w:szCs w:val="24"/>
              </w:rPr>
              <w:t>100</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Style w:val="Strong"/>
                <w:rFonts w:ascii="Times New Roman" w:hAnsi="Times New Roman" w:cs="Times New Roman"/>
                <w:sz w:val="24"/>
                <w:szCs w:val="24"/>
              </w:rPr>
              <w:t>100%</w:t>
            </w:r>
          </w:p>
        </w:tc>
      </w:tr>
    </w:tbl>
    <w:p w:rsidR="001C2682" w:rsidRPr="001C2682" w:rsidRDefault="001C2682" w:rsidP="001C2682">
      <w:pPr>
        <w:pStyle w:val="ListParagraph"/>
        <w:spacing w:line="360" w:lineRule="auto"/>
        <w:ind w:left="0" w:firstLine="540"/>
        <w:jc w:val="both"/>
        <w:rPr>
          <w:rFonts w:ascii="Times New Roman" w:hAnsi="Times New Roman" w:cs="Times New Roman"/>
          <w:b/>
          <w:sz w:val="24"/>
          <w:szCs w:val="24"/>
        </w:rPr>
      </w:pPr>
      <w:r w:rsidRPr="001C2682">
        <w:rPr>
          <w:rFonts w:ascii="Times New Roman" w:hAnsi="Times New Roman" w:cs="Times New Roman"/>
          <w:b/>
          <w:sz w:val="24"/>
          <w:szCs w:val="24"/>
        </w:rPr>
        <w:t>Source: Field Survey, 2025</w:t>
      </w:r>
    </w:p>
    <w:p w:rsidR="001C2682" w:rsidRPr="001C2682" w:rsidRDefault="001C2682" w:rsidP="001C2682">
      <w:pPr>
        <w:pStyle w:val="NormalWeb"/>
        <w:spacing w:line="360" w:lineRule="auto"/>
        <w:ind w:firstLine="540"/>
        <w:jc w:val="both"/>
      </w:pPr>
      <w:r w:rsidRPr="001C2682">
        <w:t xml:space="preserve">A total of 68% (SA + A) agree that younger people are more influenced by Naira Marley’s music than older people. Only 20% disagree while 12% remain neutral. This aligns with the </w:t>
      </w:r>
      <w:r w:rsidRPr="001C2682">
        <w:lastRenderedPageBreak/>
        <w:t>age distribution earlier, confirming that his music resonates more strongly with the youth, reflecting generational differences in music consumption and lifestyle adoption.</w:t>
      </w:r>
    </w:p>
    <w:p w:rsidR="001C2682" w:rsidRPr="001C2682" w:rsidRDefault="001C2682" w:rsidP="001C2682">
      <w:pPr>
        <w:pStyle w:val="NormalWeb"/>
        <w:spacing w:line="360" w:lineRule="auto"/>
        <w:jc w:val="both"/>
      </w:pPr>
      <w:r w:rsidRPr="001C2682">
        <w:rPr>
          <w:rStyle w:val="Strong"/>
        </w:rPr>
        <w:t>Table 17: Urban Dwellers Are More Likely to Approve His Music Than Rural Dwellers</w:t>
      </w:r>
    </w:p>
    <w:tbl>
      <w:tblPr>
        <w:tblStyle w:val="TableGrid"/>
        <w:tblW w:w="6025" w:type="dxa"/>
        <w:tblLook w:val="04A0" w:firstRow="1" w:lastRow="0" w:firstColumn="1" w:lastColumn="0" w:noHBand="0" w:noVBand="1"/>
      </w:tblPr>
      <w:tblGrid>
        <w:gridCol w:w="1896"/>
        <w:gridCol w:w="2043"/>
        <w:gridCol w:w="2086"/>
      </w:tblGrid>
      <w:tr w:rsidR="001C2682" w:rsidRPr="001C2682" w:rsidTr="001C2682">
        <w:trPr>
          <w:trHeight w:val="411"/>
        </w:trPr>
        <w:tc>
          <w:tcPr>
            <w:tcW w:w="0" w:type="auto"/>
            <w:hideMark/>
          </w:tcPr>
          <w:p w:rsidR="001C2682" w:rsidRPr="001C2682" w:rsidRDefault="001C2682" w:rsidP="001C2682">
            <w:pPr>
              <w:spacing w:line="360" w:lineRule="auto"/>
              <w:ind w:firstLine="540"/>
              <w:jc w:val="both"/>
              <w:rPr>
                <w:rFonts w:ascii="Times New Roman" w:hAnsi="Times New Roman" w:cs="Times New Roman"/>
                <w:b/>
                <w:bCs/>
                <w:sz w:val="24"/>
                <w:szCs w:val="24"/>
              </w:rPr>
            </w:pPr>
            <w:r w:rsidRPr="001C2682">
              <w:rPr>
                <w:rFonts w:ascii="Times New Roman" w:hAnsi="Times New Roman" w:cs="Times New Roman"/>
                <w:b/>
                <w:bCs/>
                <w:sz w:val="24"/>
                <w:szCs w:val="24"/>
              </w:rPr>
              <w:t>Response</w:t>
            </w:r>
          </w:p>
        </w:tc>
        <w:tc>
          <w:tcPr>
            <w:tcW w:w="0" w:type="auto"/>
            <w:hideMark/>
          </w:tcPr>
          <w:p w:rsidR="001C2682" w:rsidRPr="001C2682" w:rsidRDefault="001C2682" w:rsidP="001C2682">
            <w:pPr>
              <w:spacing w:line="360" w:lineRule="auto"/>
              <w:ind w:firstLine="540"/>
              <w:jc w:val="both"/>
              <w:rPr>
                <w:rFonts w:ascii="Times New Roman" w:hAnsi="Times New Roman" w:cs="Times New Roman"/>
                <w:b/>
                <w:bCs/>
                <w:sz w:val="24"/>
                <w:szCs w:val="24"/>
              </w:rPr>
            </w:pPr>
            <w:r w:rsidRPr="001C2682">
              <w:rPr>
                <w:rFonts w:ascii="Times New Roman" w:hAnsi="Times New Roman" w:cs="Times New Roman"/>
                <w:b/>
                <w:bCs/>
                <w:sz w:val="24"/>
                <w:szCs w:val="24"/>
              </w:rPr>
              <w:t>Frequency</w:t>
            </w:r>
          </w:p>
        </w:tc>
        <w:tc>
          <w:tcPr>
            <w:tcW w:w="0" w:type="auto"/>
            <w:hideMark/>
          </w:tcPr>
          <w:p w:rsidR="001C2682" w:rsidRPr="001C2682" w:rsidRDefault="001C2682" w:rsidP="001C2682">
            <w:pPr>
              <w:spacing w:line="360" w:lineRule="auto"/>
              <w:ind w:firstLine="540"/>
              <w:jc w:val="both"/>
              <w:rPr>
                <w:rFonts w:ascii="Times New Roman" w:hAnsi="Times New Roman" w:cs="Times New Roman"/>
                <w:b/>
                <w:bCs/>
                <w:sz w:val="24"/>
                <w:szCs w:val="24"/>
              </w:rPr>
            </w:pPr>
            <w:r w:rsidRPr="001C2682">
              <w:rPr>
                <w:rFonts w:ascii="Times New Roman" w:hAnsi="Times New Roman" w:cs="Times New Roman"/>
                <w:b/>
                <w:bCs/>
                <w:sz w:val="24"/>
                <w:szCs w:val="24"/>
              </w:rPr>
              <w:t>Percentage</w:t>
            </w:r>
          </w:p>
        </w:tc>
      </w:tr>
      <w:tr w:rsidR="001C2682" w:rsidRPr="001C2682" w:rsidTr="001C2682">
        <w:trPr>
          <w:trHeight w:val="411"/>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SA</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26</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26%</w:t>
            </w:r>
          </w:p>
        </w:tc>
      </w:tr>
      <w:tr w:rsidR="001C2682" w:rsidRPr="001C2682" w:rsidTr="001C2682">
        <w:trPr>
          <w:trHeight w:val="428"/>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A</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29</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29%</w:t>
            </w:r>
          </w:p>
        </w:tc>
      </w:tr>
      <w:tr w:rsidR="001C2682" w:rsidRPr="001C2682" w:rsidTr="001C2682">
        <w:trPr>
          <w:trHeight w:val="411"/>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N</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20</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20%</w:t>
            </w:r>
          </w:p>
        </w:tc>
      </w:tr>
      <w:tr w:rsidR="001C2682" w:rsidRPr="001C2682" w:rsidTr="001C2682">
        <w:trPr>
          <w:trHeight w:val="411"/>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D</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15</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15%</w:t>
            </w:r>
          </w:p>
        </w:tc>
      </w:tr>
      <w:tr w:rsidR="001C2682" w:rsidRPr="001C2682" w:rsidTr="001C2682">
        <w:trPr>
          <w:trHeight w:val="411"/>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SD</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10</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10%</w:t>
            </w:r>
          </w:p>
        </w:tc>
      </w:tr>
      <w:tr w:rsidR="001C2682" w:rsidRPr="001C2682" w:rsidTr="001C2682">
        <w:trPr>
          <w:trHeight w:val="411"/>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Style w:val="Strong"/>
                <w:rFonts w:ascii="Times New Roman" w:hAnsi="Times New Roman" w:cs="Times New Roman"/>
                <w:sz w:val="24"/>
                <w:szCs w:val="24"/>
              </w:rPr>
              <w:t>Total</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Style w:val="Strong"/>
                <w:rFonts w:ascii="Times New Roman" w:hAnsi="Times New Roman" w:cs="Times New Roman"/>
                <w:sz w:val="24"/>
                <w:szCs w:val="24"/>
              </w:rPr>
              <w:t>100</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Style w:val="Strong"/>
                <w:rFonts w:ascii="Times New Roman" w:hAnsi="Times New Roman" w:cs="Times New Roman"/>
                <w:sz w:val="24"/>
                <w:szCs w:val="24"/>
              </w:rPr>
              <w:t>100%</w:t>
            </w:r>
          </w:p>
        </w:tc>
      </w:tr>
    </w:tbl>
    <w:p w:rsidR="001C2682" w:rsidRPr="001C2682" w:rsidRDefault="001C2682" w:rsidP="001C2682">
      <w:pPr>
        <w:pStyle w:val="NormalWeb"/>
        <w:spacing w:line="360" w:lineRule="auto"/>
        <w:ind w:firstLine="540"/>
        <w:jc w:val="both"/>
      </w:pPr>
      <w:r w:rsidRPr="001C2682">
        <w:rPr>
          <w:rStyle w:val="Strong"/>
        </w:rPr>
        <w:t>Interpretation:</w:t>
      </w:r>
      <w:r w:rsidRPr="001C2682">
        <w:t xml:space="preserve"> About 55% (SA + A) of respondents agree that urban dwellers are more likely to approve of Naira Marley’s music compared to rural dwellers. 25% disagree, while 20% are neutral. This suggests that his music enjoys stronger approval in city settings, where youth culture, trends, and exposure to entertainment are more pronounced than in rural communities.</w:t>
      </w:r>
    </w:p>
    <w:p w:rsidR="001C2682" w:rsidRPr="001C2682" w:rsidRDefault="001C2682" w:rsidP="001C2682">
      <w:pPr>
        <w:pStyle w:val="NormalWeb"/>
        <w:spacing w:line="360" w:lineRule="auto"/>
        <w:ind w:firstLine="540"/>
        <w:jc w:val="both"/>
      </w:pPr>
      <w:r w:rsidRPr="001C2682">
        <w:rPr>
          <w:rStyle w:val="Strong"/>
        </w:rPr>
        <w:t>Table 18: People From Religious Homes React Negatively to His Music</w:t>
      </w:r>
    </w:p>
    <w:tbl>
      <w:tblPr>
        <w:tblStyle w:val="TableGrid"/>
        <w:tblW w:w="6278" w:type="dxa"/>
        <w:tblLook w:val="04A0" w:firstRow="1" w:lastRow="0" w:firstColumn="1" w:lastColumn="0" w:noHBand="0" w:noVBand="1"/>
      </w:tblPr>
      <w:tblGrid>
        <w:gridCol w:w="1975"/>
        <w:gridCol w:w="2129"/>
        <w:gridCol w:w="2174"/>
      </w:tblGrid>
      <w:tr w:rsidR="001C2682" w:rsidRPr="001C2682" w:rsidTr="001C2682">
        <w:trPr>
          <w:trHeight w:val="416"/>
        </w:trPr>
        <w:tc>
          <w:tcPr>
            <w:tcW w:w="0" w:type="auto"/>
            <w:hideMark/>
          </w:tcPr>
          <w:p w:rsidR="001C2682" w:rsidRPr="001C2682" w:rsidRDefault="001C2682" w:rsidP="001C2682">
            <w:pPr>
              <w:spacing w:line="360" w:lineRule="auto"/>
              <w:ind w:firstLine="540"/>
              <w:jc w:val="both"/>
              <w:rPr>
                <w:rFonts w:ascii="Times New Roman" w:hAnsi="Times New Roman" w:cs="Times New Roman"/>
                <w:b/>
                <w:bCs/>
                <w:sz w:val="24"/>
                <w:szCs w:val="24"/>
              </w:rPr>
            </w:pPr>
            <w:r w:rsidRPr="001C2682">
              <w:rPr>
                <w:rFonts w:ascii="Times New Roman" w:hAnsi="Times New Roman" w:cs="Times New Roman"/>
                <w:b/>
                <w:bCs/>
                <w:sz w:val="24"/>
                <w:szCs w:val="24"/>
              </w:rPr>
              <w:t>Response</w:t>
            </w:r>
          </w:p>
        </w:tc>
        <w:tc>
          <w:tcPr>
            <w:tcW w:w="0" w:type="auto"/>
            <w:hideMark/>
          </w:tcPr>
          <w:p w:rsidR="001C2682" w:rsidRPr="001C2682" w:rsidRDefault="001C2682" w:rsidP="001C2682">
            <w:pPr>
              <w:spacing w:line="360" w:lineRule="auto"/>
              <w:ind w:firstLine="540"/>
              <w:jc w:val="both"/>
              <w:rPr>
                <w:rFonts w:ascii="Times New Roman" w:hAnsi="Times New Roman" w:cs="Times New Roman"/>
                <w:b/>
                <w:bCs/>
                <w:sz w:val="24"/>
                <w:szCs w:val="24"/>
              </w:rPr>
            </w:pPr>
            <w:r w:rsidRPr="001C2682">
              <w:rPr>
                <w:rFonts w:ascii="Times New Roman" w:hAnsi="Times New Roman" w:cs="Times New Roman"/>
                <w:b/>
                <w:bCs/>
                <w:sz w:val="24"/>
                <w:szCs w:val="24"/>
              </w:rPr>
              <w:t>Frequency</w:t>
            </w:r>
          </w:p>
        </w:tc>
        <w:tc>
          <w:tcPr>
            <w:tcW w:w="0" w:type="auto"/>
            <w:hideMark/>
          </w:tcPr>
          <w:p w:rsidR="001C2682" w:rsidRPr="001C2682" w:rsidRDefault="001C2682" w:rsidP="001C2682">
            <w:pPr>
              <w:spacing w:line="360" w:lineRule="auto"/>
              <w:ind w:firstLine="540"/>
              <w:jc w:val="both"/>
              <w:rPr>
                <w:rFonts w:ascii="Times New Roman" w:hAnsi="Times New Roman" w:cs="Times New Roman"/>
                <w:b/>
                <w:bCs/>
                <w:sz w:val="24"/>
                <w:szCs w:val="24"/>
              </w:rPr>
            </w:pPr>
            <w:r w:rsidRPr="001C2682">
              <w:rPr>
                <w:rFonts w:ascii="Times New Roman" w:hAnsi="Times New Roman" w:cs="Times New Roman"/>
                <w:b/>
                <w:bCs/>
                <w:sz w:val="24"/>
                <w:szCs w:val="24"/>
              </w:rPr>
              <w:t>Percentage</w:t>
            </w:r>
          </w:p>
        </w:tc>
      </w:tr>
      <w:tr w:rsidR="001C2682" w:rsidRPr="001C2682" w:rsidTr="001C2682">
        <w:trPr>
          <w:trHeight w:val="416"/>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SA</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30</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30%</w:t>
            </w:r>
          </w:p>
        </w:tc>
      </w:tr>
      <w:tr w:rsidR="001C2682" w:rsidRPr="001C2682" w:rsidTr="001C2682">
        <w:trPr>
          <w:trHeight w:val="432"/>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A</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32</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32%</w:t>
            </w:r>
          </w:p>
        </w:tc>
      </w:tr>
      <w:tr w:rsidR="001C2682" w:rsidRPr="001C2682" w:rsidTr="001C2682">
        <w:trPr>
          <w:trHeight w:val="416"/>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N</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14</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14%</w:t>
            </w:r>
          </w:p>
        </w:tc>
      </w:tr>
      <w:tr w:rsidR="001C2682" w:rsidRPr="001C2682" w:rsidTr="001C2682">
        <w:trPr>
          <w:trHeight w:val="416"/>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D</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15</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15%</w:t>
            </w:r>
          </w:p>
        </w:tc>
      </w:tr>
      <w:tr w:rsidR="001C2682" w:rsidRPr="001C2682" w:rsidTr="001C2682">
        <w:trPr>
          <w:trHeight w:val="416"/>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SD</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9</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9%</w:t>
            </w:r>
          </w:p>
        </w:tc>
      </w:tr>
      <w:tr w:rsidR="001C2682" w:rsidRPr="001C2682" w:rsidTr="001C2682">
        <w:trPr>
          <w:trHeight w:val="416"/>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Style w:val="Strong"/>
                <w:rFonts w:ascii="Times New Roman" w:hAnsi="Times New Roman" w:cs="Times New Roman"/>
                <w:sz w:val="24"/>
                <w:szCs w:val="24"/>
              </w:rPr>
              <w:t>Total</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Style w:val="Strong"/>
                <w:rFonts w:ascii="Times New Roman" w:hAnsi="Times New Roman" w:cs="Times New Roman"/>
                <w:sz w:val="24"/>
                <w:szCs w:val="24"/>
              </w:rPr>
              <w:t>100</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Style w:val="Strong"/>
                <w:rFonts w:ascii="Times New Roman" w:hAnsi="Times New Roman" w:cs="Times New Roman"/>
                <w:sz w:val="24"/>
                <w:szCs w:val="24"/>
              </w:rPr>
              <w:t>100%</w:t>
            </w:r>
          </w:p>
        </w:tc>
      </w:tr>
    </w:tbl>
    <w:p w:rsidR="001C2682" w:rsidRPr="001C2682" w:rsidRDefault="001C2682" w:rsidP="001C2682">
      <w:pPr>
        <w:pStyle w:val="ListParagraph"/>
        <w:spacing w:line="360" w:lineRule="auto"/>
        <w:ind w:left="0" w:firstLine="540"/>
        <w:jc w:val="both"/>
        <w:rPr>
          <w:rFonts w:ascii="Times New Roman" w:hAnsi="Times New Roman" w:cs="Times New Roman"/>
          <w:b/>
          <w:sz w:val="24"/>
          <w:szCs w:val="24"/>
        </w:rPr>
      </w:pPr>
      <w:r w:rsidRPr="001C2682">
        <w:rPr>
          <w:rFonts w:ascii="Times New Roman" w:hAnsi="Times New Roman" w:cs="Times New Roman"/>
          <w:b/>
          <w:sz w:val="24"/>
          <w:szCs w:val="24"/>
        </w:rPr>
        <w:t>Source: Field Survey, 2025</w:t>
      </w:r>
    </w:p>
    <w:p w:rsidR="001C2682" w:rsidRPr="001C2682" w:rsidRDefault="001C2682" w:rsidP="001C2682">
      <w:pPr>
        <w:pStyle w:val="NormalWeb"/>
        <w:spacing w:line="360" w:lineRule="auto"/>
        <w:ind w:firstLine="540"/>
        <w:jc w:val="both"/>
      </w:pPr>
      <w:r w:rsidRPr="001C2682">
        <w:lastRenderedPageBreak/>
        <w:t>Majority of respondents (62%) believe that people from religious homes react negatively to Naira Marley’s music, while 24% disagree and 14% are undecided. This confirms the strong tension between religious moral standards and the perceived provocative or controversial nature of his music videos. His artistic style is therefore seen as conflicting with conservative religious values.</w:t>
      </w:r>
    </w:p>
    <w:p w:rsidR="001C2682" w:rsidRPr="001C2682" w:rsidRDefault="001C2682" w:rsidP="001C2682">
      <w:pPr>
        <w:pStyle w:val="NormalWeb"/>
        <w:spacing w:line="360" w:lineRule="auto"/>
        <w:ind w:firstLine="540"/>
        <w:jc w:val="both"/>
      </w:pPr>
      <w:r w:rsidRPr="001C2682">
        <w:rPr>
          <w:rStyle w:val="Strong"/>
        </w:rPr>
        <w:t>Table 19: Naira Marley’s Videos Reflect Nigerian Youth Culture</w:t>
      </w:r>
    </w:p>
    <w:tbl>
      <w:tblPr>
        <w:tblStyle w:val="TableGrid"/>
        <w:tblW w:w="5991" w:type="dxa"/>
        <w:tblLook w:val="04A0" w:firstRow="1" w:lastRow="0" w:firstColumn="1" w:lastColumn="0" w:noHBand="0" w:noVBand="1"/>
      </w:tblPr>
      <w:tblGrid>
        <w:gridCol w:w="1886"/>
        <w:gridCol w:w="2031"/>
        <w:gridCol w:w="2074"/>
      </w:tblGrid>
      <w:tr w:rsidR="001C2682" w:rsidRPr="001C2682" w:rsidTr="001C2682">
        <w:trPr>
          <w:trHeight w:val="387"/>
        </w:trPr>
        <w:tc>
          <w:tcPr>
            <w:tcW w:w="0" w:type="auto"/>
            <w:hideMark/>
          </w:tcPr>
          <w:p w:rsidR="001C2682" w:rsidRPr="001C2682" w:rsidRDefault="001C2682" w:rsidP="001C2682">
            <w:pPr>
              <w:spacing w:line="360" w:lineRule="auto"/>
              <w:ind w:firstLine="540"/>
              <w:jc w:val="both"/>
              <w:rPr>
                <w:rFonts w:ascii="Times New Roman" w:hAnsi="Times New Roman" w:cs="Times New Roman"/>
                <w:b/>
                <w:bCs/>
                <w:sz w:val="24"/>
                <w:szCs w:val="24"/>
              </w:rPr>
            </w:pPr>
            <w:r w:rsidRPr="001C2682">
              <w:rPr>
                <w:rFonts w:ascii="Times New Roman" w:hAnsi="Times New Roman" w:cs="Times New Roman"/>
                <w:b/>
                <w:bCs/>
                <w:sz w:val="24"/>
                <w:szCs w:val="24"/>
              </w:rPr>
              <w:t>Response</w:t>
            </w:r>
          </w:p>
        </w:tc>
        <w:tc>
          <w:tcPr>
            <w:tcW w:w="0" w:type="auto"/>
            <w:hideMark/>
          </w:tcPr>
          <w:p w:rsidR="001C2682" w:rsidRPr="001C2682" w:rsidRDefault="001C2682" w:rsidP="001C2682">
            <w:pPr>
              <w:spacing w:line="360" w:lineRule="auto"/>
              <w:ind w:firstLine="540"/>
              <w:jc w:val="both"/>
              <w:rPr>
                <w:rFonts w:ascii="Times New Roman" w:hAnsi="Times New Roman" w:cs="Times New Roman"/>
                <w:b/>
                <w:bCs/>
                <w:sz w:val="24"/>
                <w:szCs w:val="24"/>
              </w:rPr>
            </w:pPr>
            <w:r w:rsidRPr="001C2682">
              <w:rPr>
                <w:rFonts w:ascii="Times New Roman" w:hAnsi="Times New Roman" w:cs="Times New Roman"/>
                <w:b/>
                <w:bCs/>
                <w:sz w:val="24"/>
                <w:szCs w:val="24"/>
              </w:rPr>
              <w:t>Frequency</w:t>
            </w:r>
          </w:p>
        </w:tc>
        <w:tc>
          <w:tcPr>
            <w:tcW w:w="0" w:type="auto"/>
            <w:hideMark/>
          </w:tcPr>
          <w:p w:rsidR="001C2682" w:rsidRPr="001C2682" w:rsidRDefault="001C2682" w:rsidP="001C2682">
            <w:pPr>
              <w:spacing w:line="360" w:lineRule="auto"/>
              <w:ind w:firstLine="540"/>
              <w:jc w:val="both"/>
              <w:rPr>
                <w:rFonts w:ascii="Times New Roman" w:hAnsi="Times New Roman" w:cs="Times New Roman"/>
                <w:b/>
                <w:bCs/>
                <w:sz w:val="24"/>
                <w:szCs w:val="24"/>
              </w:rPr>
            </w:pPr>
            <w:r w:rsidRPr="001C2682">
              <w:rPr>
                <w:rFonts w:ascii="Times New Roman" w:hAnsi="Times New Roman" w:cs="Times New Roman"/>
                <w:b/>
                <w:bCs/>
                <w:sz w:val="24"/>
                <w:szCs w:val="24"/>
              </w:rPr>
              <w:t>Percentage</w:t>
            </w:r>
          </w:p>
        </w:tc>
      </w:tr>
      <w:tr w:rsidR="001C2682" w:rsidRPr="001C2682" w:rsidTr="001C2682">
        <w:trPr>
          <w:trHeight w:val="387"/>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SA</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33</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33%</w:t>
            </w:r>
          </w:p>
        </w:tc>
      </w:tr>
      <w:tr w:rsidR="001C2682" w:rsidRPr="001C2682" w:rsidTr="001C2682">
        <w:trPr>
          <w:trHeight w:val="403"/>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A</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30</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30%</w:t>
            </w:r>
          </w:p>
        </w:tc>
      </w:tr>
      <w:tr w:rsidR="001C2682" w:rsidRPr="001C2682" w:rsidTr="001C2682">
        <w:trPr>
          <w:trHeight w:val="387"/>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N</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16</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16%</w:t>
            </w:r>
          </w:p>
        </w:tc>
      </w:tr>
      <w:tr w:rsidR="001C2682" w:rsidRPr="001C2682" w:rsidTr="001C2682">
        <w:trPr>
          <w:trHeight w:val="387"/>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D</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13</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13%</w:t>
            </w:r>
          </w:p>
        </w:tc>
      </w:tr>
      <w:tr w:rsidR="001C2682" w:rsidRPr="001C2682" w:rsidTr="001C2682">
        <w:trPr>
          <w:trHeight w:val="387"/>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SD</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8</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8%</w:t>
            </w:r>
          </w:p>
        </w:tc>
      </w:tr>
      <w:tr w:rsidR="001C2682" w:rsidRPr="001C2682" w:rsidTr="001C2682">
        <w:trPr>
          <w:trHeight w:val="387"/>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Style w:val="Strong"/>
                <w:rFonts w:ascii="Times New Roman" w:hAnsi="Times New Roman" w:cs="Times New Roman"/>
                <w:sz w:val="24"/>
                <w:szCs w:val="24"/>
              </w:rPr>
              <w:t>Total</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Style w:val="Strong"/>
                <w:rFonts w:ascii="Times New Roman" w:hAnsi="Times New Roman" w:cs="Times New Roman"/>
                <w:sz w:val="24"/>
                <w:szCs w:val="24"/>
              </w:rPr>
              <w:t>100</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Style w:val="Strong"/>
                <w:rFonts w:ascii="Times New Roman" w:hAnsi="Times New Roman" w:cs="Times New Roman"/>
                <w:sz w:val="24"/>
                <w:szCs w:val="24"/>
              </w:rPr>
              <w:t>100%</w:t>
            </w:r>
          </w:p>
        </w:tc>
      </w:tr>
    </w:tbl>
    <w:p w:rsidR="001C2682" w:rsidRPr="001C2682" w:rsidRDefault="001C2682" w:rsidP="001C2682">
      <w:pPr>
        <w:pStyle w:val="ListParagraph"/>
        <w:spacing w:line="360" w:lineRule="auto"/>
        <w:ind w:left="0" w:firstLine="540"/>
        <w:jc w:val="both"/>
        <w:rPr>
          <w:rFonts w:ascii="Times New Roman" w:hAnsi="Times New Roman" w:cs="Times New Roman"/>
          <w:b/>
          <w:sz w:val="24"/>
          <w:szCs w:val="24"/>
        </w:rPr>
      </w:pPr>
      <w:r w:rsidRPr="001C2682">
        <w:rPr>
          <w:rFonts w:ascii="Times New Roman" w:hAnsi="Times New Roman" w:cs="Times New Roman"/>
          <w:b/>
          <w:sz w:val="24"/>
          <w:szCs w:val="24"/>
        </w:rPr>
        <w:t>Source: Field Survey, 2025</w:t>
      </w:r>
    </w:p>
    <w:p w:rsidR="001C2682" w:rsidRPr="001C2682" w:rsidRDefault="001C2682" w:rsidP="001C2682">
      <w:pPr>
        <w:pStyle w:val="NormalWeb"/>
        <w:spacing w:before="0" w:beforeAutospacing="0" w:after="0" w:afterAutospacing="0" w:line="360" w:lineRule="auto"/>
        <w:ind w:firstLine="540"/>
        <w:jc w:val="both"/>
        <w:rPr>
          <w:b/>
          <w:bCs/>
          <w:color w:val="000000" w:themeColor="text1"/>
        </w:rPr>
      </w:pPr>
      <w:r w:rsidRPr="001C2682">
        <w:t>More than 63% of respondents (SA + A) agree that Naira Marley’s music videos reflect Nigerian youth culture, while 21% disagree and 16% remain neutral. This shows that despite moral criticisms, many see his music as an authentic expression of urban Nigerian youth identity, lifestyle, and struggles, making his work a mirror of modern youth culture in Nigeria.</w:t>
      </w:r>
    </w:p>
    <w:p w:rsidR="001C2682" w:rsidRPr="001C2682" w:rsidRDefault="001C2682" w:rsidP="001C2682">
      <w:pPr>
        <w:pStyle w:val="Heading1"/>
        <w:spacing w:before="0" w:line="360" w:lineRule="auto"/>
        <w:ind w:firstLine="540"/>
        <w:jc w:val="both"/>
        <w:rPr>
          <w:rFonts w:ascii="Times New Roman" w:hAnsi="Times New Roman" w:cs="Times New Roman"/>
          <w:b/>
          <w:color w:val="000000" w:themeColor="text1"/>
          <w:sz w:val="24"/>
          <w:szCs w:val="24"/>
        </w:rPr>
      </w:pPr>
      <w:r w:rsidRPr="001C2682">
        <w:rPr>
          <w:rStyle w:val="Strong"/>
          <w:rFonts w:ascii="Times New Roman" w:hAnsi="Times New Roman" w:cs="Times New Roman"/>
          <w:bCs w:val="0"/>
          <w:color w:val="000000" w:themeColor="text1"/>
          <w:sz w:val="24"/>
          <w:szCs w:val="24"/>
        </w:rPr>
        <w:t>4.3</w:t>
      </w:r>
      <w:r w:rsidRPr="001C2682">
        <w:rPr>
          <w:rStyle w:val="Strong"/>
          <w:rFonts w:ascii="Times New Roman" w:hAnsi="Times New Roman" w:cs="Times New Roman"/>
          <w:bCs w:val="0"/>
          <w:color w:val="000000" w:themeColor="text1"/>
          <w:sz w:val="24"/>
          <w:szCs w:val="24"/>
        </w:rPr>
        <w:tab/>
        <w:t>Analysis of Research Questions</w:t>
      </w:r>
    </w:p>
    <w:p w:rsidR="001C2682" w:rsidRPr="001C2682" w:rsidRDefault="001C2682" w:rsidP="001C2682">
      <w:pPr>
        <w:pStyle w:val="Heading3"/>
        <w:spacing w:before="0" w:beforeAutospacing="0" w:after="0" w:afterAutospacing="0" w:line="360" w:lineRule="auto"/>
        <w:ind w:firstLine="540"/>
        <w:jc w:val="both"/>
        <w:rPr>
          <w:sz w:val="24"/>
          <w:szCs w:val="24"/>
        </w:rPr>
      </w:pPr>
      <w:r w:rsidRPr="001C2682">
        <w:rPr>
          <w:rStyle w:val="Strong"/>
          <w:b/>
          <w:bCs/>
          <w:sz w:val="24"/>
          <w:szCs w:val="24"/>
        </w:rPr>
        <w:t>Research Question One: What are the general perceptions of Naira Marley’s music videos among residents of Ilorin Metropolis?</w:t>
      </w:r>
    </w:p>
    <w:p w:rsidR="001C2682" w:rsidRPr="001C2682" w:rsidRDefault="001C2682" w:rsidP="001C2682">
      <w:pPr>
        <w:pStyle w:val="NormalWeb"/>
        <w:spacing w:line="360" w:lineRule="auto"/>
        <w:ind w:firstLine="540"/>
        <w:jc w:val="both"/>
      </w:pPr>
      <w:r w:rsidRPr="001C2682">
        <w:t xml:space="preserve">The findings show that a large proportion of respondents perceive Naira Marley’s music videos as entertaining. Specifically, 44% described them as very entertaining and 30% as somewhat entertaining, making a combined total of 74%. However, 26% considered the videos offensive or unentertaining. In terms of quality, 59% rated the videos as excellent or good, while 41% rated them fair or poor. The lyrics received divided opinions: 44% found them meaningful or fairly meaningful, but 56% believed they were vague or offensive. These results indicate that </w:t>
      </w:r>
      <w:r w:rsidRPr="001C2682">
        <w:lastRenderedPageBreak/>
        <w:t>although most residents enjoy the videos for their entertainment value, concerns remain about the lyrical depth and social messages they convey. The general perception is therefore mixed, with a dominant positive appreciation but accompanied by significant reservations.</w:t>
      </w:r>
    </w:p>
    <w:p w:rsidR="001C2682" w:rsidRPr="001C2682" w:rsidRDefault="001C2682" w:rsidP="001C2682">
      <w:pPr>
        <w:pStyle w:val="Heading3"/>
        <w:spacing w:line="360" w:lineRule="auto"/>
        <w:ind w:firstLine="540"/>
        <w:jc w:val="both"/>
        <w:rPr>
          <w:sz w:val="24"/>
          <w:szCs w:val="24"/>
        </w:rPr>
      </w:pPr>
      <w:r w:rsidRPr="001C2682">
        <w:rPr>
          <w:rStyle w:val="Strong"/>
          <w:b/>
          <w:bCs/>
          <w:sz w:val="24"/>
          <w:szCs w:val="24"/>
        </w:rPr>
        <w:t>Research Question Two: To what extent do his music videos influence audience attitudes and behaviors?</w:t>
      </w:r>
    </w:p>
    <w:p w:rsidR="001C2682" w:rsidRPr="001C2682" w:rsidRDefault="001C2682" w:rsidP="001C2682">
      <w:pPr>
        <w:pStyle w:val="NormalWeb"/>
        <w:spacing w:before="0" w:beforeAutospacing="0" w:after="0" w:afterAutospacing="0" w:line="360" w:lineRule="auto"/>
        <w:ind w:firstLine="540"/>
        <w:jc w:val="both"/>
      </w:pPr>
      <w:r w:rsidRPr="001C2682">
        <w:t>The analysis reveals that Naira Marley’s music videos significantly influence audience behavior. Over half of respondents (58%) admitted to imitating his dances or fashion styles, while 53% indicated they were likely to use slang or phrases from his lyrics. Similarly, 61% agreed that his videos influence peer group behavior, with 32% noting the influence was great. In terms of morality and decency, 48% believed his music negatively influenced behavior, whereas only 14% thought it had a positive impact. The Likert scale responses also supported this, as 62% agreed that watching his videos influences youth behavior. These results confirm that Naira Marley’s music videos go beyond entertainment, directly shaping language use, lifestyle choices, peer behavior, and perceptions of morality among audiences.</w:t>
      </w:r>
    </w:p>
    <w:p w:rsidR="001C2682" w:rsidRPr="001C2682" w:rsidRDefault="001C2682" w:rsidP="001C2682">
      <w:pPr>
        <w:pStyle w:val="Heading3"/>
        <w:spacing w:before="0" w:beforeAutospacing="0" w:after="0" w:afterAutospacing="0" w:line="360" w:lineRule="auto"/>
        <w:ind w:firstLine="540"/>
        <w:jc w:val="both"/>
        <w:rPr>
          <w:sz w:val="24"/>
          <w:szCs w:val="24"/>
        </w:rPr>
      </w:pPr>
      <w:r w:rsidRPr="001C2682">
        <w:rPr>
          <w:rStyle w:val="Strong"/>
          <w:b/>
          <w:bCs/>
          <w:sz w:val="24"/>
          <w:szCs w:val="24"/>
        </w:rPr>
        <w:t>Research Question Three: Do age, gender, and socio-economic background impact audience perception of his music portrayals?</w:t>
      </w:r>
    </w:p>
    <w:p w:rsidR="001C2682" w:rsidRDefault="001C2682" w:rsidP="001C2682">
      <w:pPr>
        <w:pStyle w:val="NormalWeb"/>
        <w:spacing w:before="0" w:beforeAutospacing="0" w:after="0" w:afterAutospacing="0" w:line="360" w:lineRule="auto"/>
        <w:ind w:firstLine="540"/>
        <w:jc w:val="both"/>
      </w:pPr>
      <w:r w:rsidRPr="001C2682">
        <w:t>The demographic distribution shows that the majority of respondents were youths aged 18–25 (47%), followed by 26–35 (33%), suggesting that perceptions are heavily youth-driven. The data also confirmed that younger audiences are more influenced than older ones, with 68% agreeing to this claim. Gender distribution shows a slight male majority (58%), but the strong female participation (42%) means both perspectives are fairly represented. Occupation further reveals socio-economic influence, as students made up the largest group (48%) and civil servants (19%), self-employed individuals (16%), and enterprise staff (13%) followed. This reflects that socio-economic background shapes exposure and attitudes, with students and urban-based youth more likely to engage positively with the videos compared to older or more conservative groups.</w:t>
      </w:r>
    </w:p>
    <w:p w:rsidR="001C2682" w:rsidRPr="001C2682" w:rsidRDefault="001C2682" w:rsidP="001C2682">
      <w:pPr>
        <w:pStyle w:val="NormalWeb"/>
        <w:spacing w:before="0" w:beforeAutospacing="0" w:after="0" w:afterAutospacing="0" w:line="360" w:lineRule="auto"/>
        <w:ind w:firstLine="540"/>
        <w:jc w:val="both"/>
      </w:pPr>
    </w:p>
    <w:p w:rsidR="001C2682" w:rsidRPr="001C2682" w:rsidRDefault="001C2682" w:rsidP="001C2682">
      <w:pPr>
        <w:pStyle w:val="Heading3"/>
        <w:spacing w:before="0" w:beforeAutospacing="0" w:after="0" w:afterAutospacing="0" w:line="360" w:lineRule="auto"/>
        <w:ind w:firstLine="540"/>
        <w:jc w:val="both"/>
        <w:rPr>
          <w:sz w:val="24"/>
          <w:szCs w:val="24"/>
        </w:rPr>
      </w:pPr>
      <w:r w:rsidRPr="001C2682">
        <w:rPr>
          <w:rStyle w:val="Strong"/>
          <w:b/>
          <w:bCs/>
          <w:sz w:val="24"/>
          <w:szCs w:val="24"/>
        </w:rPr>
        <w:lastRenderedPageBreak/>
        <w:t>Research Question Four: How do cultural and religious values shape perceptions of Naira Marley’s music videos?</w:t>
      </w:r>
    </w:p>
    <w:p w:rsidR="001C2682" w:rsidRPr="001C2682" w:rsidRDefault="001C2682" w:rsidP="001C2682">
      <w:pPr>
        <w:pStyle w:val="NormalWeb"/>
        <w:spacing w:before="0" w:beforeAutospacing="0" w:after="0" w:afterAutospacing="0" w:line="360" w:lineRule="auto"/>
        <w:ind w:firstLine="540"/>
        <w:jc w:val="both"/>
      </w:pPr>
      <w:r w:rsidRPr="001C2682">
        <w:t>Cultural and religious values play a major role in shaping perceptions. From the findings, 62% of respondents agreed that people from religious homes react negatively to his music, while 24% disagreed. This suggests that religious upbringing contributes strongly to disapproval of his style. However, 63% of respondents also believed that his videos reflect Nigerian youth culture, which implies cultural acceptance of his work as a mirror of urban youth identity. Additionally, 55% agreed that urban dwellers are more likely to approve of his music compared to rural dwellers, further demonstrating the influence of cultural context. These results indicate a tension between cultural identification and religious disapproval, where his music is celebrated as a form of youth expression but criticized as being at odds with moral and religious standards.</w:t>
      </w:r>
    </w:p>
    <w:p w:rsidR="001C2682" w:rsidRPr="001C2682" w:rsidRDefault="001C2682" w:rsidP="001C2682">
      <w:pPr>
        <w:pStyle w:val="Heading3"/>
        <w:spacing w:before="0" w:beforeAutospacing="0" w:after="0" w:afterAutospacing="0" w:line="360" w:lineRule="auto"/>
        <w:ind w:firstLine="540"/>
        <w:jc w:val="both"/>
        <w:rPr>
          <w:sz w:val="24"/>
          <w:szCs w:val="24"/>
        </w:rPr>
      </w:pPr>
      <w:r w:rsidRPr="001C2682">
        <w:rPr>
          <w:rStyle w:val="Strong"/>
          <w:b/>
          <w:bCs/>
          <w:sz w:val="24"/>
          <w:szCs w:val="24"/>
        </w:rPr>
        <w:t>Research Question Five: What are the potential societal implications of the messages conveyed in his music videos?</w:t>
      </w:r>
    </w:p>
    <w:p w:rsidR="001C2682" w:rsidRPr="001C2682" w:rsidRDefault="001C2682" w:rsidP="001C2682">
      <w:pPr>
        <w:pStyle w:val="NormalWeb"/>
        <w:spacing w:line="360" w:lineRule="auto"/>
        <w:ind w:firstLine="540"/>
        <w:jc w:val="both"/>
      </w:pPr>
      <w:r w:rsidRPr="001C2682">
        <w:t>The findings highlight both positive and negative societal implications. On the positive side, his music resonates with youth culture, promotes creativity, and sets trends in language, dance, and fashion, thereby reflecting the realities of Nigerian urban youth. However, negative implications include moral concerns, as 48% of respondents believe his music promotes indecency, while 56% described his lyrics as vague or offensive. Peer influence is also significant, with many young people imitating his style, which may reinforce risky behaviors. The societal implications, therefore, are dual: while his music serves as a cultural representation of Nigerian youth identity, it also raises concerns about its potential to normalize controversial behavior and undermine traditional moral and religious values.</w:t>
      </w:r>
    </w:p>
    <w:p w:rsidR="001C2682" w:rsidRPr="001C2682" w:rsidRDefault="001C2682" w:rsidP="001C2682">
      <w:pPr>
        <w:pStyle w:val="Heading1"/>
        <w:spacing w:line="360" w:lineRule="auto"/>
        <w:ind w:firstLine="540"/>
        <w:jc w:val="both"/>
        <w:rPr>
          <w:rFonts w:ascii="Times New Roman" w:hAnsi="Times New Roman" w:cs="Times New Roman"/>
          <w:color w:val="000000" w:themeColor="text1"/>
          <w:sz w:val="24"/>
          <w:szCs w:val="24"/>
        </w:rPr>
      </w:pPr>
      <w:r w:rsidRPr="001C2682">
        <w:rPr>
          <w:rStyle w:val="Strong"/>
          <w:rFonts w:ascii="Times New Roman" w:hAnsi="Times New Roman" w:cs="Times New Roman"/>
          <w:bCs w:val="0"/>
          <w:color w:val="000000" w:themeColor="text1"/>
          <w:sz w:val="24"/>
          <w:szCs w:val="24"/>
        </w:rPr>
        <w:t>4.3</w:t>
      </w:r>
      <w:r w:rsidRPr="001C2682">
        <w:rPr>
          <w:rStyle w:val="Strong"/>
          <w:rFonts w:ascii="Times New Roman" w:hAnsi="Times New Roman" w:cs="Times New Roman"/>
          <w:bCs w:val="0"/>
          <w:color w:val="000000" w:themeColor="text1"/>
          <w:sz w:val="24"/>
          <w:szCs w:val="24"/>
        </w:rPr>
        <w:tab/>
        <w:t>Discussion of Findings</w:t>
      </w:r>
    </w:p>
    <w:p w:rsidR="001C2682" w:rsidRPr="001C2682" w:rsidRDefault="001C2682" w:rsidP="001C2682">
      <w:pPr>
        <w:pStyle w:val="NormalWeb"/>
        <w:spacing w:line="360" w:lineRule="auto"/>
        <w:ind w:firstLine="540"/>
        <w:jc w:val="both"/>
      </w:pPr>
      <w:r w:rsidRPr="001C2682">
        <w:t xml:space="preserve">The findings revealed that a significant proportion of respondents consider Naira Marley’s music videos entertaining, with 74% rating them positively in terms of enjoyment and video quality. However, concerns were raised about the meaningfulness of the lyrics, as 56% found </w:t>
      </w:r>
      <w:r w:rsidRPr="001C2682">
        <w:lastRenderedPageBreak/>
        <w:t>them vague or offensive. This mixed perception reflects the dual role of contemporary Nigerian music videos: they serve as a major source of entertainment for youths while simultaneously attracting criticism for their lyrical content. This aligns with Adegbite (2021), who noted that Nigerian pop music often strikes a balance between cultural expression and controversial content. It also supports Uses and Gratifications Theory, as youths derive pleasure and identity construction from his videos, even when they acknowledge flaws in the message.</w:t>
      </w:r>
    </w:p>
    <w:p w:rsidR="001C2682" w:rsidRPr="001C2682" w:rsidRDefault="001C2682" w:rsidP="001C2682">
      <w:pPr>
        <w:pStyle w:val="NormalWeb"/>
        <w:spacing w:line="360" w:lineRule="auto"/>
        <w:ind w:firstLine="540"/>
        <w:jc w:val="both"/>
      </w:pPr>
      <w:r w:rsidRPr="001C2682">
        <w:t>The study found that Naira Marley’s music videos influence language use, dressing patterns, peer behavior, and morality among residents of Ilorin Metropolis. More than half of respondents admitted imitating his dances, slang, or fashion, while 61% agreed his videos affect peer behavior. This supports the Social Learning Theory (Bandura, 1977), which explains that individuals model behaviors observed from media figures. Similar findings by Okoye (2019) on Nigerian hip-hop culture show that music videos play a role in shaping youth identity and lifestyle choices. However, the negative influence on morality highlighted in this study echoes the concerns raised by Salawu (2020), who argued that Afrobeat videos often glamorize indecency, drug use, and rebellion, leading to moral debates in Nigerian society.</w:t>
      </w:r>
    </w:p>
    <w:p w:rsidR="001C2682" w:rsidRPr="001C2682" w:rsidRDefault="001C2682" w:rsidP="001C2682">
      <w:pPr>
        <w:pStyle w:val="NormalWeb"/>
        <w:spacing w:line="360" w:lineRule="auto"/>
        <w:ind w:firstLine="540"/>
        <w:jc w:val="both"/>
      </w:pPr>
      <w:r w:rsidRPr="001C2682">
        <w:t>The research demonstrated that younger respondents, particularly those aged 18–25, are more receptive to Naira Marley’s music, with 68% agreeing that youth are more influenced than older people. This confirms that youth audiences are the most active consumers of popular music culture. The slight gender difference (males 58%, females 42%) suggests that both sexes engage, though males appear more involved in music-driven cultural expression. Socio-economic background also mattered, with students and civil servants engaging more than older, rural, or conservative respondents. This finding aligns with Ekwueme and Akpan (2018), who noted that urban youths and students are more likely to adopt globalized music culture compared to rural dwellers. It also reflects Cultural Studies Theory, which posits that media is interpreted differently depending on social and cultural positioning.</w:t>
      </w:r>
    </w:p>
    <w:p w:rsidR="001C2682" w:rsidRPr="001C2682" w:rsidRDefault="001C2682" w:rsidP="001C2682">
      <w:pPr>
        <w:spacing w:line="360" w:lineRule="auto"/>
        <w:ind w:firstLine="540"/>
        <w:rPr>
          <w:rFonts w:ascii="Times New Roman" w:eastAsia="Times New Roman" w:hAnsi="Times New Roman" w:cs="Times New Roman"/>
          <w:b/>
          <w:bCs/>
          <w:sz w:val="24"/>
          <w:szCs w:val="24"/>
        </w:rPr>
      </w:pPr>
    </w:p>
    <w:p w:rsidR="001C2682" w:rsidRPr="001C2682" w:rsidRDefault="001C2682" w:rsidP="001C2682">
      <w:pPr>
        <w:spacing w:line="360" w:lineRule="auto"/>
        <w:ind w:firstLine="540"/>
        <w:rPr>
          <w:rFonts w:ascii="Times New Roman" w:eastAsia="Times New Roman" w:hAnsi="Times New Roman" w:cs="Times New Roman"/>
          <w:b/>
          <w:bCs/>
          <w:sz w:val="24"/>
          <w:szCs w:val="24"/>
        </w:rPr>
      </w:pPr>
    </w:p>
    <w:p w:rsidR="001C2682" w:rsidRPr="001C2682" w:rsidRDefault="001C2682" w:rsidP="001C2682">
      <w:pPr>
        <w:spacing w:line="360" w:lineRule="auto"/>
        <w:ind w:firstLine="540"/>
        <w:rPr>
          <w:rFonts w:ascii="Times New Roman" w:eastAsia="Times New Roman" w:hAnsi="Times New Roman" w:cs="Times New Roman"/>
          <w:b/>
          <w:bCs/>
          <w:sz w:val="24"/>
          <w:szCs w:val="24"/>
        </w:rPr>
      </w:pPr>
    </w:p>
    <w:p w:rsidR="001C2682" w:rsidRPr="001C2682" w:rsidRDefault="001C2682" w:rsidP="001C2682">
      <w:pPr>
        <w:pStyle w:val="Heading1"/>
        <w:spacing w:line="360" w:lineRule="auto"/>
        <w:jc w:val="center"/>
        <w:rPr>
          <w:rFonts w:ascii="Times New Roman" w:hAnsi="Times New Roman" w:cs="Times New Roman"/>
          <w:b/>
          <w:color w:val="000000" w:themeColor="text1"/>
          <w:sz w:val="24"/>
          <w:szCs w:val="24"/>
        </w:rPr>
      </w:pPr>
      <w:r w:rsidRPr="001C2682">
        <w:rPr>
          <w:rStyle w:val="Strong"/>
          <w:rFonts w:ascii="Times New Roman" w:hAnsi="Times New Roman" w:cs="Times New Roman"/>
          <w:bCs w:val="0"/>
          <w:color w:val="000000" w:themeColor="text1"/>
          <w:sz w:val="24"/>
          <w:szCs w:val="24"/>
        </w:rPr>
        <w:t>CHAPTER FIVE</w:t>
      </w:r>
    </w:p>
    <w:p w:rsidR="001C2682" w:rsidRPr="001C2682" w:rsidRDefault="001C2682" w:rsidP="001C2682">
      <w:pPr>
        <w:pStyle w:val="Heading2"/>
        <w:spacing w:line="360" w:lineRule="auto"/>
        <w:rPr>
          <w:rFonts w:ascii="Times New Roman" w:hAnsi="Times New Roman" w:cs="Times New Roman"/>
          <w:b/>
          <w:color w:val="000000" w:themeColor="text1"/>
          <w:sz w:val="24"/>
          <w:szCs w:val="24"/>
        </w:rPr>
      </w:pPr>
      <w:r w:rsidRPr="001C2682">
        <w:rPr>
          <w:rStyle w:val="Strong"/>
          <w:rFonts w:ascii="Times New Roman" w:hAnsi="Times New Roman" w:cs="Times New Roman"/>
          <w:bCs w:val="0"/>
          <w:color w:val="000000" w:themeColor="text1"/>
          <w:sz w:val="24"/>
          <w:szCs w:val="24"/>
        </w:rPr>
        <w:t>SUMMARY, CONCLUSION AND RECOMMENDATIONS</w:t>
      </w:r>
    </w:p>
    <w:p w:rsidR="001C2682" w:rsidRPr="001C2682" w:rsidRDefault="001C2682" w:rsidP="001C2682">
      <w:pPr>
        <w:pStyle w:val="Heading3"/>
        <w:spacing w:line="360" w:lineRule="auto"/>
        <w:jc w:val="both"/>
        <w:rPr>
          <w:color w:val="000000" w:themeColor="text1"/>
          <w:sz w:val="24"/>
          <w:szCs w:val="24"/>
        </w:rPr>
      </w:pPr>
      <w:r w:rsidRPr="001C2682">
        <w:rPr>
          <w:rStyle w:val="Strong"/>
          <w:b/>
          <w:bCs/>
          <w:color w:val="000000" w:themeColor="text1"/>
          <w:sz w:val="24"/>
          <w:szCs w:val="24"/>
        </w:rPr>
        <w:t>5.1 Summary</w:t>
      </w:r>
    </w:p>
    <w:p w:rsidR="001C2682" w:rsidRPr="001C2682" w:rsidRDefault="001C2682" w:rsidP="001C2682">
      <w:pPr>
        <w:pStyle w:val="NormalWeb"/>
        <w:spacing w:line="360" w:lineRule="auto"/>
        <w:jc w:val="both"/>
      </w:pPr>
      <w:r w:rsidRPr="001C2682">
        <w:t xml:space="preserve">This study examined the </w:t>
      </w:r>
      <w:r w:rsidRPr="001C2682">
        <w:rPr>
          <w:rStyle w:val="Strong"/>
          <w:b w:val="0"/>
        </w:rPr>
        <w:t>audience perception of the portrayal of Naira Marley’s music videos among residents of Ilorin Metropolis</w:t>
      </w:r>
      <w:r w:rsidRPr="001C2682">
        <w:rPr>
          <w:b/>
        </w:rPr>
        <w:t>.</w:t>
      </w:r>
      <w:r w:rsidRPr="001C2682">
        <w:t xml:space="preserve"> The main objectives were to determine the general perceptions of his videos, the extent to which they influence attitudes and behaviors, and how demographic, cultural, and religious factors shape audience responses. The research also sought to understand the potential societal implications of the messages embedded in his music.</w:t>
      </w:r>
    </w:p>
    <w:p w:rsidR="001C2682" w:rsidRPr="001C2682" w:rsidRDefault="001C2682" w:rsidP="001C2682">
      <w:pPr>
        <w:pStyle w:val="NormalWeb"/>
        <w:spacing w:line="360" w:lineRule="auto"/>
        <w:jc w:val="both"/>
      </w:pPr>
      <w:r w:rsidRPr="001C2682">
        <w:t xml:space="preserve">The data collected from 100 respondents showed that Naira Marley’s music videos generate </w:t>
      </w:r>
      <w:r w:rsidRPr="001C2682">
        <w:rPr>
          <w:rStyle w:val="Strong"/>
          <w:b w:val="0"/>
        </w:rPr>
        <w:t>mixed perceptions</w:t>
      </w:r>
      <w:r w:rsidRPr="001C2682">
        <w:t xml:space="preserve"> among residents. A significant number of respondents considered his videos entertaining and appealing due to rhythm, dance, and visuals. However, a noticeable portion of the audience described them as offensive or morally questionable, particularly with respect to the lyrics and portrayal of lifestyle.</w:t>
      </w:r>
    </w:p>
    <w:p w:rsidR="001C2682" w:rsidRPr="001C2682" w:rsidRDefault="001C2682" w:rsidP="001C2682">
      <w:pPr>
        <w:pStyle w:val="NormalWeb"/>
        <w:spacing w:line="360" w:lineRule="auto"/>
        <w:jc w:val="both"/>
      </w:pPr>
      <w:r w:rsidRPr="001C2682">
        <w:t xml:space="preserve">Findings further revealed that his music videos </w:t>
      </w:r>
      <w:r w:rsidRPr="001C2682">
        <w:rPr>
          <w:rStyle w:val="Strong"/>
          <w:b w:val="0"/>
        </w:rPr>
        <w:t>do influence attitudes and behaviors</w:t>
      </w:r>
      <w:r w:rsidRPr="001C2682">
        <w:rPr>
          <w:b/>
        </w:rPr>
        <w:t>,</w:t>
      </w:r>
      <w:r w:rsidRPr="001C2682">
        <w:t xml:space="preserve"> especially among younger audiences. Many respondents admitted imitating dance styles, using slang from his lyrics, and in some cases being influenced in their perception of decency and morality. Peer group influence also emerged as a strong factor, as exposure to his music seemed to shape group behaviors and social trends.</w:t>
      </w:r>
      <w:r>
        <w:t xml:space="preserve">  </w:t>
      </w:r>
      <w:r w:rsidRPr="001C2682">
        <w:t xml:space="preserve">The analysis also showed that </w:t>
      </w:r>
      <w:r w:rsidRPr="001C2682">
        <w:rPr>
          <w:rStyle w:val="Strong"/>
          <w:b w:val="0"/>
        </w:rPr>
        <w:t>demographics such as age, gender, and socio-economic status significantly shape perceptions</w:t>
      </w:r>
      <w:r w:rsidRPr="001C2682">
        <w:rPr>
          <w:b/>
        </w:rPr>
        <w:t>.</w:t>
      </w:r>
      <w:r w:rsidRPr="001C2682">
        <w:t xml:space="preserve"> Younger respondents and students were more likely to embrace and appreciate the music, while older respondents and those from stricter cultural or religious backgrounds reacted more negatively. Gender differences were subtle but noticeable, with males more accepting of the content than females.</w:t>
      </w:r>
    </w:p>
    <w:p w:rsidR="001C2682" w:rsidRPr="001C2682" w:rsidRDefault="001C2682" w:rsidP="001C2682">
      <w:pPr>
        <w:pStyle w:val="Heading3"/>
        <w:spacing w:line="360" w:lineRule="auto"/>
        <w:jc w:val="both"/>
        <w:rPr>
          <w:sz w:val="24"/>
          <w:szCs w:val="24"/>
        </w:rPr>
      </w:pPr>
      <w:r w:rsidRPr="001C2682">
        <w:rPr>
          <w:rStyle w:val="Strong"/>
          <w:b/>
          <w:bCs/>
          <w:sz w:val="24"/>
          <w:szCs w:val="24"/>
        </w:rPr>
        <w:t>5.2 Conclusion</w:t>
      </w:r>
    </w:p>
    <w:p w:rsidR="001C2682" w:rsidRPr="001C2682" w:rsidRDefault="001C2682" w:rsidP="001C2682">
      <w:pPr>
        <w:pStyle w:val="NormalWeb"/>
        <w:spacing w:line="360" w:lineRule="auto"/>
        <w:jc w:val="both"/>
      </w:pPr>
      <w:r w:rsidRPr="001C2682">
        <w:lastRenderedPageBreak/>
        <w:t xml:space="preserve">From the findings, it is clear that Naira Marley’s music videos are a </w:t>
      </w:r>
      <w:r w:rsidRPr="001C2682">
        <w:rPr>
          <w:rStyle w:val="Strong"/>
          <w:b w:val="0"/>
        </w:rPr>
        <w:t>polarizing media product</w:t>
      </w:r>
      <w:r w:rsidRPr="001C2682">
        <w:t xml:space="preserve"> within Ilorin Metropolis. While many residents enjoy the entertainment, rhythm, and creativity embedded in the videos, others find them problematic due to their lyrics, visuals, and perceived moral implications. This suggests that the perception of music is deeply subjective and tied to individual values and social background.</w:t>
      </w:r>
    </w:p>
    <w:p w:rsidR="001C2682" w:rsidRPr="001C2682" w:rsidRDefault="001C2682" w:rsidP="001C2682">
      <w:pPr>
        <w:pStyle w:val="NormalWeb"/>
        <w:spacing w:line="360" w:lineRule="auto"/>
        <w:jc w:val="both"/>
      </w:pPr>
      <w:r w:rsidRPr="001C2682">
        <w:t xml:space="preserve">The study concludes that his music videos indeed </w:t>
      </w:r>
      <w:r w:rsidRPr="001C2682">
        <w:rPr>
          <w:rStyle w:val="Strong"/>
          <w:b w:val="0"/>
        </w:rPr>
        <w:t>influence audience attitudes and behaviors</w:t>
      </w:r>
      <w:r w:rsidRPr="001C2682">
        <w:t xml:space="preserve">, especially among youths. The use of slang, imitation of dance styles, and adoption of certain lifestyles highlight the strong impact of media on social learning, supporting Bandura’s (1977) </w:t>
      </w:r>
      <w:r w:rsidRPr="001C2682">
        <w:rPr>
          <w:rStyle w:val="Emphasis"/>
          <w:rFonts w:eastAsiaTheme="majorEastAsia"/>
        </w:rPr>
        <w:t>Social Learning Theory</w:t>
      </w:r>
      <w:r w:rsidRPr="001C2682">
        <w:t>. Exposure to media messages is not passive but translates into real-life actions and group behaviors.</w:t>
      </w:r>
      <w:r>
        <w:t xml:space="preserve"> </w:t>
      </w:r>
      <w:r w:rsidRPr="001C2682">
        <w:t xml:space="preserve">The role of </w:t>
      </w:r>
      <w:r w:rsidRPr="001C2682">
        <w:rPr>
          <w:rStyle w:val="Strong"/>
          <w:b w:val="0"/>
        </w:rPr>
        <w:t>demographic factors</w:t>
      </w:r>
      <w:r w:rsidRPr="001C2682">
        <w:t xml:space="preserve"> such as age and socio-economic status was confirmed to be significant. Younger and urban audiences tend to be more receptive, while older or more conservative individuals maintain a critical stance. This aligns with cultivation and cultural theories, which argue that repeated exposure shapes worldview, while culture and values frame interpretation.</w:t>
      </w:r>
    </w:p>
    <w:p w:rsidR="001C2682" w:rsidRPr="001C2682" w:rsidRDefault="001C2682" w:rsidP="001C2682">
      <w:pPr>
        <w:pStyle w:val="NormalWeb"/>
        <w:spacing w:line="360" w:lineRule="auto"/>
        <w:jc w:val="both"/>
      </w:pPr>
      <w:r w:rsidRPr="001C2682">
        <w:t>The societal implications of these findings are considerable. On one hand, the videos foster youth identity, creativity, and entertainment; on the other, they raise questions about morality, peer influence, and the representation of Nigerian culture. This duality demonstrates that media products are never neutral—they reflect and shape society simultaneously.</w:t>
      </w:r>
    </w:p>
    <w:p w:rsidR="001C2682" w:rsidRPr="001C2682" w:rsidRDefault="001C2682" w:rsidP="001C2682">
      <w:pPr>
        <w:pStyle w:val="NormalWeb"/>
        <w:spacing w:line="360" w:lineRule="auto"/>
        <w:jc w:val="both"/>
      </w:pPr>
      <w:r w:rsidRPr="001C2682">
        <w:t xml:space="preserve">In conclusion, the study emphasizes the need for </w:t>
      </w:r>
      <w:r w:rsidRPr="001C2682">
        <w:rPr>
          <w:rStyle w:val="Strong"/>
          <w:b w:val="0"/>
        </w:rPr>
        <w:t>balanced media consumption</w:t>
      </w:r>
      <w:r w:rsidRPr="001C2682">
        <w:rPr>
          <w:b/>
        </w:rPr>
        <w:t>.</w:t>
      </w:r>
      <w:r w:rsidRPr="001C2682">
        <w:t xml:space="preserve"> While it is unrealistic to expect youths to disengage from popular culture entirely, there must be an effort from parents, educators, and policymakers to promote media literacy and help audiences critically evaluate media content.</w:t>
      </w:r>
    </w:p>
    <w:p w:rsidR="001C2682" w:rsidRPr="001C2682" w:rsidRDefault="001C2682" w:rsidP="001C2682">
      <w:pPr>
        <w:pStyle w:val="Heading3"/>
        <w:spacing w:line="360" w:lineRule="auto"/>
        <w:jc w:val="both"/>
        <w:rPr>
          <w:sz w:val="24"/>
          <w:szCs w:val="24"/>
        </w:rPr>
      </w:pPr>
      <w:r w:rsidRPr="001C2682">
        <w:rPr>
          <w:rStyle w:val="Strong"/>
          <w:b/>
          <w:bCs/>
          <w:sz w:val="24"/>
          <w:szCs w:val="24"/>
        </w:rPr>
        <w:t>5.3 Recommendations</w:t>
      </w:r>
    </w:p>
    <w:p w:rsidR="001C2682" w:rsidRPr="001C2682" w:rsidRDefault="001C2682" w:rsidP="001C2682">
      <w:pPr>
        <w:pStyle w:val="NormalWeb"/>
        <w:spacing w:line="360" w:lineRule="auto"/>
        <w:jc w:val="both"/>
      </w:pPr>
      <w:r w:rsidRPr="001C2682">
        <w:t xml:space="preserve">Based on the findings, the following recommendations are made to ensure a </w:t>
      </w:r>
      <w:r w:rsidRPr="001C2682">
        <w:rPr>
          <w:rStyle w:val="Strong"/>
          <w:b w:val="0"/>
        </w:rPr>
        <w:t>balanced engagement with Naira Marley’s music videos</w:t>
      </w:r>
      <w:r w:rsidRPr="001C2682">
        <w:t xml:space="preserve"> and similar cultural productions:</w:t>
      </w:r>
    </w:p>
    <w:p w:rsidR="001C2682" w:rsidRPr="001C2682" w:rsidRDefault="001C2682" w:rsidP="001C2682">
      <w:pPr>
        <w:pStyle w:val="NormalWeb"/>
        <w:spacing w:line="360" w:lineRule="auto"/>
        <w:jc w:val="both"/>
      </w:pPr>
      <w:r w:rsidRPr="001C2682">
        <w:lastRenderedPageBreak/>
        <w:t xml:space="preserve">1. There should be </w:t>
      </w:r>
      <w:r w:rsidRPr="001C2682">
        <w:rPr>
          <w:rStyle w:val="Strong"/>
          <w:b w:val="0"/>
        </w:rPr>
        <w:t>increased media literacy campaigns</w:t>
      </w:r>
      <w:r w:rsidRPr="001C2682">
        <w:t xml:space="preserve"> targeted at young audiences. Schools, NGOs, and media organizations can organize workshops and seminars that teach young people how to critically interpret music videos, separate entertainment from reality, and make informed choices about the content they consume.</w:t>
      </w:r>
    </w:p>
    <w:p w:rsidR="001C2682" w:rsidRPr="001C2682" w:rsidRDefault="001C2682" w:rsidP="001C2682">
      <w:pPr>
        <w:pStyle w:val="NormalWeb"/>
        <w:spacing w:line="360" w:lineRule="auto"/>
        <w:jc w:val="both"/>
      </w:pPr>
      <w:r w:rsidRPr="001C2682">
        <w:t xml:space="preserve">2.  </w:t>
      </w:r>
      <w:r w:rsidRPr="001C2682">
        <w:rPr>
          <w:rStyle w:val="Strong"/>
          <w:b w:val="0"/>
        </w:rPr>
        <w:t>Parents and guardians should play a more active role</w:t>
      </w:r>
      <w:r w:rsidRPr="001C2682">
        <w:t xml:space="preserve"> in guiding their children’s media consumption. Open conversations about music, morality, and culture should be encouraged rather than strict censorship, which often pushes youths toward rebellion. Parental engagement helps balance entertainment with moral and cultural awareness.</w:t>
      </w:r>
    </w:p>
    <w:p w:rsidR="001C2682" w:rsidRPr="001C2682" w:rsidRDefault="001C2682" w:rsidP="001C2682">
      <w:pPr>
        <w:pStyle w:val="NormalWeb"/>
        <w:spacing w:line="360" w:lineRule="auto"/>
        <w:jc w:val="both"/>
      </w:pPr>
      <w:r w:rsidRPr="001C2682">
        <w:t xml:space="preserve">3. The </w:t>
      </w:r>
      <w:r w:rsidRPr="001C2682">
        <w:rPr>
          <w:rStyle w:val="Strong"/>
          <w:b w:val="0"/>
        </w:rPr>
        <w:t>music industry and regulatory bodies</w:t>
      </w:r>
      <w:r w:rsidRPr="001C2682">
        <w:t xml:space="preserve"> such as the National Broadcasting Commission (NBC) should enforce content guidelines that ensure videos respect cultural values and do not excessively glorify negative behaviors. At the same time, they should promote creativity and innovation in ways that positively project Nigerian youth culture.</w:t>
      </w:r>
    </w:p>
    <w:p w:rsidR="001C2682" w:rsidRPr="001C2682" w:rsidRDefault="001C2682" w:rsidP="001C2682">
      <w:pPr>
        <w:pStyle w:val="NormalWeb"/>
        <w:spacing w:line="360" w:lineRule="auto"/>
        <w:jc w:val="both"/>
      </w:pPr>
      <w:r w:rsidRPr="001C2682">
        <w:t>4. R</w:t>
      </w:r>
      <w:r w:rsidRPr="001C2682">
        <w:rPr>
          <w:rStyle w:val="Strong"/>
          <w:b w:val="0"/>
        </w:rPr>
        <w:t>eligious and community leaders</w:t>
      </w:r>
      <w:r w:rsidRPr="001C2682">
        <w:t xml:space="preserve"> should approach the subject with dialogue rather than condemnation. By engaging with youths on their interests, leaders can provide moral guidance without alienating them from cultural spaces. This participatory approach fosters harmony between tradition and modernity.</w:t>
      </w:r>
    </w:p>
    <w:p w:rsidR="001C2682" w:rsidRPr="001C2682" w:rsidRDefault="001C2682" w:rsidP="001C2682">
      <w:pPr>
        <w:pStyle w:val="NormalWeb"/>
        <w:spacing w:line="360" w:lineRule="auto"/>
        <w:jc w:val="both"/>
      </w:pPr>
      <w:r w:rsidRPr="001C2682">
        <w:t xml:space="preserve">5. Policymakers should support </w:t>
      </w:r>
      <w:r w:rsidRPr="001C2682">
        <w:rPr>
          <w:rStyle w:val="Strong"/>
          <w:b w:val="0"/>
        </w:rPr>
        <w:t>youth empowerment through alternative creative</w:t>
      </w:r>
      <w:r w:rsidRPr="001C2682">
        <w:rPr>
          <w:rStyle w:val="Strong"/>
        </w:rPr>
        <w:t xml:space="preserve"> </w:t>
      </w:r>
      <w:r w:rsidRPr="001C2682">
        <w:rPr>
          <w:rStyle w:val="Strong"/>
          <w:b w:val="0"/>
        </w:rPr>
        <w:t>outlets</w:t>
      </w:r>
      <w:r w:rsidRPr="001C2682">
        <w:t>. By providing platforms for young people to express themselves through arts, fashion, and entrepreneurship, society can redirect some of the energies inspired by music into constructive avenues.</w:t>
      </w:r>
    </w:p>
    <w:p w:rsidR="001C2682" w:rsidRPr="001C2682" w:rsidRDefault="001C2682" w:rsidP="001C2682">
      <w:pPr>
        <w:rPr>
          <w:rFonts w:ascii="Times New Roman" w:hAnsi="Times New Roman" w:cs="Times New Roman"/>
          <w:sz w:val="24"/>
          <w:szCs w:val="24"/>
        </w:rPr>
      </w:pPr>
    </w:p>
    <w:p w:rsidR="001C2682" w:rsidRPr="001C2682" w:rsidRDefault="001C2682" w:rsidP="001C2682">
      <w:pPr>
        <w:rPr>
          <w:rFonts w:ascii="Times New Roman" w:hAnsi="Times New Roman" w:cs="Times New Roman"/>
          <w:sz w:val="24"/>
          <w:szCs w:val="24"/>
        </w:rPr>
      </w:pPr>
    </w:p>
    <w:p w:rsidR="001C2682" w:rsidRPr="001C2682" w:rsidRDefault="001C2682" w:rsidP="001C2682">
      <w:pPr>
        <w:rPr>
          <w:rFonts w:ascii="Times New Roman" w:hAnsi="Times New Roman" w:cs="Times New Roman"/>
          <w:sz w:val="24"/>
          <w:szCs w:val="24"/>
        </w:rPr>
      </w:pPr>
    </w:p>
    <w:p w:rsidR="001C2682" w:rsidRPr="001C2682" w:rsidRDefault="001C2682" w:rsidP="001C2682">
      <w:pPr>
        <w:pStyle w:val="Heading2"/>
        <w:jc w:val="center"/>
        <w:rPr>
          <w:rStyle w:val="Strong"/>
          <w:rFonts w:ascii="Times New Roman" w:hAnsi="Times New Roman" w:cs="Times New Roman"/>
          <w:bCs w:val="0"/>
          <w:color w:val="000000" w:themeColor="text1"/>
          <w:sz w:val="24"/>
          <w:szCs w:val="24"/>
        </w:rPr>
      </w:pPr>
    </w:p>
    <w:p w:rsidR="001C2682" w:rsidRPr="001C2682" w:rsidRDefault="001C2682" w:rsidP="001C2682">
      <w:pPr>
        <w:rPr>
          <w:rFonts w:ascii="Times New Roman" w:hAnsi="Times New Roman" w:cs="Times New Roman"/>
          <w:sz w:val="24"/>
          <w:szCs w:val="24"/>
        </w:rPr>
      </w:pPr>
    </w:p>
    <w:p w:rsidR="001C2682" w:rsidRPr="001C2682" w:rsidRDefault="001C2682" w:rsidP="001C2682">
      <w:pPr>
        <w:rPr>
          <w:rFonts w:ascii="Times New Roman" w:hAnsi="Times New Roman" w:cs="Times New Roman"/>
          <w:sz w:val="24"/>
          <w:szCs w:val="24"/>
        </w:rPr>
      </w:pPr>
    </w:p>
    <w:p w:rsidR="001C2682" w:rsidRPr="001C2682" w:rsidRDefault="001C2682" w:rsidP="001C2682">
      <w:pPr>
        <w:pStyle w:val="Heading2"/>
        <w:jc w:val="center"/>
        <w:rPr>
          <w:rFonts w:ascii="Times New Roman" w:hAnsi="Times New Roman" w:cs="Times New Roman"/>
          <w:color w:val="000000" w:themeColor="text1"/>
          <w:sz w:val="24"/>
          <w:szCs w:val="24"/>
        </w:rPr>
      </w:pPr>
      <w:r w:rsidRPr="001C2682">
        <w:rPr>
          <w:rStyle w:val="Strong"/>
          <w:rFonts w:ascii="Times New Roman" w:hAnsi="Times New Roman" w:cs="Times New Roman"/>
          <w:bCs w:val="0"/>
          <w:color w:val="000000" w:themeColor="text1"/>
          <w:sz w:val="24"/>
          <w:szCs w:val="24"/>
        </w:rPr>
        <w:lastRenderedPageBreak/>
        <w:t>REFERENCES</w:t>
      </w:r>
    </w:p>
    <w:p w:rsidR="001C2682" w:rsidRPr="001C2682" w:rsidRDefault="001C2682" w:rsidP="001C2682">
      <w:pPr>
        <w:pStyle w:val="NormalWeb"/>
        <w:ind w:left="720" w:hanging="720"/>
        <w:jc w:val="both"/>
      </w:pPr>
      <w:r w:rsidRPr="001C2682">
        <w:t xml:space="preserve">Adeyemi, T. (2020). Street-hop and the new wave of Nigerian urban music. </w:t>
      </w:r>
      <w:r w:rsidRPr="001C2682">
        <w:rPr>
          <w:rStyle w:val="Emphasis"/>
          <w:rFonts w:eastAsiaTheme="majorEastAsia"/>
        </w:rPr>
        <w:t>Journal of African Music Studies</w:t>
      </w:r>
      <w:r w:rsidRPr="001C2682">
        <w:t>, 12(2), 45–59.</w:t>
      </w:r>
    </w:p>
    <w:p w:rsidR="001C2682" w:rsidRPr="001C2682" w:rsidRDefault="001C2682" w:rsidP="001C2682">
      <w:pPr>
        <w:pStyle w:val="NormalWeb"/>
        <w:ind w:left="720" w:hanging="720"/>
        <w:jc w:val="both"/>
      </w:pPr>
      <w:r w:rsidRPr="001C2682">
        <w:t xml:space="preserve">Akinbobola, R. (2021). Marlianism as cultural resistance: Youth identity and Nigerian popular music. </w:t>
      </w:r>
      <w:r w:rsidRPr="001C2682">
        <w:rPr>
          <w:rStyle w:val="Emphasis"/>
          <w:rFonts w:eastAsiaTheme="majorEastAsia"/>
        </w:rPr>
        <w:t>African Popular Culture Review</w:t>
      </w:r>
      <w:r w:rsidRPr="001C2682">
        <w:t>, 8(1), 60–74.</w:t>
      </w:r>
    </w:p>
    <w:p w:rsidR="001C2682" w:rsidRPr="001C2682" w:rsidRDefault="001C2682" w:rsidP="001C2682">
      <w:pPr>
        <w:pStyle w:val="NormalWeb"/>
        <w:ind w:left="720" w:hanging="720"/>
        <w:jc w:val="both"/>
      </w:pPr>
      <w:r w:rsidRPr="001C2682">
        <w:t xml:space="preserve">Akande, A. (2022). Humor and satire in Nigerian street music: The case of Naira Marley. </w:t>
      </w:r>
      <w:r w:rsidRPr="001C2682">
        <w:rPr>
          <w:rStyle w:val="Emphasis"/>
          <w:rFonts w:eastAsiaTheme="majorEastAsia"/>
        </w:rPr>
        <w:t>Journal of Contemporary African Studies</w:t>
      </w:r>
      <w:r w:rsidRPr="001C2682">
        <w:t>, 40(3), 350–366. https://doi.org/10.1080/02589001.2022.xxxxx</w:t>
      </w:r>
    </w:p>
    <w:p w:rsidR="001C2682" w:rsidRPr="001C2682" w:rsidRDefault="001C2682" w:rsidP="001C2682">
      <w:pPr>
        <w:pStyle w:val="NormalWeb"/>
        <w:ind w:left="720" w:hanging="720"/>
        <w:jc w:val="both"/>
      </w:pPr>
      <w:r w:rsidRPr="001C2682">
        <w:t xml:space="preserve">Arnett, J. J. (2016). </w:t>
      </w:r>
      <w:r w:rsidRPr="001C2682">
        <w:rPr>
          <w:rStyle w:val="Emphasis"/>
          <w:rFonts w:eastAsiaTheme="majorEastAsia"/>
        </w:rPr>
        <w:t>Emerging adulthood: The winding road from the late teens through the twenties</w:t>
      </w:r>
      <w:r w:rsidRPr="001C2682">
        <w:t xml:space="preserve"> (2nd ed.). New York, NY: Oxford University Press.</w:t>
      </w:r>
    </w:p>
    <w:p w:rsidR="001C2682" w:rsidRPr="001C2682" w:rsidRDefault="001C2682" w:rsidP="001C2682">
      <w:pPr>
        <w:pStyle w:val="NormalWeb"/>
        <w:ind w:left="720" w:hanging="720"/>
        <w:jc w:val="both"/>
      </w:pPr>
      <w:r w:rsidRPr="001C2682">
        <w:t xml:space="preserve">Aubrey, J. S., &amp; Frisby, C. M. (2011). Sexual objectification in music videos: A content analysis comparing gender and genre. </w:t>
      </w:r>
      <w:r w:rsidRPr="001C2682">
        <w:rPr>
          <w:rStyle w:val="Emphasis"/>
          <w:rFonts w:eastAsiaTheme="majorEastAsia"/>
        </w:rPr>
        <w:t>Mass Communication and Society</w:t>
      </w:r>
      <w:r w:rsidRPr="001C2682">
        <w:t>, 14(4), 475–501. https://doi.org/10.1080/15205436.2010.513468</w:t>
      </w:r>
    </w:p>
    <w:p w:rsidR="001C2682" w:rsidRPr="001C2682" w:rsidRDefault="001C2682" w:rsidP="001C2682">
      <w:pPr>
        <w:pStyle w:val="NormalWeb"/>
        <w:ind w:left="720" w:hanging="720"/>
        <w:jc w:val="both"/>
      </w:pPr>
      <w:r w:rsidRPr="001C2682">
        <w:t xml:space="preserve">Austerlitz, S. (2017). </w:t>
      </w:r>
      <w:r w:rsidRPr="001C2682">
        <w:rPr>
          <w:rStyle w:val="Emphasis"/>
          <w:rFonts w:eastAsiaTheme="majorEastAsia"/>
        </w:rPr>
        <w:t>Money for nothing: A history of the music video from the Beatles to the White Stripes</w:t>
      </w:r>
      <w:r w:rsidRPr="001C2682">
        <w:t>. New York, NY: Continuum.</w:t>
      </w:r>
    </w:p>
    <w:p w:rsidR="001C2682" w:rsidRPr="001C2682" w:rsidRDefault="001C2682" w:rsidP="001C2682">
      <w:pPr>
        <w:pStyle w:val="NormalWeb"/>
        <w:ind w:left="720" w:hanging="720"/>
        <w:jc w:val="both"/>
      </w:pPr>
      <w:r w:rsidRPr="001C2682">
        <w:t xml:space="preserve">Bond, B. J. (2018). Parasocial relationships with media personae: Why they matter and how they differ among young adults. </w:t>
      </w:r>
      <w:r w:rsidRPr="001C2682">
        <w:rPr>
          <w:rStyle w:val="Emphasis"/>
          <w:rFonts w:eastAsiaTheme="majorEastAsia"/>
        </w:rPr>
        <w:t>Psychology of Popular Media Culture</w:t>
      </w:r>
      <w:r w:rsidRPr="001C2682">
        <w:t>, 7(3), 261–275. https://doi.org/10.1037/ppm0000181</w:t>
      </w:r>
    </w:p>
    <w:p w:rsidR="001C2682" w:rsidRPr="001C2682" w:rsidRDefault="001C2682" w:rsidP="001C2682">
      <w:pPr>
        <w:pStyle w:val="NormalWeb"/>
        <w:ind w:left="720" w:hanging="720"/>
        <w:jc w:val="both"/>
      </w:pPr>
      <w:r w:rsidRPr="001C2682">
        <w:t xml:space="preserve">Bryant, J., Thompson, S., &amp; Finklea, B. W. (2020). </w:t>
      </w:r>
      <w:r w:rsidRPr="001C2682">
        <w:rPr>
          <w:rStyle w:val="Emphasis"/>
          <w:rFonts w:eastAsiaTheme="majorEastAsia"/>
        </w:rPr>
        <w:t>Fundamentals of media effects</w:t>
      </w:r>
      <w:r w:rsidRPr="001C2682">
        <w:t xml:space="preserve"> (3rd ed.). New York, NY: Routledge.</w:t>
      </w:r>
    </w:p>
    <w:p w:rsidR="001C2682" w:rsidRPr="001C2682" w:rsidRDefault="001C2682" w:rsidP="001C2682">
      <w:pPr>
        <w:pStyle w:val="NormalWeb"/>
        <w:ind w:left="720" w:hanging="720"/>
        <w:jc w:val="both"/>
      </w:pPr>
      <w:r w:rsidRPr="001C2682">
        <w:t xml:space="preserve">Burgess, J., &amp; Green, J. (2018). </w:t>
      </w:r>
      <w:r w:rsidRPr="001C2682">
        <w:rPr>
          <w:rStyle w:val="Emphasis"/>
          <w:rFonts w:eastAsiaTheme="majorEastAsia"/>
        </w:rPr>
        <w:t>YouTube: Online video and participatory culture</w:t>
      </w:r>
      <w:r w:rsidRPr="001C2682">
        <w:t xml:space="preserve"> (2nd ed.). Malden, MA: Polity Press.</w:t>
      </w:r>
    </w:p>
    <w:p w:rsidR="001C2682" w:rsidRPr="001C2682" w:rsidRDefault="001C2682" w:rsidP="001C2682">
      <w:pPr>
        <w:pStyle w:val="NormalWeb"/>
        <w:ind w:left="720" w:hanging="720"/>
        <w:jc w:val="both"/>
      </w:pPr>
      <w:r w:rsidRPr="001C2682">
        <w:t xml:space="preserve">Coyne, S. M., Padilla-Walker, L. M., Holmgren, H. G., Davis, E. J., Collier, K. M., Memmott-Elison, M. K., &amp; Hawkins, A. J. (2016). A meta-analysis of prosocial media on prosocial behavior, aggression, and empathy. </w:t>
      </w:r>
      <w:r w:rsidRPr="001C2682">
        <w:rPr>
          <w:rStyle w:val="Emphasis"/>
          <w:rFonts w:eastAsiaTheme="majorEastAsia"/>
        </w:rPr>
        <w:t>Journal of Communication</w:t>
      </w:r>
      <w:r w:rsidRPr="001C2682">
        <w:t>, 66(6), 969–993. https://doi.org/10.1111/jcom.12246</w:t>
      </w:r>
    </w:p>
    <w:p w:rsidR="001C2682" w:rsidRPr="001C2682" w:rsidRDefault="001C2682" w:rsidP="001C2682">
      <w:pPr>
        <w:pStyle w:val="NormalWeb"/>
        <w:ind w:left="720" w:hanging="720"/>
        <w:jc w:val="both"/>
      </w:pPr>
      <w:r w:rsidRPr="001C2682">
        <w:t xml:space="preserve">Dubrofsky, R. E., &amp; Hardy, A. (2014). Performing race and masculinity in Beyoncé’s “Formation.” </w:t>
      </w:r>
      <w:r w:rsidRPr="001C2682">
        <w:rPr>
          <w:rStyle w:val="Emphasis"/>
          <w:rFonts w:eastAsiaTheme="majorEastAsia"/>
        </w:rPr>
        <w:t>Cultural Studies ↔ Critical Methodologies</w:t>
      </w:r>
      <w:r w:rsidRPr="001C2682">
        <w:t>, 14(2), 105–113. https://doi.org/10.1177/1532708613512260</w:t>
      </w:r>
    </w:p>
    <w:p w:rsidR="001C2682" w:rsidRPr="001C2682" w:rsidRDefault="001C2682" w:rsidP="001C2682">
      <w:pPr>
        <w:pStyle w:val="NormalWeb"/>
        <w:ind w:left="720" w:hanging="720"/>
        <w:jc w:val="both"/>
      </w:pPr>
      <w:r w:rsidRPr="001C2682">
        <w:t xml:space="preserve">Edewor, S. (2023). Fashioning rebellion: Naira Marley and the aesthetics of Nigerian youth culture. </w:t>
      </w:r>
      <w:r w:rsidRPr="001C2682">
        <w:rPr>
          <w:rStyle w:val="Emphasis"/>
          <w:rFonts w:eastAsiaTheme="majorEastAsia"/>
        </w:rPr>
        <w:t>African Journal of Cultural Studies</w:t>
      </w:r>
      <w:r w:rsidRPr="001C2682">
        <w:t>, 15(2), 80–97.</w:t>
      </w:r>
    </w:p>
    <w:p w:rsidR="001C2682" w:rsidRPr="001C2682" w:rsidRDefault="001C2682" w:rsidP="001C2682">
      <w:pPr>
        <w:pStyle w:val="NormalWeb"/>
        <w:ind w:left="720" w:hanging="720"/>
        <w:jc w:val="both"/>
      </w:pPr>
      <w:r w:rsidRPr="001C2682">
        <w:lastRenderedPageBreak/>
        <w:t xml:space="preserve">Farrugia, R., &amp; Swiss, T. (2021). Music video after MTV: Audiovisual studies in the digital age. </w:t>
      </w:r>
      <w:r w:rsidRPr="001C2682">
        <w:rPr>
          <w:rStyle w:val="Emphasis"/>
          <w:rFonts w:eastAsiaTheme="majorEastAsia"/>
        </w:rPr>
        <w:t>Popular Music and Society</w:t>
      </w:r>
      <w:r w:rsidRPr="001C2682">
        <w:t>, 44(5), 571–589. https://doi.org/10.1080/03007766.2021.xxxxx</w:t>
      </w:r>
    </w:p>
    <w:p w:rsidR="001C2682" w:rsidRPr="001C2682" w:rsidRDefault="001C2682" w:rsidP="001C2682">
      <w:pPr>
        <w:pStyle w:val="NormalWeb"/>
        <w:ind w:left="720" w:hanging="720"/>
        <w:jc w:val="both"/>
      </w:pPr>
      <w:r w:rsidRPr="001C2682">
        <w:t xml:space="preserve">Frith, S., Goodwin, A., &amp; Grossberg, L. (2012). </w:t>
      </w:r>
      <w:r w:rsidRPr="001C2682">
        <w:rPr>
          <w:rStyle w:val="Emphasis"/>
          <w:rFonts w:eastAsiaTheme="majorEastAsia"/>
        </w:rPr>
        <w:t>Sound and vision: The music video reader</w:t>
      </w:r>
      <w:r w:rsidRPr="001C2682">
        <w:t>. London, UK: Routledge.</w:t>
      </w:r>
    </w:p>
    <w:p w:rsidR="001C2682" w:rsidRPr="001C2682" w:rsidRDefault="001C2682" w:rsidP="001C2682">
      <w:pPr>
        <w:pStyle w:val="NormalWeb"/>
        <w:ind w:left="720" w:hanging="720"/>
        <w:jc w:val="both"/>
      </w:pPr>
      <w:r w:rsidRPr="001C2682">
        <w:t xml:space="preserve">Gerbner, G., Gross, L., Morgan, M., Signorielli, N., &amp; Shanahan, J. (2002). Growing up with television: Cultivation processes. In J. Bryant &amp; D. Zillmann (Eds.), </w:t>
      </w:r>
      <w:r w:rsidRPr="001C2682">
        <w:rPr>
          <w:rStyle w:val="Emphasis"/>
          <w:rFonts w:eastAsiaTheme="majorEastAsia"/>
        </w:rPr>
        <w:t>Media effects: Advances in theory and research</w:t>
      </w:r>
      <w:r w:rsidRPr="001C2682">
        <w:t xml:space="preserve"> (2nd ed., pp. 43–68). Mahwah, NJ: Lawrence Erlbaum.</w:t>
      </w:r>
    </w:p>
    <w:p w:rsidR="001C2682" w:rsidRPr="001C2682" w:rsidRDefault="001C2682" w:rsidP="001C2682">
      <w:pPr>
        <w:pStyle w:val="NormalWeb"/>
        <w:ind w:left="720" w:hanging="720"/>
        <w:jc w:val="both"/>
      </w:pPr>
      <w:r w:rsidRPr="001C2682">
        <w:t xml:space="preserve">Hawkins, S. (2019). </w:t>
      </w:r>
      <w:r w:rsidRPr="001C2682">
        <w:rPr>
          <w:rStyle w:val="Emphasis"/>
          <w:rFonts w:eastAsiaTheme="majorEastAsia"/>
        </w:rPr>
        <w:t>Music, sound and space: Transformations of public and private experience</w:t>
      </w:r>
      <w:r w:rsidRPr="001C2682">
        <w:t>. Cambridge, UK: Cambridge University Press.</w:t>
      </w:r>
    </w:p>
    <w:p w:rsidR="001C2682" w:rsidRPr="001C2682" w:rsidRDefault="001C2682" w:rsidP="001C2682">
      <w:pPr>
        <w:pStyle w:val="NormalWeb"/>
        <w:ind w:left="720" w:hanging="720"/>
        <w:jc w:val="both"/>
      </w:pPr>
      <w:r w:rsidRPr="001C2682">
        <w:t xml:space="preserve">Jenkins, H., Ford, S., &amp; Green, J. (2013). </w:t>
      </w:r>
      <w:r w:rsidRPr="001C2682">
        <w:rPr>
          <w:rStyle w:val="Emphasis"/>
          <w:rFonts w:eastAsiaTheme="majorEastAsia"/>
        </w:rPr>
        <w:t>Spreadable media: Creating value and meaning in a networked culture</w:t>
      </w:r>
      <w:r w:rsidRPr="001C2682">
        <w:t>. New York, NY: New York University Press.</w:t>
      </w:r>
    </w:p>
    <w:p w:rsidR="001C2682" w:rsidRPr="001C2682" w:rsidRDefault="001C2682" w:rsidP="001C2682">
      <w:pPr>
        <w:pStyle w:val="NormalWeb"/>
        <w:ind w:left="720" w:hanging="720"/>
        <w:jc w:val="both"/>
      </w:pPr>
      <w:r w:rsidRPr="001C2682">
        <w:t xml:space="preserve">Livingstone, S. (2013). </w:t>
      </w:r>
      <w:r w:rsidRPr="001C2682">
        <w:rPr>
          <w:rStyle w:val="Emphasis"/>
          <w:rFonts w:eastAsiaTheme="majorEastAsia"/>
        </w:rPr>
        <w:t>The media and the public: “Them” and “us” in media discourse</w:t>
      </w:r>
      <w:r w:rsidRPr="001C2682">
        <w:t>. Cambridge, UK: Polity Press.</w:t>
      </w:r>
    </w:p>
    <w:p w:rsidR="001C2682" w:rsidRPr="001C2682" w:rsidRDefault="001C2682" w:rsidP="001C2682">
      <w:pPr>
        <w:pStyle w:val="NormalWeb"/>
        <w:ind w:left="720" w:hanging="720"/>
        <w:jc w:val="both"/>
      </w:pPr>
      <w:r w:rsidRPr="001C2682">
        <w:t xml:space="preserve">Lobato, R. (2016). </w:t>
      </w:r>
      <w:r w:rsidRPr="001C2682">
        <w:rPr>
          <w:rStyle w:val="Emphasis"/>
          <w:rFonts w:eastAsiaTheme="majorEastAsia"/>
        </w:rPr>
        <w:t>The informal media economy</w:t>
      </w:r>
      <w:r w:rsidRPr="001C2682">
        <w:t>. Cambridge, UK: Polity Press.</w:t>
      </w:r>
    </w:p>
    <w:p w:rsidR="001C2682" w:rsidRPr="001C2682" w:rsidRDefault="001C2682" w:rsidP="001C2682">
      <w:pPr>
        <w:pStyle w:val="NormalWeb"/>
        <w:ind w:left="720" w:hanging="720"/>
        <w:jc w:val="both"/>
      </w:pPr>
      <w:r w:rsidRPr="001C2682">
        <w:t xml:space="preserve">Morgan, M., &amp; Shanahan, J. (2010). The state of cultivation. </w:t>
      </w:r>
      <w:r w:rsidRPr="001C2682">
        <w:rPr>
          <w:rStyle w:val="Emphasis"/>
          <w:rFonts w:eastAsiaTheme="majorEastAsia"/>
        </w:rPr>
        <w:t>Journal of Broadcasting &amp; Electronic Media</w:t>
      </w:r>
      <w:r w:rsidRPr="001C2682">
        <w:t>, 54(2), 337–355. https://doi.org/10.1080/08838151003735018</w:t>
      </w:r>
    </w:p>
    <w:p w:rsidR="001C2682" w:rsidRPr="001C2682" w:rsidRDefault="001C2682" w:rsidP="001C2682">
      <w:pPr>
        <w:pStyle w:val="NormalWeb"/>
        <w:ind w:left="720" w:hanging="720"/>
        <w:jc w:val="both"/>
      </w:pPr>
      <w:r w:rsidRPr="001C2682">
        <w:t xml:space="preserve">Morgan, M., Shanahan, J., &amp; Signorielli, N. (2015). Yesterday’s new cultivation, tomorrow. </w:t>
      </w:r>
      <w:r w:rsidRPr="001C2682">
        <w:rPr>
          <w:rStyle w:val="Emphasis"/>
          <w:rFonts w:eastAsiaTheme="majorEastAsia"/>
        </w:rPr>
        <w:t>Mass Communication and Society</w:t>
      </w:r>
      <w:r w:rsidRPr="001C2682">
        <w:t>, 18(5), 674–699. https://doi.org/10.1080/15205436.2015.1072725</w:t>
      </w:r>
    </w:p>
    <w:p w:rsidR="001C2682" w:rsidRPr="001C2682" w:rsidRDefault="001C2682" w:rsidP="001C2682">
      <w:pPr>
        <w:pStyle w:val="NormalWeb"/>
        <w:ind w:left="720" w:hanging="720"/>
        <w:jc w:val="both"/>
      </w:pPr>
      <w:r w:rsidRPr="001C2682">
        <w:t xml:space="preserve">Ogbar, J. O. G. (2020). Afrobeat and global youth culture: Nigerian music in the 21st century. </w:t>
      </w:r>
      <w:r w:rsidRPr="001C2682">
        <w:rPr>
          <w:rStyle w:val="Emphasis"/>
          <w:rFonts w:eastAsiaTheme="majorEastAsia"/>
        </w:rPr>
        <w:t>Journal of African Cultural Studies</w:t>
      </w:r>
      <w:r w:rsidRPr="001C2682">
        <w:t>, 32(3), 310–327.</w:t>
      </w:r>
    </w:p>
    <w:p w:rsidR="001C2682" w:rsidRPr="001C2682" w:rsidRDefault="001C2682" w:rsidP="001C2682">
      <w:pPr>
        <w:pStyle w:val="NormalWeb"/>
        <w:ind w:left="720" w:hanging="720"/>
        <w:jc w:val="both"/>
      </w:pPr>
      <w:r w:rsidRPr="001C2682">
        <w:t xml:space="preserve">Ogunnubi, O., &amp; Afolabi, A. (2020). Music, morality, and youth identity: The controversies of Naira Marley. </w:t>
      </w:r>
      <w:r w:rsidRPr="001C2682">
        <w:rPr>
          <w:rStyle w:val="Emphasis"/>
          <w:rFonts w:eastAsiaTheme="majorEastAsia"/>
        </w:rPr>
        <w:t>Nigerian Journal of Social Sciences</w:t>
      </w:r>
      <w:r w:rsidRPr="001C2682">
        <w:t>, 16(1), 22–38.</w:t>
      </w:r>
    </w:p>
    <w:p w:rsidR="001C2682" w:rsidRPr="001C2682" w:rsidRDefault="001C2682" w:rsidP="001C2682">
      <w:pPr>
        <w:pStyle w:val="NormalWeb"/>
        <w:ind w:left="720" w:hanging="720"/>
        <w:jc w:val="both"/>
      </w:pPr>
      <w:r w:rsidRPr="001C2682">
        <w:t xml:space="preserve">Oladipo, D. (2021). Afrobeat hybridity and global appeal: Naira Marley in context. </w:t>
      </w:r>
      <w:r w:rsidRPr="001C2682">
        <w:rPr>
          <w:rStyle w:val="Emphasis"/>
          <w:rFonts w:eastAsiaTheme="majorEastAsia"/>
        </w:rPr>
        <w:t>Journal of Ethnomusicology Research</w:t>
      </w:r>
      <w:r w:rsidRPr="001C2682">
        <w:t>, 9(1), 100–115.</w:t>
      </w:r>
    </w:p>
    <w:p w:rsidR="001C2682" w:rsidRPr="001C2682" w:rsidRDefault="001C2682" w:rsidP="001C2682">
      <w:pPr>
        <w:pStyle w:val="NormalWeb"/>
        <w:ind w:left="720" w:hanging="720"/>
        <w:jc w:val="both"/>
      </w:pPr>
      <w:r w:rsidRPr="001C2682">
        <w:t xml:space="preserve">Omoniyi, T. (2021). Afrobeat music videos as global cultural texts. </w:t>
      </w:r>
      <w:r w:rsidRPr="001C2682">
        <w:rPr>
          <w:rStyle w:val="Emphasis"/>
          <w:rFonts w:eastAsiaTheme="majorEastAsia"/>
        </w:rPr>
        <w:t>Popular Music Studies Journal</w:t>
      </w:r>
      <w:r w:rsidRPr="001C2682">
        <w:t>, 13(2), 50–68.</w:t>
      </w:r>
    </w:p>
    <w:p w:rsidR="001C2682" w:rsidRPr="001C2682" w:rsidRDefault="001C2682" w:rsidP="001C2682">
      <w:pPr>
        <w:pStyle w:val="NormalWeb"/>
        <w:ind w:left="720" w:hanging="720"/>
        <w:jc w:val="both"/>
      </w:pPr>
      <w:r w:rsidRPr="001C2682">
        <w:t xml:space="preserve">Papacharissi, Z., &amp; Mendelson, A. (2011). Toward a new(er) sociability: Uses, gratifications and social capital on Facebook. In S. Papathanassopoulos (Ed.), </w:t>
      </w:r>
      <w:r w:rsidRPr="001C2682">
        <w:rPr>
          <w:rStyle w:val="Emphasis"/>
          <w:rFonts w:eastAsiaTheme="majorEastAsia"/>
        </w:rPr>
        <w:t>Media perspectives for the 21st century</w:t>
      </w:r>
      <w:r w:rsidRPr="001C2682">
        <w:t xml:space="preserve"> (pp. 212–230). London, UK: Routledge.</w:t>
      </w:r>
    </w:p>
    <w:p w:rsidR="001C2682" w:rsidRPr="001C2682" w:rsidRDefault="001C2682" w:rsidP="001C2682">
      <w:pPr>
        <w:pStyle w:val="NormalWeb"/>
        <w:ind w:left="720" w:hanging="720"/>
        <w:jc w:val="both"/>
      </w:pPr>
      <w:r w:rsidRPr="001C2682">
        <w:lastRenderedPageBreak/>
        <w:t xml:space="preserve">Potter, W. J. (2012). </w:t>
      </w:r>
      <w:r w:rsidRPr="001C2682">
        <w:rPr>
          <w:rStyle w:val="Emphasis"/>
          <w:rFonts w:eastAsiaTheme="majorEastAsia"/>
        </w:rPr>
        <w:t>Media effects</w:t>
      </w:r>
      <w:r w:rsidRPr="001C2682">
        <w:t>. Thousand Oaks, CA: Sage.</w:t>
      </w:r>
    </w:p>
    <w:p w:rsidR="001C2682" w:rsidRPr="001C2682" w:rsidRDefault="001C2682" w:rsidP="001C2682">
      <w:pPr>
        <w:pStyle w:val="NormalWeb"/>
        <w:ind w:left="720" w:hanging="720"/>
        <w:jc w:val="both"/>
      </w:pPr>
      <w:r w:rsidRPr="001C2682">
        <w:t xml:space="preserve">Potter, W. J. (2014). A critical analysis of cultivation theory. </w:t>
      </w:r>
      <w:r w:rsidRPr="001C2682">
        <w:rPr>
          <w:rStyle w:val="Emphasis"/>
          <w:rFonts w:eastAsiaTheme="majorEastAsia"/>
        </w:rPr>
        <w:t>Journal of Communication</w:t>
      </w:r>
      <w:r w:rsidRPr="001C2682">
        <w:t>, 64(6), 1015–1036. https://doi.org/10.1111/jcom.12128</w:t>
      </w:r>
    </w:p>
    <w:p w:rsidR="001C2682" w:rsidRPr="001C2682" w:rsidRDefault="001C2682" w:rsidP="001C2682">
      <w:pPr>
        <w:pStyle w:val="NormalWeb"/>
        <w:ind w:left="720" w:hanging="720"/>
        <w:jc w:val="both"/>
      </w:pPr>
      <w:r w:rsidRPr="001C2682">
        <w:t xml:space="preserve">Quan-Haase, A., &amp; Young, A. L. (2010). Uses and gratifications of social media: A comparison of Facebook and instant messaging. </w:t>
      </w:r>
      <w:r w:rsidRPr="001C2682">
        <w:rPr>
          <w:rStyle w:val="Emphasis"/>
          <w:rFonts w:eastAsiaTheme="majorEastAsia"/>
        </w:rPr>
        <w:t>Bulletin of Science, Technology &amp; Society</w:t>
      </w:r>
      <w:r w:rsidRPr="001C2682">
        <w:t>, 30(5), 350–361. https://doi.org/10.1177/0270467610380009</w:t>
      </w:r>
    </w:p>
    <w:p w:rsidR="001C2682" w:rsidRPr="001C2682" w:rsidRDefault="001C2682" w:rsidP="001C2682">
      <w:pPr>
        <w:pStyle w:val="NormalWeb"/>
        <w:ind w:left="720" w:hanging="720"/>
        <w:jc w:val="both"/>
      </w:pPr>
      <w:r w:rsidRPr="001C2682">
        <w:t xml:space="preserve">Railton, D., &amp; Watson, P. (2011). </w:t>
      </w:r>
      <w:r w:rsidRPr="001C2682">
        <w:rPr>
          <w:rStyle w:val="Emphasis"/>
          <w:rFonts w:eastAsiaTheme="majorEastAsia"/>
        </w:rPr>
        <w:t>Music video and the politics of representation</w:t>
      </w:r>
      <w:r w:rsidRPr="001C2682">
        <w:t>. Edinburgh, UK: Edinburgh University Press.</w:t>
      </w:r>
    </w:p>
    <w:p w:rsidR="001C2682" w:rsidRPr="001C2682" w:rsidRDefault="001C2682" w:rsidP="00E3499B">
      <w:pPr>
        <w:pStyle w:val="NormalWeb"/>
        <w:ind w:left="720" w:hanging="720"/>
        <w:jc w:val="both"/>
      </w:pPr>
      <w:r w:rsidRPr="001C2682">
        <w:t xml:space="preserve">Rubin, A. M. (2009). Uses-and-gratifications perspective on media effects. In J. Bryant &amp; M. B. Oliver (Eds.), </w:t>
      </w:r>
      <w:r w:rsidRPr="001C2682">
        <w:rPr>
          <w:rStyle w:val="Emphasis"/>
          <w:rFonts w:eastAsiaTheme="majorEastAsia"/>
        </w:rPr>
        <w:t>Media effects: Advances in theory and research</w:t>
      </w:r>
      <w:r w:rsidRPr="001C2682">
        <w:t xml:space="preserve"> (pp. 165–184). New York, NY: Routledge.</w:t>
      </w:r>
    </w:p>
    <w:p w:rsidR="001C2682" w:rsidRPr="001C2682" w:rsidRDefault="001C2682" w:rsidP="001C2682">
      <w:pPr>
        <w:pStyle w:val="NormalWeb"/>
        <w:ind w:left="720" w:hanging="720"/>
        <w:jc w:val="both"/>
      </w:pPr>
      <w:r w:rsidRPr="001C2682">
        <w:t xml:space="preserve">Ruggiero, T. (2013). Uses and gratifications theory in the 21st century. </w:t>
      </w:r>
      <w:r w:rsidRPr="001C2682">
        <w:rPr>
          <w:rStyle w:val="Emphasis"/>
          <w:rFonts w:eastAsiaTheme="majorEastAsia"/>
        </w:rPr>
        <w:t>Mass Communication &amp; Society</w:t>
      </w:r>
      <w:r w:rsidRPr="001C2682">
        <w:t>, 3(1), 3–37. https://doi.org/10.1207/S15327825MCS0301_02</w:t>
      </w:r>
    </w:p>
    <w:p w:rsidR="001C2682" w:rsidRPr="001C2682" w:rsidRDefault="001C2682" w:rsidP="001C2682">
      <w:pPr>
        <w:pStyle w:val="NormalWeb"/>
        <w:ind w:left="720" w:hanging="720"/>
        <w:jc w:val="both"/>
      </w:pPr>
      <w:r w:rsidRPr="001C2682">
        <w:t xml:space="preserve">Severin, W. J., &amp; Tankard, J. W. (2014). </w:t>
      </w:r>
      <w:r w:rsidRPr="001C2682">
        <w:rPr>
          <w:rStyle w:val="Emphasis"/>
          <w:rFonts w:eastAsiaTheme="majorEastAsia"/>
        </w:rPr>
        <w:t>Communication theories: Origins, methods, and uses in the mass media</w:t>
      </w:r>
      <w:r w:rsidRPr="001C2682">
        <w:t xml:space="preserve"> (5th ed.). New York, NY: Longman.</w:t>
      </w:r>
    </w:p>
    <w:p w:rsidR="001C2682" w:rsidRPr="001C2682" w:rsidRDefault="001C2682" w:rsidP="001C2682">
      <w:pPr>
        <w:pStyle w:val="NormalWeb"/>
        <w:ind w:left="720" w:hanging="720"/>
        <w:jc w:val="both"/>
      </w:pPr>
      <w:r w:rsidRPr="001C2682">
        <w:t xml:space="preserve">Shrum, L. J. (2017). Cultivation theory: Effects and underlying processes. In P. Rössler, C. Hoffner, &amp; L. Zoonen (Eds.), </w:t>
      </w:r>
      <w:r w:rsidRPr="001C2682">
        <w:rPr>
          <w:rStyle w:val="Emphasis"/>
          <w:rFonts w:eastAsiaTheme="majorEastAsia"/>
        </w:rPr>
        <w:t>The international encyclopedia of media effects</w:t>
      </w:r>
      <w:r w:rsidRPr="001C2682">
        <w:t xml:space="preserve"> (pp. 1–15). Hoboken, NJ: Wiley-Blackwell.</w:t>
      </w:r>
    </w:p>
    <w:p w:rsidR="001C2682" w:rsidRPr="001C2682" w:rsidRDefault="001C2682" w:rsidP="001C2682">
      <w:pPr>
        <w:pStyle w:val="NormalWeb"/>
        <w:ind w:left="720" w:hanging="720"/>
        <w:jc w:val="both"/>
      </w:pPr>
      <w:r w:rsidRPr="001C2682">
        <w:t xml:space="preserve">Signorielli, N. (2020). Cultivation theory and new media. In M. B. Oliver, A. A. Raney, &amp; J. Bryant (Eds.), </w:t>
      </w:r>
      <w:r w:rsidRPr="001C2682">
        <w:rPr>
          <w:rStyle w:val="Emphasis"/>
          <w:rFonts w:eastAsiaTheme="majorEastAsia"/>
        </w:rPr>
        <w:t>Media effects: Advances in theory and research</w:t>
      </w:r>
      <w:r w:rsidRPr="001C2682">
        <w:t xml:space="preserve"> (4th ed., pp. 105–118). New York, NY: Routledge.</w:t>
      </w:r>
    </w:p>
    <w:p w:rsidR="001C2682" w:rsidRPr="001C2682" w:rsidRDefault="001C2682" w:rsidP="001C2682">
      <w:pPr>
        <w:pStyle w:val="NormalWeb"/>
        <w:ind w:left="720" w:hanging="720"/>
        <w:jc w:val="both"/>
      </w:pPr>
      <w:r w:rsidRPr="001C2682">
        <w:t xml:space="preserve">Sundar, S. S., &amp; Limperos, A. M. (2013). Uses and grats 2.0: New gratifications for new media. </w:t>
      </w:r>
      <w:r w:rsidRPr="001C2682">
        <w:rPr>
          <w:rStyle w:val="Emphasis"/>
          <w:rFonts w:eastAsiaTheme="majorEastAsia"/>
        </w:rPr>
        <w:t>Journal of Broadcasting &amp; Electronic Media</w:t>
      </w:r>
      <w:r w:rsidRPr="001C2682">
        <w:t>, 57(4), 504–525. https://doi.org/10.1080/08838151.2013.845827</w:t>
      </w:r>
    </w:p>
    <w:p w:rsidR="001C2682" w:rsidRPr="001C2682" w:rsidRDefault="001C2682" w:rsidP="001C2682">
      <w:pPr>
        <w:pStyle w:val="NormalWeb"/>
        <w:ind w:left="720" w:hanging="720"/>
        <w:jc w:val="both"/>
      </w:pPr>
      <w:r w:rsidRPr="001C2682">
        <w:t xml:space="preserve">Turner, G. (2014). </w:t>
      </w:r>
      <w:r w:rsidRPr="001C2682">
        <w:rPr>
          <w:rStyle w:val="Emphasis"/>
          <w:rFonts w:eastAsiaTheme="majorEastAsia"/>
        </w:rPr>
        <w:t>Understanding celebrity</w:t>
      </w:r>
      <w:r w:rsidRPr="001C2682">
        <w:t xml:space="preserve"> (2nd ed.). London, UK: Sage.</w:t>
      </w:r>
    </w:p>
    <w:p w:rsidR="001C2682" w:rsidRPr="001C2682" w:rsidRDefault="001C2682" w:rsidP="001C2682">
      <w:pPr>
        <w:pStyle w:val="NormalWeb"/>
        <w:ind w:left="720" w:hanging="720"/>
        <w:jc w:val="both"/>
      </w:pPr>
      <w:r w:rsidRPr="001C2682">
        <w:t xml:space="preserve">Udeh, C. (2021). Religion, morality, and Nigerian popular music: Reactions to Naira Marley. </w:t>
      </w:r>
      <w:r w:rsidRPr="001C2682">
        <w:rPr>
          <w:rStyle w:val="Emphasis"/>
          <w:rFonts w:eastAsiaTheme="majorEastAsia"/>
        </w:rPr>
        <w:t>Journal of Religion and Popular Culture</w:t>
      </w:r>
      <w:r w:rsidRPr="001C2682">
        <w:t>, 33(2), 155–170. https://doi.org/10.3138/jrpc.2019-0052</w:t>
      </w:r>
    </w:p>
    <w:p w:rsidR="001C2682" w:rsidRPr="001C2682" w:rsidRDefault="001C2682" w:rsidP="001C2682">
      <w:pPr>
        <w:pStyle w:val="NormalWeb"/>
        <w:ind w:left="720" w:hanging="720"/>
        <w:jc w:val="both"/>
      </w:pPr>
      <w:r w:rsidRPr="001C2682">
        <w:t xml:space="preserve">Valkenburg, P. M., &amp; Peter, J. (2013). The differential susceptibility to media effects model. </w:t>
      </w:r>
      <w:r w:rsidRPr="001C2682">
        <w:rPr>
          <w:rStyle w:val="Emphasis"/>
          <w:rFonts w:eastAsiaTheme="majorEastAsia"/>
        </w:rPr>
        <w:t>Journal of Communication</w:t>
      </w:r>
      <w:r w:rsidRPr="001C2682">
        <w:t>, 63(2), 221–243. https://doi.org/10.1111/jcom.12024</w:t>
      </w:r>
    </w:p>
    <w:p w:rsidR="001C2682" w:rsidRPr="001C2682" w:rsidRDefault="001C2682" w:rsidP="001C2682">
      <w:pPr>
        <w:ind w:left="720" w:hanging="720"/>
        <w:rPr>
          <w:rFonts w:ascii="Times New Roman" w:eastAsia="Times New Roman" w:hAnsi="Times New Roman" w:cs="Times New Roman"/>
          <w:b/>
          <w:bCs/>
          <w:sz w:val="24"/>
          <w:szCs w:val="24"/>
        </w:rPr>
      </w:pPr>
    </w:p>
    <w:p w:rsidR="00190845" w:rsidRPr="001C2682" w:rsidRDefault="00190845">
      <w:pPr>
        <w:rPr>
          <w:rFonts w:ascii="Times New Roman" w:hAnsi="Times New Roman" w:cs="Times New Roman"/>
          <w:sz w:val="24"/>
          <w:szCs w:val="24"/>
        </w:rPr>
      </w:pPr>
    </w:p>
    <w:sectPr w:rsidR="00190845" w:rsidRPr="001C2682" w:rsidSect="001C2682">
      <w:footerReference w:type="default" r:id="rId7"/>
      <w:pgSz w:w="11952" w:h="1512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3B45" w:rsidRDefault="00D33B45" w:rsidP="00497806">
      <w:pPr>
        <w:spacing w:after="0" w:line="240" w:lineRule="auto"/>
      </w:pPr>
      <w:r>
        <w:separator/>
      </w:r>
    </w:p>
  </w:endnote>
  <w:endnote w:type="continuationSeparator" w:id="0">
    <w:p w:rsidR="00D33B45" w:rsidRDefault="00D33B45" w:rsidP="004978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haroni">
    <w:altName w:val="Times New Roman"/>
    <w:charset w:val="B1"/>
    <w:family w:val="auto"/>
    <w:pitch w:val="variable"/>
    <w:sig w:usb0="00000800" w:usb1="00000000" w:usb2="00000000" w:usb3="00000000" w:csb0="0000002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2682" w:rsidRDefault="00497806">
    <w:pPr>
      <w:pStyle w:val="Footer"/>
      <w:jc w:val="center"/>
    </w:pPr>
    <w:r>
      <w:t>vi</w:t>
    </w:r>
  </w:p>
  <w:p w:rsidR="001C2682" w:rsidRDefault="001C26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3B45" w:rsidRDefault="00D33B45" w:rsidP="00497806">
      <w:pPr>
        <w:spacing w:after="0" w:line="240" w:lineRule="auto"/>
      </w:pPr>
      <w:r>
        <w:separator/>
      </w:r>
    </w:p>
  </w:footnote>
  <w:footnote w:type="continuationSeparator" w:id="0">
    <w:p w:rsidR="00D33B45" w:rsidRDefault="00D33B45" w:rsidP="0049780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E76E12"/>
    <w:multiLevelType w:val="multilevel"/>
    <w:tmpl w:val="A1142298"/>
    <w:lvl w:ilvl="0">
      <w:start w:val="1"/>
      <w:numFmt w:val="decimal"/>
      <w:lvlText w:val="%1"/>
      <w:lvlJc w:val="left"/>
      <w:pPr>
        <w:ind w:left="360" w:hanging="360"/>
      </w:pPr>
      <w:rPr>
        <w:rFonts w:hint="default"/>
      </w:rPr>
    </w:lvl>
    <w:lvl w:ilv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13845381"/>
    <w:multiLevelType w:val="multilevel"/>
    <w:tmpl w:val="903E0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7705966"/>
    <w:multiLevelType w:val="multilevel"/>
    <w:tmpl w:val="F184ED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5CF32CA"/>
    <w:multiLevelType w:val="multilevel"/>
    <w:tmpl w:val="74764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7863FA3"/>
    <w:multiLevelType w:val="multilevel"/>
    <w:tmpl w:val="11F66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BE2026B"/>
    <w:multiLevelType w:val="multilevel"/>
    <w:tmpl w:val="F9EC8B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5"/>
  </w:num>
  <w:num w:numId="3">
    <w:abstractNumId w:val="2"/>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2682"/>
    <w:rsid w:val="000323C9"/>
    <w:rsid w:val="00190845"/>
    <w:rsid w:val="001C2682"/>
    <w:rsid w:val="00247AAA"/>
    <w:rsid w:val="0027633D"/>
    <w:rsid w:val="003155BB"/>
    <w:rsid w:val="003665BD"/>
    <w:rsid w:val="003C7D3F"/>
    <w:rsid w:val="00470C9B"/>
    <w:rsid w:val="004772DD"/>
    <w:rsid w:val="00497806"/>
    <w:rsid w:val="00604545"/>
    <w:rsid w:val="006A148D"/>
    <w:rsid w:val="00845C9B"/>
    <w:rsid w:val="00AD5C45"/>
    <w:rsid w:val="00B07D8B"/>
    <w:rsid w:val="00B5741B"/>
    <w:rsid w:val="00B64E80"/>
    <w:rsid w:val="00D33B45"/>
    <w:rsid w:val="00D8399E"/>
    <w:rsid w:val="00E3499B"/>
    <w:rsid w:val="00E70A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4CC49E-D4B4-42AF-82C8-FF7C1373A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2682"/>
  </w:style>
  <w:style w:type="paragraph" w:styleId="Heading1">
    <w:name w:val="heading 1"/>
    <w:basedOn w:val="Normal"/>
    <w:next w:val="Normal"/>
    <w:link w:val="Heading1Char"/>
    <w:uiPriority w:val="9"/>
    <w:qFormat/>
    <w:rsid w:val="001C268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1C268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1C2682"/>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1C2682"/>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next w:val="Normal"/>
    <w:link w:val="Heading5Char"/>
    <w:uiPriority w:val="9"/>
    <w:semiHidden/>
    <w:unhideWhenUsed/>
    <w:qFormat/>
    <w:rsid w:val="001C2682"/>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1C2682"/>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2682"/>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1C2682"/>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1C2682"/>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1C2682"/>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semiHidden/>
    <w:rsid w:val="001C2682"/>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1C2682"/>
    <w:rPr>
      <w:rFonts w:asciiTheme="majorHAnsi" w:eastAsiaTheme="majorEastAsia" w:hAnsiTheme="majorHAnsi" w:cstheme="majorBidi"/>
      <w:color w:val="1F4D78" w:themeColor="accent1" w:themeShade="7F"/>
    </w:rPr>
  </w:style>
  <w:style w:type="paragraph" w:styleId="NormalWeb">
    <w:name w:val="Normal (Web)"/>
    <w:basedOn w:val="Normal"/>
    <w:uiPriority w:val="99"/>
    <w:unhideWhenUsed/>
    <w:rsid w:val="001C268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C2682"/>
    <w:rPr>
      <w:b/>
      <w:bCs/>
    </w:rPr>
  </w:style>
  <w:style w:type="character" w:styleId="Emphasis">
    <w:name w:val="Emphasis"/>
    <w:basedOn w:val="DefaultParagraphFont"/>
    <w:uiPriority w:val="20"/>
    <w:qFormat/>
    <w:rsid w:val="001C2682"/>
    <w:rPr>
      <w:i/>
      <w:iCs/>
    </w:rPr>
  </w:style>
  <w:style w:type="paragraph" w:styleId="ListParagraph">
    <w:name w:val="List Paragraph"/>
    <w:basedOn w:val="Normal"/>
    <w:uiPriority w:val="34"/>
    <w:qFormat/>
    <w:rsid w:val="001C2682"/>
    <w:pPr>
      <w:ind w:left="720"/>
      <w:contextualSpacing/>
    </w:pPr>
  </w:style>
  <w:style w:type="paragraph" w:styleId="Header">
    <w:name w:val="header"/>
    <w:basedOn w:val="Normal"/>
    <w:link w:val="HeaderChar"/>
    <w:uiPriority w:val="99"/>
    <w:unhideWhenUsed/>
    <w:rsid w:val="001C26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2682"/>
  </w:style>
  <w:style w:type="paragraph" w:styleId="Footer">
    <w:name w:val="footer"/>
    <w:basedOn w:val="Normal"/>
    <w:link w:val="FooterChar"/>
    <w:uiPriority w:val="99"/>
    <w:unhideWhenUsed/>
    <w:rsid w:val="001C26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2682"/>
  </w:style>
  <w:style w:type="paragraph" w:styleId="BalloonText">
    <w:name w:val="Balloon Text"/>
    <w:basedOn w:val="Normal"/>
    <w:link w:val="BalloonTextChar"/>
    <w:uiPriority w:val="99"/>
    <w:semiHidden/>
    <w:unhideWhenUsed/>
    <w:rsid w:val="001C26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2682"/>
    <w:rPr>
      <w:rFonts w:ascii="Segoe UI" w:hAnsi="Segoe UI" w:cs="Segoe UI"/>
      <w:sz w:val="18"/>
      <w:szCs w:val="18"/>
    </w:rPr>
  </w:style>
  <w:style w:type="paragraph" w:customStyle="1" w:styleId="Default">
    <w:name w:val="Default"/>
    <w:qFormat/>
    <w:rsid w:val="001C2682"/>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1C26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1C268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52</Pages>
  <Words>12805</Words>
  <Characters>72992</Characters>
  <Application>Microsoft Office Word</Application>
  <DocSecurity>0</DocSecurity>
  <Lines>608</Lines>
  <Paragraphs>171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85626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10</cp:revision>
  <cp:lastPrinted>2025-09-04T10:28:00Z</cp:lastPrinted>
  <dcterms:created xsi:type="dcterms:W3CDTF">2025-09-04T09:22:00Z</dcterms:created>
  <dcterms:modified xsi:type="dcterms:W3CDTF">2025-10-16T13:41:00Z</dcterms:modified>
</cp:coreProperties>
</file>