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B8D" w:rsidRDefault="00AE0B8D">
      <w:pPr>
        <w:spacing w:line="240" w:lineRule="auto"/>
        <w:jc w:val="center"/>
        <w:rPr>
          <w:sz w:val="28"/>
          <w:szCs w:val="28"/>
        </w:rPr>
      </w:pPr>
    </w:p>
    <w:p w:rsidR="00AE0B8D" w:rsidRDefault="00C30BCC">
      <w:pPr>
        <w:spacing w:line="240" w:lineRule="auto"/>
        <w:jc w:val="center"/>
        <w:rPr>
          <w:b/>
          <w:sz w:val="28"/>
          <w:szCs w:val="28"/>
        </w:rPr>
      </w:pPr>
      <w:r>
        <w:rPr>
          <w:b/>
          <w:sz w:val="28"/>
          <w:szCs w:val="28"/>
        </w:rPr>
        <w:t>EVALUATION OF NURTRITIONAL COMPOSTION OF LETTUCE AS AFFECTED BY DIFFERENT ORGANIC BIO-FERTILIZER: WITH PROXIMATE APPROACH</w:t>
      </w:r>
    </w:p>
    <w:p w:rsidR="00AE0B8D" w:rsidRDefault="00AE0B8D">
      <w:pPr>
        <w:spacing w:line="240" w:lineRule="auto"/>
        <w:jc w:val="center"/>
        <w:rPr>
          <w:b/>
          <w:sz w:val="28"/>
          <w:szCs w:val="28"/>
        </w:rPr>
      </w:pPr>
    </w:p>
    <w:p w:rsidR="00AE0B8D" w:rsidRDefault="00AE0B8D">
      <w:pPr>
        <w:spacing w:line="240" w:lineRule="auto"/>
        <w:jc w:val="center"/>
        <w:rPr>
          <w:b/>
          <w:sz w:val="28"/>
          <w:szCs w:val="28"/>
        </w:rPr>
      </w:pPr>
    </w:p>
    <w:p w:rsidR="00AE0B8D" w:rsidRDefault="00C30BCC">
      <w:pPr>
        <w:spacing w:line="360" w:lineRule="auto"/>
        <w:jc w:val="center"/>
        <w:rPr>
          <w:b/>
          <w:sz w:val="28"/>
          <w:szCs w:val="28"/>
        </w:rPr>
      </w:pPr>
      <w:r>
        <w:rPr>
          <w:b/>
          <w:sz w:val="28"/>
          <w:szCs w:val="28"/>
        </w:rPr>
        <w:t>BY</w:t>
      </w:r>
    </w:p>
    <w:p w:rsidR="00AE0B8D" w:rsidRDefault="00AE0B8D">
      <w:pPr>
        <w:spacing w:line="360" w:lineRule="auto"/>
        <w:jc w:val="center"/>
        <w:rPr>
          <w:b/>
          <w:sz w:val="28"/>
          <w:szCs w:val="28"/>
        </w:rPr>
      </w:pPr>
    </w:p>
    <w:p w:rsidR="00465B8E" w:rsidRPr="00465B8E" w:rsidRDefault="00465B8E">
      <w:pPr>
        <w:spacing w:line="360" w:lineRule="auto"/>
        <w:jc w:val="center"/>
        <w:rPr>
          <w:b/>
          <w:sz w:val="28"/>
          <w:szCs w:val="28"/>
        </w:rPr>
      </w:pPr>
      <w:bookmarkStart w:id="0" w:name="_GoBack"/>
      <w:r w:rsidRPr="00465B8E">
        <w:rPr>
          <w:b/>
          <w:sz w:val="28"/>
          <w:szCs w:val="28"/>
        </w:rPr>
        <w:t xml:space="preserve">SUNDAY PROMISE GODWIN </w:t>
      </w:r>
    </w:p>
    <w:bookmarkEnd w:id="0"/>
    <w:p w:rsidR="00AE0B8D" w:rsidRDefault="00465B8E">
      <w:pPr>
        <w:spacing w:line="360" w:lineRule="auto"/>
        <w:jc w:val="center"/>
        <w:rPr>
          <w:b/>
          <w:sz w:val="28"/>
          <w:szCs w:val="28"/>
        </w:rPr>
      </w:pPr>
      <w:r>
        <w:rPr>
          <w:b/>
          <w:sz w:val="28"/>
          <w:szCs w:val="28"/>
        </w:rPr>
        <w:t>HND/23/ABE/FT/0</w:t>
      </w:r>
      <w:r w:rsidR="00121E94">
        <w:rPr>
          <w:b/>
          <w:sz w:val="28"/>
          <w:szCs w:val="28"/>
        </w:rPr>
        <w:t>1</w:t>
      </w:r>
      <w:r>
        <w:rPr>
          <w:b/>
          <w:sz w:val="28"/>
          <w:szCs w:val="28"/>
        </w:rPr>
        <w:t>05</w:t>
      </w:r>
    </w:p>
    <w:p w:rsidR="00AE0B8D" w:rsidRDefault="00AE0B8D">
      <w:pPr>
        <w:spacing w:line="240" w:lineRule="auto"/>
        <w:jc w:val="center"/>
        <w:rPr>
          <w:b/>
          <w:sz w:val="28"/>
          <w:szCs w:val="28"/>
        </w:rPr>
      </w:pPr>
    </w:p>
    <w:p w:rsidR="00AE0B8D" w:rsidRDefault="00C30BCC">
      <w:pPr>
        <w:spacing w:line="240" w:lineRule="auto"/>
        <w:jc w:val="center"/>
        <w:rPr>
          <w:b/>
          <w:sz w:val="28"/>
          <w:szCs w:val="28"/>
        </w:rPr>
      </w:pPr>
      <w:r>
        <w:rPr>
          <w:b/>
          <w:sz w:val="28"/>
          <w:szCs w:val="28"/>
        </w:rPr>
        <w:t>A RESEARCH PROJECT SUBMITTED TO THE DEPARTMENT OF AGRICULTURAL AND BIO –ENVIRONMENTAL ENGINEERING TECHNOLOGY, INSTITUTE OF TECHNOLOGY, KWARA STATE POLYTECHNIC, ILORIN</w:t>
      </w:r>
    </w:p>
    <w:p w:rsidR="00AE0B8D" w:rsidRDefault="00AE0B8D">
      <w:pPr>
        <w:spacing w:line="240" w:lineRule="auto"/>
        <w:jc w:val="center"/>
        <w:rPr>
          <w:b/>
          <w:sz w:val="28"/>
          <w:szCs w:val="28"/>
        </w:rPr>
      </w:pPr>
    </w:p>
    <w:p w:rsidR="00AE0B8D" w:rsidRDefault="00AE0B8D">
      <w:pPr>
        <w:spacing w:line="240" w:lineRule="auto"/>
        <w:jc w:val="center"/>
        <w:rPr>
          <w:b/>
          <w:sz w:val="28"/>
          <w:szCs w:val="28"/>
        </w:rPr>
      </w:pPr>
    </w:p>
    <w:p w:rsidR="00AE0B8D" w:rsidRDefault="00C30BCC">
      <w:pPr>
        <w:spacing w:line="240" w:lineRule="auto"/>
        <w:jc w:val="center"/>
        <w:rPr>
          <w:b/>
          <w:sz w:val="28"/>
          <w:szCs w:val="28"/>
        </w:rPr>
      </w:pPr>
      <w:r>
        <w:rPr>
          <w:b/>
          <w:sz w:val="28"/>
          <w:szCs w:val="28"/>
        </w:rPr>
        <w:t>IN PARTIAL FULFILMENT OF THE REQUIREMENTS FOR THE AWARD OF HIGHER DIPLOMA IN AGRICULTURAL AND BIO-ENVIRONMENTAL ENGINEERING TECHNOLOGY</w:t>
      </w:r>
    </w:p>
    <w:p w:rsidR="00AE0B8D" w:rsidRDefault="00AE0B8D">
      <w:pPr>
        <w:spacing w:line="360" w:lineRule="auto"/>
        <w:jc w:val="center"/>
        <w:rPr>
          <w:b/>
          <w:sz w:val="28"/>
          <w:szCs w:val="28"/>
        </w:rPr>
      </w:pPr>
    </w:p>
    <w:p w:rsidR="00AE0B8D" w:rsidRDefault="00AE0B8D">
      <w:pPr>
        <w:spacing w:line="360" w:lineRule="auto"/>
        <w:jc w:val="center"/>
        <w:rPr>
          <w:b/>
          <w:sz w:val="28"/>
          <w:szCs w:val="28"/>
        </w:rPr>
      </w:pPr>
    </w:p>
    <w:p w:rsidR="00AE0B8D" w:rsidRDefault="00AE0B8D">
      <w:pPr>
        <w:spacing w:line="360" w:lineRule="auto"/>
        <w:jc w:val="center"/>
        <w:rPr>
          <w:b/>
          <w:sz w:val="28"/>
          <w:szCs w:val="28"/>
        </w:rPr>
      </w:pPr>
    </w:p>
    <w:p w:rsidR="00AE0B8D" w:rsidRDefault="00C30BCC">
      <w:pPr>
        <w:spacing w:line="360" w:lineRule="auto"/>
        <w:jc w:val="center"/>
        <w:rPr>
          <w:b/>
          <w:sz w:val="28"/>
          <w:szCs w:val="28"/>
        </w:rPr>
      </w:pPr>
      <w:r>
        <w:rPr>
          <w:b/>
          <w:sz w:val="28"/>
          <w:szCs w:val="28"/>
        </w:rPr>
        <w:t xml:space="preserve">AUGUST, 2025         </w:t>
      </w:r>
    </w:p>
    <w:p w:rsidR="00AE0B8D" w:rsidRDefault="00AE0B8D">
      <w:pPr>
        <w:rPr>
          <w:b/>
          <w:sz w:val="28"/>
          <w:szCs w:val="28"/>
        </w:rPr>
      </w:pPr>
    </w:p>
    <w:p w:rsidR="00AE0B8D" w:rsidRDefault="00AE0B8D">
      <w:pPr>
        <w:rPr>
          <w:b/>
          <w:sz w:val="28"/>
          <w:szCs w:val="28"/>
        </w:rPr>
      </w:pPr>
    </w:p>
    <w:p w:rsidR="00AE0B8D" w:rsidRDefault="00C30BCC">
      <w:pPr>
        <w:jc w:val="center"/>
        <w:rPr>
          <w:b/>
          <w:sz w:val="28"/>
          <w:szCs w:val="28"/>
        </w:rPr>
      </w:pPr>
      <w:r>
        <w:rPr>
          <w:b/>
          <w:sz w:val="28"/>
          <w:szCs w:val="28"/>
        </w:rPr>
        <w:lastRenderedPageBreak/>
        <w:t>CERTIFICATION</w:t>
      </w:r>
    </w:p>
    <w:p w:rsidR="00AE0B8D" w:rsidRDefault="00C30BCC">
      <w:pPr>
        <w:spacing w:line="360" w:lineRule="auto"/>
        <w:rPr>
          <w:b/>
          <w:sz w:val="28"/>
          <w:szCs w:val="28"/>
        </w:rPr>
      </w:pPr>
      <w:r>
        <w:rPr>
          <w:sz w:val="28"/>
          <w:szCs w:val="28"/>
        </w:rPr>
        <w:t xml:space="preserve">I, hereby declare that this research project titled </w:t>
      </w:r>
      <w:r>
        <w:rPr>
          <w:b/>
          <w:color w:val="auto"/>
          <w:sz w:val="28"/>
          <w:szCs w:val="28"/>
        </w:rPr>
        <w:t xml:space="preserve">EVALUATION OF NURTRITIONAL COMPOSTION OF LETTUCE AS AFFECTED BY DIFFERENT ORGANIC BIO-FERTILIZER: WITH PROXIMATE APPROACH </w:t>
      </w:r>
      <w:r>
        <w:rPr>
          <w:sz w:val="28"/>
          <w:szCs w:val="28"/>
        </w:rPr>
        <w:t xml:space="preserve">Was carried out </w:t>
      </w:r>
      <w:r w:rsidR="00465B8E" w:rsidRPr="005703DA">
        <w:rPr>
          <w:sz w:val="28"/>
          <w:szCs w:val="28"/>
        </w:rPr>
        <w:t>Sunday Promise Godwin</w:t>
      </w:r>
      <w:r w:rsidR="00465B8E">
        <w:rPr>
          <w:sz w:val="28"/>
          <w:szCs w:val="28"/>
        </w:rPr>
        <w:t xml:space="preserve"> </w:t>
      </w:r>
      <w:r>
        <w:rPr>
          <w:sz w:val="28"/>
          <w:szCs w:val="28"/>
        </w:rPr>
        <w:t xml:space="preserve">with </w:t>
      </w:r>
      <w:r w:rsidR="00465B8E">
        <w:rPr>
          <w:sz w:val="28"/>
          <w:szCs w:val="28"/>
        </w:rPr>
        <w:t>matric number HND/23/ABE/FT/0</w:t>
      </w:r>
      <w:r w:rsidR="00121E94">
        <w:rPr>
          <w:sz w:val="28"/>
          <w:szCs w:val="28"/>
        </w:rPr>
        <w:t>1</w:t>
      </w:r>
      <w:r w:rsidR="00465B8E">
        <w:rPr>
          <w:sz w:val="28"/>
          <w:szCs w:val="28"/>
        </w:rPr>
        <w:t xml:space="preserve">05 </w:t>
      </w:r>
      <w:r>
        <w:rPr>
          <w:sz w:val="28"/>
          <w:szCs w:val="28"/>
        </w:rPr>
        <w:t xml:space="preserve"> is my own work and has not been submitted by any other person for any degree or diploma in any higher institution. I also declare that the information provided therein are mine and those that are not mine are properly acknowledged.</w:t>
      </w:r>
    </w:p>
    <w:p w:rsidR="00AE0B8D" w:rsidRDefault="00AE0B8D">
      <w:pPr>
        <w:rPr>
          <w:sz w:val="24"/>
          <w:szCs w:val="24"/>
        </w:rPr>
      </w:pPr>
    </w:p>
    <w:p w:rsidR="00AE0B8D" w:rsidRDefault="00C30BCC">
      <w:pPr>
        <w:pStyle w:val="NoSpacing"/>
        <w:rPr>
          <w:rFonts w:ascii="Times New Roman" w:hAnsi="Times New Roman" w:cs="Times New Roman"/>
          <w:sz w:val="24"/>
          <w:szCs w:val="24"/>
        </w:rPr>
      </w:pPr>
      <w:r>
        <w:rPr>
          <w:rFonts w:ascii="Times New Roman" w:hAnsi="Times New Roman" w:cs="Times New Roman"/>
          <w:sz w:val="24"/>
          <w:szCs w:val="24"/>
        </w:rPr>
        <w:t>_</w:t>
      </w:r>
      <w:r>
        <w:rPr>
          <w:rFonts w:ascii="Times New Roman" w:hAnsi="Times New Roman" w:cs="Times New Roman"/>
          <w:noProof/>
          <w:sz w:val="24"/>
          <w:szCs w:val="24"/>
        </w:rPr>
        <w:drawing>
          <wp:inline distT="0" distB="0" distL="0" distR="0">
            <wp:extent cx="1282693"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457200"/>
                    </a:xfrm>
                    <a:prstGeom prst="rect">
                      <a:avLst/>
                    </a:prstGeom>
                    <a:noFill/>
                    <a:ln>
                      <a:noFill/>
                    </a:ln>
                  </pic:spPr>
                </pic:pic>
              </a:graphicData>
            </a:graphic>
          </wp:inline>
        </w:drawing>
      </w:r>
      <w:r>
        <w:rPr>
          <w:rFonts w:ascii="Times New Roman" w:hAnsi="Times New Roman" w:cs="Times New Roman"/>
          <w:sz w:val="24"/>
          <w:szCs w:val="24"/>
        </w:rPr>
        <w:t xml:space="preserve">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12573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Engr.Muhammed Kawata Abdullahi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(Project Supervisor)</w:t>
      </w: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___</w:t>
      </w:r>
      <w:r>
        <w:rPr>
          <w:rFonts w:ascii="Times New Roman" w:hAnsi="Times New Roman" w:cs="Times New Roman"/>
          <w:noProof/>
          <w:sz w:val="28"/>
          <w:szCs w:val="28"/>
        </w:rPr>
        <w:drawing>
          <wp:inline distT="0" distB="0" distL="0" distR="0">
            <wp:extent cx="1600200"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Pr>
          <w:rFonts w:ascii="Times New Roman" w:hAnsi="Times New Roman" w:cs="Times New Roman"/>
          <w:sz w:val="28"/>
          <w:szCs w:val="28"/>
        </w:rPr>
        <w:t>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w:t>
      </w:r>
      <w:r>
        <w:rPr>
          <w:rFonts w:ascii="Times New Roman" w:hAnsi="Times New Roman" w:cs="Times New Roman"/>
          <w:noProof/>
          <w:sz w:val="28"/>
          <w:szCs w:val="28"/>
        </w:rPr>
        <w:drawing>
          <wp:inline distT="0" distB="0" distL="0" distR="0">
            <wp:extent cx="12573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Oyebanre, O.D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(Project Coordinator)</w:t>
      </w: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AE0B8D">
      <w:pPr>
        <w:pStyle w:val="NoSpacing"/>
        <w:rPr>
          <w:rFonts w:ascii="Times New Roman" w:hAnsi="Times New Roman" w:cs="Times New Roman"/>
          <w:sz w:val="28"/>
          <w:szCs w:val="24"/>
        </w:rPr>
      </w:pP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____</w:t>
      </w:r>
      <w:r>
        <w:rPr>
          <w:rFonts w:ascii="Times New Roman" w:hAnsi="Times New Roman" w:cs="Times New Roman"/>
          <w:noProof/>
          <w:sz w:val="28"/>
          <w:szCs w:val="28"/>
        </w:rPr>
        <w:drawing>
          <wp:inline distT="0" distB="0" distL="0" distR="0">
            <wp:extent cx="1333495"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rFonts w:ascii="Times New Roman" w:hAnsi="Times New Roman" w:cs="Times New Roman"/>
          <w:sz w:val="28"/>
          <w:szCs w:val="28"/>
        </w:rPr>
        <w:t>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w:t>
      </w:r>
      <w:r>
        <w:rPr>
          <w:rFonts w:ascii="Times New Roman" w:hAnsi="Times New Roman" w:cs="Times New Roman"/>
          <w:noProof/>
          <w:sz w:val="28"/>
          <w:szCs w:val="28"/>
        </w:rPr>
        <w:drawing>
          <wp:inline distT="0" distB="0" distL="0" distR="0">
            <wp:extent cx="12573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Pr>
          <w:rFonts w:ascii="Times New Roman" w:hAnsi="Times New Roman" w:cs="Times New Roman"/>
          <w:sz w:val="28"/>
          <w:szCs w:val="28"/>
        </w:rPr>
        <w:t>_</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Dauda, K.A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(Head of Department)</w:t>
      </w:r>
    </w:p>
    <w:p w:rsidR="00AE0B8D" w:rsidRDefault="00AE0B8D">
      <w:pPr>
        <w:pStyle w:val="NoSpacing"/>
        <w:rPr>
          <w:rFonts w:ascii="Times New Roman" w:hAnsi="Times New Roman" w:cs="Times New Roman"/>
          <w:sz w:val="24"/>
          <w:szCs w:val="24"/>
        </w:rPr>
      </w:pPr>
    </w:p>
    <w:p w:rsidR="00AE0B8D" w:rsidRDefault="00AE0B8D">
      <w:pPr>
        <w:pStyle w:val="NoSpacing"/>
        <w:rPr>
          <w:rFonts w:ascii="Times New Roman" w:hAnsi="Times New Roman" w:cs="Times New Roman"/>
          <w:sz w:val="24"/>
          <w:szCs w:val="24"/>
        </w:rPr>
      </w:pPr>
    </w:p>
    <w:p w:rsidR="00AE0B8D" w:rsidRDefault="00AE0B8D">
      <w:pPr>
        <w:pStyle w:val="NoSpacing"/>
        <w:rPr>
          <w:rFonts w:ascii="Times New Roman" w:hAnsi="Times New Roman" w:cs="Times New Roman"/>
          <w:sz w:val="24"/>
          <w:szCs w:val="24"/>
        </w:rPr>
      </w:pPr>
    </w:p>
    <w:p w:rsidR="00AE0B8D" w:rsidRDefault="00C30BCC">
      <w:pPr>
        <w:pStyle w:val="NoSpacing"/>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noProof/>
          <w:sz w:val="24"/>
          <w:szCs w:val="24"/>
        </w:rPr>
        <w:drawing>
          <wp:inline distT="0" distB="0" distL="0" distR="0">
            <wp:extent cx="1587503"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457200"/>
                    </a:xfrm>
                    <a:prstGeom prst="rect">
                      <a:avLst/>
                    </a:prstGeom>
                    <a:noFill/>
                    <a:ln>
                      <a:noFill/>
                    </a:ln>
                  </pic:spPr>
                </pic:pic>
              </a:graphicData>
            </a:graphic>
          </wp:inline>
        </w:drawing>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435098"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r>
        <w:rPr>
          <w:rFonts w:ascii="Times New Roman" w:hAnsi="Times New Roman" w:cs="Times New Roman"/>
          <w:sz w:val="24"/>
          <w:szCs w:val="24"/>
        </w:rPr>
        <w:t>_</w:t>
      </w:r>
    </w:p>
    <w:p w:rsidR="00AE0B8D" w:rsidRDefault="00C30BCC">
      <w:pPr>
        <w:pStyle w:val="NoSpacing"/>
        <w:rPr>
          <w:rFonts w:ascii="Times New Roman" w:hAnsi="Times New Roman" w:cs="Times New Roman"/>
          <w:sz w:val="28"/>
          <w:szCs w:val="24"/>
        </w:rPr>
      </w:pPr>
      <w:r>
        <w:rPr>
          <w:rFonts w:ascii="Times New Roman" w:hAnsi="Times New Roman" w:cs="Times New Roman"/>
          <w:sz w:val="28"/>
          <w:szCs w:val="28"/>
        </w:rPr>
        <w:t>Engr. Fasasi Mikaila Babatunde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AE0B8D" w:rsidRDefault="00C30BCC">
      <w:pPr>
        <w:pStyle w:val="NoSpacing"/>
        <w:rPr>
          <w:rFonts w:ascii="Times New Roman" w:hAnsi="Times New Roman" w:cs="Times New Roman"/>
          <w:b/>
          <w:sz w:val="28"/>
          <w:szCs w:val="24"/>
        </w:rPr>
      </w:pPr>
      <w:r>
        <w:rPr>
          <w:rFonts w:ascii="Times New Roman" w:hAnsi="Times New Roman" w:cs="Times New Roman"/>
          <w:sz w:val="28"/>
          <w:szCs w:val="28"/>
        </w:rPr>
        <w:t>(External Examiner)</w:t>
      </w:r>
    </w:p>
    <w:p w:rsidR="00AE0B8D" w:rsidRDefault="00C30BCC">
      <w:pPr>
        <w:jc w:val="center"/>
        <w:rPr>
          <w:b/>
          <w:sz w:val="24"/>
          <w:szCs w:val="24"/>
        </w:rPr>
      </w:pPr>
      <w:r>
        <w:rPr>
          <w:b/>
          <w:sz w:val="24"/>
          <w:szCs w:val="24"/>
        </w:rPr>
        <w:lastRenderedPageBreak/>
        <w:t>DEDICATION</w:t>
      </w:r>
    </w:p>
    <w:p w:rsidR="00465B8E" w:rsidRDefault="00465B8E" w:rsidP="00465B8E">
      <w:pPr>
        <w:rPr>
          <w:sz w:val="24"/>
          <w:szCs w:val="24"/>
        </w:rPr>
      </w:pPr>
      <w:r>
        <w:rPr>
          <w:sz w:val="24"/>
          <w:szCs w:val="24"/>
        </w:rPr>
        <w:t>T</w:t>
      </w:r>
      <w:r w:rsidRPr="00325A8B">
        <w:rPr>
          <w:sz w:val="24"/>
          <w:szCs w:val="24"/>
        </w:rPr>
        <w:t>his project is dedicated to Almighty God, the source of my wisdom,</w:t>
      </w:r>
      <w:r>
        <w:rPr>
          <w:sz w:val="24"/>
          <w:szCs w:val="24"/>
        </w:rPr>
        <w:t xml:space="preserve"> </w:t>
      </w:r>
      <w:r w:rsidRPr="00325A8B">
        <w:rPr>
          <w:sz w:val="24"/>
          <w:szCs w:val="24"/>
        </w:rPr>
        <w:t>knowledge, understanding and</w:t>
      </w:r>
      <w:r>
        <w:rPr>
          <w:sz w:val="24"/>
          <w:szCs w:val="24"/>
        </w:rPr>
        <w:t xml:space="preserve"> </w:t>
      </w:r>
      <w:r w:rsidRPr="00325A8B">
        <w:rPr>
          <w:sz w:val="24"/>
          <w:szCs w:val="24"/>
        </w:rPr>
        <w:t>strength, for his faithf</w:t>
      </w:r>
      <w:r>
        <w:rPr>
          <w:sz w:val="24"/>
          <w:szCs w:val="24"/>
        </w:rPr>
        <w:t>ulness, blessing and guidance. I</w:t>
      </w:r>
      <w:r w:rsidRPr="00325A8B">
        <w:rPr>
          <w:sz w:val="24"/>
          <w:szCs w:val="24"/>
        </w:rPr>
        <w:t xml:space="preserve"> also dedicate to MY LOVELY FAMILY, whose sacrifices, endless support and prayer have brought me this far in life, and to my LOVELY SISTER FAITH, for her endless love and support.</w:t>
      </w:r>
      <w:r>
        <w:rPr>
          <w:sz w:val="24"/>
          <w:szCs w:val="24"/>
        </w:rPr>
        <w:t xml:space="preserve"> </w:t>
      </w:r>
    </w:p>
    <w:p w:rsidR="00AE0B8D" w:rsidRDefault="00AE0B8D">
      <w:pPr>
        <w:rPr>
          <w:sz w:val="24"/>
          <w:szCs w:val="24"/>
        </w:rPr>
      </w:pPr>
    </w:p>
    <w:p w:rsidR="00AE0B8D" w:rsidRDefault="00C30BCC">
      <w:pPr>
        <w:rPr>
          <w:sz w:val="24"/>
          <w:szCs w:val="24"/>
        </w:rPr>
      </w:pPr>
      <w:r>
        <w:rPr>
          <w:sz w:val="24"/>
          <w:szCs w:val="24"/>
        </w:rPr>
        <w:t xml:space="preserve"> </w:t>
      </w: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C30BCC">
      <w:pPr>
        <w:jc w:val="center"/>
        <w:rPr>
          <w:b/>
          <w:sz w:val="24"/>
          <w:szCs w:val="24"/>
        </w:rPr>
      </w:pPr>
      <w:r>
        <w:rPr>
          <w:b/>
          <w:sz w:val="24"/>
          <w:szCs w:val="24"/>
        </w:rPr>
        <w:lastRenderedPageBreak/>
        <w:t>ACKNOWLEDGMENT</w:t>
      </w:r>
    </w:p>
    <w:p w:rsidR="00465B8E" w:rsidRPr="00250CB9" w:rsidRDefault="00465B8E" w:rsidP="00465B8E">
      <w:pPr>
        <w:ind w:left="0"/>
        <w:rPr>
          <w:sz w:val="24"/>
          <w:szCs w:val="24"/>
        </w:rPr>
      </w:pPr>
      <w:r w:rsidRPr="00250CB9">
        <w:rPr>
          <w:sz w:val="24"/>
          <w:szCs w:val="24"/>
        </w:rPr>
        <w:t>I sincerely thank almighty god for his grace, strength, and guidance throughout the development of this project.</w:t>
      </w:r>
    </w:p>
    <w:p w:rsidR="00465B8E" w:rsidRPr="00250CB9" w:rsidRDefault="00465B8E" w:rsidP="00465B8E">
      <w:pPr>
        <w:ind w:left="0"/>
        <w:rPr>
          <w:sz w:val="24"/>
          <w:szCs w:val="24"/>
        </w:rPr>
      </w:pPr>
      <w:r w:rsidRPr="00250CB9">
        <w:rPr>
          <w:sz w:val="24"/>
          <w:szCs w:val="24"/>
        </w:rPr>
        <w:t>My deepest appreciation goes to my project supervisor, Engr. Muhammed Kawata, for his invaluable guidance, constructive feedback, and support throughout the course of this project and my academic journey.</w:t>
      </w:r>
    </w:p>
    <w:p w:rsidR="00465B8E" w:rsidRPr="00250CB9" w:rsidRDefault="00465B8E" w:rsidP="00465B8E">
      <w:pPr>
        <w:ind w:left="0"/>
        <w:rPr>
          <w:sz w:val="24"/>
          <w:szCs w:val="24"/>
        </w:rPr>
      </w:pPr>
      <w:r w:rsidRPr="00250CB9">
        <w:rPr>
          <w:sz w:val="24"/>
          <w:szCs w:val="24"/>
        </w:rPr>
        <w:t>I am equally grateful to all the lecturers and staff of the department of agricultural and bioenvironmental engineering, kwara state polytechnic, for their support. this accomplishment is as much as it is mine.</w:t>
      </w:r>
    </w:p>
    <w:p w:rsidR="00465B8E" w:rsidRPr="00250CB9" w:rsidRDefault="00465B8E" w:rsidP="00465B8E">
      <w:pPr>
        <w:ind w:left="0"/>
        <w:rPr>
          <w:sz w:val="24"/>
          <w:szCs w:val="24"/>
        </w:rPr>
      </w:pPr>
      <w:r w:rsidRPr="00250CB9">
        <w:rPr>
          <w:sz w:val="24"/>
          <w:szCs w:val="24"/>
        </w:rPr>
        <w:t>To my beloved parents, siblings, and friends, thank you for your prayer, love and unwavering support for my academic growth.</w:t>
      </w:r>
    </w:p>
    <w:p w:rsidR="00465B8E" w:rsidRPr="00250CB9" w:rsidRDefault="00465B8E" w:rsidP="00465B8E">
      <w:pPr>
        <w:ind w:left="0"/>
        <w:rPr>
          <w:sz w:val="24"/>
          <w:szCs w:val="24"/>
        </w:rPr>
      </w:pPr>
      <w:r>
        <w:rPr>
          <w:sz w:val="24"/>
          <w:szCs w:val="24"/>
        </w:rPr>
        <w:t>I also</w:t>
      </w:r>
      <w:r w:rsidRPr="00250CB9">
        <w:rPr>
          <w:sz w:val="24"/>
          <w:szCs w:val="24"/>
        </w:rPr>
        <w:t xml:space="preserve"> extend my heartfelt gratitude to my course mates and group members for the teamwork, shared experiences, and memories we created along the way.</w:t>
      </w:r>
    </w:p>
    <w:p w:rsidR="00465B8E" w:rsidRDefault="00465B8E" w:rsidP="00465B8E">
      <w:pPr>
        <w:ind w:left="0"/>
        <w:rPr>
          <w:sz w:val="24"/>
          <w:szCs w:val="24"/>
        </w:rPr>
      </w:pPr>
      <w:r>
        <w:rPr>
          <w:sz w:val="24"/>
          <w:szCs w:val="24"/>
        </w:rPr>
        <w:t>Finally, I</w:t>
      </w:r>
      <w:r w:rsidRPr="00250CB9">
        <w:rPr>
          <w:sz w:val="24"/>
          <w:szCs w:val="24"/>
        </w:rPr>
        <w:t xml:space="preserve"> deeply appreciate my dearest companions</w:t>
      </w:r>
      <w:r>
        <w:rPr>
          <w:sz w:val="24"/>
          <w:szCs w:val="24"/>
        </w:rPr>
        <w:t>, Michael, Toheeb, a</w:t>
      </w:r>
      <w:r w:rsidRPr="00250CB9">
        <w:rPr>
          <w:sz w:val="24"/>
          <w:szCs w:val="24"/>
        </w:rPr>
        <w:t>nd Suleiman for the patience, encouragement, and support during this academic journey.</w:t>
      </w: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pPr>
        <w:rPr>
          <w:sz w:val="24"/>
          <w:szCs w:val="24"/>
        </w:rPr>
      </w:pPr>
    </w:p>
    <w:p w:rsidR="00AE0B8D" w:rsidRDefault="00AE0B8D"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121E94" w:rsidRDefault="00121E94" w:rsidP="00703F49">
      <w:pPr>
        <w:spacing w:line="360" w:lineRule="auto"/>
        <w:ind w:left="0"/>
        <w:rPr>
          <w:sz w:val="24"/>
          <w:szCs w:val="24"/>
        </w:rPr>
      </w:pPr>
    </w:p>
    <w:p w:rsidR="00703F49" w:rsidRDefault="00703F49" w:rsidP="00703F49">
      <w:pPr>
        <w:spacing w:line="360" w:lineRule="auto"/>
        <w:ind w:left="0"/>
        <w:rPr>
          <w:b/>
          <w:sz w:val="24"/>
          <w:szCs w:val="24"/>
        </w:rPr>
      </w:pPr>
    </w:p>
    <w:p w:rsidR="00AE0B8D" w:rsidRDefault="00C30BCC">
      <w:pPr>
        <w:spacing w:line="360" w:lineRule="auto"/>
        <w:jc w:val="center"/>
        <w:rPr>
          <w:b/>
          <w:sz w:val="24"/>
          <w:szCs w:val="24"/>
        </w:rPr>
      </w:pPr>
      <w:r>
        <w:rPr>
          <w:b/>
          <w:sz w:val="24"/>
          <w:szCs w:val="24"/>
        </w:rPr>
        <w:t>TABLE OF CONTENTS</w:t>
      </w:r>
    </w:p>
    <w:p w:rsidR="00AE0B8D" w:rsidRDefault="00C30BCC">
      <w:pPr>
        <w:spacing w:line="360" w:lineRule="auto"/>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AE0B8D" w:rsidRDefault="00C30BCC">
      <w:pPr>
        <w:spacing w:line="360" w:lineRule="auto"/>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AE0B8D" w:rsidRDefault="00C30BCC">
      <w:pPr>
        <w:spacing w:line="360" w:lineRule="auto"/>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AE0B8D" w:rsidRDefault="00C30BCC">
      <w:pPr>
        <w:spacing w:line="360" w:lineRule="auto"/>
        <w:rPr>
          <w:sz w:val="24"/>
          <w:szCs w:val="24"/>
        </w:rPr>
      </w:pPr>
      <w:r>
        <w:rPr>
          <w:sz w:val="24"/>
          <w:szCs w:val="24"/>
        </w:rPr>
        <w:t xml:space="preserve">Acknowledgment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AE0B8D" w:rsidRDefault="00C30BCC">
      <w:pPr>
        <w:spacing w:line="360" w:lineRule="auto"/>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AE0B8D" w:rsidRDefault="00C30BCC">
      <w:pPr>
        <w:spacing w:line="360" w:lineRule="auto"/>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viii</w:t>
      </w:r>
    </w:p>
    <w:p w:rsidR="00AE0B8D" w:rsidRDefault="00C30BCC">
      <w:pPr>
        <w:spacing w:line="360" w:lineRule="auto"/>
        <w:rPr>
          <w:sz w:val="24"/>
          <w:szCs w:val="24"/>
        </w:rPr>
      </w:pPr>
      <w:r>
        <w:rPr>
          <w:sz w:val="24"/>
          <w:szCs w:val="24"/>
        </w:rPr>
        <w:t>List of Plates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AE0B8D" w:rsidRDefault="00C30BCC">
      <w:pPr>
        <w:spacing w:line="360" w:lineRule="auto"/>
        <w:rPr>
          <w:sz w:val="24"/>
          <w:szCs w:val="24"/>
        </w:rPr>
      </w:pPr>
      <w:r>
        <w:rPr>
          <w:sz w:val="24"/>
          <w:szCs w:val="24"/>
        </w:rPr>
        <w:t xml:space="preserve">Abstract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AE0B8D" w:rsidRDefault="00C30BCC">
      <w:pPr>
        <w:pStyle w:val="Heading1"/>
        <w:spacing w:line="360" w:lineRule="auto"/>
        <w:ind w:left="0" w:firstLine="0"/>
        <w:rPr>
          <w:b w:val="0"/>
          <w:sz w:val="24"/>
          <w:szCs w:val="24"/>
        </w:rPr>
      </w:pPr>
      <w:r>
        <w:rPr>
          <w:sz w:val="24"/>
          <w:szCs w:val="24"/>
        </w:rPr>
        <w:t>CHAPTER ONE: INTRODUCTION</w:t>
      </w:r>
      <w:r>
        <w:rPr>
          <w:sz w:val="24"/>
          <w:szCs w:val="24"/>
        </w:rPr>
        <w:tab/>
      </w:r>
      <w:r>
        <w:rPr>
          <w:sz w:val="24"/>
          <w:szCs w:val="24"/>
        </w:rPr>
        <w:tab/>
        <w:t xml:space="preserve">                                                                                                              </w:t>
      </w:r>
    </w:p>
    <w:p w:rsidR="00AE0B8D" w:rsidRDefault="00C30BCC">
      <w:pPr>
        <w:pStyle w:val="Heading1"/>
        <w:spacing w:line="360" w:lineRule="auto"/>
        <w:ind w:left="0" w:firstLine="0"/>
        <w:rPr>
          <w:b w:val="0"/>
          <w:sz w:val="24"/>
          <w:szCs w:val="24"/>
        </w:rPr>
      </w:pPr>
      <w:r>
        <w:rPr>
          <w:b w:val="0"/>
          <w:sz w:val="24"/>
          <w:szCs w:val="24"/>
        </w:rPr>
        <w:t>1. Introduction                                                                                                                         1</w:t>
      </w:r>
    </w:p>
    <w:p w:rsidR="00AE0B8D" w:rsidRDefault="00C30BCC">
      <w:pPr>
        <w:pStyle w:val="Heading1"/>
        <w:spacing w:line="360" w:lineRule="auto"/>
        <w:ind w:left="0" w:firstLine="0"/>
        <w:rPr>
          <w:b w:val="0"/>
          <w:sz w:val="24"/>
          <w:szCs w:val="24"/>
        </w:rPr>
      </w:pPr>
      <w:r>
        <w:rPr>
          <w:b w:val="0"/>
          <w:sz w:val="24"/>
          <w:szCs w:val="24"/>
        </w:rPr>
        <w:t>1.1 Background of the Study                                                                                                   1</w:t>
      </w:r>
    </w:p>
    <w:p w:rsidR="00AE0B8D" w:rsidRDefault="00C30BCC">
      <w:pPr>
        <w:pStyle w:val="Heading1"/>
        <w:spacing w:line="360" w:lineRule="auto"/>
        <w:ind w:left="0" w:firstLine="0"/>
        <w:rPr>
          <w:b w:val="0"/>
          <w:sz w:val="24"/>
          <w:szCs w:val="24"/>
        </w:rPr>
      </w:pPr>
      <w:r>
        <w:rPr>
          <w:b w:val="0"/>
          <w:sz w:val="24"/>
          <w:szCs w:val="24"/>
        </w:rPr>
        <w:t>1.2 Problem Statement                                                                                                             3</w:t>
      </w:r>
    </w:p>
    <w:p w:rsidR="00AE0B8D" w:rsidRDefault="00C30BCC">
      <w:pPr>
        <w:pStyle w:val="Heading1"/>
        <w:spacing w:line="360" w:lineRule="auto"/>
        <w:ind w:left="0" w:firstLine="0"/>
        <w:rPr>
          <w:b w:val="0"/>
          <w:sz w:val="24"/>
          <w:szCs w:val="24"/>
        </w:rPr>
      </w:pPr>
      <w:r>
        <w:rPr>
          <w:b w:val="0"/>
          <w:sz w:val="24"/>
          <w:szCs w:val="24"/>
        </w:rPr>
        <w:t xml:space="preserve">1.3 Aim and Objectives of the Study                                                                                       3                    </w:t>
      </w:r>
    </w:p>
    <w:p w:rsidR="00AE0B8D" w:rsidRDefault="00C30BCC">
      <w:pPr>
        <w:pStyle w:val="Heading1"/>
        <w:spacing w:line="360" w:lineRule="auto"/>
        <w:ind w:left="0" w:firstLine="0"/>
        <w:rPr>
          <w:b w:val="0"/>
          <w:sz w:val="24"/>
          <w:szCs w:val="24"/>
        </w:rPr>
      </w:pPr>
      <w:r>
        <w:rPr>
          <w:b w:val="0"/>
          <w:sz w:val="24"/>
          <w:szCs w:val="24"/>
        </w:rPr>
        <w:t xml:space="preserve">1.4 Scope of the Study                                                                                                             4 </w:t>
      </w:r>
    </w:p>
    <w:p w:rsidR="00AE0B8D" w:rsidRDefault="00C30BCC">
      <w:pPr>
        <w:spacing w:line="360" w:lineRule="auto"/>
        <w:rPr>
          <w:b/>
          <w:bCs/>
          <w:sz w:val="24"/>
          <w:szCs w:val="24"/>
        </w:rPr>
      </w:pPr>
      <w:r>
        <w:rPr>
          <w:b/>
          <w:bCs/>
          <w:sz w:val="24"/>
          <w:szCs w:val="24"/>
        </w:rPr>
        <w:t>CHAPTER TWO:</w:t>
      </w:r>
      <w:r>
        <w:rPr>
          <w:bCs/>
          <w:sz w:val="24"/>
          <w:szCs w:val="24"/>
        </w:rPr>
        <w:t xml:space="preserve"> </w:t>
      </w:r>
      <w:r>
        <w:rPr>
          <w:b/>
          <w:bCs/>
          <w:sz w:val="24"/>
          <w:szCs w:val="24"/>
        </w:rPr>
        <w:t>LITERATURE REVIEW</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AE0B8D" w:rsidRDefault="00C30BCC">
      <w:pPr>
        <w:spacing w:line="360" w:lineRule="auto"/>
        <w:rPr>
          <w:bCs/>
          <w:sz w:val="24"/>
          <w:szCs w:val="24"/>
        </w:rPr>
      </w:pPr>
      <w:r>
        <w:rPr>
          <w:bCs/>
          <w:sz w:val="24"/>
          <w:szCs w:val="24"/>
        </w:rPr>
        <w:t>2. Literature Review                                                                                                                  5</w:t>
      </w:r>
    </w:p>
    <w:p w:rsidR="00AE0B8D" w:rsidRDefault="00C30BCC">
      <w:pPr>
        <w:spacing w:line="360" w:lineRule="auto"/>
        <w:rPr>
          <w:bCs/>
          <w:sz w:val="24"/>
          <w:szCs w:val="24"/>
        </w:rPr>
      </w:pPr>
      <w:r>
        <w:rPr>
          <w:bCs/>
          <w:sz w:val="24"/>
          <w:szCs w:val="24"/>
        </w:rPr>
        <w:lastRenderedPageBreak/>
        <w:t>2.1 Overview of Lettuce Cultivation and Nutritional Importance                                             6</w:t>
      </w:r>
    </w:p>
    <w:p w:rsidR="00AE0B8D" w:rsidRDefault="00C30BCC">
      <w:pPr>
        <w:spacing w:line="360" w:lineRule="auto"/>
        <w:rPr>
          <w:bCs/>
          <w:sz w:val="24"/>
          <w:szCs w:val="24"/>
        </w:rPr>
      </w:pPr>
      <w:r>
        <w:rPr>
          <w:bCs/>
          <w:sz w:val="24"/>
          <w:szCs w:val="24"/>
        </w:rPr>
        <w:t>2.2 Role of Fertilizers in Crop Nutrition                                                                                    6</w:t>
      </w:r>
    </w:p>
    <w:p w:rsidR="00AE0B8D" w:rsidRDefault="00C30BCC">
      <w:pPr>
        <w:spacing w:line="360" w:lineRule="auto"/>
        <w:rPr>
          <w:bCs/>
          <w:sz w:val="24"/>
          <w:szCs w:val="24"/>
        </w:rPr>
      </w:pPr>
      <w:r>
        <w:rPr>
          <w:bCs/>
          <w:sz w:val="24"/>
          <w:szCs w:val="24"/>
        </w:rPr>
        <w:t xml:space="preserve">2.3 Organic Fertilizers                                                                                                                7                                        </w:t>
      </w:r>
    </w:p>
    <w:p w:rsidR="00AE0B8D" w:rsidRDefault="00C30BCC">
      <w:pPr>
        <w:spacing w:line="360" w:lineRule="auto"/>
        <w:rPr>
          <w:bCs/>
          <w:sz w:val="24"/>
          <w:szCs w:val="24"/>
        </w:rPr>
      </w:pPr>
      <w:r>
        <w:rPr>
          <w:bCs/>
          <w:sz w:val="24"/>
          <w:szCs w:val="24"/>
        </w:rPr>
        <w:t>2.3.1 Ashoka Leaf Compost                                                                                                       7</w:t>
      </w:r>
    </w:p>
    <w:p w:rsidR="00AE0B8D" w:rsidRDefault="00C30BCC">
      <w:pPr>
        <w:spacing w:line="360" w:lineRule="auto"/>
        <w:rPr>
          <w:bCs/>
          <w:sz w:val="24"/>
          <w:szCs w:val="24"/>
        </w:rPr>
      </w:pPr>
      <w:r>
        <w:rPr>
          <w:bCs/>
          <w:sz w:val="24"/>
          <w:szCs w:val="24"/>
        </w:rPr>
        <w:t>2.3.2 Poultry Droppings                                                                                                             7</w:t>
      </w:r>
    </w:p>
    <w:p w:rsidR="00AE0B8D" w:rsidRDefault="00C30BCC">
      <w:pPr>
        <w:spacing w:line="360" w:lineRule="auto"/>
        <w:rPr>
          <w:bCs/>
          <w:sz w:val="24"/>
          <w:szCs w:val="24"/>
        </w:rPr>
      </w:pPr>
      <w:r>
        <w:rPr>
          <w:bCs/>
          <w:sz w:val="24"/>
          <w:szCs w:val="24"/>
        </w:rPr>
        <w:t xml:space="preserve">2.4 Inorganic Fertilizers (NPK) and Their Impact on Crop Nutrition                                        8  </w:t>
      </w:r>
    </w:p>
    <w:p w:rsidR="00AE0B8D" w:rsidRDefault="00C30BCC">
      <w:pPr>
        <w:spacing w:line="360" w:lineRule="auto"/>
        <w:rPr>
          <w:bCs/>
          <w:sz w:val="24"/>
          <w:szCs w:val="24"/>
        </w:rPr>
      </w:pPr>
      <w:r>
        <w:rPr>
          <w:bCs/>
          <w:sz w:val="24"/>
          <w:szCs w:val="24"/>
        </w:rPr>
        <w:t>2.5 Comparative Studies on Organic vs. Inorganic Fertilizers                                                   9</w:t>
      </w:r>
    </w:p>
    <w:p w:rsidR="00AE0B8D" w:rsidRDefault="00C30BCC">
      <w:pPr>
        <w:spacing w:line="360" w:lineRule="auto"/>
        <w:rPr>
          <w:bCs/>
          <w:sz w:val="24"/>
          <w:szCs w:val="24"/>
        </w:rPr>
      </w:pPr>
      <w:r>
        <w:rPr>
          <w:bCs/>
          <w:sz w:val="24"/>
          <w:szCs w:val="24"/>
        </w:rPr>
        <w:t xml:space="preserve">2.6 Proximate Analysis in Nutritional Evaluation                                                                 </w:t>
      </w:r>
      <w:r>
        <w:rPr>
          <w:bCs/>
          <w:sz w:val="24"/>
          <w:szCs w:val="24"/>
        </w:rPr>
        <w:tab/>
        <w:t xml:space="preserve">   11</w:t>
      </w:r>
    </w:p>
    <w:p w:rsidR="00AE0B8D" w:rsidRDefault="00C30BCC">
      <w:pPr>
        <w:spacing w:line="360" w:lineRule="auto"/>
        <w:rPr>
          <w:b/>
          <w:bCs/>
          <w:sz w:val="24"/>
          <w:szCs w:val="24"/>
        </w:rPr>
      </w:pPr>
      <w:r>
        <w:rPr>
          <w:b/>
          <w:bCs/>
          <w:sz w:val="24"/>
          <w:szCs w:val="24"/>
        </w:rPr>
        <w:t>CHAPTER THREE:</w:t>
      </w:r>
      <w:r>
        <w:rPr>
          <w:bCs/>
          <w:sz w:val="24"/>
          <w:szCs w:val="24"/>
        </w:rPr>
        <w:t xml:space="preserve"> METHODOLOGY</w:t>
      </w:r>
    </w:p>
    <w:p w:rsidR="00AE0B8D" w:rsidRDefault="00C30BCC">
      <w:pPr>
        <w:spacing w:line="360" w:lineRule="auto"/>
        <w:rPr>
          <w:bCs/>
          <w:sz w:val="24"/>
          <w:szCs w:val="24"/>
        </w:rPr>
      </w:pPr>
      <w:r>
        <w:rPr>
          <w:bCs/>
          <w:sz w:val="24"/>
          <w:szCs w:val="24"/>
        </w:rPr>
        <w:t>3.Methodology                                                                                                                           16</w:t>
      </w:r>
    </w:p>
    <w:p w:rsidR="00AE0B8D" w:rsidRDefault="00C30BCC">
      <w:pPr>
        <w:spacing w:line="360" w:lineRule="auto"/>
        <w:rPr>
          <w:bCs/>
          <w:sz w:val="24"/>
          <w:szCs w:val="24"/>
        </w:rPr>
      </w:pPr>
      <w:r>
        <w:rPr>
          <w:bCs/>
          <w:sz w:val="24"/>
          <w:szCs w:val="24"/>
        </w:rPr>
        <w:t>3.1 Study Area                                                                                                                           16</w:t>
      </w:r>
    </w:p>
    <w:p w:rsidR="00AE0B8D" w:rsidRDefault="00C30BCC">
      <w:pPr>
        <w:spacing w:line="360" w:lineRule="auto"/>
        <w:rPr>
          <w:bCs/>
          <w:sz w:val="24"/>
          <w:szCs w:val="24"/>
        </w:rPr>
      </w:pPr>
      <w:r>
        <w:rPr>
          <w:bCs/>
          <w:sz w:val="24"/>
          <w:szCs w:val="24"/>
        </w:rPr>
        <w:t>3.2 Experimental Design                                                                                                           17</w:t>
      </w:r>
    </w:p>
    <w:p w:rsidR="00AE0B8D" w:rsidRDefault="00C30BCC">
      <w:pPr>
        <w:spacing w:line="360" w:lineRule="auto"/>
        <w:rPr>
          <w:bCs/>
          <w:sz w:val="24"/>
          <w:szCs w:val="24"/>
        </w:rPr>
      </w:pPr>
      <w:r>
        <w:rPr>
          <w:bCs/>
          <w:sz w:val="24"/>
          <w:szCs w:val="24"/>
        </w:rPr>
        <w:t>3.3 Materials and Equipment                                                                                                     18</w:t>
      </w:r>
    </w:p>
    <w:p w:rsidR="00AE0B8D" w:rsidRDefault="00C30BCC">
      <w:pPr>
        <w:spacing w:line="360" w:lineRule="auto"/>
        <w:rPr>
          <w:bCs/>
          <w:sz w:val="24"/>
          <w:szCs w:val="24"/>
        </w:rPr>
      </w:pPr>
      <w:r>
        <w:rPr>
          <w:bCs/>
          <w:sz w:val="24"/>
          <w:szCs w:val="24"/>
        </w:rPr>
        <w:t>3.4 Experimental Procedures                                                                                                       24</w:t>
      </w:r>
    </w:p>
    <w:p w:rsidR="00AE0B8D" w:rsidRDefault="00C30BCC">
      <w:pPr>
        <w:spacing w:line="360" w:lineRule="auto"/>
        <w:rPr>
          <w:bCs/>
          <w:sz w:val="24"/>
          <w:szCs w:val="24"/>
        </w:rPr>
      </w:pPr>
      <w:r>
        <w:rPr>
          <w:bCs/>
          <w:sz w:val="24"/>
          <w:szCs w:val="24"/>
        </w:rPr>
        <w:t xml:space="preserve">3.4.1 Soil Preparation and Potting                                                                                             24    </w:t>
      </w:r>
    </w:p>
    <w:p w:rsidR="00AE0B8D" w:rsidRDefault="00C30BCC">
      <w:pPr>
        <w:spacing w:line="360" w:lineRule="auto"/>
        <w:rPr>
          <w:bCs/>
          <w:sz w:val="24"/>
          <w:szCs w:val="24"/>
        </w:rPr>
      </w:pPr>
      <w:r>
        <w:rPr>
          <w:bCs/>
          <w:sz w:val="24"/>
          <w:szCs w:val="24"/>
        </w:rPr>
        <w:t>3.4.2 Nursery Establishment and Transplanting                                                                        24</w:t>
      </w:r>
    </w:p>
    <w:p w:rsidR="00AE0B8D" w:rsidRDefault="00C30BCC">
      <w:pPr>
        <w:spacing w:line="360" w:lineRule="auto"/>
        <w:rPr>
          <w:bCs/>
          <w:sz w:val="24"/>
          <w:szCs w:val="24"/>
        </w:rPr>
      </w:pPr>
      <w:r>
        <w:rPr>
          <w:bCs/>
          <w:sz w:val="24"/>
          <w:szCs w:val="24"/>
        </w:rPr>
        <w:t>3.4.3 Preparation and Application of Fertilizers                                                                        24</w:t>
      </w:r>
    </w:p>
    <w:p w:rsidR="00AE0B8D" w:rsidRDefault="00C30BCC">
      <w:pPr>
        <w:spacing w:line="360" w:lineRule="auto"/>
        <w:rPr>
          <w:bCs/>
          <w:sz w:val="24"/>
          <w:szCs w:val="24"/>
        </w:rPr>
      </w:pPr>
      <w:r>
        <w:rPr>
          <w:bCs/>
          <w:sz w:val="24"/>
          <w:szCs w:val="24"/>
        </w:rPr>
        <w:t>3.4.3.1 Ashoka Leaf Compost                                                                                                     24</w:t>
      </w:r>
    </w:p>
    <w:p w:rsidR="00AE0B8D" w:rsidRDefault="00C30BCC">
      <w:pPr>
        <w:spacing w:line="360" w:lineRule="auto"/>
        <w:rPr>
          <w:bCs/>
          <w:sz w:val="24"/>
          <w:szCs w:val="24"/>
        </w:rPr>
      </w:pPr>
      <w:r>
        <w:rPr>
          <w:bCs/>
          <w:sz w:val="24"/>
          <w:szCs w:val="24"/>
        </w:rPr>
        <w:t>3.4.3.2 Poultry Droppings                                                                                                           24</w:t>
      </w:r>
    </w:p>
    <w:p w:rsidR="00AE0B8D" w:rsidRDefault="00C30BCC">
      <w:pPr>
        <w:spacing w:line="360" w:lineRule="auto"/>
        <w:rPr>
          <w:bCs/>
          <w:sz w:val="24"/>
          <w:szCs w:val="24"/>
        </w:rPr>
      </w:pPr>
      <w:r>
        <w:rPr>
          <w:bCs/>
          <w:sz w:val="24"/>
          <w:szCs w:val="24"/>
        </w:rPr>
        <w:t>3.4.3.3 NPK Fertilizer                                                                                                                 25</w:t>
      </w:r>
    </w:p>
    <w:p w:rsidR="00AE0B8D" w:rsidRDefault="00C30BCC">
      <w:pPr>
        <w:spacing w:line="360" w:lineRule="auto"/>
        <w:rPr>
          <w:bCs/>
          <w:sz w:val="24"/>
          <w:szCs w:val="24"/>
        </w:rPr>
      </w:pPr>
      <w:r>
        <w:rPr>
          <w:bCs/>
          <w:sz w:val="24"/>
          <w:szCs w:val="24"/>
        </w:rPr>
        <w:t>3.4.4 Cultural Practices                                                                                                              25</w:t>
      </w:r>
    </w:p>
    <w:p w:rsidR="00AE0B8D" w:rsidRDefault="00C30BCC">
      <w:pPr>
        <w:spacing w:line="360" w:lineRule="auto"/>
        <w:rPr>
          <w:bCs/>
          <w:sz w:val="24"/>
          <w:szCs w:val="24"/>
        </w:rPr>
      </w:pPr>
      <w:r>
        <w:rPr>
          <w:bCs/>
          <w:sz w:val="24"/>
          <w:szCs w:val="24"/>
        </w:rPr>
        <w:t>3.4.5 Harvesting                                                                                                                         25</w:t>
      </w:r>
    </w:p>
    <w:p w:rsidR="00AE0B8D" w:rsidRDefault="00C30BCC">
      <w:pPr>
        <w:spacing w:line="360" w:lineRule="auto"/>
        <w:rPr>
          <w:bCs/>
          <w:sz w:val="24"/>
          <w:szCs w:val="24"/>
        </w:rPr>
      </w:pPr>
      <w:r>
        <w:rPr>
          <w:bCs/>
          <w:sz w:val="24"/>
          <w:szCs w:val="24"/>
        </w:rPr>
        <w:lastRenderedPageBreak/>
        <w:t>3.5 Sample Preparation for Proximate Analysis                                                                         26</w:t>
      </w:r>
    </w:p>
    <w:p w:rsidR="00AE0B8D" w:rsidRDefault="00C30BCC">
      <w:pPr>
        <w:spacing w:line="360" w:lineRule="auto"/>
        <w:rPr>
          <w:bCs/>
          <w:sz w:val="24"/>
          <w:szCs w:val="24"/>
        </w:rPr>
      </w:pPr>
      <w:r>
        <w:rPr>
          <w:bCs/>
          <w:sz w:val="24"/>
          <w:szCs w:val="24"/>
        </w:rPr>
        <w:t>3.6 Proximate Analysis                                                                                                               26</w:t>
      </w:r>
    </w:p>
    <w:p w:rsidR="00AE0B8D" w:rsidRDefault="00C30BCC">
      <w:pPr>
        <w:spacing w:line="360" w:lineRule="auto"/>
        <w:rPr>
          <w:bCs/>
          <w:sz w:val="24"/>
          <w:szCs w:val="24"/>
        </w:rPr>
      </w:pPr>
      <w:r>
        <w:rPr>
          <w:bCs/>
          <w:sz w:val="24"/>
          <w:szCs w:val="24"/>
        </w:rPr>
        <w:t>3.6.1 Moisture Content Determination                                                                                       26</w:t>
      </w:r>
    </w:p>
    <w:p w:rsidR="00AE0B8D" w:rsidRDefault="00C30BCC">
      <w:pPr>
        <w:spacing w:line="360" w:lineRule="auto"/>
        <w:rPr>
          <w:bCs/>
          <w:sz w:val="24"/>
          <w:szCs w:val="24"/>
        </w:rPr>
      </w:pPr>
      <w:r>
        <w:rPr>
          <w:bCs/>
          <w:sz w:val="24"/>
          <w:szCs w:val="24"/>
        </w:rPr>
        <w:t>3.6.2 Crude Protein Determination (Kjeldahl Method)                                                             27</w:t>
      </w:r>
    </w:p>
    <w:p w:rsidR="00AE0B8D" w:rsidRDefault="00C30BCC">
      <w:pPr>
        <w:spacing w:line="360" w:lineRule="auto"/>
        <w:rPr>
          <w:bCs/>
          <w:sz w:val="24"/>
          <w:szCs w:val="24"/>
        </w:rPr>
      </w:pPr>
      <w:r>
        <w:rPr>
          <w:bCs/>
          <w:sz w:val="24"/>
          <w:szCs w:val="24"/>
        </w:rPr>
        <w:t>3.6.3 Crude Fat Determination (Soxhlet Extraction Method)                                                    28</w:t>
      </w:r>
    </w:p>
    <w:p w:rsidR="00AE0B8D" w:rsidRDefault="00C30BCC">
      <w:pPr>
        <w:spacing w:line="360" w:lineRule="auto"/>
        <w:rPr>
          <w:bCs/>
          <w:sz w:val="24"/>
          <w:szCs w:val="24"/>
        </w:rPr>
      </w:pPr>
      <w:r>
        <w:rPr>
          <w:bCs/>
          <w:sz w:val="24"/>
          <w:szCs w:val="24"/>
        </w:rPr>
        <w:t>3.6.4 Ash Content Determination                                                                                                28</w:t>
      </w:r>
    </w:p>
    <w:p w:rsidR="00AE0B8D" w:rsidRDefault="00C30BCC">
      <w:pPr>
        <w:spacing w:line="360" w:lineRule="auto"/>
        <w:rPr>
          <w:bCs/>
          <w:sz w:val="24"/>
          <w:szCs w:val="24"/>
        </w:rPr>
      </w:pPr>
      <w:r>
        <w:rPr>
          <w:bCs/>
          <w:sz w:val="24"/>
          <w:szCs w:val="24"/>
        </w:rPr>
        <w:t>3.6.5 Crude Fiber Determination                                                                                               29</w:t>
      </w:r>
    </w:p>
    <w:p w:rsidR="00AE0B8D" w:rsidRDefault="00C30BCC">
      <w:pPr>
        <w:pStyle w:val="Normal1"/>
        <w:spacing w:after="118" w:line="480" w:lineRule="auto"/>
        <w:jc w:val="left"/>
      </w:pPr>
      <w:r>
        <w:rPr>
          <w:sz w:val="24"/>
          <w:szCs w:val="24"/>
        </w:rPr>
        <w:t xml:space="preserve">3.6.6 Carbohydrate Determination (by Difference)                                                                  29  </w:t>
      </w:r>
    </w:p>
    <w:p w:rsidR="00AE0B8D" w:rsidRDefault="00C30BCC">
      <w:pPr>
        <w:spacing w:line="360" w:lineRule="auto"/>
        <w:rPr>
          <w:bCs/>
          <w:sz w:val="24"/>
          <w:szCs w:val="24"/>
        </w:rPr>
      </w:pPr>
      <w:r>
        <w:rPr>
          <w:bCs/>
          <w:sz w:val="24"/>
          <w:szCs w:val="24"/>
        </w:rPr>
        <w:t xml:space="preserve">3.7 Data Collection                                                                                                                   29                                             </w:t>
      </w:r>
    </w:p>
    <w:p w:rsidR="00AE0B8D" w:rsidRDefault="00C30BCC">
      <w:pPr>
        <w:spacing w:line="360" w:lineRule="auto"/>
        <w:rPr>
          <w:bCs/>
          <w:sz w:val="24"/>
          <w:szCs w:val="24"/>
        </w:rPr>
      </w:pPr>
      <w:r>
        <w:rPr>
          <w:bCs/>
          <w:sz w:val="24"/>
          <w:szCs w:val="24"/>
        </w:rPr>
        <w:t>3.8 Statistical Analysis                                                                                                             30</w:t>
      </w:r>
    </w:p>
    <w:p w:rsidR="00AE0B8D" w:rsidRDefault="00C30BCC">
      <w:pPr>
        <w:spacing w:line="360" w:lineRule="auto"/>
        <w:rPr>
          <w:b/>
          <w:bCs/>
          <w:sz w:val="24"/>
          <w:szCs w:val="24"/>
        </w:rPr>
      </w:pPr>
      <w:r>
        <w:rPr>
          <w:b/>
          <w:bCs/>
          <w:sz w:val="24"/>
          <w:szCs w:val="24"/>
        </w:rPr>
        <w:t>CHAPTER FOUR:</w:t>
      </w:r>
      <w:r>
        <w:rPr>
          <w:b/>
        </w:rPr>
        <w:t xml:space="preserve"> RESULT AND DISCUSSION</w:t>
      </w:r>
    </w:p>
    <w:p w:rsidR="00AE0B8D" w:rsidRDefault="00C30BCC">
      <w:pPr>
        <w:pStyle w:val="NormalWeb"/>
        <w:spacing w:line="480" w:lineRule="auto"/>
        <w:rPr>
          <w:color w:val="1B1B1C"/>
          <w:szCs w:val="23"/>
        </w:rPr>
      </w:pPr>
      <w:r>
        <w:rPr>
          <w:color w:val="1B1B1C"/>
        </w:rPr>
        <w:t>4. Results and Discussions                                                                                                         31</w:t>
      </w:r>
    </w:p>
    <w:p w:rsidR="00AE0B8D" w:rsidRDefault="00C30BCC">
      <w:pPr>
        <w:pStyle w:val="NormalWeb"/>
        <w:spacing w:line="480" w:lineRule="auto"/>
        <w:rPr>
          <w:color w:val="1B1B1C"/>
          <w:szCs w:val="23"/>
        </w:rPr>
      </w:pPr>
      <w:r>
        <w:rPr>
          <w:color w:val="1B1B1C"/>
        </w:rPr>
        <w:t>4.1 Results                                                                                                                                31</w:t>
      </w:r>
    </w:p>
    <w:p w:rsidR="00AE0B8D" w:rsidRDefault="00C30BCC">
      <w:pPr>
        <w:pStyle w:val="NormalWeb"/>
        <w:spacing w:line="480" w:lineRule="auto"/>
        <w:rPr>
          <w:color w:val="1B1B1C"/>
          <w:szCs w:val="23"/>
        </w:rPr>
      </w:pPr>
      <w:r>
        <w:rPr>
          <w:color w:val="1B1B1C"/>
        </w:rPr>
        <w:t>4.2 SPSS Statistical Analysis (ANOVA Summary)                                                                31</w:t>
      </w:r>
    </w:p>
    <w:p w:rsidR="00AE0B8D" w:rsidRDefault="00C30BCC">
      <w:pPr>
        <w:pStyle w:val="NormalWeb"/>
        <w:spacing w:line="480" w:lineRule="auto"/>
        <w:rPr>
          <w:color w:val="1B1B1C"/>
          <w:szCs w:val="23"/>
        </w:rPr>
      </w:pPr>
      <w:r>
        <w:rPr>
          <w:color w:val="1B1B1C"/>
        </w:rPr>
        <w:t>4.3  Discussions</w:t>
      </w:r>
      <w:r>
        <w:rPr>
          <w:rStyle w:val="Strong"/>
          <w:color w:val="1B1B1C"/>
        </w:rPr>
        <w:tab/>
      </w:r>
      <w:r>
        <w:rPr>
          <w:rStyle w:val="Strong"/>
        </w:rPr>
        <w:tab/>
      </w:r>
      <w:r>
        <w:rPr>
          <w:rStyle w:val="Strong"/>
        </w:rPr>
        <w:tab/>
      </w:r>
      <w:r>
        <w:tab/>
      </w:r>
      <w:r>
        <w:tab/>
      </w:r>
      <w:r>
        <w:tab/>
      </w:r>
      <w:r>
        <w:tab/>
      </w:r>
      <w:r>
        <w:tab/>
        <w:t xml:space="preserve">                          32</w:t>
      </w:r>
    </w:p>
    <w:p w:rsidR="00AE0B8D" w:rsidRDefault="00C30BCC">
      <w:pPr>
        <w:spacing w:line="360" w:lineRule="auto"/>
        <w:rPr>
          <w:b/>
          <w:bCs/>
          <w:iCs/>
          <w:sz w:val="24"/>
        </w:rPr>
      </w:pPr>
      <w:r>
        <w:rPr>
          <w:b/>
          <w:bCs/>
          <w:iCs/>
          <w:sz w:val="24"/>
          <w:szCs w:val="24"/>
        </w:rPr>
        <w:t>CHAPTER FIVE:</w:t>
      </w:r>
      <w:r>
        <w:rPr>
          <w:sz w:val="24"/>
          <w:szCs w:val="24"/>
        </w:rPr>
        <w:t xml:space="preserve"> </w:t>
      </w:r>
      <w:r>
        <w:rPr>
          <w:b/>
          <w:sz w:val="24"/>
          <w:szCs w:val="24"/>
        </w:rPr>
        <w:t>CONCLUSION AND RECOMMENDATION</w:t>
      </w:r>
    </w:p>
    <w:p w:rsidR="00AE0B8D" w:rsidRDefault="00C30BCC">
      <w:pPr>
        <w:tabs>
          <w:tab w:val="left" w:pos="1302"/>
        </w:tabs>
        <w:spacing w:line="360" w:lineRule="auto"/>
        <w:rPr>
          <w:sz w:val="24"/>
        </w:rPr>
      </w:pPr>
      <w:r>
        <w:rPr>
          <w:sz w:val="24"/>
          <w:szCs w:val="24"/>
        </w:rPr>
        <w:t>5  Conclusions and Recommendations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tabs>
          <w:tab w:val="left" w:pos="1302"/>
        </w:tabs>
        <w:spacing w:line="360" w:lineRule="auto"/>
        <w:rPr>
          <w:sz w:val="24"/>
        </w:rPr>
      </w:pPr>
      <w:r>
        <w:rPr>
          <w:sz w:val="24"/>
          <w:szCs w:val="24"/>
        </w:rPr>
        <w:t>5.1    Conclusions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tabs>
          <w:tab w:val="left" w:pos="6030"/>
        </w:tabs>
        <w:spacing w:line="360" w:lineRule="auto"/>
        <w:rPr>
          <w:sz w:val="24"/>
          <w:szCs w:val="24"/>
        </w:rPr>
      </w:pPr>
      <w:r>
        <w:rPr>
          <w:sz w:val="24"/>
          <w:szCs w:val="24"/>
        </w:rPr>
        <w:t>5.2   Recommendations</w:t>
      </w:r>
      <w:r>
        <w:rPr>
          <w:sz w:val="24"/>
          <w:szCs w:val="24"/>
        </w:rPr>
        <w:tab/>
      </w:r>
      <w:r>
        <w:rPr>
          <w:sz w:val="24"/>
          <w:szCs w:val="24"/>
        </w:rPr>
        <w:tab/>
      </w:r>
      <w:r>
        <w:rPr>
          <w:sz w:val="24"/>
          <w:szCs w:val="24"/>
        </w:rPr>
        <w:tab/>
      </w:r>
      <w:r>
        <w:rPr>
          <w:sz w:val="24"/>
          <w:szCs w:val="24"/>
        </w:rPr>
        <w:tab/>
      </w:r>
      <w:r>
        <w:rPr>
          <w:sz w:val="24"/>
          <w:szCs w:val="24"/>
        </w:rPr>
        <w:tab/>
        <w:t xml:space="preserve"> 34</w:t>
      </w:r>
    </w:p>
    <w:p w:rsidR="00AE0B8D" w:rsidRDefault="00C30BCC">
      <w:pPr>
        <w:spacing w:line="360" w:lineRule="auto"/>
        <w:rPr>
          <w:sz w:val="24"/>
        </w:rPr>
      </w:pPr>
      <w:r>
        <w:rPr>
          <w:b/>
          <w:sz w:val="24"/>
          <w:szCs w:val="24"/>
        </w:rPr>
        <w:t>REFERENCES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rsidR="00AE0B8D" w:rsidRDefault="00AE0B8D">
      <w:pPr>
        <w:tabs>
          <w:tab w:val="left" w:pos="1302"/>
        </w:tabs>
        <w:spacing w:line="480" w:lineRule="auto"/>
        <w:rPr>
          <w:sz w:val="24"/>
        </w:rPr>
      </w:pPr>
    </w:p>
    <w:p w:rsidR="00AE0B8D" w:rsidRDefault="00AE0B8D">
      <w:pPr>
        <w:tabs>
          <w:tab w:val="left" w:pos="1302"/>
        </w:tabs>
        <w:spacing w:line="480" w:lineRule="auto"/>
        <w:rPr>
          <w:sz w:val="24"/>
        </w:rPr>
      </w:pPr>
    </w:p>
    <w:p w:rsidR="00AE0B8D" w:rsidRDefault="00AE0B8D">
      <w:pPr>
        <w:spacing w:after="0" w:line="480" w:lineRule="auto"/>
        <w:ind w:left="0"/>
        <w:rPr>
          <w:b/>
          <w:sz w:val="24"/>
        </w:rPr>
      </w:pPr>
    </w:p>
    <w:p w:rsidR="00AE0B8D" w:rsidRDefault="00C30BCC">
      <w:pPr>
        <w:spacing w:after="0" w:line="480" w:lineRule="auto"/>
        <w:jc w:val="center"/>
        <w:rPr>
          <w:b/>
          <w:sz w:val="24"/>
        </w:rPr>
      </w:pPr>
      <w:r>
        <w:rPr>
          <w:b/>
          <w:sz w:val="24"/>
          <w:szCs w:val="24"/>
        </w:rPr>
        <w:t>LIST OF TABLES</w:t>
      </w:r>
    </w:p>
    <w:p w:rsidR="00AE0B8D" w:rsidRDefault="00C30BCC">
      <w:pPr>
        <w:spacing w:after="0" w:line="480" w:lineRule="auto"/>
        <w:rPr>
          <w:b/>
          <w:sz w:val="24"/>
        </w:rPr>
      </w:pPr>
      <w:r>
        <w:rPr>
          <w:b/>
          <w:sz w:val="24"/>
          <w:szCs w:val="24"/>
        </w:rPr>
        <w:t>Table                                                                                                              Page</w:t>
      </w:r>
    </w:p>
    <w:p w:rsidR="00AE0B8D" w:rsidRDefault="00C30BCC">
      <w:pPr>
        <w:pStyle w:val="NormalWeb"/>
        <w:rPr>
          <w:bCs/>
        </w:rPr>
      </w:pPr>
      <w:r>
        <w:rPr>
          <w:bCs/>
        </w:rPr>
        <w:t xml:space="preserve">3.1: The Treatment Applied                                                                              18                             </w:t>
      </w:r>
    </w:p>
    <w:p w:rsidR="00AE0B8D" w:rsidRDefault="00C30BCC">
      <w:pPr>
        <w:pStyle w:val="NormalWeb"/>
      </w:pPr>
      <w:r>
        <w:rPr>
          <w:bCs/>
        </w:rPr>
        <w:t>4.1: Result of Proximate Analysis of Lettuce                                                   33</w:t>
      </w:r>
    </w:p>
    <w:p w:rsidR="00AE0B8D" w:rsidRDefault="00C30BCC">
      <w:pPr>
        <w:pStyle w:val="NormalWeb"/>
      </w:pPr>
      <w:r>
        <w:rPr>
          <w:bCs/>
        </w:rPr>
        <w:t>4.2: SPSS Statistical Analysis (ANOVA Summary)</w:t>
      </w:r>
      <w:r>
        <w:rPr>
          <w:bCs/>
        </w:rPr>
        <w:tab/>
        <w:t xml:space="preserve">                                     34                                                                                      </w:t>
      </w:r>
    </w:p>
    <w:p w:rsidR="00AE0B8D" w:rsidRDefault="00AE0B8D">
      <w:pPr>
        <w:spacing w:line="480" w:lineRule="auto"/>
        <w:rPr>
          <w:b/>
          <w:sz w:val="24"/>
        </w:rPr>
      </w:pPr>
    </w:p>
    <w:p w:rsidR="00AE0B8D" w:rsidRDefault="00AE0B8D">
      <w:pPr>
        <w:spacing w:line="480" w:lineRule="auto"/>
        <w:rPr>
          <w:b/>
          <w:sz w:val="24"/>
        </w:rPr>
      </w:pPr>
    </w:p>
    <w:p w:rsidR="00AE0B8D" w:rsidRDefault="00AE0B8D">
      <w:pPr>
        <w:spacing w:line="480" w:lineRule="auto"/>
        <w:rPr>
          <w:sz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sz w:val="24"/>
          <w:szCs w:val="24"/>
        </w:rPr>
      </w:pPr>
    </w:p>
    <w:p w:rsidR="00AE0B8D" w:rsidRDefault="00AE0B8D">
      <w:pPr>
        <w:spacing w:line="480" w:lineRule="auto"/>
        <w:rPr>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ind w:left="0"/>
        <w:rPr>
          <w:b/>
          <w:bCs/>
          <w:sz w:val="24"/>
          <w:szCs w:val="24"/>
        </w:rPr>
      </w:pPr>
    </w:p>
    <w:p w:rsidR="00AE0B8D" w:rsidRDefault="00AE0B8D">
      <w:pPr>
        <w:spacing w:line="480" w:lineRule="auto"/>
        <w:ind w:left="0"/>
        <w:rPr>
          <w:b/>
          <w:bCs/>
          <w:sz w:val="24"/>
          <w:szCs w:val="24"/>
        </w:rPr>
      </w:pPr>
    </w:p>
    <w:p w:rsidR="00AE0B8D" w:rsidRDefault="00AE0B8D">
      <w:pPr>
        <w:spacing w:line="480" w:lineRule="auto"/>
        <w:ind w:left="0"/>
        <w:rPr>
          <w:b/>
          <w:bCs/>
          <w:sz w:val="24"/>
          <w:szCs w:val="24"/>
        </w:rPr>
      </w:pPr>
    </w:p>
    <w:p w:rsidR="00AE0B8D" w:rsidRDefault="00C30BCC">
      <w:pPr>
        <w:spacing w:line="480" w:lineRule="auto"/>
        <w:jc w:val="center"/>
        <w:rPr>
          <w:b/>
          <w:bCs/>
          <w:sz w:val="24"/>
          <w:szCs w:val="24"/>
        </w:rPr>
      </w:pPr>
      <w:r>
        <w:rPr>
          <w:b/>
          <w:bCs/>
          <w:sz w:val="24"/>
          <w:szCs w:val="24"/>
        </w:rPr>
        <w:t>LIST OF PLATES</w:t>
      </w:r>
    </w:p>
    <w:p w:rsidR="00AE0B8D" w:rsidRDefault="00C30BCC">
      <w:pPr>
        <w:spacing w:line="480" w:lineRule="auto"/>
        <w:rPr>
          <w:b/>
          <w:sz w:val="24"/>
          <w:szCs w:val="24"/>
        </w:rPr>
      </w:pPr>
      <w:r>
        <w:rPr>
          <w:b/>
          <w:sz w:val="24"/>
          <w:szCs w:val="24"/>
        </w:rPr>
        <w:t xml:space="preserve">Plate                                                                                                             Page              </w:t>
      </w:r>
    </w:p>
    <w:p w:rsidR="00AE0B8D" w:rsidRDefault="00C30BCC">
      <w:pPr>
        <w:spacing w:line="480" w:lineRule="auto"/>
        <w:rPr>
          <w:sz w:val="24"/>
          <w:szCs w:val="24"/>
        </w:rPr>
      </w:pPr>
      <w:r>
        <w:rPr>
          <w:sz w:val="24"/>
          <w:szCs w:val="24"/>
        </w:rPr>
        <w:t xml:space="preserve">3.1     </w:t>
      </w:r>
      <w:r>
        <w:rPr>
          <w:color w:val="auto"/>
          <w:sz w:val="24"/>
          <w:szCs w:val="24"/>
        </w:rPr>
        <w:t>Map of the Research location                                                                18</w:t>
      </w:r>
    </w:p>
    <w:p w:rsidR="00AE0B8D" w:rsidRDefault="00C30BCC">
      <w:pPr>
        <w:spacing w:line="480" w:lineRule="auto"/>
        <w:rPr>
          <w:sz w:val="24"/>
          <w:szCs w:val="24"/>
        </w:rPr>
      </w:pPr>
      <w:r>
        <w:rPr>
          <w:sz w:val="24"/>
          <w:szCs w:val="24"/>
        </w:rPr>
        <w:t>3.3.1   Irrigation System                                                                                   20</w:t>
      </w:r>
    </w:p>
    <w:p w:rsidR="00AE0B8D" w:rsidRDefault="00C30BCC">
      <w:pPr>
        <w:spacing w:line="480" w:lineRule="auto"/>
        <w:ind w:left="1170" w:hanging="1160"/>
        <w:rPr>
          <w:sz w:val="24"/>
          <w:szCs w:val="24"/>
        </w:rPr>
      </w:pPr>
      <w:r>
        <w:rPr>
          <w:sz w:val="24"/>
          <w:szCs w:val="24"/>
        </w:rPr>
        <w:t>3.3.2   Greenhouse                                                                                             21</w:t>
      </w:r>
    </w:p>
    <w:p w:rsidR="00AE0B8D" w:rsidRDefault="00C30BCC">
      <w:pPr>
        <w:spacing w:line="480" w:lineRule="auto"/>
        <w:rPr>
          <w:sz w:val="24"/>
          <w:szCs w:val="24"/>
        </w:rPr>
      </w:pPr>
      <w:r>
        <w:rPr>
          <w:sz w:val="24"/>
          <w:szCs w:val="24"/>
        </w:rPr>
        <w:t>3.3.3   Weighing Scale                                                                                       21</w:t>
      </w:r>
    </w:p>
    <w:p w:rsidR="00AE0B8D" w:rsidRDefault="00C30BCC">
      <w:pPr>
        <w:spacing w:line="480" w:lineRule="auto"/>
        <w:rPr>
          <w:sz w:val="24"/>
          <w:szCs w:val="24"/>
        </w:rPr>
      </w:pPr>
      <w:r>
        <w:rPr>
          <w:sz w:val="24"/>
          <w:szCs w:val="24"/>
        </w:rPr>
        <w:t>3.3.4   Automatic Vernier Caliper                                                                     22</w:t>
      </w:r>
    </w:p>
    <w:p w:rsidR="00AE0B8D" w:rsidRDefault="00C30BCC">
      <w:pPr>
        <w:spacing w:line="480" w:lineRule="auto"/>
        <w:rPr>
          <w:sz w:val="24"/>
          <w:szCs w:val="24"/>
        </w:rPr>
      </w:pPr>
      <w:r>
        <w:rPr>
          <w:sz w:val="24"/>
          <w:szCs w:val="24"/>
        </w:rPr>
        <w:t>3.3.5   Planting Containers                                                                                22</w:t>
      </w:r>
    </w:p>
    <w:p w:rsidR="00AE0B8D" w:rsidRDefault="00C30BCC">
      <w:pPr>
        <w:spacing w:line="480" w:lineRule="auto"/>
        <w:rPr>
          <w:sz w:val="24"/>
          <w:szCs w:val="24"/>
        </w:rPr>
      </w:pPr>
      <w:r>
        <w:rPr>
          <w:sz w:val="24"/>
          <w:szCs w:val="24"/>
        </w:rPr>
        <w:t>3.3.6   Water Source                                                                                          23</w:t>
      </w:r>
    </w:p>
    <w:p w:rsidR="00AE0B8D" w:rsidRDefault="00C30BCC">
      <w:pPr>
        <w:spacing w:line="480" w:lineRule="auto"/>
        <w:rPr>
          <w:sz w:val="24"/>
          <w:szCs w:val="24"/>
        </w:rPr>
      </w:pPr>
      <w:r>
        <w:rPr>
          <w:sz w:val="24"/>
          <w:szCs w:val="24"/>
        </w:rPr>
        <w:t>3.3.7   Moisture Oven                                                                                        23</w:t>
      </w:r>
    </w:p>
    <w:p w:rsidR="00AE0B8D" w:rsidRDefault="00C30BCC">
      <w:pPr>
        <w:spacing w:line="480" w:lineRule="auto"/>
        <w:rPr>
          <w:sz w:val="24"/>
          <w:szCs w:val="24"/>
        </w:rPr>
      </w:pPr>
      <w:r>
        <w:rPr>
          <w:sz w:val="24"/>
          <w:szCs w:val="24"/>
        </w:rPr>
        <w:t xml:space="preserve">                                                                          </w:t>
      </w:r>
    </w:p>
    <w:p w:rsidR="00AE0B8D" w:rsidRDefault="00AE0B8D">
      <w:pPr>
        <w:tabs>
          <w:tab w:val="left" w:pos="1241"/>
        </w:tabs>
        <w:spacing w:line="480" w:lineRule="auto"/>
        <w:rPr>
          <w:b/>
          <w:i/>
          <w:sz w:val="24"/>
        </w:rPr>
      </w:pPr>
    </w:p>
    <w:p w:rsidR="00AE0B8D" w:rsidRDefault="00AE0B8D">
      <w:pPr>
        <w:tabs>
          <w:tab w:val="left" w:pos="1241"/>
        </w:tabs>
        <w:spacing w:line="480" w:lineRule="auto"/>
        <w:rPr>
          <w:b/>
          <w:i/>
          <w:sz w:val="24"/>
        </w:rPr>
      </w:pPr>
    </w:p>
    <w:p w:rsidR="00AE0B8D" w:rsidRDefault="00AE0B8D">
      <w:pPr>
        <w:tabs>
          <w:tab w:val="left" w:pos="1241"/>
        </w:tabs>
        <w:spacing w:line="480" w:lineRule="auto"/>
        <w:rPr>
          <w:b/>
          <w:sz w:val="24"/>
        </w:rPr>
      </w:pPr>
    </w:p>
    <w:p w:rsidR="00AE0B8D" w:rsidRDefault="00AE0B8D">
      <w:pPr>
        <w:tabs>
          <w:tab w:val="left" w:pos="1241"/>
        </w:tabs>
        <w:spacing w:line="480" w:lineRule="auto"/>
        <w:rPr>
          <w:b/>
          <w:bCs/>
          <w:sz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spacing w:line="480" w:lineRule="auto"/>
        <w:rPr>
          <w:b/>
          <w:bCs/>
          <w:sz w:val="24"/>
          <w:szCs w:val="24"/>
        </w:rPr>
      </w:pPr>
    </w:p>
    <w:p w:rsidR="00AE0B8D" w:rsidRDefault="00AE0B8D">
      <w:pPr>
        <w:ind w:left="0"/>
        <w:rPr>
          <w:b/>
          <w:sz w:val="24"/>
          <w:szCs w:val="24"/>
        </w:rPr>
      </w:pPr>
    </w:p>
    <w:p w:rsidR="00AE0B8D" w:rsidRDefault="00C30BCC">
      <w:pPr>
        <w:jc w:val="center"/>
        <w:rPr>
          <w:b/>
          <w:sz w:val="24"/>
          <w:szCs w:val="24"/>
        </w:rPr>
      </w:pPr>
      <w:r>
        <w:rPr>
          <w:b/>
          <w:sz w:val="24"/>
          <w:szCs w:val="24"/>
        </w:rPr>
        <w:t>ABSTRACT</w:t>
      </w:r>
    </w:p>
    <w:p w:rsidR="00AE0B8D" w:rsidRDefault="00C30BCC">
      <w:pPr>
        <w:pStyle w:val="Normal1"/>
        <w:spacing w:after="494" w:line="480" w:lineRule="auto"/>
        <w:ind w:left="710"/>
        <w:rPr>
          <w:i/>
          <w:sz w:val="24"/>
          <w:szCs w:val="24"/>
        </w:rPr>
      </w:pPr>
      <w:r>
        <w:rPr>
          <w:i/>
          <w:sz w:val="24"/>
          <w:szCs w:val="24"/>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r>
        <w:rPr>
          <w:sz w:val="24"/>
          <w:szCs w:val="24"/>
        </w:rPr>
        <w:t xml:space="preserve">                 </w:t>
      </w:r>
    </w:p>
    <w:p w:rsidR="00AE0B8D" w:rsidRDefault="00C30BCC">
      <w:pPr>
        <w:pStyle w:val="Normal1"/>
        <w:spacing w:after="494" w:line="480" w:lineRule="auto"/>
        <w:ind w:left="710"/>
        <w:rPr>
          <w:b/>
          <w:sz w:val="24"/>
          <w:szCs w:val="24"/>
        </w:rPr>
      </w:pPr>
      <w:r>
        <w:rPr>
          <w:b/>
          <w:sz w:val="24"/>
          <w:szCs w:val="24"/>
        </w:rPr>
        <w:t xml:space="preserve">  </w:t>
      </w:r>
    </w:p>
    <w:p w:rsidR="00AE0B8D" w:rsidRDefault="00AE0B8D">
      <w:pPr>
        <w:spacing w:line="480" w:lineRule="auto"/>
        <w:jc w:val="center"/>
        <w:rPr>
          <w:b/>
          <w:sz w:val="28"/>
          <w:szCs w:val="28"/>
        </w:rPr>
        <w:sectPr w:rsidR="00AE0B8D" w:rsidSect="00F50E2C">
          <w:headerReference w:type="default" r:id="rId13"/>
          <w:footerReference w:type="default" r:id="rId14"/>
          <w:pgSz w:w="11906" w:h="16838"/>
          <w:pgMar w:top="1440" w:right="1401" w:bottom="1260" w:left="1401" w:header="720" w:footer="144" w:gutter="0"/>
          <w:pgNumType w:fmt="lowerRoman" w:start="1"/>
          <w:cols w:space="720"/>
        </w:sectPr>
      </w:pPr>
    </w:p>
    <w:p w:rsidR="00AE0B8D" w:rsidRDefault="00C30BCC">
      <w:pPr>
        <w:spacing w:line="480" w:lineRule="auto"/>
        <w:jc w:val="center"/>
        <w:rPr>
          <w:b/>
          <w:sz w:val="28"/>
          <w:szCs w:val="28"/>
        </w:rPr>
      </w:pPr>
      <w:r>
        <w:rPr>
          <w:b/>
          <w:sz w:val="28"/>
          <w:szCs w:val="28"/>
        </w:rPr>
        <w:lastRenderedPageBreak/>
        <w:t xml:space="preserve">CHAPTER ONE </w:t>
      </w:r>
    </w:p>
    <w:p w:rsidR="00AE0B8D" w:rsidRDefault="00C30BCC">
      <w:pPr>
        <w:spacing w:line="480" w:lineRule="auto"/>
        <w:rPr>
          <w:b/>
          <w:sz w:val="28"/>
          <w:szCs w:val="28"/>
        </w:rPr>
      </w:pPr>
      <w:r>
        <w:rPr>
          <w:b/>
          <w:sz w:val="28"/>
          <w:szCs w:val="28"/>
        </w:rPr>
        <w:t xml:space="preserve">                                                  INTRODUCTION</w:t>
      </w:r>
    </w:p>
    <w:p w:rsidR="00AE0B8D" w:rsidRDefault="00C30BCC">
      <w:pPr>
        <w:pStyle w:val="Heading1"/>
        <w:spacing w:line="480" w:lineRule="auto"/>
        <w:ind w:left="0" w:firstLine="0"/>
        <w:jc w:val="both"/>
        <w:rPr>
          <w:sz w:val="24"/>
          <w:szCs w:val="24"/>
        </w:rPr>
      </w:pPr>
      <w:r>
        <w:rPr>
          <w:sz w:val="24"/>
          <w:szCs w:val="24"/>
        </w:rPr>
        <w:t>1.1 Background of the Study</w:t>
      </w:r>
    </w:p>
    <w:p w:rsidR="00AE0B8D" w:rsidRDefault="00C30BCC">
      <w:pPr>
        <w:pStyle w:val="Normal1"/>
        <w:spacing w:line="480" w:lineRule="auto"/>
        <w:ind w:left="0" w:firstLine="720"/>
        <w:rPr>
          <w:sz w:val="24"/>
          <w:szCs w:val="24"/>
        </w:rPr>
      </w:pPr>
      <w:r>
        <w:rPr>
          <w:sz w:val="24"/>
          <w:szCs w:val="24"/>
        </w:rPr>
        <w:t>Lettuce (</w:t>
      </w:r>
      <w:r>
        <w:rPr>
          <w:i/>
          <w:sz w:val="24"/>
          <w:szCs w:val="24"/>
        </w:rPr>
        <w:t>Lactuca sativa</w:t>
      </w:r>
      <w:r>
        <w:rPr>
          <w:sz w:val="24"/>
          <w:szCs w:val="24"/>
        </w:rP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sz w:val="24"/>
          <w:szCs w:val="24"/>
        </w:rPr>
        <w:t>et al</w:t>
      </w:r>
      <w:r>
        <w:rPr>
          <w:sz w:val="24"/>
          <w:szCs w:val="24"/>
        </w:rPr>
        <w:t>.  (2016). The increasing global demand for healthier and safer food has intensified interest in sustainable agricultural practices that not only enhance crop growth but also improve nutritional quality.</w:t>
      </w:r>
    </w:p>
    <w:p w:rsidR="00AE0B8D" w:rsidRDefault="00C30BCC">
      <w:pPr>
        <w:pStyle w:val="Normal1"/>
        <w:spacing w:line="480" w:lineRule="auto"/>
        <w:ind w:left="-5"/>
        <w:rPr>
          <w:sz w:val="24"/>
          <w:szCs w:val="24"/>
        </w:rPr>
      </w:pPr>
      <w:r>
        <w:rPr>
          <w:sz w:val="24"/>
          <w:szCs w:val="24"/>
        </w:rP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E0B8D" w:rsidRDefault="00C30BCC">
      <w:pPr>
        <w:pStyle w:val="Normal1"/>
        <w:spacing w:line="480" w:lineRule="auto"/>
        <w:ind w:left="-5"/>
        <w:rPr>
          <w:sz w:val="24"/>
          <w:szCs w:val="24"/>
        </w:rPr>
      </w:pPr>
      <w:r>
        <w:rPr>
          <w:sz w:val="24"/>
          <w:szCs w:val="24"/>
        </w:rPr>
        <w:t>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w:t>
      </w:r>
    </w:p>
    <w:p w:rsidR="00AE0B8D" w:rsidRDefault="00C30BCC">
      <w:pPr>
        <w:pStyle w:val="Normal1"/>
        <w:spacing w:line="480" w:lineRule="auto"/>
        <w:ind w:left="-5"/>
        <w:rPr>
          <w:sz w:val="24"/>
          <w:szCs w:val="24"/>
        </w:rPr>
      </w:pPr>
      <w:r>
        <w:rPr>
          <w:sz w:val="24"/>
          <w:szCs w:val="24"/>
        </w:rP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sz w:val="24"/>
          <w:szCs w:val="24"/>
        </w:rPr>
        <w:t>et al</w:t>
      </w:r>
      <w:r>
        <w:rPr>
          <w:sz w:val="24"/>
          <w:szCs w:val="24"/>
        </w:rPr>
        <w:t>. (2021). These environmental concerns have prompted a shift towards organic fertilizers and bio-based soil amendments as more sustainable alternatives.</w:t>
      </w:r>
    </w:p>
    <w:p w:rsidR="00AE0B8D" w:rsidRDefault="00C30BCC">
      <w:pPr>
        <w:pStyle w:val="Normal1"/>
        <w:spacing w:line="480" w:lineRule="auto"/>
        <w:ind w:left="-5"/>
        <w:rPr>
          <w:sz w:val="24"/>
          <w:szCs w:val="24"/>
        </w:rPr>
      </w:pPr>
      <w:r>
        <w:rPr>
          <w:sz w:val="24"/>
          <w:szCs w:val="24"/>
        </w:rPr>
        <w:t xml:space="preserve">Organic bio-fertilizers, encompassing plant-based composts and animal manures, present a promising solution. They not only improve soil structure and microbial activity but also contribute to the nutritional enhancement of crops Mahanty </w:t>
      </w:r>
      <w:r>
        <w:rPr>
          <w:i/>
          <w:sz w:val="24"/>
          <w:szCs w:val="24"/>
        </w:rPr>
        <w:t>et al</w:t>
      </w:r>
      <w:r>
        <w:rPr>
          <w:sz w:val="24"/>
          <w:szCs w:val="24"/>
        </w:rPr>
        <w:t xml:space="preserve">. (2017). Among these, Ashoka leaf compost, derived from </w:t>
      </w:r>
      <w:r>
        <w:rPr>
          <w:i/>
          <w:sz w:val="24"/>
          <w:szCs w:val="24"/>
        </w:rPr>
        <w:t>Polyalthia longifolia</w:t>
      </w:r>
      <w:r>
        <w:rPr>
          <w:sz w:val="24"/>
          <w:szCs w:val="24"/>
        </w:rPr>
        <w:t xml:space="preserve">, is an underutilized organic amendment known for its high organic carbon content and potential for soil enrichment Kumawat </w:t>
      </w:r>
      <w:r>
        <w:rPr>
          <w:i/>
          <w:sz w:val="24"/>
          <w:szCs w:val="24"/>
        </w:rPr>
        <w:t>et al</w:t>
      </w:r>
      <w:r>
        <w:rPr>
          <w:sz w:val="24"/>
          <w:szCs w:val="24"/>
        </w:rPr>
        <w:t xml:space="preserve">. (2020). Similarly, poultry droppings are a nutrient-rich organic material that provides essential nitrogen, phosphorus, potassium, and other trace elements beneficial for plant development Adejumo </w:t>
      </w:r>
      <w:r>
        <w:rPr>
          <w:i/>
          <w:sz w:val="24"/>
          <w:szCs w:val="24"/>
        </w:rPr>
        <w:t>et al</w:t>
      </w:r>
      <w:r>
        <w:rPr>
          <w:sz w:val="24"/>
          <w:szCs w:val="24"/>
        </w:rPr>
        <w:t>. (2020).</w:t>
      </w:r>
    </w:p>
    <w:p w:rsidR="00AE0B8D" w:rsidRDefault="00C30BCC">
      <w:pPr>
        <w:pStyle w:val="Normal1"/>
        <w:spacing w:line="480" w:lineRule="auto"/>
        <w:ind w:left="-5"/>
        <w:rPr>
          <w:sz w:val="24"/>
          <w:szCs w:val="24"/>
        </w:rPr>
      </w:pPr>
      <w:r>
        <w:rPr>
          <w:sz w:val="24"/>
          <w:szCs w:val="24"/>
        </w:rPr>
        <w:t>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w:t>
      </w:r>
    </w:p>
    <w:p w:rsidR="00AE0B8D" w:rsidRDefault="00C30BCC">
      <w:pPr>
        <w:pStyle w:val="Heading2"/>
        <w:spacing w:line="480" w:lineRule="auto"/>
        <w:ind w:left="-5" w:firstLine="0"/>
        <w:rPr>
          <w:sz w:val="24"/>
          <w:szCs w:val="24"/>
        </w:rPr>
      </w:pPr>
      <w:r>
        <w:rPr>
          <w:sz w:val="24"/>
          <w:szCs w:val="24"/>
        </w:rPr>
        <w:lastRenderedPageBreak/>
        <w:t>1.2 Problem Statement</w:t>
      </w:r>
    </w:p>
    <w:p w:rsidR="00AE0B8D" w:rsidRDefault="00C30BCC">
      <w:pPr>
        <w:pStyle w:val="Normal1"/>
        <w:spacing w:before="280" w:after="280" w:line="480" w:lineRule="auto"/>
        <w:ind w:left="0"/>
        <w:jc w:val="left"/>
        <w:rPr>
          <w:color w:val="000000"/>
          <w:sz w:val="24"/>
          <w:szCs w:val="24"/>
        </w:rPr>
      </w:pPr>
      <w:r>
        <w:rPr>
          <w:color w:val="000000"/>
          <w:sz w:val="24"/>
          <w:szCs w:val="24"/>
        </w:rPr>
        <w:t>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fertilizer.</w:t>
      </w:r>
    </w:p>
    <w:p w:rsidR="00AE0B8D" w:rsidRDefault="00C30BCC">
      <w:pPr>
        <w:pStyle w:val="Normal1"/>
        <w:spacing w:after="226" w:line="480" w:lineRule="auto"/>
        <w:ind w:left="-5"/>
        <w:jc w:val="left"/>
        <w:rPr>
          <w:sz w:val="24"/>
          <w:szCs w:val="24"/>
        </w:rPr>
      </w:pPr>
      <w:r>
        <w:rPr>
          <w:b/>
          <w:sz w:val="24"/>
          <w:szCs w:val="24"/>
        </w:rPr>
        <w:t>1.3 Aim and Objectives of the Study</w:t>
      </w:r>
    </w:p>
    <w:p w:rsidR="00AE0B8D" w:rsidRDefault="00C30BCC">
      <w:pPr>
        <w:spacing w:line="480" w:lineRule="auto"/>
        <w:rPr>
          <w:sz w:val="24"/>
          <w:szCs w:val="24"/>
        </w:rPr>
      </w:pPr>
      <w:r>
        <w:rPr>
          <w:sz w:val="24"/>
          <w:szCs w:val="24"/>
        </w:rPr>
        <w:t xml:space="preserve">The aim of this study is to evaluate the nutritional composition of lettuce as affected by different organic bio-fertilizer with proximate approach </w:t>
      </w:r>
    </w:p>
    <w:p w:rsidR="00AE0B8D" w:rsidRDefault="00C30BCC">
      <w:pPr>
        <w:spacing w:line="480" w:lineRule="auto"/>
        <w:rPr>
          <w:sz w:val="24"/>
          <w:szCs w:val="24"/>
        </w:rPr>
      </w:pPr>
      <w:r>
        <w:rPr>
          <w:sz w:val="24"/>
          <w:szCs w:val="24"/>
        </w:rPr>
        <w:t>The specific objective are to;</w:t>
      </w:r>
    </w:p>
    <w:p w:rsidR="00AE0B8D" w:rsidRDefault="00C30BCC">
      <w:pPr>
        <w:pStyle w:val="Normal1"/>
        <w:numPr>
          <w:ilvl w:val="0"/>
          <w:numId w:val="39"/>
        </w:numPr>
        <w:spacing w:after="112" w:line="480" w:lineRule="auto"/>
        <w:ind w:hanging="350"/>
      </w:pPr>
      <w:r>
        <w:rPr>
          <w:sz w:val="24"/>
          <w:szCs w:val="24"/>
        </w:rPr>
        <w:t xml:space="preserve">characterize ashoka leaves to powdered bio fertilizer </w:t>
      </w:r>
    </w:p>
    <w:p w:rsidR="00AE0B8D" w:rsidRDefault="00C30BCC">
      <w:pPr>
        <w:pStyle w:val="Normal1"/>
        <w:numPr>
          <w:ilvl w:val="0"/>
          <w:numId w:val="39"/>
        </w:numPr>
        <w:spacing w:after="112" w:line="480" w:lineRule="auto"/>
        <w:ind w:hanging="350"/>
      </w:pPr>
      <w:r>
        <w:rPr>
          <w:sz w:val="24"/>
          <w:szCs w:val="24"/>
        </w:rPr>
        <w:t>assess impact of ashoka , poultry dropping plus Ashoka  and NPK  fertilizer on the growth of lettuce</w:t>
      </w:r>
    </w:p>
    <w:p w:rsidR="00AE0B8D" w:rsidRDefault="00C30BCC">
      <w:pPr>
        <w:pStyle w:val="Normal1"/>
        <w:numPr>
          <w:ilvl w:val="0"/>
          <w:numId w:val="39"/>
        </w:numPr>
        <w:spacing w:before="240" w:after="112" w:line="480" w:lineRule="auto"/>
        <w:ind w:hanging="350"/>
      </w:pPr>
      <w:r>
        <w:rPr>
          <w:sz w:val="24"/>
          <w:szCs w:val="24"/>
        </w:rPr>
        <w:t xml:space="preserve">compare the nutritional   values of lettuce on different three different fertilizer treatments   (moisture content ,crude protein ,crude fiber ,ash content ,crude fat and carbohydrate) </w:t>
      </w:r>
    </w:p>
    <w:p w:rsidR="00AE0B8D" w:rsidRDefault="00C30BCC">
      <w:pPr>
        <w:pStyle w:val="Normal1"/>
        <w:numPr>
          <w:ilvl w:val="0"/>
          <w:numId w:val="39"/>
        </w:numPr>
        <w:spacing w:before="240" w:after="112" w:line="480" w:lineRule="auto"/>
        <w:ind w:hanging="350"/>
      </w:pPr>
      <w:bookmarkStart w:id="1" w:name="_pth74solfita"/>
      <w:bookmarkEnd w:id="1"/>
      <w:r>
        <w:rPr>
          <w:sz w:val="24"/>
          <w:szCs w:val="24"/>
        </w:rPr>
        <w:lastRenderedPageBreak/>
        <w:t>suggest appropriate measures to the local farmers in adopting Ashoka bio fertilizer instead of NPK</w:t>
      </w:r>
    </w:p>
    <w:p w:rsidR="00AE0B8D" w:rsidRDefault="00C30BCC">
      <w:pPr>
        <w:pStyle w:val="Heading3"/>
        <w:spacing w:line="480" w:lineRule="auto"/>
        <w:ind w:left="-5" w:firstLine="0"/>
        <w:rPr>
          <w:sz w:val="24"/>
          <w:szCs w:val="24"/>
        </w:rPr>
      </w:pPr>
      <w:r>
        <w:rPr>
          <w:sz w:val="24"/>
          <w:szCs w:val="24"/>
        </w:rPr>
        <w:t>1.4 Scope of the Study</w:t>
      </w:r>
    </w:p>
    <w:p w:rsidR="00AE0B8D" w:rsidRDefault="00C30BCC">
      <w:pPr>
        <w:pStyle w:val="Normal1"/>
        <w:spacing w:line="480" w:lineRule="auto"/>
        <w:ind w:left="-5"/>
        <w:rPr>
          <w:sz w:val="24"/>
          <w:szCs w:val="24"/>
        </w:rPr>
      </w:pPr>
      <w:r>
        <w:rPr>
          <w:sz w:val="24"/>
          <w:szCs w:val="24"/>
        </w:rPr>
        <w:t>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w:t>
      </w: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5"/>
        <w:jc w:val="left"/>
        <w:rPr>
          <w:b/>
          <w:sz w:val="24"/>
          <w:szCs w:val="24"/>
        </w:rPr>
      </w:pPr>
    </w:p>
    <w:p w:rsidR="00AE0B8D" w:rsidRDefault="00AE0B8D">
      <w:pPr>
        <w:pStyle w:val="Normal1"/>
        <w:spacing w:after="248" w:line="480" w:lineRule="auto"/>
        <w:ind w:left="0"/>
        <w:jc w:val="left"/>
        <w:rPr>
          <w:b/>
          <w:sz w:val="24"/>
          <w:szCs w:val="24"/>
        </w:rPr>
      </w:pPr>
    </w:p>
    <w:p w:rsidR="00AE0B8D" w:rsidRDefault="00C30BCC">
      <w:pPr>
        <w:spacing w:line="480" w:lineRule="auto"/>
        <w:ind w:left="720" w:hanging="720"/>
        <w:jc w:val="center"/>
        <w:rPr>
          <w:b/>
          <w:sz w:val="28"/>
          <w:szCs w:val="28"/>
        </w:rPr>
      </w:pPr>
      <w:r>
        <w:rPr>
          <w:b/>
          <w:sz w:val="28"/>
          <w:szCs w:val="28"/>
        </w:rPr>
        <w:lastRenderedPageBreak/>
        <w:t>CHAPTER TWO</w:t>
      </w:r>
    </w:p>
    <w:p w:rsidR="00AE0B8D" w:rsidRDefault="00C30BCC">
      <w:pPr>
        <w:spacing w:line="480" w:lineRule="auto"/>
        <w:ind w:left="720" w:hanging="720"/>
        <w:rPr>
          <w:b/>
          <w:sz w:val="28"/>
          <w:szCs w:val="28"/>
        </w:rPr>
      </w:pPr>
      <w:r>
        <w:rPr>
          <w:b/>
          <w:sz w:val="28"/>
          <w:szCs w:val="28"/>
        </w:rPr>
        <w:t xml:space="preserve">                                            LITERATURE REVIEW</w:t>
      </w:r>
    </w:p>
    <w:p w:rsidR="00AE0B8D" w:rsidRDefault="00C30BCC">
      <w:pPr>
        <w:pStyle w:val="Heading2"/>
        <w:spacing w:line="480" w:lineRule="auto"/>
        <w:ind w:left="-5" w:firstLine="0"/>
        <w:rPr>
          <w:sz w:val="24"/>
          <w:szCs w:val="24"/>
        </w:rPr>
      </w:pPr>
      <w:r>
        <w:rPr>
          <w:sz w:val="24"/>
          <w:szCs w:val="24"/>
        </w:rPr>
        <w:t>2.1 Overview of Lettuce Cultivation and Nutritional Importance</w:t>
      </w:r>
    </w:p>
    <w:p w:rsidR="00AE0B8D" w:rsidRDefault="00C30BCC">
      <w:pPr>
        <w:pStyle w:val="Normal1"/>
        <w:spacing w:line="480" w:lineRule="auto"/>
        <w:ind w:left="-5"/>
        <w:rPr>
          <w:sz w:val="24"/>
          <w:szCs w:val="24"/>
        </w:rPr>
      </w:pPr>
      <w:r>
        <w:rPr>
          <w:sz w:val="24"/>
          <w:szCs w:val="24"/>
        </w:rPr>
        <w:t>Lettuce (</w:t>
      </w:r>
      <w:r>
        <w:rPr>
          <w:i/>
          <w:sz w:val="24"/>
          <w:szCs w:val="24"/>
        </w:rPr>
        <w:t>Lactuca sativa</w:t>
      </w:r>
      <w:r>
        <w:rPr>
          <w:sz w:val="24"/>
          <w:szCs w:val="24"/>
        </w:rP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sz w:val="24"/>
          <w:szCs w:val="24"/>
        </w:rPr>
        <w:t>et al</w:t>
      </w:r>
      <w:r>
        <w:rPr>
          <w:sz w:val="24"/>
          <w:szCs w:val="24"/>
        </w:rPr>
        <w:t xml:space="preserve">. (2016) and Burgess </w:t>
      </w:r>
      <w:r>
        <w:rPr>
          <w:i/>
          <w:sz w:val="24"/>
          <w:szCs w:val="24"/>
        </w:rPr>
        <w:t>et al</w:t>
      </w:r>
      <w:r>
        <w:rPr>
          <w:sz w:val="24"/>
          <w:szCs w:val="24"/>
        </w:rPr>
        <w:t>. (2024).</w:t>
      </w:r>
    </w:p>
    <w:p w:rsidR="00AE0B8D" w:rsidRDefault="00C30BCC">
      <w:pPr>
        <w:pStyle w:val="Normal1"/>
        <w:spacing w:line="480" w:lineRule="auto"/>
        <w:ind w:left="-5"/>
        <w:rPr>
          <w:sz w:val="24"/>
          <w:szCs w:val="24"/>
        </w:rPr>
      </w:pPr>
      <w:r>
        <w:rPr>
          <w:sz w:val="24"/>
          <w:szCs w:val="24"/>
        </w:rPr>
        <w:t xml:space="preserve">Beyond its basic nutritional profile, lettuce is also rich in secondary metabolites such as phenolics and flavonoids, which contribute to its antioxidant and anti-inflammatory properties Raiola </w:t>
      </w:r>
      <w:r>
        <w:rPr>
          <w:i/>
          <w:sz w:val="24"/>
          <w:szCs w:val="24"/>
        </w:rPr>
        <w:t>et al</w:t>
      </w:r>
      <w:r>
        <w:rPr>
          <w:sz w:val="24"/>
          <w:szCs w:val="24"/>
        </w:rPr>
        <w:t xml:space="preserve">. (2012). However, the nutritional composition of lettuce is highly influenced by several factors, including its genetic variety, prevailing climatic conditions, and, critically, the type of soil amendments or fertilizers applied Singh </w:t>
      </w:r>
      <w:r>
        <w:rPr>
          <w:i/>
          <w:sz w:val="24"/>
          <w:szCs w:val="24"/>
        </w:rPr>
        <w:t>et al</w:t>
      </w:r>
      <w:r>
        <w:rPr>
          <w:sz w:val="24"/>
          <w:szCs w:val="24"/>
        </w:rPr>
        <w:t xml:space="preserve">. (2021). Burgess </w:t>
      </w:r>
      <w:r>
        <w:rPr>
          <w:i/>
          <w:sz w:val="24"/>
          <w:szCs w:val="24"/>
        </w:rPr>
        <w:t>et al</w:t>
      </w:r>
      <w:r>
        <w:rPr>
          <w:sz w:val="24"/>
          <w:szCs w:val="24"/>
        </w:rP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E0B8D" w:rsidRDefault="00C30BCC">
      <w:pPr>
        <w:pStyle w:val="Normal1"/>
        <w:spacing w:line="480" w:lineRule="auto"/>
        <w:ind w:left="-5"/>
        <w:rPr>
          <w:sz w:val="24"/>
          <w:szCs w:val="24"/>
        </w:rPr>
      </w:pPr>
      <w:r>
        <w:rPr>
          <w:color w:val="000000"/>
          <w:sz w:val="24"/>
          <w:szCs w:val="24"/>
        </w:rPr>
        <w:t xml:space="preserve">Adekiya </w:t>
      </w:r>
      <w:r>
        <w:rPr>
          <w:i/>
          <w:color w:val="000000"/>
          <w:sz w:val="24"/>
          <w:szCs w:val="24"/>
        </w:rPr>
        <w:t>et al</w:t>
      </w:r>
      <w:r>
        <w:rPr>
          <w:color w:val="000000"/>
          <w:sz w:val="24"/>
          <w:szCs w:val="24"/>
        </w:rPr>
        <w:t>. (2020) studied the impact of poultry manure and NPK fertilizer on lettuce yield and found that poultry manure significantly improved both growth and nutrient content of the crop, emphasizing its role in sustainable vegetable production.</w:t>
      </w:r>
      <w:r>
        <w:rPr>
          <w:sz w:val="24"/>
          <w:szCs w:val="24"/>
        </w:rPr>
        <w:t xml:space="preserve"> </w:t>
      </w:r>
    </w:p>
    <w:p w:rsidR="00AE0B8D" w:rsidRDefault="00C30BCC">
      <w:pPr>
        <w:pStyle w:val="Normal1"/>
        <w:spacing w:line="480" w:lineRule="auto"/>
        <w:ind w:left="-5"/>
        <w:rPr>
          <w:sz w:val="24"/>
          <w:szCs w:val="24"/>
        </w:rPr>
      </w:pPr>
      <w:r>
        <w:rPr>
          <w:color w:val="000000"/>
          <w:sz w:val="24"/>
          <w:szCs w:val="24"/>
        </w:rPr>
        <w:t>Agbede</w:t>
      </w:r>
      <w:r>
        <w:rPr>
          <w:b/>
          <w:color w:val="000000"/>
          <w:sz w:val="24"/>
          <w:szCs w:val="24"/>
        </w:rPr>
        <w:t xml:space="preserve"> </w:t>
      </w:r>
      <w:r>
        <w:rPr>
          <w:i/>
          <w:color w:val="000000"/>
          <w:sz w:val="24"/>
          <w:szCs w:val="24"/>
        </w:rPr>
        <w:t>et al</w:t>
      </w:r>
      <w:r>
        <w:rPr>
          <w:color w:val="000000"/>
          <w:sz w:val="24"/>
          <w:szCs w:val="24"/>
        </w:rPr>
        <w:t>.</w:t>
      </w:r>
      <w:r>
        <w:rPr>
          <w:b/>
          <w:color w:val="000000"/>
          <w:sz w:val="24"/>
          <w:szCs w:val="24"/>
        </w:rPr>
        <w:t xml:space="preserve"> </w:t>
      </w:r>
      <w:r>
        <w:rPr>
          <w:color w:val="000000"/>
          <w:sz w:val="24"/>
          <w:szCs w:val="24"/>
        </w:rPr>
        <w:t>(2017) examined composted organic materials like poultry droppings and sawdust, reporting that they enhanced soil fertility and lettuce nutrient uptake, particularly protein and fiber content.</w:t>
      </w:r>
      <w:r>
        <w:rPr>
          <w:sz w:val="24"/>
          <w:szCs w:val="24"/>
        </w:rPr>
        <w:t xml:space="preserve"> </w:t>
      </w:r>
    </w:p>
    <w:p w:rsidR="00AE0B8D" w:rsidRDefault="00C30BCC">
      <w:pPr>
        <w:pStyle w:val="Normal1"/>
        <w:spacing w:line="480" w:lineRule="auto"/>
        <w:ind w:left="-5"/>
        <w:rPr>
          <w:sz w:val="24"/>
          <w:szCs w:val="24"/>
        </w:rPr>
      </w:pPr>
      <w:r>
        <w:rPr>
          <w:color w:val="000000"/>
          <w:sz w:val="24"/>
          <w:szCs w:val="24"/>
        </w:rPr>
        <w:lastRenderedPageBreak/>
        <w:t>Ojeniyi</w:t>
      </w:r>
      <w:r>
        <w:rPr>
          <w:b/>
          <w:color w:val="000000"/>
          <w:sz w:val="24"/>
          <w:szCs w:val="24"/>
        </w:rPr>
        <w:t xml:space="preserve"> </w:t>
      </w:r>
      <w:r>
        <w:rPr>
          <w:i/>
          <w:color w:val="000000"/>
          <w:sz w:val="24"/>
          <w:szCs w:val="24"/>
        </w:rPr>
        <w:t>et al.</w:t>
      </w:r>
      <w:r>
        <w:rPr>
          <w:color w:val="000000"/>
          <w:sz w:val="24"/>
          <w:szCs w:val="24"/>
        </w:rPr>
        <w:t xml:space="preserve"> (2012) reported improved proximate components (such as moisture, crude protein, and ash content) of lettuce when treated with organic fertilizers compared to inorganic NPK, suggesting organic inputs enhance food quality.</w:t>
      </w:r>
    </w:p>
    <w:p w:rsidR="00AE0B8D" w:rsidRDefault="00C30BCC">
      <w:pPr>
        <w:pStyle w:val="Normal1"/>
        <w:spacing w:before="280" w:after="280" w:line="480" w:lineRule="auto"/>
        <w:ind w:left="0"/>
        <w:jc w:val="left"/>
        <w:rPr>
          <w:color w:val="000000"/>
          <w:sz w:val="24"/>
          <w:szCs w:val="24"/>
        </w:rPr>
      </w:pPr>
      <w:r>
        <w:rPr>
          <w:color w:val="000000"/>
          <w:sz w:val="24"/>
          <w:szCs w:val="24"/>
        </w:rPr>
        <w:t>Adebayo and Akoun</w:t>
      </w:r>
      <w:r>
        <w:rPr>
          <w:b/>
          <w:color w:val="000000"/>
          <w:sz w:val="24"/>
          <w:szCs w:val="24"/>
        </w:rPr>
        <w:t xml:space="preserve"> (</w:t>
      </w:r>
      <w:r>
        <w:rPr>
          <w:color w:val="000000"/>
          <w:sz w:val="24"/>
          <w:szCs w:val="24"/>
        </w:rPr>
        <w:t>2017) assessed the efficacy of neem-based organic fertilizers and poultry manure on lettuce and concluded that organic treatments produced crops with higher nutritional profiles, including increased carbohydrate and mineral contents.</w:t>
      </w:r>
    </w:p>
    <w:p w:rsidR="00AE0B8D" w:rsidRDefault="00C30BCC">
      <w:pPr>
        <w:pStyle w:val="Heading2"/>
        <w:spacing w:line="480" w:lineRule="auto"/>
        <w:ind w:left="-5" w:firstLine="0"/>
        <w:rPr>
          <w:sz w:val="24"/>
          <w:szCs w:val="24"/>
        </w:rPr>
      </w:pPr>
      <w:r>
        <w:rPr>
          <w:sz w:val="24"/>
          <w:szCs w:val="24"/>
        </w:rPr>
        <w:t>2.2 Role of Fertilizers in Crop Nutrition</w:t>
      </w:r>
    </w:p>
    <w:p w:rsidR="00AE0B8D" w:rsidRDefault="00C30BCC">
      <w:pPr>
        <w:pStyle w:val="Normal1"/>
        <w:spacing w:line="480" w:lineRule="auto"/>
        <w:ind w:left="-5" w:firstLine="725"/>
        <w:rPr>
          <w:sz w:val="24"/>
          <w:szCs w:val="24"/>
        </w:rPr>
      </w:pPr>
      <w:r>
        <w:rPr>
          <w:sz w:val="24"/>
          <w:szCs w:val="24"/>
        </w:rP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sz w:val="24"/>
          <w:szCs w:val="24"/>
        </w:rPr>
        <w:t>et al</w:t>
      </w:r>
      <w:r>
        <w:rPr>
          <w:sz w:val="24"/>
          <w:szCs w:val="24"/>
        </w:rPr>
        <w:t xml:space="preserve">. (2021). In contrast, organic fertilizers are known to enhance soil organic matter content, stimulate beneficial microbial activity, and improve overall soil fertility Mahanty </w:t>
      </w:r>
      <w:r>
        <w:rPr>
          <w:i/>
          <w:sz w:val="24"/>
          <w:szCs w:val="24"/>
        </w:rPr>
        <w:t>et al.</w:t>
      </w:r>
      <w:r>
        <w:rPr>
          <w:sz w:val="24"/>
          <w:szCs w:val="24"/>
        </w:rPr>
        <w:t xml:space="preserve"> (2017).</w:t>
      </w:r>
    </w:p>
    <w:p w:rsidR="00AE0B8D" w:rsidRDefault="00C30BCC">
      <w:pPr>
        <w:pStyle w:val="Normal1"/>
        <w:spacing w:line="480" w:lineRule="auto"/>
        <w:ind w:left="-5" w:firstLine="725"/>
        <w:rPr>
          <w:sz w:val="24"/>
          <w:szCs w:val="24"/>
        </w:rPr>
      </w:pPr>
      <w:r>
        <w:rPr>
          <w:sz w:val="24"/>
          <w:szCs w:val="24"/>
        </w:rP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allows for more balanced nutrient assimilation and optimized metabolic processes during plant growth. Hao </w:t>
      </w:r>
      <w:r>
        <w:rPr>
          <w:i/>
          <w:sz w:val="24"/>
          <w:szCs w:val="24"/>
        </w:rPr>
        <w:t>et al</w:t>
      </w:r>
      <w:r>
        <w:rPr>
          <w:sz w:val="24"/>
          <w:szCs w:val="24"/>
        </w:rP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rPr>
          <w:sz w:val="24"/>
          <w:szCs w:val="24"/>
        </w:rPr>
        <w:lastRenderedPageBreak/>
        <w:t>coated fertilizers, emphasizing their role in enhancing soil fertility and reducing environmental pollution by gradually releasing nutrients to match plant needs.</w:t>
      </w:r>
    </w:p>
    <w:p w:rsidR="00AE0B8D" w:rsidRDefault="00C30BCC">
      <w:pPr>
        <w:pStyle w:val="Heading2"/>
        <w:spacing w:line="480" w:lineRule="auto"/>
        <w:ind w:left="0" w:firstLine="0"/>
        <w:rPr>
          <w:sz w:val="24"/>
          <w:szCs w:val="24"/>
        </w:rPr>
      </w:pPr>
      <w:r>
        <w:rPr>
          <w:sz w:val="24"/>
          <w:szCs w:val="24"/>
        </w:rPr>
        <w:t>2.3 Organic Fertilizers</w:t>
      </w:r>
    </w:p>
    <w:p w:rsidR="00AE0B8D" w:rsidRDefault="00C30BCC">
      <w:pPr>
        <w:pStyle w:val="Heading3"/>
        <w:spacing w:line="480" w:lineRule="auto"/>
        <w:ind w:left="-5" w:firstLine="0"/>
        <w:rPr>
          <w:sz w:val="24"/>
          <w:szCs w:val="24"/>
        </w:rPr>
      </w:pPr>
      <w:r>
        <w:rPr>
          <w:sz w:val="24"/>
          <w:szCs w:val="24"/>
        </w:rPr>
        <w:t>2.3.1 Ashoka leaf compost</w:t>
      </w:r>
    </w:p>
    <w:p w:rsidR="00AE0B8D" w:rsidRDefault="00C30BCC">
      <w:pPr>
        <w:pStyle w:val="Normal1"/>
        <w:spacing w:line="480" w:lineRule="auto"/>
        <w:ind w:left="-5" w:firstLine="725"/>
        <w:rPr>
          <w:sz w:val="24"/>
          <w:szCs w:val="24"/>
        </w:rPr>
      </w:pPr>
      <w:r>
        <w:rPr>
          <w:sz w:val="24"/>
          <w:szCs w:val="24"/>
        </w:rPr>
        <w:t>Ashoka (</w:t>
      </w:r>
      <w:r>
        <w:rPr>
          <w:i/>
          <w:sz w:val="24"/>
          <w:szCs w:val="24"/>
        </w:rPr>
        <w:t>Polyalthia longifolia</w:t>
      </w:r>
      <w:r>
        <w:rPr>
          <w:sz w:val="24"/>
          <w:szCs w:val="24"/>
        </w:rPr>
        <w:t>) is a fast-growing, evergreen tree commonly found in tropical regions. Its leaves are rich in organic matter, making them suitable for composting to produce a bio-fertilizer that can significantly enhance soil fertility.</w:t>
      </w:r>
    </w:p>
    <w:p w:rsidR="00AE0B8D" w:rsidRDefault="00C30BCC">
      <w:pPr>
        <w:pStyle w:val="Normal1"/>
        <w:spacing w:after="340" w:line="480" w:lineRule="auto"/>
        <w:ind w:left="-5"/>
        <w:rPr>
          <w:sz w:val="24"/>
          <w:szCs w:val="24"/>
        </w:rPr>
      </w:pPr>
      <w:r>
        <w:rPr>
          <w:sz w:val="24"/>
          <w:szCs w:val="24"/>
        </w:rPr>
        <w:t xml:space="preserve">While Ashoka is more widely recognized for its medicinal applications, recent research suggests that composted Ashoka leaves contain moderate levels of macronutrients (N, P, K), various micronutrients, and a high content of organic carbon Kumawat </w:t>
      </w:r>
      <w:r>
        <w:rPr>
          <w:i/>
          <w:sz w:val="24"/>
          <w:szCs w:val="24"/>
        </w:rPr>
        <w:t>et al</w:t>
      </w:r>
      <w:r>
        <w:rPr>
          <w:sz w:val="24"/>
          <w:szCs w:val="24"/>
        </w:rPr>
        <w:t>.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w:t>
      </w:r>
    </w:p>
    <w:p w:rsidR="00AE0B8D" w:rsidRDefault="00C30BCC">
      <w:pPr>
        <w:pStyle w:val="Heading3"/>
        <w:spacing w:line="480" w:lineRule="auto"/>
        <w:ind w:left="-5" w:firstLine="0"/>
        <w:rPr>
          <w:sz w:val="24"/>
          <w:szCs w:val="24"/>
        </w:rPr>
      </w:pPr>
      <w:r>
        <w:rPr>
          <w:sz w:val="24"/>
          <w:szCs w:val="24"/>
        </w:rPr>
        <w:t>2.3.2 Poultry droppings</w:t>
      </w:r>
    </w:p>
    <w:p w:rsidR="00AE0B8D" w:rsidRDefault="00C30BCC">
      <w:pPr>
        <w:pStyle w:val="Normal1"/>
        <w:spacing w:line="480" w:lineRule="auto"/>
        <w:ind w:left="-5" w:firstLine="725"/>
        <w:rPr>
          <w:sz w:val="24"/>
          <w:szCs w:val="24"/>
        </w:rPr>
      </w:pPr>
      <w:r>
        <w:rPr>
          <w:sz w:val="24"/>
          <w:szCs w:val="24"/>
        </w:rP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Pr>
          <w:i/>
          <w:sz w:val="24"/>
          <w:szCs w:val="24"/>
        </w:rPr>
        <w:t>et al</w:t>
      </w:r>
      <w:r>
        <w:rPr>
          <w:sz w:val="24"/>
          <w:szCs w:val="24"/>
        </w:rPr>
        <w:t>., (2020). When properly composted, poultry manure significantly enhances soil microbial life and supports vital plant processes, such as the synthesis of amino acids and chlorophyll.</w:t>
      </w:r>
    </w:p>
    <w:p w:rsidR="00AE0B8D" w:rsidRDefault="00C30BCC">
      <w:pPr>
        <w:pStyle w:val="Normal1"/>
        <w:spacing w:line="480" w:lineRule="auto"/>
        <w:ind w:left="-5" w:firstLine="725"/>
        <w:rPr>
          <w:sz w:val="24"/>
          <w:szCs w:val="24"/>
        </w:rPr>
      </w:pPr>
      <w:r>
        <w:rPr>
          <w:sz w:val="24"/>
          <w:szCs w:val="24"/>
        </w:rPr>
        <w:t xml:space="preserve">Numerous studies have documented the beneficial effects of poultry manure on leafy vegetables. For instance, Igiehon and Babalola (2018) observed improvements in leaf biomass, </w:t>
      </w:r>
      <w:r>
        <w:rPr>
          <w:sz w:val="24"/>
          <w:szCs w:val="24"/>
        </w:rPr>
        <w:lastRenderedPageBreak/>
        <w:t xml:space="preserve">protein content, and vitamin levels in lettuce treated with poultry droppings compared to synthetic fertilizers. Kouam </w:t>
      </w:r>
      <w:r>
        <w:rPr>
          <w:i/>
          <w:sz w:val="24"/>
          <w:szCs w:val="24"/>
        </w:rPr>
        <w:t>et al</w:t>
      </w:r>
      <w:r>
        <w:rPr>
          <w:sz w:val="24"/>
          <w:szCs w:val="24"/>
        </w:rP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Pr>
          <w:i/>
          <w:sz w:val="24"/>
          <w:szCs w:val="24"/>
        </w:rPr>
        <w:t>et al</w:t>
      </w:r>
      <w:r>
        <w:rPr>
          <w:sz w:val="24"/>
          <w:szCs w:val="24"/>
        </w:rPr>
        <w:t xml:space="preserve">. (2024) further explored animal waste-based organic liquid fertilizers, including chicken waste, for urban hydroponic farms, noting their potential to mitigate greenhouse gas emissions and support plant growth comparable to inorganic fertilizers. Sohn </w:t>
      </w:r>
      <w:r>
        <w:rPr>
          <w:i/>
          <w:sz w:val="24"/>
          <w:szCs w:val="24"/>
        </w:rPr>
        <w:t>et al</w:t>
      </w:r>
      <w:r>
        <w:rPr>
          <w:sz w:val="24"/>
          <w:szCs w:val="24"/>
        </w:rPr>
        <w:t>. (2024) also investigated anthroponics, the application of urine-derived fertilizer, demonstrating its potential as a sustainable alternative to synthetic fertilizers for various crops, including basil, by providing comparable growth responses and nutritional composition.</w:t>
      </w:r>
    </w:p>
    <w:p w:rsidR="00AE0B8D" w:rsidRDefault="00C30BCC">
      <w:pPr>
        <w:pStyle w:val="Heading2"/>
        <w:spacing w:line="480" w:lineRule="auto"/>
        <w:ind w:left="-5" w:firstLine="0"/>
        <w:rPr>
          <w:sz w:val="24"/>
          <w:szCs w:val="24"/>
        </w:rPr>
      </w:pPr>
      <w:r>
        <w:rPr>
          <w:sz w:val="24"/>
          <w:szCs w:val="24"/>
        </w:rPr>
        <w:t>2.4 Inorganic Fertilizers (NPK) and Impact on Crop Nutrition</w:t>
      </w:r>
    </w:p>
    <w:p w:rsidR="00AE0B8D" w:rsidRDefault="00C30BCC">
      <w:pPr>
        <w:pStyle w:val="Normal1"/>
        <w:spacing w:line="480" w:lineRule="auto"/>
        <w:ind w:left="-5"/>
        <w:rPr>
          <w:sz w:val="24"/>
          <w:szCs w:val="24"/>
        </w:rPr>
      </w:pPr>
      <w:r>
        <w:rPr>
          <w:sz w:val="24"/>
          <w:szCs w:val="24"/>
        </w:rP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sz w:val="24"/>
          <w:szCs w:val="24"/>
        </w:rPr>
        <w:t>et al</w:t>
      </w:r>
      <w:r>
        <w:rPr>
          <w:sz w:val="24"/>
          <w:szCs w:val="24"/>
        </w:rPr>
        <w:t>. (2021).</w:t>
      </w:r>
    </w:p>
    <w:p w:rsidR="00AE0B8D" w:rsidRDefault="00C30BCC">
      <w:pPr>
        <w:pStyle w:val="Normal1"/>
        <w:spacing w:line="480" w:lineRule="auto"/>
        <w:ind w:left="-5"/>
        <w:rPr>
          <w:sz w:val="24"/>
          <w:szCs w:val="24"/>
        </w:rPr>
      </w:pPr>
      <w:r>
        <w:rPr>
          <w:sz w:val="24"/>
          <w:szCs w:val="24"/>
        </w:rP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sz w:val="24"/>
          <w:szCs w:val="24"/>
        </w:rPr>
        <w:t>et al</w:t>
      </w:r>
      <w:r>
        <w:rPr>
          <w:sz w:val="24"/>
          <w:szCs w:val="24"/>
        </w:rPr>
        <w:t xml:space="preserve">., (2021). Martínez-Moreno </w:t>
      </w:r>
      <w:r>
        <w:rPr>
          <w:i/>
          <w:sz w:val="24"/>
          <w:szCs w:val="24"/>
        </w:rPr>
        <w:t xml:space="preserve">et </w:t>
      </w:r>
      <w:r>
        <w:rPr>
          <w:i/>
          <w:sz w:val="24"/>
          <w:szCs w:val="24"/>
        </w:rPr>
        <w:lastRenderedPageBreak/>
        <w:t>al</w:t>
      </w:r>
      <w:r>
        <w:rPr>
          <w:sz w:val="24"/>
          <w:szCs w:val="24"/>
        </w:rPr>
        <w:t xml:space="preserve">. (2024) demonstrated that reducing nutrient solution concentration in hydroponic lettuce could significantly decrease nitrate content without compromising yield. Kalivas </w:t>
      </w:r>
      <w:r>
        <w:rPr>
          <w:i/>
          <w:sz w:val="24"/>
          <w:szCs w:val="24"/>
        </w:rPr>
        <w:t>et al</w:t>
      </w:r>
      <w:r>
        <w:rPr>
          <w:sz w:val="24"/>
          <w:szCs w:val="24"/>
        </w:rPr>
        <w:t>.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w:t>
      </w:r>
    </w:p>
    <w:p w:rsidR="00AE0B8D" w:rsidRDefault="00C30BCC">
      <w:pPr>
        <w:pStyle w:val="Heading2"/>
        <w:spacing w:line="480" w:lineRule="auto"/>
        <w:ind w:left="-5" w:firstLine="0"/>
        <w:rPr>
          <w:sz w:val="24"/>
          <w:szCs w:val="24"/>
        </w:rPr>
      </w:pPr>
      <w:r>
        <w:rPr>
          <w:sz w:val="24"/>
          <w:szCs w:val="24"/>
        </w:rPr>
        <w:t>2.5 Comparative Studies on Organic vs. Inorganic Fertilizers</w:t>
      </w:r>
    </w:p>
    <w:p w:rsidR="00AE0B8D" w:rsidRDefault="00C30BCC">
      <w:pPr>
        <w:pStyle w:val="Normal1"/>
        <w:spacing w:line="480" w:lineRule="auto"/>
        <w:ind w:left="-5" w:firstLine="725"/>
        <w:rPr>
          <w:sz w:val="24"/>
          <w:szCs w:val="24"/>
        </w:rPr>
      </w:pPr>
      <w:r>
        <w:rPr>
          <w:sz w:val="24"/>
          <w:szCs w:val="24"/>
        </w:rPr>
        <w:t xml:space="preserve">Research comparing the impact of organic and inorganic fertilizers on crop yield and nutritional quality is extensive. Many studies have focused on the proximate composition or similar nutritional parameters in leafy greens. For example, Arancon </w:t>
      </w:r>
      <w:r>
        <w:rPr>
          <w:i/>
          <w:sz w:val="24"/>
          <w:szCs w:val="24"/>
        </w:rPr>
        <w:t>et al</w:t>
      </w:r>
      <w:r>
        <w:rPr>
          <w:sz w:val="24"/>
          <w:szCs w:val="24"/>
        </w:rPr>
        <w:t>. (2006) found that vermin compost and manure treatments led to increased protein, fiber, and ash content in lettuce when compared to chemical fertilizers.</w:t>
      </w:r>
    </w:p>
    <w:p w:rsidR="00AE0B8D" w:rsidRDefault="00C30BCC">
      <w:pPr>
        <w:pStyle w:val="Normal1"/>
        <w:spacing w:line="480" w:lineRule="auto"/>
        <w:ind w:left="-5"/>
        <w:rPr>
          <w:sz w:val="24"/>
          <w:szCs w:val="24"/>
        </w:rPr>
      </w:pPr>
      <w:r>
        <w:rPr>
          <w:sz w:val="24"/>
          <w:szCs w:val="24"/>
        </w:rPr>
        <w:t xml:space="preserve">Other studies further support the benefits of organic amendments. Rathore </w:t>
      </w:r>
      <w:r>
        <w:rPr>
          <w:i/>
          <w:sz w:val="24"/>
          <w:szCs w:val="24"/>
        </w:rPr>
        <w:t>et al</w:t>
      </w:r>
      <w:r>
        <w:rPr>
          <w:sz w:val="24"/>
          <w:szCs w:val="24"/>
        </w:rP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Pr>
          <w:i/>
          <w:sz w:val="24"/>
          <w:szCs w:val="24"/>
        </w:rPr>
        <w:t>et al</w:t>
      </w:r>
      <w:r>
        <w:rPr>
          <w:sz w:val="24"/>
          <w:szCs w:val="24"/>
        </w:rPr>
        <w:t xml:space="preserve">. (2016) also observed higher vitamin and fiber content in organically grown lettuce. Alkaabi </w:t>
      </w:r>
      <w:r>
        <w:rPr>
          <w:i/>
          <w:sz w:val="24"/>
          <w:szCs w:val="24"/>
        </w:rPr>
        <w:t>et al</w:t>
      </w:r>
      <w:r>
        <w:rPr>
          <w:sz w:val="24"/>
          <w:szCs w:val="24"/>
        </w:rPr>
        <w:t xml:space="preserve">. (2025) found that organic nutrient solutions for vertical hydroponic lettuce resulted in lower yields compared to inorganic ones but led to higher phenolic content and antioxidant activity, and lower nitrate levels. Tůmová </w:t>
      </w:r>
      <w:r>
        <w:rPr>
          <w:i/>
          <w:sz w:val="24"/>
          <w:szCs w:val="24"/>
        </w:rPr>
        <w:t>et al</w:t>
      </w:r>
      <w:r>
        <w:rPr>
          <w:sz w:val="24"/>
          <w:szCs w:val="24"/>
        </w:rP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AE0B8D" w:rsidRDefault="00C30BCC">
      <w:pPr>
        <w:pStyle w:val="Normal1"/>
        <w:spacing w:line="480" w:lineRule="auto"/>
        <w:ind w:left="-5"/>
        <w:rPr>
          <w:sz w:val="24"/>
          <w:szCs w:val="24"/>
        </w:rPr>
      </w:pPr>
      <w:r>
        <w:rPr>
          <w:sz w:val="24"/>
          <w:szCs w:val="24"/>
        </w:rPr>
        <w:lastRenderedPageBreak/>
        <w:t xml:space="preserve">Massa </w:t>
      </w:r>
      <w:r>
        <w:rPr>
          <w:i/>
          <w:sz w:val="24"/>
          <w:szCs w:val="24"/>
        </w:rPr>
        <w:t>et al</w:t>
      </w:r>
      <w:r>
        <w:rPr>
          <w:sz w:val="24"/>
          <w:szCs w:val="24"/>
        </w:rPr>
        <w:t xml:space="preserve">. (2024) explored the use of cyano bacterial biomass as a sustainable resource for lettuce, finding it enhanced nutrient provision and plant yield, even with trace amounts of cyanotoxins, without exceeding safe human consumption limits. Kouam </w:t>
      </w:r>
      <w:r>
        <w:rPr>
          <w:i/>
          <w:sz w:val="24"/>
          <w:szCs w:val="24"/>
        </w:rPr>
        <w:t>et al</w:t>
      </w:r>
      <w:r>
        <w:rPr>
          <w:sz w:val="24"/>
          <w:szCs w:val="24"/>
        </w:rPr>
        <w:t>. (2024) also showed that combined organic and mineral fertilizers improved the yield and mineral quality of strawberries, emphasizing the synergistic effects.</w:t>
      </w:r>
    </w:p>
    <w:p w:rsidR="00AE0B8D" w:rsidRDefault="00C30BCC">
      <w:pPr>
        <w:pStyle w:val="Normal1"/>
        <w:spacing w:line="480" w:lineRule="auto"/>
        <w:ind w:left="-5"/>
        <w:rPr>
          <w:sz w:val="24"/>
          <w:szCs w:val="24"/>
        </w:rPr>
      </w:pPr>
      <w:r>
        <w:rPr>
          <w:sz w:val="24"/>
          <w:szCs w:val="24"/>
        </w:rPr>
        <w:t xml:space="preserve">Furthermore, recent advancements in nano fertilizers offer innovative solutions for sustainable agriculture. Rahman </w:t>
      </w:r>
      <w:r>
        <w:rPr>
          <w:i/>
          <w:sz w:val="24"/>
          <w:szCs w:val="24"/>
        </w:rPr>
        <w:t>et al</w:t>
      </w:r>
      <w:r>
        <w:rPr>
          <w:sz w:val="24"/>
          <w:szCs w:val="24"/>
        </w:rPr>
        <w:t xml:space="preserve">. (2021) investigated the effects of different nano fertilizers on strawberry fruits, finding that combined applications significantly improved growth, proximate composition, and antioxidant properties. Stojanova </w:t>
      </w:r>
      <w:r>
        <w:rPr>
          <w:i/>
          <w:sz w:val="24"/>
          <w:szCs w:val="24"/>
        </w:rPr>
        <w:t>et al</w:t>
      </w:r>
      <w:r>
        <w:rPr>
          <w:sz w:val="24"/>
          <w:szCs w:val="24"/>
        </w:rPr>
        <w:t>. (2025) provide a comprehensive review on nano fertilizers, highlighting their potential to improve nutrient efficiency, crop productivity, and food quality and safety by enhancing nutritional content and reducing pesticide residues.</w:t>
      </w:r>
    </w:p>
    <w:p w:rsidR="00AE0B8D" w:rsidRDefault="00C30BCC">
      <w:pPr>
        <w:pStyle w:val="Normal1"/>
        <w:spacing w:line="480" w:lineRule="auto"/>
        <w:ind w:left="-5"/>
        <w:rPr>
          <w:sz w:val="24"/>
          <w:szCs w:val="24"/>
        </w:rPr>
      </w:pPr>
      <w:r>
        <w:rPr>
          <w:sz w:val="24"/>
          <w:szCs w:val="24"/>
        </w:rPr>
        <w:t xml:space="preserve">Masengo </w:t>
      </w:r>
      <w:r>
        <w:rPr>
          <w:i/>
          <w:sz w:val="24"/>
          <w:szCs w:val="24"/>
        </w:rPr>
        <w:t>et al</w:t>
      </w:r>
      <w:r>
        <w:rPr>
          <w:sz w:val="24"/>
          <w:szCs w:val="24"/>
        </w:rPr>
        <w:t xml:space="preserve">. (2025) explored the use of nano-fertilizers in hydroponics for barley, demonstrating their effectiveness in improving plant greenness and biomass, which has implications for sustainable plant growth in controlled environments. Wang </w:t>
      </w:r>
      <w:r>
        <w:rPr>
          <w:i/>
          <w:sz w:val="24"/>
          <w:szCs w:val="24"/>
        </w:rPr>
        <w:t>et al</w:t>
      </w:r>
      <w:r>
        <w:rPr>
          <w:sz w:val="24"/>
          <w:szCs w:val="24"/>
        </w:rP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sz w:val="24"/>
          <w:szCs w:val="24"/>
        </w:rPr>
        <w:t>et al</w:t>
      </w:r>
      <w:r>
        <w:rPr>
          <w:sz w:val="24"/>
          <w:szCs w:val="24"/>
        </w:rP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E0B8D" w:rsidRDefault="00C30BCC">
      <w:pPr>
        <w:pStyle w:val="Normal1"/>
        <w:spacing w:line="480" w:lineRule="auto"/>
        <w:ind w:left="-5" w:firstLine="725"/>
        <w:rPr>
          <w:sz w:val="24"/>
          <w:szCs w:val="24"/>
        </w:rPr>
      </w:pPr>
      <w:r>
        <w:rPr>
          <w:sz w:val="24"/>
          <w:szCs w:val="24"/>
        </w:rPr>
        <w:t xml:space="preserve">Despite these findings, there remains a limited body of research specifically comparing Ashoka leaf compost, poultry droppings, and NPK fertilizer in the context of lettuce cultivation. This study aims to contribute new knowledge to this specific research gap by directly comparing </w:t>
      </w:r>
      <w:r>
        <w:rPr>
          <w:sz w:val="24"/>
          <w:szCs w:val="24"/>
        </w:rPr>
        <w:lastRenderedPageBreak/>
        <w:t>the effects of these three distinct fertilizer types on the proximate nutritional composition of lettuce.</w:t>
      </w:r>
    </w:p>
    <w:p w:rsidR="00AE0B8D" w:rsidRDefault="00C30BCC">
      <w:pPr>
        <w:pStyle w:val="Heading2"/>
        <w:spacing w:line="480" w:lineRule="auto"/>
        <w:ind w:left="-5" w:firstLine="0"/>
        <w:rPr>
          <w:sz w:val="24"/>
          <w:szCs w:val="24"/>
        </w:rPr>
      </w:pPr>
      <w:r>
        <w:rPr>
          <w:sz w:val="24"/>
          <w:szCs w:val="24"/>
        </w:rPr>
        <w:t>2.6 Proximate Analysis in Nutritional Evaluation</w:t>
      </w:r>
    </w:p>
    <w:p w:rsidR="00AE0B8D" w:rsidRDefault="00C30BCC">
      <w:pPr>
        <w:pStyle w:val="Normal1"/>
        <w:spacing w:after="122" w:line="480" w:lineRule="auto"/>
        <w:ind w:left="-5"/>
        <w:rPr>
          <w:sz w:val="24"/>
          <w:szCs w:val="24"/>
        </w:rPr>
      </w:pPr>
      <w:r>
        <w:rPr>
          <w:sz w:val="24"/>
          <w:szCs w:val="24"/>
        </w:rP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E0B8D" w:rsidRDefault="00C30BCC">
      <w:pPr>
        <w:pStyle w:val="Normal1"/>
        <w:numPr>
          <w:ilvl w:val="0"/>
          <w:numId w:val="40"/>
        </w:numPr>
        <w:spacing w:after="7" w:line="480" w:lineRule="auto"/>
      </w:pPr>
      <w:r>
        <w:rPr>
          <w:b/>
          <w:sz w:val="24"/>
          <w:szCs w:val="24"/>
        </w:rPr>
        <w:t>Moisture Content:</w:t>
      </w:r>
    </w:p>
    <w:p w:rsidR="00AE0B8D" w:rsidRDefault="00C30BCC">
      <w:pPr>
        <w:pStyle w:val="Normal1"/>
        <w:spacing w:after="7" w:line="480" w:lineRule="auto"/>
        <w:ind w:left="720"/>
        <w:rPr>
          <w:sz w:val="24"/>
          <w:szCs w:val="24"/>
        </w:rPr>
      </w:pPr>
      <w:r>
        <w:rPr>
          <w:sz w:val="24"/>
          <w:szCs w:val="24"/>
        </w:rPr>
        <w:t xml:space="preserve">This parameter reflects the water content in the sample and is crucial for understanding freshness, dry matter determination, and predicting shelf life. Mosii </w:t>
      </w:r>
      <w:r>
        <w:rPr>
          <w:i/>
          <w:sz w:val="24"/>
          <w:szCs w:val="24"/>
        </w:rPr>
        <w:t>et al</w:t>
      </w:r>
      <w:r>
        <w:rPr>
          <w:sz w:val="24"/>
          <w:szCs w:val="24"/>
        </w:rPr>
        <w:t xml:space="preserve">. (2023) highlight moisture content as a critical factor influencing the safe storage and stability of plant materials, emphasizing the need for controlled drying to prevent degradation. Similarly, Gani </w:t>
      </w:r>
      <w:r>
        <w:rPr>
          <w:i/>
          <w:sz w:val="24"/>
          <w:szCs w:val="24"/>
        </w:rPr>
        <w:t>et al</w:t>
      </w:r>
      <w:r>
        <w:rPr>
          <w:sz w:val="24"/>
          <w:szCs w:val="24"/>
        </w:rPr>
        <w:t xml:space="preserve">. (2023) observed a decrease in moisture content in corncob biomass after processing for biocoke fuel, indicating improved fuel properties. Park </w:t>
      </w:r>
      <w:r>
        <w:rPr>
          <w:i/>
          <w:sz w:val="24"/>
          <w:szCs w:val="24"/>
        </w:rPr>
        <w:t>et al</w:t>
      </w:r>
      <w:r>
        <w:rPr>
          <w:sz w:val="24"/>
          <w:szCs w:val="24"/>
        </w:rPr>
        <w:t xml:space="preserve">. (2022) also noted the importance of moisture content in biomass for predicting calorific value using thermo gravimetric analysis. Oke </w:t>
      </w:r>
      <w:r>
        <w:rPr>
          <w:i/>
          <w:sz w:val="24"/>
          <w:szCs w:val="24"/>
        </w:rPr>
        <w:t>et al</w:t>
      </w:r>
      <w:r>
        <w:rPr>
          <w:sz w:val="24"/>
          <w:szCs w:val="24"/>
        </w:rPr>
        <w:t xml:space="preserve">. (2022) characterized charcoal, reporting moisture content variations among wood species (e.g., </w:t>
      </w:r>
      <w:r>
        <w:rPr>
          <w:i/>
          <w:sz w:val="24"/>
          <w:szCs w:val="24"/>
        </w:rPr>
        <w:t>Vitellaria paradoxum</w:t>
      </w:r>
      <w:r>
        <w:rPr>
          <w:sz w:val="24"/>
          <w:szCs w:val="24"/>
        </w:rPr>
        <w:t xml:space="preserve"> had the highest at 8.40%, </w:t>
      </w:r>
      <w:r>
        <w:rPr>
          <w:i/>
          <w:sz w:val="24"/>
          <w:szCs w:val="24"/>
        </w:rPr>
        <w:t>Hevea brasiliensis</w:t>
      </w:r>
      <w:r>
        <w:rPr>
          <w:sz w:val="24"/>
          <w:szCs w:val="24"/>
        </w:rPr>
        <w:t xml:space="preserve"> the lowest at 3.26%) and its impact on fuel properties. Mekassa </w:t>
      </w:r>
      <w:r>
        <w:rPr>
          <w:i/>
          <w:sz w:val="24"/>
          <w:szCs w:val="24"/>
        </w:rPr>
        <w:t>et al</w:t>
      </w:r>
      <w:r>
        <w:rPr>
          <w:sz w:val="24"/>
          <w:szCs w:val="24"/>
        </w:rPr>
        <w:t xml:space="preserve">. (2024) analyzed moisture content in white sugar samples, finding variations (0.07% to 0.61%) that affect quality and shelf life. Dilebo </w:t>
      </w:r>
      <w:r>
        <w:rPr>
          <w:i/>
          <w:sz w:val="24"/>
          <w:szCs w:val="24"/>
        </w:rPr>
        <w:t>et al</w:t>
      </w:r>
      <w:r>
        <w:rPr>
          <w:sz w:val="24"/>
          <w:szCs w:val="24"/>
        </w:rPr>
        <w:t xml:space="preserve">. (2023) observed significant variations in moisture content among enset landraces (68.2% to 79.4% wet bases), comparable to other root and tuber crops. Berhanu </w:t>
      </w:r>
      <w:r>
        <w:rPr>
          <w:i/>
          <w:sz w:val="24"/>
          <w:szCs w:val="24"/>
        </w:rPr>
        <w:t>et al</w:t>
      </w:r>
      <w:r>
        <w:rPr>
          <w:sz w:val="24"/>
          <w:szCs w:val="24"/>
        </w:rPr>
        <w:t xml:space="preserve">. (2023) reported changes in moisture content of Tej (Ethiopian honey wine) with different maturity times, reflecting the accumulation of organic matter during fermentation. Moulick </w:t>
      </w:r>
      <w:r>
        <w:rPr>
          <w:i/>
          <w:sz w:val="24"/>
          <w:szCs w:val="24"/>
        </w:rPr>
        <w:t>et al</w:t>
      </w:r>
      <w:r>
        <w:rPr>
          <w:sz w:val="24"/>
          <w:szCs w:val="24"/>
        </w:rPr>
        <w:t xml:space="preserve">. (2023) found relatively low moisture content in indigenous spices (5.34% to 10.48%), which is favorable for longer shelf life. Racero-Galaraga </w:t>
      </w:r>
      <w:r>
        <w:rPr>
          <w:i/>
          <w:sz w:val="24"/>
          <w:szCs w:val="24"/>
        </w:rPr>
        <w:t>et al</w:t>
      </w:r>
      <w:r>
        <w:rPr>
          <w:sz w:val="24"/>
          <w:szCs w:val="24"/>
        </w:rPr>
        <w:t xml:space="preserve">. (2024) also </w:t>
      </w:r>
      <w:r>
        <w:rPr>
          <w:sz w:val="24"/>
          <w:szCs w:val="24"/>
        </w:rPr>
        <w:lastRenderedPageBreak/>
        <w:t xml:space="preserve">emphasize that moisture content is a critical parameter in proximate analysis, directly affecting combustion efficiency and calorific value. Alemu </w:t>
      </w:r>
      <w:r>
        <w:rPr>
          <w:i/>
          <w:sz w:val="24"/>
          <w:szCs w:val="24"/>
        </w:rPr>
        <w:t>et al</w:t>
      </w:r>
      <w:r>
        <w:rPr>
          <w:sz w:val="24"/>
          <w:szCs w:val="24"/>
        </w:rPr>
        <w:t>. (2022) found moisture content in Yeheb nuts to range from 9.93% to 11%, which falls within recommended ranges for storage.</w:t>
      </w:r>
    </w:p>
    <w:p w:rsidR="00AE0B8D" w:rsidRDefault="00AE0B8D">
      <w:pPr>
        <w:pStyle w:val="Normal1"/>
        <w:spacing w:after="7" w:line="480" w:lineRule="auto"/>
        <w:ind w:left="720"/>
        <w:rPr>
          <w:sz w:val="24"/>
          <w:szCs w:val="24"/>
        </w:rPr>
      </w:pPr>
    </w:p>
    <w:p w:rsidR="00AE0B8D" w:rsidRDefault="00C30BCC">
      <w:pPr>
        <w:pStyle w:val="Normal1"/>
        <w:numPr>
          <w:ilvl w:val="0"/>
          <w:numId w:val="40"/>
        </w:numPr>
        <w:spacing w:after="6" w:line="480" w:lineRule="auto"/>
      </w:pPr>
      <w:r>
        <w:rPr>
          <w:b/>
          <w:sz w:val="24"/>
          <w:szCs w:val="24"/>
        </w:rPr>
        <w:t>Crude Protein:</w:t>
      </w:r>
    </w:p>
    <w:p w:rsidR="00AE0B8D" w:rsidRDefault="00C30BCC">
      <w:pPr>
        <w:pStyle w:val="Normal1"/>
        <w:spacing w:after="6" w:line="480" w:lineRule="auto"/>
        <w:ind w:left="720"/>
        <w:rPr>
          <w:sz w:val="24"/>
          <w:szCs w:val="24"/>
        </w:rPr>
      </w:pPr>
      <w:r>
        <w:rPr>
          <w:sz w:val="24"/>
          <w:szCs w:val="24"/>
        </w:rPr>
        <w:t xml:space="preserve">This component estimates the protein content based on the total nitrogen present in the sample, using a standard conversion factor. It indicates the level of amino acids and overall protein availability. Mohamed </w:t>
      </w:r>
      <w:r>
        <w:rPr>
          <w:i/>
          <w:sz w:val="24"/>
          <w:szCs w:val="24"/>
        </w:rPr>
        <w:t>et al</w:t>
      </w:r>
      <w:r>
        <w:rPr>
          <w:sz w:val="24"/>
          <w:szCs w:val="24"/>
        </w:rP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Pr>
          <w:i/>
          <w:sz w:val="24"/>
          <w:szCs w:val="24"/>
        </w:rPr>
        <w:t>et al</w:t>
      </w:r>
      <w:r>
        <w:rPr>
          <w:sz w:val="24"/>
          <w:szCs w:val="24"/>
        </w:rPr>
        <w:t xml:space="preserve">. (2023) found that the crude protein content of Tej (Ethiopian honey wine) increased with longer maturity times (from 0.58 g/100mL at 10 days to 2.32 g/100mL at 30 days), suggesting microbial proliferation during fermentation contributes to protein accumulation. Moulick </w:t>
      </w:r>
      <w:r>
        <w:rPr>
          <w:i/>
          <w:sz w:val="24"/>
          <w:szCs w:val="24"/>
        </w:rPr>
        <w:t>et al</w:t>
      </w:r>
      <w:r>
        <w:rPr>
          <w:sz w:val="24"/>
          <w:szCs w:val="24"/>
        </w:rPr>
        <w:t xml:space="preserve">. (2023) also reported varying protein content in different indigenous spices (2.70% to 15.44%), with cumin and fennel seed showing the highest levels. Dilebo </w:t>
      </w:r>
      <w:r>
        <w:rPr>
          <w:i/>
          <w:sz w:val="24"/>
          <w:szCs w:val="24"/>
        </w:rPr>
        <w:t>et al</w:t>
      </w:r>
      <w:r>
        <w:rPr>
          <w:sz w:val="24"/>
          <w:szCs w:val="24"/>
        </w:rPr>
        <w:t xml:space="preserve">. (2023) observed significant variations in crude protein content among different enset landraces (2.43% to 11.90%), with Hayiwona exhibiting the highest value. Nandi </w:t>
      </w:r>
      <w:r>
        <w:rPr>
          <w:i/>
          <w:sz w:val="24"/>
          <w:szCs w:val="24"/>
        </w:rPr>
        <w:t>et al</w:t>
      </w:r>
      <w:r>
        <w:rPr>
          <w:sz w:val="24"/>
          <w:szCs w:val="24"/>
        </w:rPr>
        <w:t xml:space="preserve">. (2024) found high crude protein content in Cuchia eel (mean of 71.00 ± 0.86%), emphasizing its nutritional quality. Mekassa </w:t>
      </w:r>
      <w:r>
        <w:rPr>
          <w:i/>
          <w:sz w:val="24"/>
          <w:szCs w:val="24"/>
        </w:rPr>
        <w:t>et al</w:t>
      </w:r>
      <w:r>
        <w:rPr>
          <w:sz w:val="24"/>
          <w:szCs w:val="24"/>
        </w:rPr>
        <w:t xml:space="preserve">. (2024) analyzed protein content in white sugar (0.78% to 1.49%), noting variations between refined and plantation white sugars. Alemu </w:t>
      </w:r>
      <w:r>
        <w:rPr>
          <w:i/>
          <w:sz w:val="24"/>
          <w:szCs w:val="24"/>
        </w:rPr>
        <w:t>et al</w:t>
      </w:r>
      <w:r>
        <w:rPr>
          <w:sz w:val="24"/>
          <w:szCs w:val="24"/>
        </w:rPr>
        <w:t xml:space="preserve">. (2022) reported protein content in Yeheb nuts ranging from 10.98% to 11.96%, which they noted was comparable to most cereals but lower than other legumes. Zhong </w:t>
      </w:r>
      <w:r>
        <w:rPr>
          <w:i/>
          <w:sz w:val="24"/>
          <w:szCs w:val="24"/>
        </w:rPr>
        <w:t>et al</w:t>
      </w:r>
      <w:r>
        <w:rPr>
          <w:sz w:val="24"/>
          <w:szCs w:val="24"/>
        </w:rPr>
        <w:t xml:space="preserve">. (2023) found that largemouth bass fed formulated diets had </w:t>
      </w:r>
      <w:r>
        <w:rPr>
          <w:sz w:val="24"/>
          <w:szCs w:val="24"/>
        </w:rPr>
        <w:lastRenderedPageBreak/>
        <w:t>significantly higher crude protein content in muscle tissues (19.52% vs. 18.76%) compared to those fed forage fish.</w:t>
      </w:r>
    </w:p>
    <w:p w:rsidR="00AE0B8D" w:rsidRDefault="00AE0B8D">
      <w:pPr>
        <w:pStyle w:val="Normal1"/>
        <w:spacing w:after="6" w:line="480" w:lineRule="auto"/>
        <w:ind w:left="0"/>
        <w:rPr>
          <w:sz w:val="24"/>
          <w:szCs w:val="24"/>
        </w:rPr>
      </w:pPr>
    </w:p>
    <w:p w:rsidR="00AE0B8D" w:rsidRDefault="00C30BCC">
      <w:pPr>
        <w:pStyle w:val="Normal1"/>
        <w:numPr>
          <w:ilvl w:val="0"/>
          <w:numId w:val="40"/>
        </w:numPr>
        <w:spacing w:after="5" w:line="480" w:lineRule="auto"/>
      </w:pPr>
      <w:r>
        <w:rPr>
          <w:b/>
          <w:sz w:val="24"/>
          <w:szCs w:val="24"/>
        </w:rPr>
        <w:t>Crude Fat:</w:t>
      </w:r>
    </w:p>
    <w:p w:rsidR="00AE0B8D" w:rsidRDefault="00C30BCC">
      <w:pPr>
        <w:pStyle w:val="Normal1"/>
        <w:spacing w:after="5" w:line="480" w:lineRule="auto"/>
        <w:ind w:left="720"/>
        <w:rPr>
          <w:sz w:val="24"/>
          <w:szCs w:val="24"/>
        </w:rPr>
      </w:pPr>
      <w:r>
        <w:rPr>
          <w:sz w:val="24"/>
          <w:szCs w:val="24"/>
        </w:rPr>
        <w:t xml:space="preserve">This analysis quantifies the lipid content by extracting fat-soluble components from the sample, representing the energy content. Mosii </w:t>
      </w:r>
      <w:r>
        <w:rPr>
          <w:i/>
          <w:sz w:val="24"/>
          <w:szCs w:val="24"/>
        </w:rPr>
        <w:t>et al</w:t>
      </w:r>
      <w:r>
        <w:rPr>
          <w:sz w:val="24"/>
          <w:szCs w:val="24"/>
        </w:rPr>
        <w:t xml:space="preserve">. (2023) reported no fat content in their herbal tea samples, which is expected for brewed teas. Mohamed </w:t>
      </w:r>
      <w:r>
        <w:rPr>
          <w:i/>
          <w:sz w:val="24"/>
          <w:szCs w:val="24"/>
        </w:rPr>
        <w:t>et al</w:t>
      </w:r>
      <w:r>
        <w:rPr>
          <w:sz w:val="24"/>
          <w:szCs w:val="24"/>
        </w:rPr>
        <w:t xml:space="preserve">. (2023) found that increasing MRPM in luncheon formulations led to a proportional increase in fat content (from 8.77% in control to 18.46% with 90% MRPM), reflecting the higher fat in MRPM. Berhanu </w:t>
      </w:r>
      <w:r>
        <w:rPr>
          <w:i/>
          <w:sz w:val="24"/>
          <w:szCs w:val="24"/>
        </w:rPr>
        <w:t>et al</w:t>
      </w:r>
      <w:r>
        <w:rPr>
          <w:sz w:val="24"/>
          <w:szCs w:val="24"/>
        </w:rPr>
        <w:t xml:space="preserve">. (2023) noted an increase in fat content in Tej samples with longer maturity times (from 0.25 g/100mL at 10 days to 0.63 g/100mL at 30 days). Moulick </w:t>
      </w:r>
      <w:r>
        <w:rPr>
          <w:i/>
          <w:sz w:val="24"/>
          <w:szCs w:val="24"/>
        </w:rPr>
        <w:t>et al</w:t>
      </w:r>
      <w:r>
        <w:rPr>
          <w:sz w:val="24"/>
          <w:szCs w:val="24"/>
        </w:rPr>
        <w:t xml:space="preserve">. (2023) identified red chili as having the highest fat content among the spices studied (19.04%). Dilebo </w:t>
      </w:r>
      <w:r>
        <w:rPr>
          <w:i/>
          <w:sz w:val="24"/>
          <w:szCs w:val="24"/>
        </w:rPr>
        <w:t>et al</w:t>
      </w:r>
      <w:r>
        <w:rPr>
          <w:sz w:val="24"/>
          <w:szCs w:val="24"/>
        </w:rP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Pr>
          <w:i/>
          <w:sz w:val="24"/>
          <w:szCs w:val="24"/>
        </w:rPr>
        <w:t>et al</w:t>
      </w:r>
      <w:r>
        <w:rPr>
          <w:sz w:val="24"/>
          <w:szCs w:val="24"/>
        </w:rPr>
        <w:t xml:space="preserve">. (2024) included fat content in their proximate analysis of white sugar (1.16% to 1.89%). Alemu </w:t>
      </w:r>
      <w:r>
        <w:rPr>
          <w:i/>
          <w:sz w:val="24"/>
          <w:szCs w:val="24"/>
        </w:rPr>
        <w:t>et al</w:t>
      </w:r>
      <w:r>
        <w:rPr>
          <w:sz w:val="24"/>
          <w:szCs w:val="24"/>
        </w:rPr>
        <w:t xml:space="preserve">. (2022) reported crude fat content in Yeheb nuts ranging from 10.07% to 10.34%, qualifying them as oil-rich. Zhong </w:t>
      </w:r>
      <w:r>
        <w:rPr>
          <w:i/>
          <w:sz w:val="24"/>
          <w:szCs w:val="24"/>
        </w:rPr>
        <w:t>et al</w:t>
      </w:r>
      <w:r>
        <w:rPr>
          <w:sz w:val="24"/>
          <w:szCs w:val="24"/>
        </w:rPr>
        <w:t>. (2023) found no significant difference in crude fat content between largemouth bass fed formulated diets and those fed forage fish (2.46% vs. 3.54%).</w:t>
      </w:r>
    </w:p>
    <w:p w:rsidR="00AE0B8D" w:rsidRDefault="00C30BCC">
      <w:pPr>
        <w:pStyle w:val="Normal1"/>
        <w:numPr>
          <w:ilvl w:val="0"/>
          <w:numId w:val="40"/>
        </w:numPr>
        <w:spacing w:after="6" w:line="480" w:lineRule="auto"/>
      </w:pPr>
      <w:r>
        <w:rPr>
          <w:b/>
          <w:sz w:val="24"/>
          <w:szCs w:val="24"/>
        </w:rPr>
        <w:t>Ash Content:</w:t>
      </w:r>
    </w:p>
    <w:p w:rsidR="00AE0B8D" w:rsidRDefault="00C30BCC">
      <w:pPr>
        <w:pStyle w:val="Normal1"/>
        <w:spacing w:after="6" w:line="480" w:lineRule="auto"/>
        <w:ind w:left="720"/>
        <w:rPr>
          <w:sz w:val="24"/>
          <w:szCs w:val="24"/>
        </w:rPr>
      </w:pPr>
      <w:r>
        <w:rPr>
          <w:sz w:val="24"/>
          <w:szCs w:val="24"/>
        </w:rPr>
        <w:t xml:space="preserve">The ash content represents the total mineral content of the sample after incineration. It serves as an indicator of the inorganic matter present. Mosii </w:t>
      </w:r>
      <w:r>
        <w:rPr>
          <w:i/>
          <w:sz w:val="24"/>
          <w:szCs w:val="24"/>
        </w:rPr>
        <w:t>et al</w:t>
      </w:r>
      <w:r>
        <w:rPr>
          <w:sz w:val="24"/>
          <w:szCs w:val="24"/>
        </w:rPr>
        <w:t xml:space="preserve">. (2023) found that the ash content of herbal tea samples (3.88%) was within recommended limits (4% to 8%), serving as a measure of overall mineral content. Mohamed </w:t>
      </w:r>
      <w:r>
        <w:rPr>
          <w:i/>
          <w:sz w:val="24"/>
          <w:szCs w:val="24"/>
        </w:rPr>
        <w:t>et al</w:t>
      </w:r>
      <w:r>
        <w:rPr>
          <w:sz w:val="24"/>
          <w:szCs w:val="24"/>
        </w:rPr>
        <w:t xml:space="preserve">. (2023) observed a </w:t>
      </w:r>
      <w:r>
        <w:rPr>
          <w:sz w:val="24"/>
          <w:szCs w:val="24"/>
        </w:rPr>
        <w:lastRenderedPageBreak/>
        <w:t xml:space="preserve">significant increase in ash content (from 2.99% in control to 3.69% with 90% MRPM) with higher MRPM incorporation in luncheon, attributed to bone fragments in MRPM. Berhanu </w:t>
      </w:r>
      <w:r>
        <w:rPr>
          <w:i/>
          <w:sz w:val="24"/>
          <w:szCs w:val="24"/>
        </w:rPr>
        <w:t>et al</w:t>
      </w:r>
      <w:r>
        <w:rPr>
          <w:sz w:val="24"/>
          <w:szCs w:val="24"/>
        </w:rPr>
        <w:t xml:space="preserve">. (2023) noted an increase in ash content in Tej samples (from 0.36% at 10 days to 0.88% at 30 days) as maturity time increased, suggesting mineral leaching during fermentation. Moulick </w:t>
      </w:r>
      <w:r>
        <w:rPr>
          <w:i/>
          <w:sz w:val="24"/>
          <w:szCs w:val="24"/>
        </w:rPr>
        <w:t>et al</w:t>
      </w:r>
      <w:r>
        <w:rPr>
          <w:sz w:val="24"/>
          <w:szCs w:val="24"/>
        </w:rPr>
        <w:t xml:space="preserve">. (2023) reported significant differences in ash content among spices (2.25% to 9.16%), with cardamom showing the highest (9.16%). Dilebo </w:t>
      </w:r>
      <w:r>
        <w:rPr>
          <w:i/>
          <w:sz w:val="24"/>
          <w:szCs w:val="24"/>
        </w:rPr>
        <w:t>et al</w:t>
      </w:r>
      <w:r>
        <w:rPr>
          <w:sz w:val="24"/>
          <w:szCs w:val="24"/>
        </w:rPr>
        <w:t xml:space="preserve">. (2023) found varying ash content in enset landraces (2.01% to 4.60%), with higher ash indicating potential for increased mineral consumption. Oke </w:t>
      </w:r>
      <w:r>
        <w:rPr>
          <w:i/>
          <w:sz w:val="24"/>
          <w:szCs w:val="24"/>
        </w:rPr>
        <w:t>et al</w:t>
      </w:r>
      <w:r>
        <w:rPr>
          <w:sz w:val="24"/>
          <w:szCs w:val="24"/>
        </w:rPr>
        <w:t xml:space="preserve">. (2022) characterized charcoal from different wood species, noting that ash content varied (3.09% to 5.18%) and could indicate mineral matter and potential for slagging. Racero-Galaraga </w:t>
      </w:r>
      <w:r>
        <w:rPr>
          <w:i/>
          <w:sz w:val="24"/>
          <w:szCs w:val="24"/>
        </w:rPr>
        <w:t>et al</w:t>
      </w:r>
      <w:r>
        <w:rPr>
          <w:sz w:val="24"/>
          <w:szCs w:val="24"/>
        </w:rPr>
        <w:t xml:space="preserve">. (2024) describe ash as the inorganic residue after combustion, influencing process efficiency and environmental impact. Bidol </w:t>
      </w:r>
      <w:r>
        <w:rPr>
          <w:i/>
          <w:sz w:val="24"/>
          <w:szCs w:val="24"/>
        </w:rPr>
        <w:t>et al</w:t>
      </w:r>
      <w:r>
        <w:rPr>
          <w:sz w:val="24"/>
          <w:szCs w:val="24"/>
        </w:rPr>
        <w:t xml:space="preserve">. (2025) discuss the development of in-house quality control material for proximate analysis of solid fuels, including ash content, emphasizing its role in quality assessment. Lawal </w:t>
      </w:r>
      <w:r>
        <w:rPr>
          <w:i/>
          <w:sz w:val="24"/>
          <w:szCs w:val="24"/>
        </w:rPr>
        <w:t>et al</w:t>
      </w:r>
      <w:r>
        <w:rPr>
          <w:sz w:val="24"/>
          <w:szCs w:val="24"/>
        </w:rPr>
        <w:t xml:space="preserve">. (2024) characterized municipal solid waste, finding a significant organic content that contributes to energy potential, with ash being a component of the waste. Park </w:t>
      </w:r>
      <w:r>
        <w:rPr>
          <w:i/>
          <w:sz w:val="24"/>
          <w:szCs w:val="24"/>
        </w:rPr>
        <w:t>et al</w:t>
      </w:r>
      <w:r>
        <w:rPr>
          <w:sz w:val="24"/>
          <w:szCs w:val="24"/>
        </w:rPr>
        <w:t xml:space="preserve">. (2022) utilized thermogravimetric analysis for proximate analysis of agro-byproducts, including ash content, to predict calorific value. Güleç </w:t>
      </w:r>
      <w:r>
        <w:rPr>
          <w:i/>
          <w:sz w:val="24"/>
          <w:szCs w:val="24"/>
        </w:rPr>
        <w:t>et al</w:t>
      </w:r>
      <w:r>
        <w:rPr>
          <w:sz w:val="24"/>
          <w:szCs w:val="24"/>
        </w:rP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Pr>
          <w:i/>
          <w:sz w:val="24"/>
          <w:szCs w:val="24"/>
        </w:rPr>
        <w:t>et al</w:t>
      </w:r>
      <w:r>
        <w:rPr>
          <w:sz w:val="24"/>
          <w:szCs w:val="24"/>
        </w:rPr>
        <w:t xml:space="preserve">. (2023) emphasize that ash content is a crucial parameter in proximate analysis for characterizing soil organic matter and its energy content. Mariyam </w:t>
      </w:r>
      <w:r>
        <w:rPr>
          <w:i/>
          <w:sz w:val="24"/>
          <w:szCs w:val="24"/>
        </w:rPr>
        <w:t>et al</w:t>
      </w:r>
      <w:r>
        <w:rPr>
          <w:sz w:val="24"/>
          <w:szCs w:val="24"/>
        </w:rPr>
        <w:t xml:space="preserve">. (2025) included ash content as a key parameter in their predictive model for biomass waste pyrolysis yield, noting its influence on char production. Gani </w:t>
      </w:r>
      <w:r>
        <w:rPr>
          <w:i/>
          <w:sz w:val="24"/>
          <w:szCs w:val="24"/>
        </w:rPr>
        <w:t>et al</w:t>
      </w:r>
      <w:r>
        <w:rPr>
          <w:sz w:val="24"/>
          <w:szCs w:val="24"/>
        </w:rPr>
        <w:t xml:space="preserve">. (2023) reported ash content in raw corncob biomass at 2.58% </w:t>
      </w:r>
      <w:r>
        <w:rPr>
          <w:sz w:val="24"/>
          <w:szCs w:val="24"/>
        </w:rPr>
        <w:lastRenderedPageBreak/>
        <w:t xml:space="preserve">and in biocoke corncob at 2.78%. Zhong </w:t>
      </w:r>
      <w:r>
        <w:rPr>
          <w:i/>
          <w:sz w:val="24"/>
          <w:szCs w:val="24"/>
        </w:rPr>
        <w:t>et al</w:t>
      </w:r>
      <w:r>
        <w:rPr>
          <w:sz w:val="24"/>
          <w:szCs w:val="24"/>
        </w:rPr>
        <w:t>. (2023) found no significant difference in ash content between largemouth bass fed formulated diets and those fed forage fish (1.28% vs. 1.24%).</w:t>
      </w:r>
    </w:p>
    <w:p w:rsidR="00AE0B8D" w:rsidRDefault="00C30BCC">
      <w:pPr>
        <w:pStyle w:val="Normal1"/>
        <w:numPr>
          <w:ilvl w:val="0"/>
          <w:numId w:val="40"/>
        </w:numPr>
        <w:spacing w:after="7" w:line="480" w:lineRule="auto"/>
      </w:pPr>
      <w:r>
        <w:rPr>
          <w:b/>
          <w:sz w:val="24"/>
          <w:szCs w:val="24"/>
        </w:rPr>
        <w:t>Crude Fiber:</w:t>
      </w:r>
      <w:r>
        <w:rPr>
          <w:sz w:val="24"/>
          <w:szCs w:val="24"/>
        </w:rPr>
        <w:t xml:space="preserve"> </w:t>
      </w:r>
    </w:p>
    <w:p w:rsidR="00AE0B8D" w:rsidRDefault="00C30BCC">
      <w:pPr>
        <w:pStyle w:val="Normal1"/>
        <w:spacing w:after="7" w:line="480" w:lineRule="auto"/>
        <w:ind w:left="720"/>
        <w:rPr>
          <w:sz w:val="24"/>
          <w:szCs w:val="24"/>
        </w:rPr>
      </w:pPr>
      <w:r>
        <w:rPr>
          <w:sz w:val="24"/>
          <w:szCs w:val="24"/>
        </w:rPr>
        <w:t xml:space="preserve">This component estimates the indigestible carbohydrate portion of the sample, primarily cellulose, hemicellulose, and lignin, which are important for digestive health. Mosii </w:t>
      </w:r>
      <w:r>
        <w:rPr>
          <w:i/>
          <w:sz w:val="24"/>
          <w:szCs w:val="24"/>
        </w:rPr>
        <w:t>et al</w:t>
      </w:r>
      <w:r>
        <w:rPr>
          <w:sz w:val="24"/>
          <w:szCs w:val="24"/>
        </w:rPr>
        <w:t xml:space="preserve">. (2023) found that their herbal tea samples contained crude fiber (7.59%) within WHO standards (less than 16%), indicating it as a good dietary source. Berhanu </w:t>
      </w:r>
      <w:r>
        <w:rPr>
          <w:i/>
          <w:sz w:val="24"/>
          <w:szCs w:val="24"/>
        </w:rPr>
        <w:t>et al</w:t>
      </w:r>
      <w:r>
        <w:rPr>
          <w:sz w:val="24"/>
          <w:szCs w:val="24"/>
        </w:rPr>
        <w:t xml:space="preserve">. (2023) observed a decrease in carbohydrate content in Tej with increased maturity time, implying its conversion during fermentation, but did not explicitly report fiber content. Moulick </w:t>
      </w:r>
      <w:r>
        <w:rPr>
          <w:i/>
          <w:sz w:val="24"/>
          <w:szCs w:val="24"/>
        </w:rPr>
        <w:t>et al</w:t>
      </w:r>
      <w:r>
        <w:rPr>
          <w:sz w:val="24"/>
          <w:szCs w:val="24"/>
        </w:rPr>
        <w:t xml:space="preserve">. (2023) reported varying fiber content in spices (4.70% to 9.37%), with clove having the highest. Dilebo </w:t>
      </w:r>
      <w:r>
        <w:rPr>
          <w:i/>
          <w:sz w:val="24"/>
          <w:szCs w:val="24"/>
        </w:rPr>
        <w:t>et al</w:t>
      </w:r>
      <w:r>
        <w:rPr>
          <w:sz w:val="24"/>
          <w:szCs w:val="24"/>
        </w:rPr>
        <w:t xml:space="preserve">. (2023) identified crude fiber as a significant component in enset corms (2.42% to 4.11%), comparable to other root and tuber crops, emphasizing its role in digestion and waste removal. Nandi </w:t>
      </w:r>
      <w:r>
        <w:rPr>
          <w:i/>
          <w:sz w:val="24"/>
          <w:szCs w:val="24"/>
        </w:rPr>
        <w:t>et al</w:t>
      </w:r>
      <w:r>
        <w:rPr>
          <w:sz w:val="24"/>
          <w:szCs w:val="24"/>
        </w:rPr>
        <w:t xml:space="preserve">. (2024) reported low crude fiber content in Cuchia eel (mean of 0.64%). Mekassa </w:t>
      </w:r>
      <w:r>
        <w:rPr>
          <w:i/>
          <w:sz w:val="24"/>
          <w:szCs w:val="24"/>
        </w:rPr>
        <w:t>et al</w:t>
      </w:r>
      <w:r>
        <w:rPr>
          <w:sz w:val="24"/>
          <w:szCs w:val="24"/>
        </w:rPr>
        <w:t xml:space="preserve">. (2024) included crude fiber in their proximate analysis of white sugar (0.06% to 0.24%). Alemu et al. (2022) reported crude fiber content in Yeheb nuts ranging from 10.1% to 10.4%. Zhong </w:t>
      </w:r>
      <w:r>
        <w:rPr>
          <w:i/>
          <w:sz w:val="24"/>
          <w:szCs w:val="24"/>
        </w:rPr>
        <w:t>et al</w:t>
      </w:r>
      <w:r>
        <w:rPr>
          <w:sz w:val="24"/>
          <w:szCs w:val="24"/>
        </w:rPr>
        <w:t>. (2023) reported a crude fiber content of 0.5% in formulated diets and 0.6% in forage fish for largemouth bass.</w:t>
      </w:r>
    </w:p>
    <w:p w:rsidR="00AE0B8D" w:rsidRDefault="00C30BCC">
      <w:pPr>
        <w:pStyle w:val="Normal1"/>
        <w:numPr>
          <w:ilvl w:val="0"/>
          <w:numId w:val="40"/>
        </w:numPr>
        <w:spacing w:after="113" w:line="480" w:lineRule="auto"/>
      </w:pPr>
      <w:r>
        <w:rPr>
          <w:b/>
          <w:sz w:val="24"/>
          <w:szCs w:val="24"/>
        </w:rPr>
        <w:t>Carbohydrate:</w:t>
      </w:r>
      <w:r>
        <w:rPr>
          <w:sz w:val="24"/>
          <w:szCs w:val="24"/>
        </w:rPr>
        <w:t xml:space="preserve"> </w:t>
      </w:r>
    </w:p>
    <w:p w:rsidR="00AE0B8D" w:rsidRDefault="00C30BCC">
      <w:pPr>
        <w:pStyle w:val="Normal1"/>
        <w:spacing w:after="113" w:line="480" w:lineRule="auto"/>
        <w:ind w:left="720"/>
        <w:rPr>
          <w:sz w:val="24"/>
          <w:szCs w:val="24"/>
        </w:rPr>
      </w:pPr>
      <w:r>
        <w:rPr>
          <w:sz w:val="24"/>
          <w:szCs w:val="24"/>
        </w:rPr>
        <w:t>This is calculated by subtracting the percentages of moisture, ash, crude protein, crude fat, and crude fiber from 100%. It represents the digestible carbohydrate and sugar content AOAC, (2019).</w:t>
      </w:r>
    </w:p>
    <w:p w:rsidR="00AE0B8D" w:rsidRDefault="00C30BCC">
      <w:pPr>
        <w:pStyle w:val="Normal1"/>
        <w:spacing w:line="480" w:lineRule="auto"/>
        <w:ind w:left="720"/>
        <w:rPr>
          <w:sz w:val="24"/>
          <w:szCs w:val="24"/>
        </w:rPr>
      </w:pPr>
      <w:r>
        <w:rPr>
          <w:sz w:val="24"/>
          <w:szCs w:val="24"/>
        </w:rPr>
        <w:lastRenderedPageBreak/>
        <w:t xml:space="preserve">This analytical method is extensively employed in food and agricultural sciences to assess and compare the nutritional value of crops under different experimental treatments, providing robust data for nutritional assessment. </w:t>
      </w:r>
    </w:p>
    <w:p w:rsidR="00AE0B8D" w:rsidRDefault="00AE0B8D">
      <w:pPr>
        <w:pStyle w:val="Normal1"/>
        <w:spacing w:after="364" w:line="480" w:lineRule="auto"/>
        <w:ind w:left="0"/>
        <w:jc w:val="left"/>
        <w:rPr>
          <w:b/>
          <w:sz w:val="24"/>
          <w:szCs w:val="24"/>
        </w:rPr>
      </w:pPr>
    </w:p>
    <w:p w:rsidR="00AE0B8D" w:rsidRDefault="00C30BCC">
      <w:pPr>
        <w:spacing w:line="480" w:lineRule="auto"/>
        <w:ind w:left="720" w:hanging="720"/>
        <w:jc w:val="center"/>
        <w:rPr>
          <w:b/>
          <w:sz w:val="28"/>
          <w:szCs w:val="28"/>
        </w:rPr>
      </w:pPr>
      <w:r>
        <w:rPr>
          <w:b/>
          <w:sz w:val="28"/>
          <w:szCs w:val="28"/>
        </w:rPr>
        <w:t xml:space="preserve">CHAPTER THREE   </w:t>
      </w:r>
    </w:p>
    <w:p w:rsidR="00AE0B8D" w:rsidRDefault="00C30BCC">
      <w:pPr>
        <w:pStyle w:val="Heading1"/>
        <w:spacing w:after="310" w:line="480" w:lineRule="auto"/>
        <w:ind w:left="0" w:firstLine="0"/>
        <w:rPr>
          <w:sz w:val="24"/>
          <w:szCs w:val="24"/>
        </w:rPr>
      </w:pPr>
      <w:r>
        <w:rPr>
          <w:sz w:val="28"/>
          <w:szCs w:val="28"/>
        </w:rPr>
        <w:t xml:space="preserve">                                                  METHODOLOGY</w:t>
      </w:r>
    </w:p>
    <w:p w:rsidR="00AE0B8D" w:rsidRDefault="00C30BCC">
      <w:pPr>
        <w:pStyle w:val="Heading2"/>
        <w:spacing w:line="480" w:lineRule="auto"/>
        <w:ind w:left="-5" w:firstLine="0"/>
        <w:rPr>
          <w:sz w:val="24"/>
          <w:szCs w:val="24"/>
        </w:rPr>
      </w:pPr>
      <w:r>
        <w:rPr>
          <w:sz w:val="24"/>
          <w:szCs w:val="24"/>
        </w:rPr>
        <w:t>3.1 Study Area</w:t>
      </w:r>
    </w:p>
    <w:p w:rsidR="00AE0B8D" w:rsidRDefault="00C30BCC">
      <w:pPr>
        <w:pStyle w:val="Heading2"/>
        <w:spacing w:line="480" w:lineRule="auto"/>
        <w:ind w:left="-5" w:firstLine="0"/>
        <w:jc w:val="both"/>
        <w:rPr>
          <w:b w:val="0"/>
          <w:sz w:val="24"/>
          <w:szCs w:val="24"/>
        </w:rPr>
      </w:pPr>
      <w:bookmarkStart w:id="2" w:name="_mnc5omadd6ym"/>
      <w:bookmarkEnd w:id="2"/>
      <w:r>
        <w:rPr>
          <w:b w:val="0"/>
          <w:sz w:val="24"/>
          <w:szCs w:val="24"/>
        </w:rPr>
        <w:t>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AE0B8D" w:rsidRDefault="00C30BCC">
      <w:pPr>
        <w:pStyle w:val="Normal1"/>
        <w:spacing w:line="480" w:lineRule="auto"/>
        <w:ind w:left="-5"/>
        <w:rPr>
          <w:sz w:val="24"/>
          <w:szCs w:val="24"/>
        </w:rPr>
      </w:pPr>
      <w:r>
        <w:rPr>
          <w:sz w:val="24"/>
          <w:szCs w:val="24"/>
        </w:rP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w:t>
      </w:r>
    </w:p>
    <w:p w:rsidR="00AE0B8D" w:rsidRDefault="00AE0B8D">
      <w:pPr>
        <w:pStyle w:val="Normal1"/>
        <w:spacing w:line="480" w:lineRule="auto"/>
        <w:ind w:left="0"/>
        <w:rPr>
          <w:b/>
          <w:sz w:val="24"/>
          <w:szCs w:val="24"/>
        </w:rPr>
      </w:pPr>
    </w:p>
    <w:p w:rsidR="00AE0B8D" w:rsidRDefault="00AE0B8D">
      <w:pPr>
        <w:pStyle w:val="Normal1"/>
        <w:spacing w:line="480" w:lineRule="auto"/>
        <w:ind w:left="0"/>
        <w:rPr>
          <w:b/>
          <w:sz w:val="24"/>
          <w:szCs w:val="24"/>
        </w:rPr>
      </w:pPr>
    </w:p>
    <w:p w:rsidR="00AE0B8D" w:rsidRDefault="00C30BCC">
      <w:pPr>
        <w:pStyle w:val="Normal1"/>
        <w:spacing w:line="480" w:lineRule="auto"/>
        <w:ind w:left="-5"/>
        <w:rPr>
          <w:b/>
          <w:sz w:val="24"/>
          <w:szCs w:val="24"/>
        </w:rPr>
      </w:pPr>
      <w:r>
        <w:rPr>
          <w:b/>
          <w:noProof/>
          <w:sz w:val="24"/>
          <w:szCs w:val="24"/>
        </w:rPr>
        <w:drawing>
          <wp:inline distT="0" distB="0" distL="0" distR="0">
            <wp:extent cx="3323587" cy="43084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7-31 at 07.3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4308475"/>
                    </a:xfrm>
                    <a:prstGeom prst="rect">
                      <a:avLst/>
                    </a:prstGeom>
                    <a:noFill/>
                    <a:ln>
                      <a:noFill/>
                    </a:ln>
                  </pic:spPr>
                </pic:pic>
              </a:graphicData>
            </a:graphic>
          </wp:inline>
        </w:drawing>
      </w:r>
    </w:p>
    <w:p w:rsidR="00AE0B8D" w:rsidRDefault="00C30BCC">
      <w:pPr>
        <w:pStyle w:val="Normal1"/>
        <w:spacing w:line="480" w:lineRule="auto"/>
        <w:ind w:left="-5"/>
        <w:rPr>
          <w:b/>
          <w:sz w:val="24"/>
          <w:szCs w:val="24"/>
        </w:rPr>
      </w:pPr>
      <w:r>
        <w:rPr>
          <w:b/>
          <w:sz w:val="24"/>
          <w:szCs w:val="24"/>
        </w:rPr>
        <w:t>Plate 3.1:</w:t>
      </w:r>
      <w:r>
        <w:rPr>
          <w:b/>
          <w:color w:val="auto"/>
          <w:sz w:val="24"/>
          <w:szCs w:val="24"/>
        </w:rPr>
        <w:t xml:space="preserve"> Map of the Research location</w:t>
      </w:r>
    </w:p>
    <w:p w:rsidR="00AE0B8D" w:rsidRDefault="00C30BCC">
      <w:pPr>
        <w:pStyle w:val="Heading2"/>
        <w:spacing w:line="480" w:lineRule="auto"/>
        <w:ind w:left="-5" w:firstLine="0"/>
        <w:rPr>
          <w:sz w:val="24"/>
          <w:szCs w:val="24"/>
        </w:rPr>
      </w:pPr>
      <w:r>
        <w:rPr>
          <w:sz w:val="24"/>
          <w:szCs w:val="24"/>
        </w:rPr>
        <w:t>3.2 Experimental Design</w:t>
      </w:r>
    </w:p>
    <w:p w:rsidR="00AE0B8D" w:rsidRDefault="00C30BCC">
      <w:pPr>
        <w:pStyle w:val="Normal1"/>
        <w:spacing w:line="480" w:lineRule="auto"/>
        <w:ind w:left="-5"/>
        <w:rPr>
          <w:sz w:val="24"/>
          <w:szCs w:val="24"/>
        </w:rPr>
      </w:pPr>
      <w:r>
        <w:rPr>
          <w:sz w:val="24"/>
          <w:szCs w:val="24"/>
        </w:rP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AE0B8D">
      <w:pPr>
        <w:pStyle w:val="Normal1"/>
        <w:spacing w:after="83" w:line="480" w:lineRule="auto"/>
        <w:ind w:left="-5"/>
        <w:rPr>
          <w:sz w:val="24"/>
          <w:szCs w:val="24"/>
        </w:rPr>
      </w:pPr>
    </w:p>
    <w:p w:rsidR="00AE0B8D" w:rsidRDefault="00C30BCC">
      <w:pPr>
        <w:pStyle w:val="Normal1"/>
        <w:spacing w:after="83" w:line="480" w:lineRule="auto"/>
        <w:ind w:left="-5"/>
        <w:rPr>
          <w:sz w:val="24"/>
          <w:szCs w:val="24"/>
        </w:rPr>
      </w:pPr>
      <w:r>
        <w:rPr>
          <w:sz w:val="24"/>
          <w:szCs w:val="24"/>
        </w:rPr>
        <w:t>The treatments applied were:</w:t>
      </w:r>
    </w:p>
    <w:p w:rsidR="00AE0B8D" w:rsidRDefault="00C30BCC">
      <w:pPr>
        <w:pStyle w:val="Normal1"/>
        <w:spacing w:after="83" w:line="480" w:lineRule="auto"/>
        <w:ind w:left="-5"/>
        <w:rPr>
          <w:b/>
          <w:sz w:val="24"/>
          <w:szCs w:val="24"/>
        </w:rPr>
      </w:pPr>
      <w:r>
        <w:rPr>
          <w:sz w:val="24"/>
          <w:szCs w:val="24"/>
        </w:rPr>
        <w:t xml:space="preserve">      </w:t>
      </w:r>
      <w:r>
        <w:rPr>
          <w:b/>
          <w:sz w:val="24"/>
          <w:szCs w:val="24"/>
        </w:rPr>
        <w:t>Treatment                                       Fertilizer type</w:t>
      </w:r>
    </w:p>
    <w:p w:rsidR="00AE0B8D" w:rsidRDefault="00C30BCC">
      <w:pPr>
        <w:pStyle w:val="Normal1"/>
        <w:spacing w:after="83" w:line="480" w:lineRule="auto"/>
        <w:ind w:left="-5"/>
        <w:rPr>
          <w:sz w:val="24"/>
          <w:szCs w:val="24"/>
        </w:rPr>
      </w:pPr>
      <w:r>
        <w:rPr>
          <w:sz w:val="24"/>
          <w:szCs w:val="24"/>
        </w:rPr>
        <w:t xml:space="preserve">      A                                               Ashoka leaf compost </w:t>
      </w:r>
    </w:p>
    <w:p w:rsidR="00AE0B8D" w:rsidRDefault="00C30BCC">
      <w:pPr>
        <w:pStyle w:val="Normal1"/>
        <w:spacing w:after="83" w:line="480" w:lineRule="auto"/>
        <w:ind w:left="-5"/>
        <w:rPr>
          <w:sz w:val="24"/>
          <w:szCs w:val="24"/>
        </w:rPr>
      </w:pPr>
      <w:r>
        <w:rPr>
          <w:sz w:val="24"/>
          <w:szCs w:val="24"/>
        </w:rPr>
        <w:t xml:space="preserve">      AP                                             Ashoka + Poultry droppings</w:t>
      </w:r>
    </w:p>
    <w:p w:rsidR="00AE0B8D" w:rsidRDefault="00C30BCC">
      <w:pPr>
        <w:pStyle w:val="Normal1"/>
        <w:spacing w:after="83" w:line="480" w:lineRule="auto"/>
        <w:ind w:left="-5"/>
        <w:rPr>
          <w:sz w:val="24"/>
          <w:szCs w:val="24"/>
        </w:rPr>
      </w:pPr>
      <w:r>
        <w:rPr>
          <w:sz w:val="24"/>
          <w:szCs w:val="24"/>
        </w:rPr>
        <w:t xml:space="preserve">      N                                               NPK fertilizer </w:t>
      </w:r>
    </w:p>
    <w:p w:rsidR="00AE0B8D" w:rsidRDefault="00C30BCC">
      <w:pPr>
        <w:pStyle w:val="Normal1"/>
        <w:spacing w:after="83" w:line="480" w:lineRule="auto"/>
        <w:ind w:left="-5"/>
        <w:rPr>
          <w:sz w:val="24"/>
          <w:szCs w:val="24"/>
        </w:rPr>
      </w:pPr>
      <w:r>
        <w:rPr>
          <w:sz w:val="24"/>
          <w:szCs w:val="24"/>
        </w:rPr>
        <w:t xml:space="preserve">      C                                                Control (No fertilizer)</w:t>
      </w:r>
    </w:p>
    <w:p w:rsidR="00AE0B8D" w:rsidRDefault="00C30BCC">
      <w:pPr>
        <w:pStyle w:val="Normal1"/>
        <w:spacing w:after="125" w:line="480" w:lineRule="auto"/>
        <w:ind w:left="-5"/>
        <w:rPr>
          <w:sz w:val="24"/>
          <w:szCs w:val="24"/>
        </w:rPr>
      </w:pPr>
      <w:r>
        <w:rPr>
          <w:sz w:val="24"/>
          <w:szCs w:val="24"/>
        </w:rPr>
        <w:t>Each fertilizer treatment (Ashoka leaf compost, poultry droppings, and NPK fertilizer) was applied at three different dosage levels to assess dose-dependent effects:</w:t>
      </w:r>
    </w:p>
    <w:p w:rsidR="00AE0B8D" w:rsidRDefault="00C30BCC">
      <w:pPr>
        <w:pStyle w:val="Normal1"/>
        <w:numPr>
          <w:ilvl w:val="0"/>
          <w:numId w:val="41"/>
        </w:numPr>
        <w:spacing w:after="126" w:line="480" w:lineRule="auto"/>
        <w:ind w:hanging="350"/>
      </w:pPr>
      <w:r>
        <w:rPr>
          <w:sz w:val="24"/>
          <w:szCs w:val="24"/>
        </w:rPr>
        <w:t>A1, AP1, N1 = 5 g</w:t>
      </w:r>
    </w:p>
    <w:p w:rsidR="00AE0B8D" w:rsidRDefault="00C30BCC">
      <w:pPr>
        <w:pStyle w:val="Normal1"/>
        <w:numPr>
          <w:ilvl w:val="0"/>
          <w:numId w:val="41"/>
        </w:numPr>
        <w:spacing w:after="126" w:line="480" w:lineRule="auto"/>
        <w:ind w:hanging="350"/>
      </w:pPr>
      <w:r>
        <w:rPr>
          <w:sz w:val="24"/>
          <w:szCs w:val="24"/>
        </w:rPr>
        <w:t>A2, AP2, N2 = 7.5 g</w:t>
      </w:r>
    </w:p>
    <w:p w:rsidR="00AE0B8D" w:rsidRDefault="00C30BCC">
      <w:pPr>
        <w:pStyle w:val="Normal1"/>
        <w:numPr>
          <w:ilvl w:val="0"/>
          <w:numId w:val="41"/>
        </w:numPr>
        <w:spacing w:line="480" w:lineRule="auto"/>
        <w:ind w:hanging="350"/>
      </w:pPr>
      <w:r>
        <w:rPr>
          <w:sz w:val="24"/>
          <w:szCs w:val="24"/>
        </w:rPr>
        <w:t>A3, AP3, N3 = 10 g</w:t>
      </w:r>
    </w:p>
    <w:p w:rsidR="00AE0B8D" w:rsidRDefault="00C30BCC">
      <w:pPr>
        <w:pStyle w:val="Heading2"/>
        <w:spacing w:line="480" w:lineRule="auto"/>
        <w:ind w:left="-5" w:firstLine="0"/>
        <w:rPr>
          <w:sz w:val="24"/>
          <w:szCs w:val="24"/>
        </w:rPr>
      </w:pPr>
      <w:r>
        <w:rPr>
          <w:sz w:val="24"/>
          <w:szCs w:val="24"/>
        </w:rPr>
        <w:t>3.3 Materials and Equipment</w:t>
      </w:r>
    </w:p>
    <w:p w:rsidR="00AE0B8D" w:rsidRDefault="00C30BCC">
      <w:pPr>
        <w:pStyle w:val="Normal1"/>
        <w:spacing w:after="123" w:line="480" w:lineRule="auto"/>
        <w:ind w:left="-5"/>
        <w:rPr>
          <w:sz w:val="24"/>
          <w:szCs w:val="24"/>
        </w:rPr>
      </w:pPr>
      <w:r>
        <w:rPr>
          <w:sz w:val="24"/>
          <w:szCs w:val="24"/>
        </w:rPr>
        <w:t>The following materials and equipment were utilized for the experiment and subsequent laboratory analysis:</w:t>
      </w:r>
    </w:p>
    <w:p w:rsidR="00AE0B8D" w:rsidRDefault="00C30BCC">
      <w:pPr>
        <w:pStyle w:val="Normal1"/>
        <w:numPr>
          <w:ilvl w:val="0"/>
          <w:numId w:val="34"/>
        </w:numPr>
        <w:spacing w:after="131" w:line="480" w:lineRule="auto"/>
      </w:pPr>
      <w:r>
        <w:rPr>
          <w:b/>
          <w:sz w:val="24"/>
          <w:szCs w:val="24"/>
        </w:rPr>
        <w:t>Planting Materials:</w:t>
      </w:r>
      <w:r>
        <w:rPr>
          <w:sz w:val="24"/>
          <w:szCs w:val="24"/>
        </w:rPr>
        <w:t xml:space="preserve"> Lettuce seeds (</w:t>
      </w:r>
      <w:r>
        <w:rPr>
          <w:i/>
          <w:sz w:val="24"/>
          <w:szCs w:val="24"/>
        </w:rPr>
        <w:t>Lactuca sativa</w:t>
      </w:r>
      <w:r>
        <w:rPr>
          <w:sz w:val="24"/>
          <w:szCs w:val="24"/>
        </w:rPr>
        <w:t xml:space="preserve"> L.) of a suitable variety.</w:t>
      </w:r>
    </w:p>
    <w:p w:rsidR="00AE0B8D" w:rsidRDefault="00C30BCC">
      <w:pPr>
        <w:pStyle w:val="Normal1"/>
        <w:numPr>
          <w:ilvl w:val="0"/>
          <w:numId w:val="34"/>
        </w:numPr>
        <w:spacing w:after="118" w:line="480" w:lineRule="auto"/>
      </w:pPr>
      <w:r>
        <w:rPr>
          <w:b/>
          <w:sz w:val="24"/>
          <w:szCs w:val="24"/>
        </w:rPr>
        <w:t>Fertilizers:</w:t>
      </w:r>
    </w:p>
    <w:p w:rsidR="00AE0B8D" w:rsidRDefault="00C30BCC">
      <w:pPr>
        <w:pStyle w:val="Normal1"/>
        <w:numPr>
          <w:ilvl w:val="0"/>
          <w:numId w:val="35"/>
        </w:numPr>
        <w:spacing w:after="126" w:line="480" w:lineRule="auto"/>
      </w:pPr>
      <w:r>
        <w:rPr>
          <w:sz w:val="24"/>
          <w:szCs w:val="24"/>
        </w:rPr>
        <w:t xml:space="preserve">Ashoka leaf compost (prepared from </w:t>
      </w:r>
      <w:r>
        <w:rPr>
          <w:i/>
          <w:sz w:val="24"/>
          <w:szCs w:val="24"/>
        </w:rPr>
        <w:t>Polyalthia longifolia</w:t>
      </w:r>
      <w:r>
        <w:rPr>
          <w:sz w:val="24"/>
          <w:szCs w:val="24"/>
        </w:rPr>
        <w:t xml:space="preserve"> leaves).</w:t>
      </w:r>
    </w:p>
    <w:p w:rsidR="00AE0B8D" w:rsidRDefault="00C30BCC">
      <w:pPr>
        <w:pStyle w:val="Normal1"/>
        <w:numPr>
          <w:ilvl w:val="0"/>
          <w:numId w:val="35"/>
        </w:numPr>
        <w:spacing w:after="125" w:line="480" w:lineRule="auto"/>
        <w:rPr>
          <w:sz w:val="24"/>
          <w:szCs w:val="24"/>
        </w:rPr>
      </w:pPr>
      <w:r>
        <w:rPr>
          <w:sz w:val="24"/>
          <w:szCs w:val="24"/>
        </w:rPr>
        <w:t>Raw poultry droppings (collected from a local poultry farm).</w:t>
      </w:r>
    </w:p>
    <w:p w:rsidR="00AE0B8D" w:rsidRDefault="00C30BCC">
      <w:pPr>
        <w:pStyle w:val="Normal1"/>
        <w:numPr>
          <w:ilvl w:val="0"/>
          <w:numId w:val="35"/>
        </w:numPr>
        <w:spacing w:after="124" w:line="480" w:lineRule="auto"/>
        <w:rPr>
          <w:sz w:val="24"/>
          <w:szCs w:val="24"/>
        </w:rPr>
      </w:pPr>
      <w:r>
        <w:rPr>
          <w:sz w:val="24"/>
          <w:szCs w:val="24"/>
        </w:rPr>
        <w:t>NPK fertilizer ( NPK ., 15:15:15).</w:t>
      </w:r>
    </w:p>
    <w:p w:rsidR="00AE0B8D" w:rsidRDefault="00C30BCC">
      <w:pPr>
        <w:pStyle w:val="Normal1"/>
        <w:numPr>
          <w:ilvl w:val="0"/>
          <w:numId w:val="34"/>
        </w:numPr>
        <w:spacing w:after="124" w:line="480" w:lineRule="auto"/>
      </w:pPr>
      <w:r>
        <w:rPr>
          <w:b/>
          <w:sz w:val="24"/>
          <w:szCs w:val="24"/>
        </w:rPr>
        <w:lastRenderedPageBreak/>
        <w:t>Soil:</w:t>
      </w:r>
      <w:r>
        <w:rPr>
          <w:sz w:val="24"/>
          <w:szCs w:val="24"/>
        </w:rPr>
        <w:t xml:space="preserve"> Loamy soil, sourced locally and prepared for planting.</w:t>
      </w:r>
    </w:p>
    <w:p w:rsidR="00AE0B8D" w:rsidRDefault="00C30BCC">
      <w:pPr>
        <w:pStyle w:val="Normal1"/>
        <w:numPr>
          <w:ilvl w:val="0"/>
          <w:numId w:val="34"/>
        </w:numPr>
        <w:spacing w:after="4" w:line="480" w:lineRule="auto"/>
      </w:pPr>
      <w:r>
        <w:rPr>
          <w:b/>
          <w:sz w:val="24"/>
          <w:szCs w:val="24"/>
        </w:rPr>
        <w:t>Irrigation System:</w:t>
      </w:r>
      <w:r>
        <w:rPr>
          <w:sz w:val="24"/>
          <w:szCs w:val="24"/>
        </w:rPr>
        <w:t xml:space="preserve"> Drip irrigation system, automated with IoT-based controls (sensors and microcontrollers) for precise water delivery.</w:t>
      </w:r>
    </w:p>
    <w:p w:rsidR="00AE0B8D" w:rsidRDefault="00C30BCC">
      <w:pPr>
        <w:pStyle w:val="Normal1"/>
        <w:spacing w:after="4" w:line="480" w:lineRule="auto"/>
        <w:ind w:left="720"/>
      </w:pPr>
      <w:r>
        <w:rPr>
          <w:noProof/>
          <w:sz w:val="24"/>
          <w:szCs w:val="24"/>
        </w:rPr>
        <w:drawing>
          <wp:inline distT="0" distB="0" distL="0" distR="0">
            <wp:extent cx="4448812" cy="6101711"/>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810" cy="6101715"/>
                    </a:xfrm>
                    <a:prstGeom prst="rect">
                      <a:avLst/>
                    </a:prstGeom>
                    <a:noFill/>
                    <a:ln>
                      <a:noFill/>
                    </a:ln>
                  </pic:spPr>
                </pic:pic>
              </a:graphicData>
            </a:graphic>
          </wp:inline>
        </w:drawing>
      </w:r>
    </w:p>
    <w:p w:rsidR="00AE0B8D" w:rsidRDefault="00C30BCC">
      <w:pPr>
        <w:pStyle w:val="Normal1"/>
        <w:spacing w:after="4" w:line="480" w:lineRule="auto"/>
        <w:ind w:left="720"/>
        <w:rPr>
          <w:b/>
          <w:sz w:val="24"/>
          <w:szCs w:val="24"/>
        </w:rPr>
      </w:pPr>
      <w:r>
        <w:rPr>
          <w:b/>
          <w:sz w:val="24"/>
          <w:szCs w:val="24"/>
        </w:rPr>
        <w:t>Plate 3.3.1:</w:t>
      </w:r>
      <w:r>
        <w:rPr>
          <w:b/>
          <w:color w:val="auto"/>
          <w:sz w:val="24"/>
          <w:szCs w:val="24"/>
        </w:rPr>
        <w:t xml:space="preserve"> Irrigation System</w:t>
      </w:r>
    </w:p>
    <w:p w:rsidR="00AE0B8D" w:rsidRDefault="00AE0B8D">
      <w:pPr>
        <w:pStyle w:val="Normal1"/>
        <w:spacing w:after="4" w:line="480" w:lineRule="auto"/>
        <w:ind w:left="0"/>
      </w:pPr>
    </w:p>
    <w:p w:rsidR="00AE0B8D" w:rsidRDefault="00C30BCC">
      <w:pPr>
        <w:pStyle w:val="Normal1"/>
        <w:numPr>
          <w:ilvl w:val="0"/>
          <w:numId w:val="34"/>
        </w:numPr>
        <w:spacing w:after="5" w:line="480" w:lineRule="auto"/>
      </w:pPr>
      <w:r>
        <w:rPr>
          <w:b/>
          <w:sz w:val="24"/>
          <w:szCs w:val="24"/>
        </w:rPr>
        <w:t>Greenhouse:</w:t>
      </w:r>
      <w:r>
        <w:rPr>
          <w:sz w:val="24"/>
          <w:szCs w:val="24"/>
        </w:rPr>
        <w:t xml:space="preserve"> A greenhouse facility to protect the crops from adverse environmental conditions and maintain controlled growing parameters.</w:t>
      </w:r>
    </w:p>
    <w:p w:rsidR="00AE0B8D" w:rsidRDefault="00C30BCC">
      <w:pPr>
        <w:pStyle w:val="Normal1"/>
        <w:spacing w:after="5" w:line="480" w:lineRule="auto"/>
        <w:rPr>
          <w:sz w:val="24"/>
          <w:szCs w:val="24"/>
        </w:rPr>
      </w:pPr>
      <w:r>
        <w:rPr>
          <w:noProof/>
          <w:sz w:val="24"/>
          <w:szCs w:val="24"/>
        </w:rPr>
        <w:lastRenderedPageBreak/>
        <w:drawing>
          <wp:inline distT="0" distB="0" distL="0" distR="0">
            <wp:extent cx="4871088" cy="33763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85" cy="3376295"/>
                    </a:xfrm>
                    <a:prstGeom prst="rect">
                      <a:avLst/>
                    </a:prstGeom>
                    <a:noFill/>
                    <a:ln>
                      <a:noFill/>
                    </a:ln>
                  </pic:spPr>
                </pic:pic>
              </a:graphicData>
            </a:graphic>
          </wp:inline>
        </w:drawing>
      </w:r>
    </w:p>
    <w:p w:rsidR="00AE0B8D" w:rsidRDefault="00C30BCC">
      <w:pPr>
        <w:pStyle w:val="Normal1"/>
        <w:spacing w:after="5" w:line="480" w:lineRule="auto"/>
        <w:rPr>
          <w:sz w:val="24"/>
          <w:szCs w:val="24"/>
        </w:rPr>
      </w:pPr>
      <w:r>
        <w:rPr>
          <w:b/>
          <w:color w:val="auto"/>
          <w:sz w:val="24"/>
          <w:szCs w:val="24"/>
        </w:rPr>
        <w:t>Plate3.3.2: Greenhouse</w:t>
      </w:r>
    </w:p>
    <w:p w:rsidR="00AE0B8D" w:rsidRDefault="00C30BCC">
      <w:pPr>
        <w:pStyle w:val="Normal1"/>
        <w:numPr>
          <w:ilvl w:val="0"/>
          <w:numId w:val="34"/>
        </w:numPr>
        <w:spacing w:after="7" w:line="480" w:lineRule="auto"/>
      </w:pPr>
      <w:r>
        <w:rPr>
          <w:b/>
          <w:sz w:val="24"/>
          <w:szCs w:val="24"/>
        </w:rPr>
        <w:t>Measuring Instruments:</w:t>
      </w:r>
      <w:r>
        <w:rPr>
          <w:sz w:val="24"/>
          <w:szCs w:val="24"/>
        </w:rPr>
        <w:t xml:space="preserve"> Meter rule, weighing scale, and an automatic vernier caliper for growth parameter measurements.</w:t>
      </w:r>
    </w:p>
    <w:p w:rsidR="00AE0B8D" w:rsidRDefault="00C30BCC">
      <w:pPr>
        <w:pStyle w:val="Normal1"/>
        <w:spacing w:after="7" w:line="480" w:lineRule="auto"/>
        <w:ind w:left="0"/>
      </w:pPr>
      <w:r>
        <w:rPr>
          <w:noProof/>
          <w:sz w:val="24"/>
          <w:szCs w:val="24"/>
        </w:rPr>
        <w:drawing>
          <wp:inline distT="0" distB="0" distL="0" distR="0">
            <wp:extent cx="2655563" cy="258508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2585085"/>
                    </a:xfrm>
                    <a:prstGeom prst="rect">
                      <a:avLst/>
                    </a:prstGeom>
                    <a:noFill/>
                    <a:ln>
                      <a:noFill/>
                    </a:ln>
                  </pic:spPr>
                </pic:pic>
              </a:graphicData>
            </a:graphic>
          </wp:inline>
        </w:drawing>
      </w:r>
    </w:p>
    <w:p w:rsidR="00AE0B8D" w:rsidRDefault="00C30BCC">
      <w:pPr>
        <w:pStyle w:val="Normal1"/>
        <w:spacing w:after="125" w:line="480" w:lineRule="auto"/>
        <w:rPr>
          <w:b/>
          <w:sz w:val="24"/>
          <w:szCs w:val="24"/>
        </w:rPr>
      </w:pPr>
      <w:r>
        <w:rPr>
          <w:b/>
          <w:sz w:val="24"/>
          <w:szCs w:val="24"/>
        </w:rPr>
        <w:t xml:space="preserve">Plate3.3.3: Weighing Scale                                                                                       </w:t>
      </w:r>
    </w:p>
    <w:p w:rsidR="00AE0B8D" w:rsidRDefault="00AE0B8D">
      <w:pPr>
        <w:pStyle w:val="Normal1"/>
        <w:spacing w:after="7" w:line="480" w:lineRule="auto"/>
        <w:ind w:left="0"/>
      </w:pPr>
    </w:p>
    <w:p w:rsidR="00AE0B8D" w:rsidRDefault="00C30BCC">
      <w:pPr>
        <w:pStyle w:val="Normal1"/>
        <w:spacing w:after="7" w:line="480" w:lineRule="auto"/>
        <w:ind w:left="720"/>
        <w:rPr>
          <w:sz w:val="24"/>
          <w:szCs w:val="24"/>
        </w:rPr>
      </w:pPr>
      <w:r>
        <w:rPr>
          <w:noProof/>
          <w:sz w:val="24"/>
          <w:szCs w:val="24"/>
        </w:rPr>
        <w:lastRenderedPageBreak/>
        <w:drawing>
          <wp:inline distT="0" distB="0" distL="0" distR="0">
            <wp:extent cx="3692523" cy="2795899"/>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525" cy="2795905"/>
                    </a:xfrm>
                    <a:prstGeom prst="rect">
                      <a:avLst/>
                    </a:prstGeom>
                    <a:noFill/>
                    <a:ln>
                      <a:noFill/>
                    </a:ln>
                  </pic:spPr>
                </pic:pic>
              </a:graphicData>
            </a:graphic>
          </wp:inline>
        </w:drawing>
      </w:r>
    </w:p>
    <w:p w:rsidR="00AE0B8D" w:rsidRDefault="00C30BCC">
      <w:pPr>
        <w:pStyle w:val="Normal1"/>
        <w:spacing w:after="7" w:line="480" w:lineRule="auto"/>
        <w:ind w:left="720"/>
        <w:rPr>
          <w:sz w:val="24"/>
          <w:szCs w:val="24"/>
        </w:rPr>
      </w:pPr>
      <w:r>
        <w:rPr>
          <w:b/>
          <w:color w:val="auto"/>
          <w:sz w:val="24"/>
          <w:szCs w:val="24"/>
        </w:rPr>
        <w:t>Plate 3.3.4: Automatic Vernier Caliper</w:t>
      </w:r>
    </w:p>
    <w:p w:rsidR="00AE0B8D" w:rsidRDefault="00C30BCC">
      <w:pPr>
        <w:pStyle w:val="Normal1"/>
        <w:numPr>
          <w:ilvl w:val="0"/>
          <w:numId w:val="34"/>
        </w:numPr>
        <w:spacing w:after="126" w:line="480" w:lineRule="auto"/>
      </w:pPr>
      <w:r>
        <w:rPr>
          <w:b/>
          <w:sz w:val="24"/>
          <w:szCs w:val="24"/>
        </w:rPr>
        <w:t>Planting Containers:</w:t>
      </w:r>
      <w:r>
        <w:rPr>
          <w:sz w:val="24"/>
          <w:szCs w:val="24"/>
        </w:rPr>
        <w:t xml:space="preserve"> Individual planting bags for the establishment of each plant:</w:t>
      </w:r>
    </w:p>
    <w:p w:rsidR="00AE0B8D" w:rsidRDefault="00C30BCC">
      <w:pPr>
        <w:pStyle w:val="Normal1"/>
        <w:spacing w:after="126" w:line="480" w:lineRule="auto"/>
        <w:ind w:left="720"/>
      </w:pPr>
      <w:r>
        <w:rPr>
          <w:noProof/>
          <w:sz w:val="24"/>
          <w:szCs w:val="24"/>
        </w:rPr>
        <w:drawing>
          <wp:inline distT="0" distB="0" distL="0" distR="0">
            <wp:extent cx="3780787" cy="29540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790" cy="2954020"/>
                    </a:xfrm>
                    <a:prstGeom prst="rect">
                      <a:avLst/>
                    </a:prstGeom>
                    <a:noFill/>
                    <a:ln>
                      <a:noFill/>
                    </a:ln>
                  </pic:spPr>
                </pic:pic>
              </a:graphicData>
            </a:graphic>
          </wp:inline>
        </w:drawing>
      </w:r>
    </w:p>
    <w:p w:rsidR="00AE0B8D" w:rsidRDefault="00C30BCC">
      <w:pPr>
        <w:pStyle w:val="Normal1"/>
        <w:spacing w:after="126" w:line="480" w:lineRule="auto"/>
        <w:ind w:left="720"/>
        <w:rPr>
          <w:b/>
          <w:sz w:val="24"/>
          <w:szCs w:val="24"/>
        </w:rPr>
      </w:pPr>
      <w:r>
        <w:rPr>
          <w:b/>
          <w:sz w:val="24"/>
          <w:szCs w:val="24"/>
        </w:rPr>
        <w:t>Plate 3.3.5: Planting Containers</w:t>
      </w:r>
    </w:p>
    <w:p w:rsidR="00AE0B8D" w:rsidRDefault="00C30BCC">
      <w:pPr>
        <w:pStyle w:val="Normal1"/>
        <w:numPr>
          <w:ilvl w:val="0"/>
          <w:numId w:val="34"/>
        </w:numPr>
        <w:spacing w:after="130" w:line="480" w:lineRule="auto"/>
      </w:pPr>
      <w:r>
        <w:rPr>
          <w:b/>
          <w:sz w:val="24"/>
          <w:szCs w:val="24"/>
        </w:rPr>
        <w:t>Water Source:</w:t>
      </w:r>
      <w:r>
        <w:rPr>
          <w:sz w:val="24"/>
          <w:szCs w:val="24"/>
        </w:rPr>
        <w:t xml:space="preserve"> Connected to the drip irrigation reservoir.</w:t>
      </w:r>
    </w:p>
    <w:p w:rsidR="00AE0B8D" w:rsidRDefault="00C30BCC">
      <w:pPr>
        <w:pStyle w:val="Normal1"/>
        <w:spacing w:after="130" w:line="480" w:lineRule="auto"/>
        <w:ind w:left="720"/>
      </w:pPr>
      <w:r>
        <w:rPr>
          <w:noProof/>
          <w:sz w:val="24"/>
          <w:szCs w:val="24"/>
        </w:rPr>
        <w:lastRenderedPageBreak/>
        <w:drawing>
          <wp:inline distT="0" distB="0" distL="0" distR="0">
            <wp:extent cx="3675375" cy="341122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5380" cy="3411220"/>
                    </a:xfrm>
                    <a:prstGeom prst="rect">
                      <a:avLst/>
                    </a:prstGeom>
                    <a:noFill/>
                    <a:ln>
                      <a:noFill/>
                    </a:ln>
                  </pic:spPr>
                </pic:pic>
              </a:graphicData>
            </a:graphic>
          </wp:inline>
        </w:drawing>
      </w:r>
    </w:p>
    <w:p w:rsidR="00AE0B8D" w:rsidRDefault="00C30BCC">
      <w:pPr>
        <w:pStyle w:val="Normal1"/>
        <w:spacing w:after="130" w:line="480" w:lineRule="auto"/>
        <w:ind w:left="720"/>
        <w:rPr>
          <w:b/>
          <w:sz w:val="24"/>
          <w:szCs w:val="24"/>
        </w:rPr>
      </w:pPr>
      <w:r>
        <w:rPr>
          <w:b/>
          <w:sz w:val="24"/>
          <w:szCs w:val="24"/>
        </w:rPr>
        <w:t>Plate 3.3.6: Water Source</w:t>
      </w:r>
    </w:p>
    <w:p w:rsidR="00AE0B8D" w:rsidRDefault="00C30BCC">
      <w:pPr>
        <w:pStyle w:val="Normal1"/>
        <w:numPr>
          <w:ilvl w:val="0"/>
          <w:numId w:val="34"/>
        </w:numPr>
        <w:spacing w:after="119" w:line="480" w:lineRule="auto"/>
      </w:pPr>
      <w:r>
        <w:rPr>
          <w:b/>
          <w:sz w:val="24"/>
          <w:szCs w:val="24"/>
        </w:rPr>
        <w:t>Proximate Analysis Equipment:</w:t>
      </w:r>
    </w:p>
    <w:p w:rsidR="00AE0B8D" w:rsidRDefault="00C30BCC">
      <w:pPr>
        <w:pStyle w:val="Normal1"/>
        <w:numPr>
          <w:ilvl w:val="0"/>
          <w:numId w:val="36"/>
        </w:numPr>
        <w:spacing w:after="125" w:line="480" w:lineRule="auto"/>
      </w:pPr>
      <w:r>
        <w:rPr>
          <w:sz w:val="24"/>
          <w:szCs w:val="24"/>
        </w:rPr>
        <w:t>Moisture oven (for moisture content determination).</w:t>
      </w:r>
    </w:p>
    <w:p w:rsidR="00AE0B8D" w:rsidRDefault="00C30BCC">
      <w:pPr>
        <w:pStyle w:val="Normal1"/>
        <w:spacing w:after="125" w:line="480" w:lineRule="auto"/>
        <w:rPr>
          <w:sz w:val="24"/>
          <w:szCs w:val="24"/>
        </w:rPr>
      </w:pPr>
      <w:r>
        <w:rPr>
          <w:noProof/>
          <w:sz w:val="24"/>
          <w:szCs w:val="24"/>
        </w:rPr>
        <w:drawing>
          <wp:inline distT="0" distB="0" distL="0" distR="0">
            <wp:extent cx="4782824"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057400"/>
                    </a:xfrm>
                    <a:prstGeom prst="rect">
                      <a:avLst/>
                    </a:prstGeom>
                    <a:noFill/>
                    <a:ln>
                      <a:noFill/>
                    </a:ln>
                  </pic:spPr>
                </pic:pic>
              </a:graphicData>
            </a:graphic>
          </wp:inline>
        </w:drawing>
      </w:r>
    </w:p>
    <w:p w:rsidR="00AE0B8D" w:rsidRDefault="00C30BCC">
      <w:pPr>
        <w:pStyle w:val="Normal1"/>
        <w:spacing w:after="130" w:line="480" w:lineRule="auto"/>
        <w:ind w:left="720"/>
        <w:rPr>
          <w:b/>
          <w:sz w:val="24"/>
          <w:szCs w:val="24"/>
        </w:rPr>
      </w:pPr>
      <w:r>
        <w:rPr>
          <w:b/>
          <w:sz w:val="24"/>
          <w:szCs w:val="24"/>
        </w:rPr>
        <w:t>Plate 3.3.7: Moisture Oven</w:t>
      </w:r>
    </w:p>
    <w:p w:rsidR="00AE0B8D" w:rsidRDefault="00C30BCC">
      <w:pPr>
        <w:pStyle w:val="Normal1"/>
        <w:numPr>
          <w:ilvl w:val="1"/>
          <w:numId w:val="36"/>
        </w:numPr>
        <w:spacing w:after="125" w:line="480" w:lineRule="auto"/>
        <w:rPr>
          <w:sz w:val="24"/>
          <w:szCs w:val="24"/>
        </w:rPr>
      </w:pPr>
      <w:r>
        <w:rPr>
          <w:sz w:val="24"/>
          <w:szCs w:val="24"/>
        </w:rPr>
        <w:t>Kjeldahl unit (for crude protein determination)</w:t>
      </w:r>
    </w:p>
    <w:p w:rsidR="00AE0B8D" w:rsidRDefault="00AE0B8D">
      <w:pPr>
        <w:pStyle w:val="Normal1"/>
        <w:spacing w:after="125" w:line="480" w:lineRule="auto"/>
        <w:rPr>
          <w:sz w:val="24"/>
          <w:szCs w:val="24"/>
        </w:rPr>
      </w:pPr>
    </w:p>
    <w:p w:rsidR="00AE0B8D" w:rsidRDefault="00AE0B8D">
      <w:pPr>
        <w:pStyle w:val="Normal1"/>
        <w:spacing w:after="130" w:line="480" w:lineRule="auto"/>
        <w:ind w:left="720"/>
        <w:rPr>
          <w:b/>
          <w:sz w:val="24"/>
          <w:szCs w:val="24"/>
        </w:rPr>
      </w:pPr>
    </w:p>
    <w:p w:rsidR="00AE0B8D" w:rsidRDefault="00C30BCC">
      <w:pPr>
        <w:pStyle w:val="Normal1"/>
        <w:numPr>
          <w:ilvl w:val="1"/>
          <w:numId w:val="36"/>
        </w:numPr>
        <w:spacing w:after="125" w:line="480" w:lineRule="auto"/>
        <w:rPr>
          <w:sz w:val="24"/>
          <w:szCs w:val="24"/>
        </w:rPr>
      </w:pPr>
      <w:r>
        <w:rPr>
          <w:sz w:val="24"/>
          <w:szCs w:val="24"/>
        </w:rPr>
        <w:lastRenderedPageBreak/>
        <w:t>Soxhlet extractor (for crude fat determination).</w:t>
      </w:r>
    </w:p>
    <w:p w:rsidR="00AE0B8D" w:rsidRDefault="00C30BCC">
      <w:pPr>
        <w:pStyle w:val="Normal1"/>
        <w:numPr>
          <w:ilvl w:val="1"/>
          <w:numId w:val="36"/>
        </w:numPr>
        <w:spacing w:after="122" w:line="480" w:lineRule="auto"/>
        <w:rPr>
          <w:sz w:val="24"/>
          <w:szCs w:val="24"/>
        </w:rPr>
      </w:pPr>
      <w:r>
        <w:rPr>
          <w:rFonts w:ascii="Arial" w:eastAsia="Arial" w:hAnsi="Arial" w:cs="Arial"/>
          <w:color w:val="000000"/>
          <w:sz w:val="24"/>
          <w:szCs w:val="24"/>
        </w:rPr>
        <w:t xml:space="preserve"> </w:t>
      </w:r>
      <w:r>
        <w:rPr>
          <w:sz w:val="24"/>
          <w:szCs w:val="24"/>
        </w:rPr>
        <w:t>Muffle furnace (for ash content determination).</w:t>
      </w:r>
    </w:p>
    <w:p w:rsidR="00AE0B8D" w:rsidRDefault="00C30BCC">
      <w:pPr>
        <w:pStyle w:val="Normal1"/>
        <w:numPr>
          <w:ilvl w:val="1"/>
          <w:numId w:val="36"/>
        </w:numPr>
        <w:spacing w:after="112" w:line="480" w:lineRule="auto"/>
        <w:rPr>
          <w:sz w:val="24"/>
          <w:szCs w:val="24"/>
        </w:rPr>
      </w:pPr>
      <w:r>
        <w:rPr>
          <w:rFonts w:ascii="Arial" w:eastAsia="Arial" w:hAnsi="Arial" w:cs="Arial"/>
          <w:color w:val="000000"/>
          <w:sz w:val="24"/>
          <w:szCs w:val="24"/>
        </w:rPr>
        <w:t xml:space="preserve"> </w:t>
      </w:r>
      <w:r>
        <w:rPr>
          <w:sz w:val="24"/>
          <w:szCs w:val="24"/>
        </w:rPr>
        <w:t>Other standard laboratory glassware and reagents required for acid-base digestion and filtering (for crude fiber).</w:t>
      </w:r>
    </w:p>
    <w:p w:rsidR="00AE0B8D" w:rsidRDefault="00C30BCC">
      <w:pPr>
        <w:pStyle w:val="Heading2"/>
        <w:spacing w:line="480" w:lineRule="auto"/>
        <w:ind w:left="0" w:firstLine="0"/>
        <w:rPr>
          <w:sz w:val="24"/>
          <w:szCs w:val="24"/>
        </w:rPr>
      </w:pPr>
      <w:r>
        <w:rPr>
          <w:sz w:val="24"/>
          <w:szCs w:val="24"/>
        </w:rPr>
        <w:t>3.4 Experimental Procedures</w:t>
      </w:r>
    </w:p>
    <w:p w:rsidR="00AE0B8D" w:rsidRDefault="00C30BCC">
      <w:pPr>
        <w:pStyle w:val="Heading3"/>
        <w:spacing w:line="480" w:lineRule="auto"/>
        <w:ind w:left="-5" w:firstLine="0"/>
        <w:rPr>
          <w:sz w:val="24"/>
          <w:szCs w:val="24"/>
        </w:rPr>
      </w:pPr>
      <w:r>
        <w:rPr>
          <w:sz w:val="24"/>
          <w:szCs w:val="24"/>
        </w:rPr>
        <w:t>3.4.1 Soil preparation and potting</w:t>
      </w:r>
    </w:p>
    <w:p w:rsidR="00AE0B8D" w:rsidRDefault="00C30BCC">
      <w:pPr>
        <w:pStyle w:val="Normal1"/>
        <w:spacing w:line="480" w:lineRule="auto"/>
        <w:ind w:left="-5"/>
        <w:rPr>
          <w:sz w:val="24"/>
          <w:szCs w:val="24"/>
        </w:rPr>
      </w:pPr>
      <w:r>
        <w:rPr>
          <w:sz w:val="24"/>
          <w:szCs w:val="24"/>
        </w:rPr>
        <w:t>Loamy soil was collected and prepared by sieving to remove debris and ensure uniformity. The soil was then filled into individual planting bags, which served as the experimental units, according to the layout of the Randomized Complete Design.</w:t>
      </w:r>
    </w:p>
    <w:p w:rsidR="00AE0B8D" w:rsidRDefault="00C30BCC">
      <w:pPr>
        <w:pStyle w:val="Heading3"/>
        <w:spacing w:line="480" w:lineRule="auto"/>
        <w:ind w:left="-5" w:firstLine="0"/>
        <w:rPr>
          <w:sz w:val="24"/>
          <w:szCs w:val="24"/>
        </w:rPr>
      </w:pPr>
      <w:r>
        <w:rPr>
          <w:sz w:val="24"/>
          <w:szCs w:val="24"/>
        </w:rPr>
        <w:t>3.4.2 Nursery establishment and transplanting</w:t>
      </w:r>
    </w:p>
    <w:p w:rsidR="00AE0B8D" w:rsidRDefault="00C30BCC">
      <w:pPr>
        <w:pStyle w:val="Normal1"/>
        <w:spacing w:line="480" w:lineRule="auto"/>
        <w:ind w:left="-5"/>
        <w:rPr>
          <w:sz w:val="24"/>
          <w:szCs w:val="24"/>
        </w:rPr>
      </w:pPr>
      <w:r>
        <w:rPr>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E0B8D" w:rsidRDefault="00C30BCC">
      <w:pPr>
        <w:pStyle w:val="Heading3"/>
        <w:spacing w:line="480" w:lineRule="auto"/>
        <w:ind w:left="0" w:firstLine="0"/>
        <w:rPr>
          <w:sz w:val="24"/>
          <w:szCs w:val="24"/>
        </w:rPr>
      </w:pPr>
      <w:r>
        <w:rPr>
          <w:sz w:val="24"/>
          <w:szCs w:val="24"/>
        </w:rPr>
        <w:t>3.4.3 Preparation and application of fertilizers</w:t>
      </w:r>
    </w:p>
    <w:p w:rsidR="00AE0B8D" w:rsidRDefault="00C30BCC">
      <w:pPr>
        <w:pStyle w:val="Normal1"/>
        <w:spacing w:line="480" w:lineRule="auto"/>
        <w:ind w:left="-5"/>
        <w:rPr>
          <w:b/>
          <w:sz w:val="24"/>
          <w:szCs w:val="24"/>
        </w:rPr>
      </w:pPr>
      <w:r>
        <w:rPr>
          <w:b/>
          <w:sz w:val="24"/>
          <w:szCs w:val="24"/>
        </w:rPr>
        <w:t>3.4.3.1 Ashoka leaf compost:</w:t>
      </w:r>
    </w:p>
    <w:p w:rsidR="00AE0B8D" w:rsidRDefault="00C30BCC">
      <w:pPr>
        <w:pStyle w:val="Normal1"/>
        <w:spacing w:line="480" w:lineRule="auto"/>
        <w:ind w:left="-5"/>
        <w:rPr>
          <w:sz w:val="24"/>
          <w:szCs w:val="24"/>
        </w:rPr>
      </w:pPr>
      <w:r>
        <w:rPr>
          <w:sz w:val="24"/>
          <w:szCs w:val="24"/>
        </w:rPr>
        <w:t xml:space="preserve"> Fresh Ashoka leaves were collected and air-dried at room temperature for a period of two weeks. Following the drying process, the leaves were ground into a fine compost using bur mill. </w:t>
      </w:r>
      <w:r>
        <w:rPr>
          <w:sz w:val="24"/>
          <w:szCs w:val="24"/>
        </w:rPr>
        <w:lastRenderedPageBreak/>
        <w:t>This prepared Ashoka leaf compost was then applied to the designated planting bags at the specified dosage levels (5 g, 7.5 g, and 10 g) as per the experimental treatments.</w:t>
      </w:r>
    </w:p>
    <w:p w:rsidR="00AE0B8D" w:rsidRDefault="00AE0B8D">
      <w:pPr>
        <w:pStyle w:val="Normal1"/>
        <w:spacing w:line="480" w:lineRule="auto"/>
        <w:ind w:left="-5"/>
        <w:rPr>
          <w:b/>
          <w:sz w:val="24"/>
          <w:szCs w:val="24"/>
        </w:rPr>
      </w:pPr>
    </w:p>
    <w:p w:rsidR="00AE0B8D" w:rsidRDefault="00C30BCC">
      <w:pPr>
        <w:pStyle w:val="Normal1"/>
        <w:spacing w:line="480" w:lineRule="auto"/>
        <w:ind w:left="-5"/>
        <w:rPr>
          <w:b/>
          <w:sz w:val="24"/>
          <w:szCs w:val="24"/>
        </w:rPr>
      </w:pPr>
      <w:r>
        <w:rPr>
          <w:b/>
          <w:sz w:val="24"/>
          <w:szCs w:val="24"/>
        </w:rPr>
        <w:t>3.4.3.2 Poultry droppings</w:t>
      </w:r>
    </w:p>
    <w:p w:rsidR="00AE0B8D" w:rsidRDefault="00C30BCC">
      <w:pPr>
        <w:pStyle w:val="Normal1"/>
        <w:spacing w:line="480" w:lineRule="auto"/>
        <w:ind w:left="-5"/>
        <w:rPr>
          <w:sz w:val="24"/>
          <w:szCs w:val="24"/>
        </w:rPr>
      </w:pPr>
      <w:r>
        <w:rPr>
          <w:sz w:val="24"/>
          <w:szCs w:val="24"/>
        </w:rP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w:t>
      </w:r>
    </w:p>
    <w:p w:rsidR="00AE0B8D" w:rsidRDefault="00C30BCC">
      <w:pPr>
        <w:pStyle w:val="Normal1"/>
        <w:spacing w:after="340" w:line="480" w:lineRule="auto"/>
        <w:ind w:left="-5"/>
        <w:rPr>
          <w:b/>
          <w:sz w:val="24"/>
          <w:szCs w:val="24"/>
        </w:rPr>
      </w:pPr>
      <w:r>
        <w:rPr>
          <w:b/>
          <w:sz w:val="24"/>
          <w:szCs w:val="24"/>
        </w:rPr>
        <w:t>3.4.3.3 NPK fertilizer</w:t>
      </w:r>
    </w:p>
    <w:p w:rsidR="00AE0B8D" w:rsidRDefault="00C30BCC">
      <w:pPr>
        <w:pStyle w:val="Normal1"/>
        <w:spacing w:after="340" w:line="480" w:lineRule="auto"/>
        <w:ind w:left="-5"/>
        <w:rPr>
          <w:sz w:val="24"/>
          <w:szCs w:val="24"/>
        </w:rPr>
      </w:pPr>
      <w:r>
        <w:rPr>
          <w:sz w:val="24"/>
          <w:szCs w:val="24"/>
        </w:rP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AE0B8D" w:rsidRDefault="00C30BCC">
      <w:pPr>
        <w:pStyle w:val="Heading3"/>
        <w:spacing w:line="480" w:lineRule="auto"/>
        <w:ind w:left="-5" w:firstLine="0"/>
        <w:rPr>
          <w:sz w:val="24"/>
          <w:szCs w:val="24"/>
        </w:rPr>
      </w:pPr>
      <w:r>
        <w:rPr>
          <w:sz w:val="24"/>
          <w:szCs w:val="24"/>
        </w:rPr>
        <w:t>3.4.4 Cultural practices</w:t>
      </w:r>
    </w:p>
    <w:p w:rsidR="00AE0B8D" w:rsidRDefault="00C30BCC">
      <w:pPr>
        <w:pStyle w:val="Normal1"/>
        <w:spacing w:line="480" w:lineRule="auto"/>
        <w:ind w:left="-5"/>
        <w:rPr>
          <w:sz w:val="24"/>
          <w:szCs w:val="24"/>
        </w:rPr>
      </w:pPr>
      <w:r>
        <w:rPr>
          <w:sz w:val="24"/>
          <w:szCs w:val="24"/>
        </w:rP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E0B8D" w:rsidRDefault="00C30BCC">
      <w:pPr>
        <w:pStyle w:val="Heading3"/>
        <w:spacing w:line="480" w:lineRule="auto"/>
        <w:ind w:left="-5" w:firstLine="0"/>
        <w:rPr>
          <w:sz w:val="24"/>
          <w:szCs w:val="24"/>
        </w:rPr>
      </w:pPr>
      <w:r>
        <w:rPr>
          <w:sz w:val="24"/>
          <w:szCs w:val="24"/>
        </w:rPr>
        <w:lastRenderedPageBreak/>
        <w:t>3.4.5 Harvesting</w:t>
      </w:r>
    </w:p>
    <w:p w:rsidR="00AE0B8D" w:rsidRDefault="00C30BCC">
      <w:pPr>
        <w:pStyle w:val="Normal1"/>
        <w:spacing w:line="480" w:lineRule="auto"/>
        <w:ind w:left="-5"/>
        <w:rPr>
          <w:sz w:val="24"/>
          <w:szCs w:val="24"/>
        </w:rPr>
      </w:pPr>
      <w:r>
        <w:rPr>
          <w:sz w:val="24"/>
          <w:szCs w:val="24"/>
        </w:rP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E0B8D" w:rsidRDefault="00C30BCC">
      <w:pPr>
        <w:pStyle w:val="Heading2"/>
        <w:spacing w:line="480" w:lineRule="auto"/>
        <w:ind w:left="-5" w:firstLine="0"/>
        <w:rPr>
          <w:sz w:val="24"/>
          <w:szCs w:val="24"/>
        </w:rPr>
      </w:pPr>
      <w:r>
        <w:rPr>
          <w:sz w:val="24"/>
          <w:szCs w:val="24"/>
        </w:rPr>
        <w:t>3.5 Sample Preparation for Proximate Analysis</w:t>
      </w:r>
    </w:p>
    <w:p w:rsidR="00AE0B8D" w:rsidRDefault="00C30BCC">
      <w:pPr>
        <w:pStyle w:val="Normal1"/>
        <w:spacing w:line="480" w:lineRule="auto"/>
        <w:ind w:left="-5"/>
        <w:rPr>
          <w:sz w:val="24"/>
          <w:szCs w:val="24"/>
        </w:rPr>
      </w:pPr>
      <w:r>
        <w:rPr>
          <w:sz w:val="24"/>
          <w:szCs w:val="24"/>
        </w:rP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E0B8D" w:rsidRDefault="00C30BCC">
      <w:pPr>
        <w:pStyle w:val="Heading2"/>
        <w:spacing w:line="480" w:lineRule="auto"/>
        <w:ind w:left="-5" w:firstLine="0"/>
        <w:rPr>
          <w:sz w:val="24"/>
          <w:szCs w:val="24"/>
        </w:rPr>
      </w:pPr>
      <w:r>
        <w:rPr>
          <w:sz w:val="24"/>
          <w:szCs w:val="24"/>
        </w:rPr>
        <w:t>3.6 Proximate Analysis</w:t>
      </w:r>
    </w:p>
    <w:p w:rsidR="00AE0B8D" w:rsidRDefault="00C30BCC">
      <w:pPr>
        <w:pStyle w:val="Normal1"/>
        <w:spacing w:line="480" w:lineRule="auto"/>
        <w:ind w:left="-5"/>
        <w:rPr>
          <w:sz w:val="24"/>
          <w:szCs w:val="24"/>
        </w:rPr>
      </w:pPr>
      <w:r>
        <w:rPr>
          <w:sz w:val="24"/>
          <w:szCs w:val="24"/>
        </w:rP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E0B8D" w:rsidRDefault="00C30BCC">
      <w:pPr>
        <w:pStyle w:val="Normal1"/>
        <w:spacing w:line="480" w:lineRule="auto"/>
        <w:ind w:left="-5"/>
        <w:rPr>
          <w:sz w:val="24"/>
          <w:szCs w:val="24"/>
        </w:rPr>
      </w:pPr>
      <w:r>
        <w:rPr>
          <w:b/>
          <w:sz w:val="24"/>
          <w:szCs w:val="24"/>
        </w:rPr>
        <w:t>3.6.1 Moisture content determination</w:t>
      </w:r>
    </w:p>
    <w:p w:rsidR="00AE0B8D" w:rsidRDefault="00C30BCC">
      <w:pPr>
        <w:pStyle w:val="Normal1"/>
        <w:spacing w:line="480" w:lineRule="auto"/>
        <w:ind w:left="452"/>
        <w:rPr>
          <w:sz w:val="24"/>
          <w:szCs w:val="24"/>
        </w:rPr>
      </w:pPr>
      <w:r>
        <w:rPr>
          <w:sz w:val="24"/>
          <w:szCs w:val="24"/>
        </w:rPr>
        <w:t xml:space="preserve">Dish was washed and placed in an oven till properly dried, after drying it was cooled in a desiccators, the empty dish and lid was then weighed on a weighing balance. 2.0g of sample was then weighed into the empty sterile dish and the sample was spread uniformly in the petri dish, the weight of the sample and the petri dish was taken. The sample was placed in </w:t>
      </w:r>
      <w:r>
        <w:rPr>
          <w:sz w:val="24"/>
          <w:szCs w:val="24"/>
        </w:rPr>
        <w:lastRenderedPageBreak/>
        <w:t>the oven and dried at 105</w:t>
      </w:r>
      <w:r>
        <w:rPr>
          <w:sz w:val="24"/>
          <w:szCs w:val="24"/>
          <w:vertAlign w:val="superscript"/>
        </w:rPr>
        <w:t>o</w:t>
      </w:r>
      <w:r>
        <w:rPr>
          <w:sz w:val="24"/>
          <w:szCs w:val="24"/>
        </w:rP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E0B8D" w:rsidRDefault="00C30BCC">
      <w:pPr>
        <w:pStyle w:val="Normal1"/>
        <w:spacing w:after="485" w:line="480" w:lineRule="auto"/>
        <w:ind w:left="452"/>
      </w:pPr>
      <w:r>
        <w:rPr>
          <w:sz w:val="24"/>
          <w:szCs w:val="24"/>
        </w:rPr>
        <w:t xml:space="preserve"> % Moisture =  </w:t>
      </w:r>
      <w:r>
        <w:pict>
          <v:group id="Group 30" o:spid="_x0000_s1026" style="width:29.9pt;height:.85pt;mso-position-horizontal-relative:char;mso-position-vertical-relative:line" coordorigin="51562,37746" coordsize="3795,107">
            <v:group id="Group 1" o:spid="_x0000_s1027" style="position:absolute;left:51562;top:37746;width:3795;height:107;mso-position-horizontal-relative:char" coordsize="379476,10668">
              <v:rect id="Rectangle 2" o:spid="_x0000_s1028" style="position:absolute;width:379475;height:10650;visibility:visible;mso-position-horizontal-relative:char;v-text-anchor:middle" filled="f" stroked="f">
                <v:textbox inset="2.53958mm,2.53958mm,2.53958mm,2.53958mm">
                  <w:txbxContent>
                    <w:p w:rsidR="00C30BCC" w:rsidRDefault="00C30BCC">
                      <w:pPr>
                        <w:spacing w:after="0" w:line="240" w:lineRule="auto"/>
                        <w:ind w:left="0"/>
                        <w:jc w:val="left"/>
                      </w:pPr>
                    </w:p>
                  </w:txbxContent>
                </v:textbox>
              </v:rect>
              <v:shape id="Freeform 4" o:spid="_x0000_s1029" style="position:absolute;width:379476;height:10668;visibility:visible;mso-wrap-style:square;mso-position-horizontal-relative:char;v-text-anchor:middle" coordsize="379476,10668" path="m,l379476,r,10668l,10668,,e" fillcolor="black" stroked="f">
                <v:path arrowok="t" o:extrusionok="f" o:connecttype="custom" o:connectlocs="0,0;379476,0;379476,10668;0,10668;0,0" o:connectangles="0,0,0,0,0"/>
              </v:shape>
            </v:group>
            <w10:wrap type="none"/>
            <w10:anchorlock/>
          </v:group>
        </w:pict>
      </w:r>
      <w:r>
        <w:rPr>
          <w:sz w:val="24"/>
          <w:szCs w:val="24"/>
        </w:rPr>
        <w:t xml:space="preserve"> </w:t>
      </w:r>
      <w:r>
        <w:rPr>
          <w:rFonts w:ascii="Cambria Math" w:eastAsia="Cambria Math" w:hAnsi="Cambria Math" w:cs="Cambria Math"/>
          <w:sz w:val="24"/>
          <w:szCs w:val="24"/>
        </w:rPr>
        <w:t>𝑥</w:t>
      </w:r>
      <w:r>
        <w:rPr>
          <w:sz w:val="24"/>
          <w:szCs w:val="24"/>
        </w:rPr>
        <w:t xml:space="preserve">100 </w:t>
      </w:r>
    </w:p>
    <w:p w:rsidR="00AE0B8D" w:rsidRDefault="00C30BCC">
      <w:pPr>
        <w:pStyle w:val="Normal1"/>
        <w:spacing w:after="407" w:line="480" w:lineRule="auto"/>
        <w:ind w:left="452"/>
        <w:rPr>
          <w:sz w:val="24"/>
          <w:szCs w:val="24"/>
        </w:rPr>
      </w:pPr>
      <w:r>
        <w:rPr>
          <w:sz w:val="24"/>
          <w:szCs w:val="24"/>
        </w:rPr>
        <w:t xml:space="preserve">Where:  </w:t>
      </w:r>
    </w:p>
    <w:p w:rsidR="00AE0B8D" w:rsidRDefault="00C30BCC">
      <w:pPr>
        <w:pStyle w:val="Normal1"/>
        <w:spacing w:after="0" w:line="480" w:lineRule="auto"/>
        <w:ind w:left="452"/>
      </w:pPr>
      <w:r>
        <w:rPr>
          <w:sz w:val="24"/>
          <w:szCs w:val="24"/>
        </w:rPr>
        <w:t xml:space="preserve">W1: Initial weight of petri dish </w:t>
      </w:r>
    </w:p>
    <w:p w:rsidR="00AE0B8D" w:rsidRDefault="00C30BCC">
      <w:pPr>
        <w:pStyle w:val="Normal1"/>
        <w:spacing w:after="0" w:line="480" w:lineRule="auto"/>
        <w:ind w:left="452"/>
      </w:pPr>
      <w:r>
        <w:rPr>
          <w:sz w:val="24"/>
          <w:szCs w:val="24"/>
        </w:rPr>
        <w:t xml:space="preserve"> W2: Weight of sample and petri dish before drying </w:t>
      </w:r>
    </w:p>
    <w:p w:rsidR="00AE0B8D" w:rsidRDefault="00C30BCC">
      <w:pPr>
        <w:pStyle w:val="Normal1"/>
        <w:spacing w:after="270" w:line="480" w:lineRule="auto"/>
        <w:ind w:left="452"/>
      </w:pPr>
      <w:r>
        <w:rPr>
          <w:sz w:val="24"/>
          <w:szCs w:val="24"/>
        </w:rPr>
        <w:t xml:space="preserve"> W3: Weight of sample and petri dish after drying  </w:t>
      </w:r>
      <w:r>
        <w:t xml:space="preserve"> </w:t>
      </w:r>
    </w:p>
    <w:p w:rsidR="00AE0B8D" w:rsidRDefault="00C30BCC">
      <w:pPr>
        <w:pStyle w:val="Normal1"/>
        <w:spacing w:after="121" w:line="480" w:lineRule="auto"/>
        <w:ind w:left="442"/>
        <w:jc w:val="left"/>
        <w:rPr>
          <w:sz w:val="24"/>
          <w:szCs w:val="24"/>
        </w:rPr>
      </w:pPr>
      <w:r>
        <w:rPr>
          <w:b/>
          <w:sz w:val="24"/>
          <w:szCs w:val="24"/>
        </w:rPr>
        <w:t>3.6.2 Crude protein determination (Kjeldahl Method)</w:t>
      </w:r>
    </w:p>
    <w:p w:rsidR="00AE0B8D" w:rsidRDefault="00C30BCC">
      <w:pPr>
        <w:pStyle w:val="Normal1"/>
        <w:spacing w:after="418" w:line="480" w:lineRule="auto"/>
        <w:ind w:left="452"/>
        <w:rPr>
          <w:sz w:val="24"/>
          <w:szCs w:val="24"/>
        </w:rPr>
      </w:pPr>
      <w:r>
        <w:rPr>
          <w:sz w:val="24"/>
          <w:szCs w:val="24"/>
        </w:rPr>
        <w:t>Two grams of sample was measured into the digestive flask, 5g of kjedahl catalyst was weighed in the sample, 20ml of concentrated H</w:t>
      </w:r>
      <w:r>
        <w:rPr>
          <w:sz w:val="24"/>
          <w:szCs w:val="24"/>
          <w:vertAlign w:val="subscript"/>
        </w:rPr>
        <w:t>2</w:t>
      </w:r>
      <w:r>
        <w:rPr>
          <w:sz w:val="24"/>
          <w:szCs w:val="24"/>
        </w:rPr>
        <w:t>SO</w:t>
      </w:r>
      <w:r>
        <w:rPr>
          <w:sz w:val="24"/>
          <w:szCs w:val="24"/>
          <w:vertAlign w:val="subscript"/>
        </w:rPr>
        <w:t xml:space="preserve">4 </w:t>
      </w:r>
      <w:r>
        <w:rPr>
          <w:sz w:val="24"/>
          <w:szCs w:val="24"/>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AE0B8D" w:rsidRDefault="00C30BCC">
      <w:pPr>
        <w:pStyle w:val="Normal1"/>
        <w:tabs>
          <w:tab w:val="center" w:pos="1883"/>
          <w:tab w:val="center" w:pos="2313"/>
          <w:tab w:val="center" w:pos="2926"/>
        </w:tabs>
        <w:spacing w:after="0" w:line="480" w:lineRule="auto"/>
        <w:ind w:left="452"/>
        <w:jc w:val="left"/>
        <w:rPr>
          <w:sz w:val="24"/>
          <w:szCs w:val="24"/>
        </w:rPr>
      </w:pPr>
      <w:r>
        <w:rPr>
          <w:rFonts w:ascii="Calibri" w:eastAsia="Calibri" w:hAnsi="Calibri" w:cs="Calibri"/>
          <w:sz w:val="24"/>
          <w:szCs w:val="24"/>
        </w:rPr>
        <w:lastRenderedPageBreak/>
        <w:tab/>
      </w:r>
      <w:r>
        <w:rPr>
          <w:sz w:val="24"/>
          <w:szCs w:val="24"/>
        </w:rPr>
        <w:t>(</w:t>
      </w:r>
      <w:r>
        <w:rPr>
          <w:sz w:val="24"/>
          <w:szCs w:val="24"/>
        </w:rPr>
        <w:tab/>
        <w:t>)</w:t>
      </w:r>
      <w:r>
        <w:rPr>
          <w:sz w:val="24"/>
          <w:szCs w:val="24"/>
        </w:rPr>
        <w:tab/>
        <w:t>.</w:t>
      </w:r>
    </w:p>
    <w:p w:rsidR="00AE0B8D" w:rsidRDefault="00C30BCC">
      <w:pPr>
        <w:pStyle w:val="Normal1"/>
        <w:spacing w:after="0" w:line="480" w:lineRule="auto"/>
        <w:ind w:left="452"/>
        <w:rPr>
          <w:sz w:val="24"/>
          <w:szCs w:val="24"/>
        </w:rPr>
      </w:pPr>
      <w:r>
        <w:rPr>
          <w:sz w:val="24"/>
          <w:szCs w:val="24"/>
        </w:rPr>
        <w:t xml:space="preserve"> % Nitrogen =  </w:t>
      </w:r>
      <w:r>
        <w:rPr>
          <w:sz w:val="24"/>
          <w:szCs w:val="24"/>
        </w:rPr>
      </w:r>
      <w:r>
        <w:rPr>
          <w:sz w:val="24"/>
          <w:szCs w:val="24"/>
        </w:rPr>
        <w:pict>
          <v:group id="Group 26" o:spid="_x0000_s1030" style="width:69.35pt;height:.85pt;mso-position-horizontal-relative:char;mso-position-vertical-relative:line" coordorigin="49055,37746" coordsize="8809,107">
            <v:group id="Group 6" o:spid="_x0000_s1031" style="position:absolute;left:49055;top:37746;width:8809;height:107;mso-position-horizontal-relative:char" coordsize="8808,106">
              <v:rect id="Rectangle 7" o:spid="_x0000_s1032" style="position:absolute;width:8808;height:106;visibility:visible;mso-position-horizontal-relative:char;v-text-anchor:middle" filled="f" stroked="f">
                <v:textbox inset="2.53958mm,2.53958mm,2.53958mm,2.53958mm">
                  <w:txbxContent>
                    <w:p w:rsidR="00C30BCC" w:rsidRDefault="00C30BCC">
                      <w:pPr>
                        <w:spacing w:after="0" w:line="240" w:lineRule="auto"/>
                        <w:ind w:left="0"/>
                        <w:jc w:val="left"/>
                      </w:pPr>
                    </w:p>
                  </w:txbxContent>
                </v:textbox>
              </v:rect>
              <v:shape id="Freeform 8" o:spid="_x0000_s1033" style="position:absolute;width:8808;height:106;visibility:visible;mso-wrap-style:square;mso-position-horizontal-relative:char;v-text-anchor:middle" coordsize="880872,10668" path="m,l880872,r,10668l,10668,,e" fillcolor="black" stroked="f">
                <v:path arrowok="t" o:extrusionok="f" o:connecttype="custom" o:connectlocs="0,0;88,0;88,1;0,1;0,0" o:connectangles="0,0,0,0,0"/>
              </v:shape>
            </v:group>
            <w10:wrap type="none"/>
            <w10:anchorlock/>
          </v:group>
        </w:pict>
      </w:r>
      <w:r>
        <w:rPr>
          <w:sz w:val="24"/>
          <w:szCs w:val="24"/>
        </w:rPr>
        <w:t xml:space="preserve"> </w:t>
      </w:r>
      <w:r>
        <w:rPr>
          <w:rFonts w:ascii="Cambria Math" w:eastAsia="Cambria Math" w:hAnsi="Cambria Math" w:cs="Cambria Math"/>
          <w:sz w:val="24"/>
          <w:szCs w:val="24"/>
        </w:rPr>
        <w:t>𝑋</w:t>
      </w:r>
      <w:r>
        <w:rPr>
          <w:sz w:val="24"/>
          <w:szCs w:val="24"/>
        </w:rPr>
        <w:t xml:space="preserve">100 </w:t>
      </w:r>
    </w:p>
    <w:p w:rsidR="00AE0B8D" w:rsidRDefault="00C30BCC">
      <w:pPr>
        <w:pStyle w:val="Normal1"/>
        <w:spacing w:after="0" w:line="480" w:lineRule="auto"/>
        <w:ind w:left="452"/>
        <w:rPr>
          <w:sz w:val="24"/>
          <w:szCs w:val="24"/>
        </w:rPr>
      </w:pPr>
      <w:r>
        <w:rPr>
          <w:sz w:val="24"/>
          <w:szCs w:val="24"/>
        </w:rPr>
        <w:t xml:space="preserve">Where:    A = Volume of ml of 0.1M HCl used for sample </w:t>
      </w:r>
    </w:p>
    <w:p w:rsidR="00AE0B8D" w:rsidRDefault="00C30BCC">
      <w:pPr>
        <w:pStyle w:val="Normal1"/>
        <w:spacing w:after="0" w:line="480" w:lineRule="auto"/>
        <w:ind w:left="452"/>
        <w:rPr>
          <w:sz w:val="24"/>
          <w:szCs w:val="24"/>
        </w:rPr>
      </w:pPr>
      <w:r>
        <w:rPr>
          <w:sz w:val="24"/>
          <w:szCs w:val="24"/>
        </w:rPr>
        <w:t xml:space="preserve">                B = Volume of ml of 0.1M HCl used for blank titration </w:t>
      </w:r>
    </w:p>
    <w:p w:rsidR="00AE0B8D" w:rsidRDefault="00C30BCC">
      <w:pPr>
        <w:pStyle w:val="Normal1"/>
        <w:spacing w:after="0" w:line="480" w:lineRule="auto"/>
        <w:ind w:left="452"/>
        <w:rPr>
          <w:sz w:val="24"/>
          <w:szCs w:val="24"/>
        </w:rPr>
      </w:pPr>
      <w:r>
        <w:rPr>
          <w:sz w:val="24"/>
          <w:szCs w:val="24"/>
        </w:rPr>
        <w:t xml:space="preserve">                N =   Normality of HCl  </w:t>
      </w:r>
    </w:p>
    <w:p w:rsidR="00AE0B8D" w:rsidRDefault="00C30BCC">
      <w:pPr>
        <w:pStyle w:val="Normal1"/>
        <w:spacing w:after="0" w:line="480" w:lineRule="auto"/>
        <w:ind w:left="452"/>
        <w:rPr>
          <w:sz w:val="24"/>
          <w:szCs w:val="24"/>
        </w:rPr>
      </w:pPr>
      <w:r>
        <w:rPr>
          <w:sz w:val="24"/>
          <w:szCs w:val="24"/>
        </w:rPr>
        <w:t xml:space="preserve">                W = Weight of sample </w:t>
      </w:r>
    </w:p>
    <w:p w:rsidR="00AE0B8D" w:rsidRDefault="00C30BCC">
      <w:pPr>
        <w:pStyle w:val="Normal1"/>
        <w:spacing w:after="0" w:line="480" w:lineRule="auto"/>
        <w:ind w:left="452"/>
        <w:rPr>
          <w:sz w:val="24"/>
          <w:szCs w:val="24"/>
        </w:rPr>
      </w:pPr>
      <w:r>
        <w:rPr>
          <w:sz w:val="24"/>
          <w:szCs w:val="24"/>
        </w:rPr>
        <w:t xml:space="preserve">                14.007 = Atomic weight of Nitrogen </w:t>
      </w:r>
    </w:p>
    <w:p w:rsidR="00AE0B8D" w:rsidRDefault="00C30BCC">
      <w:pPr>
        <w:pStyle w:val="Normal1"/>
        <w:spacing w:after="0" w:line="480" w:lineRule="auto"/>
        <w:ind w:left="452"/>
        <w:rPr>
          <w:sz w:val="24"/>
          <w:szCs w:val="24"/>
        </w:rPr>
      </w:pPr>
      <w:r>
        <w:rPr>
          <w:sz w:val="24"/>
          <w:szCs w:val="24"/>
        </w:rPr>
        <w:t xml:space="preserve">                6.25 = Protein Nitrogen conversion factor </w:t>
      </w:r>
    </w:p>
    <w:p w:rsidR="00AE0B8D" w:rsidRDefault="00C30BCC">
      <w:pPr>
        <w:pStyle w:val="Normal1"/>
        <w:spacing w:after="0" w:line="480" w:lineRule="auto"/>
        <w:ind w:left="452"/>
        <w:rPr>
          <w:sz w:val="24"/>
          <w:szCs w:val="24"/>
        </w:rPr>
      </w:pPr>
      <w:r>
        <w:rPr>
          <w:sz w:val="24"/>
          <w:szCs w:val="24"/>
        </w:rPr>
        <w:t xml:space="preserve">% Crude Protein = Nitrogen x conversion factor  </w:t>
      </w:r>
    </w:p>
    <w:p w:rsidR="00AE0B8D" w:rsidRDefault="00AE0B8D">
      <w:pPr>
        <w:pStyle w:val="Normal1"/>
        <w:spacing w:after="0" w:line="480" w:lineRule="auto"/>
        <w:ind w:left="452"/>
      </w:pPr>
    </w:p>
    <w:p w:rsidR="00AE0B8D" w:rsidRDefault="00C30BCC">
      <w:pPr>
        <w:pStyle w:val="Normal1"/>
        <w:spacing w:after="118" w:line="480" w:lineRule="auto"/>
        <w:ind w:left="0"/>
        <w:jc w:val="left"/>
      </w:pPr>
      <w:r>
        <w:rPr>
          <w:b/>
          <w:sz w:val="24"/>
          <w:szCs w:val="24"/>
        </w:rPr>
        <w:t>3.6.3 Crude fat determination (Soxhlet Extraction Method)</w:t>
      </w:r>
    </w:p>
    <w:p w:rsidR="00AE0B8D" w:rsidRDefault="00C30BCC">
      <w:pPr>
        <w:pStyle w:val="Normal1"/>
        <w:spacing w:after="84" w:line="480" w:lineRule="auto"/>
        <w:ind w:left="102"/>
        <w:rPr>
          <w:sz w:val="24"/>
          <w:szCs w:val="24"/>
        </w:rPr>
      </w:pPr>
      <w:r>
        <w:rPr>
          <w:sz w:val="24"/>
          <w:szCs w:val="24"/>
        </w:rPr>
        <w:t>Crude fat of the sample was determined using Soxhlet extractor with a reflux condenser and a distillation flask according to (AOAC, 2012). All glass wares were rinsed with petroleum spirit, they were drained and left to dry in the oven at 102</w:t>
      </w:r>
      <w:r>
        <w:rPr>
          <w:sz w:val="24"/>
          <w:szCs w:val="24"/>
          <w:vertAlign w:val="superscript"/>
        </w:rPr>
        <w:t>o</w:t>
      </w:r>
      <w:r>
        <w:rPr>
          <w:sz w:val="24"/>
          <w:szCs w:val="24"/>
        </w:rPr>
        <w:t xml:space="preserve">C for 30 minutes and later cooled in a </w:t>
      </w:r>
    </w:p>
    <w:p w:rsidR="00AE0B8D" w:rsidRDefault="00C30BCC">
      <w:pPr>
        <w:pStyle w:val="Normal1"/>
        <w:spacing w:after="84" w:line="480" w:lineRule="auto"/>
        <w:ind w:left="0"/>
        <w:rPr>
          <w:sz w:val="24"/>
          <w:szCs w:val="24"/>
        </w:rPr>
      </w:pPr>
      <w:r>
        <w:rPr>
          <w:sz w:val="24"/>
          <w:szCs w:val="24"/>
        </w:rP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4"/>
          <w:szCs w:val="24"/>
          <w:vertAlign w:val="superscript"/>
        </w:rPr>
        <w:t>o</w:t>
      </w:r>
      <w:r>
        <w:rPr>
          <w:sz w:val="24"/>
          <w:szCs w:val="24"/>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E0B8D" w:rsidRDefault="00C30BCC">
      <w:pPr>
        <w:pStyle w:val="Normal1"/>
        <w:spacing w:after="0" w:line="480" w:lineRule="auto"/>
        <w:ind w:left="452"/>
        <w:rPr>
          <w:sz w:val="24"/>
          <w:szCs w:val="24"/>
        </w:rPr>
      </w:pPr>
      <w:r>
        <w:rPr>
          <w:sz w:val="24"/>
          <w:szCs w:val="24"/>
        </w:rPr>
        <w:t xml:space="preserve"> It can be represented as: % crude fat =  x 100 </w:t>
      </w:r>
    </w:p>
    <w:p w:rsidR="00AE0B8D" w:rsidRDefault="00C30BCC">
      <w:pPr>
        <w:pStyle w:val="Normal1"/>
        <w:spacing w:after="0" w:line="480" w:lineRule="auto"/>
        <w:ind w:left="452" w:right="337"/>
        <w:rPr>
          <w:sz w:val="24"/>
          <w:szCs w:val="24"/>
        </w:rPr>
      </w:pPr>
      <w:r>
        <w:rPr>
          <w:sz w:val="24"/>
          <w:szCs w:val="24"/>
        </w:rPr>
        <w:tab/>
        <w:t xml:space="preserve"> </w:t>
      </w:r>
    </w:p>
    <w:p w:rsidR="00AE0B8D" w:rsidRDefault="00C30BCC">
      <w:pPr>
        <w:pStyle w:val="Normal1"/>
        <w:spacing w:after="0" w:line="480" w:lineRule="auto"/>
        <w:ind w:left="452"/>
        <w:rPr>
          <w:sz w:val="24"/>
          <w:szCs w:val="24"/>
        </w:rPr>
      </w:pPr>
      <w:r>
        <w:rPr>
          <w:sz w:val="24"/>
          <w:szCs w:val="24"/>
        </w:rPr>
        <w:lastRenderedPageBreak/>
        <w:t xml:space="preserve">Where W2= Weight of the receiver flask and fat  </w:t>
      </w:r>
    </w:p>
    <w:p w:rsidR="00AE0B8D" w:rsidRDefault="00C30BCC">
      <w:pPr>
        <w:pStyle w:val="Normal1"/>
        <w:spacing w:after="407" w:line="480" w:lineRule="auto"/>
        <w:ind w:left="452"/>
        <w:rPr>
          <w:sz w:val="24"/>
          <w:szCs w:val="24"/>
        </w:rPr>
      </w:pPr>
      <w:r>
        <w:rPr>
          <w:sz w:val="24"/>
          <w:szCs w:val="24"/>
        </w:rPr>
        <w:t xml:space="preserve">            W1= Weight of empty receiver flask </w:t>
      </w:r>
    </w:p>
    <w:p w:rsidR="00AE0B8D" w:rsidRDefault="00C30BCC">
      <w:pPr>
        <w:pStyle w:val="Normal1"/>
        <w:spacing w:after="121" w:line="480" w:lineRule="auto"/>
        <w:jc w:val="left"/>
        <w:rPr>
          <w:b/>
          <w:sz w:val="24"/>
          <w:szCs w:val="24"/>
        </w:rPr>
      </w:pPr>
      <w:r>
        <w:rPr>
          <w:b/>
          <w:sz w:val="24"/>
          <w:szCs w:val="24"/>
        </w:rPr>
        <w:t>3.6.4 Ash content determination</w:t>
      </w:r>
    </w:p>
    <w:p w:rsidR="00AE0B8D" w:rsidRDefault="00C30BCC">
      <w:pPr>
        <w:pStyle w:val="Normal1"/>
        <w:spacing w:line="480" w:lineRule="auto"/>
        <w:ind w:left="-5"/>
        <w:rPr>
          <w:sz w:val="24"/>
          <w:szCs w:val="24"/>
        </w:rPr>
      </w:pPr>
      <w:r>
        <w:rPr>
          <w:sz w:val="24"/>
          <w:szCs w:val="24"/>
        </w:rPr>
        <w:t>The crucible and lid were placed in the furnace and were heated at 550</w:t>
      </w:r>
      <w:r>
        <w:rPr>
          <w:sz w:val="24"/>
          <w:szCs w:val="24"/>
          <w:vertAlign w:val="superscript"/>
        </w:rPr>
        <w:t>o</w:t>
      </w:r>
      <w:r>
        <w:rPr>
          <w:sz w:val="24"/>
          <w:szCs w:val="24"/>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4"/>
          <w:szCs w:val="24"/>
          <w:vertAlign w:val="superscript"/>
        </w:rPr>
        <w:t>o</w:t>
      </w:r>
      <w:r>
        <w:rPr>
          <w:sz w:val="24"/>
          <w:szCs w:val="24"/>
        </w:rPr>
        <w:t xml:space="preserve">c for 4-5 hours or more until a whitish grey colour is formed. The crucible was not covered during heating but was later after heating it was covered to prevent loss of fluffy ash, after heating the sample is cooled in the desiccator and re-weighed. </w:t>
      </w:r>
    </w:p>
    <w:p w:rsidR="00AE0B8D" w:rsidRDefault="00C30BCC">
      <w:pPr>
        <w:pStyle w:val="Normal1"/>
        <w:spacing w:after="0" w:line="480" w:lineRule="auto"/>
        <w:ind w:left="-5"/>
        <w:rPr>
          <w:sz w:val="24"/>
          <w:szCs w:val="24"/>
        </w:rPr>
      </w:pPr>
      <w:r>
        <w:rPr>
          <w:sz w:val="24"/>
          <w:szCs w:val="24"/>
        </w:rPr>
        <w:t xml:space="preserve">The percentage Ash is calculated as: %Total Ash =     x 100               </w:t>
      </w:r>
    </w:p>
    <w:p w:rsidR="00AE0B8D" w:rsidRDefault="00C30BCC">
      <w:pPr>
        <w:pStyle w:val="Normal1"/>
        <w:spacing w:after="413" w:line="480" w:lineRule="auto"/>
        <w:ind w:left="-5"/>
        <w:rPr>
          <w:sz w:val="24"/>
          <w:szCs w:val="24"/>
        </w:rPr>
      </w:pPr>
      <w:r>
        <w:rPr>
          <w:sz w:val="24"/>
          <w:szCs w:val="24"/>
        </w:rPr>
        <w:t xml:space="preserve">Where w1= Weight of dish </w:t>
      </w:r>
    </w:p>
    <w:p w:rsidR="00AE0B8D" w:rsidRDefault="00C30BCC">
      <w:pPr>
        <w:pStyle w:val="Normal1"/>
        <w:spacing w:after="413" w:line="480" w:lineRule="auto"/>
        <w:ind w:left="-5"/>
        <w:rPr>
          <w:sz w:val="24"/>
          <w:szCs w:val="24"/>
        </w:rPr>
      </w:pPr>
      <w:r>
        <w:rPr>
          <w:sz w:val="24"/>
          <w:szCs w:val="24"/>
        </w:rPr>
        <w:t>W</w:t>
      </w:r>
      <w:r>
        <w:rPr>
          <w:sz w:val="24"/>
          <w:szCs w:val="24"/>
          <w:vertAlign w:val="subscript"/>
        </w:rPr>
        <w:t>2</w:t>
      </w:r>
      <w:r>
        <w:rPr>
          <w:sz w:val="24"/>
          <w:szCs w:val="24"/>
        </w:rPr>
        <w:t xml:space="preserve">= weight of dish +sample before ashing </w:t>
      </w:r>
    </w:p>
    <w:p w:rsidR="00AE0B8D" w:rsidRDefault="00C30BCC">
      <w:pPr>
        <w:pStyle w:val="Normal1"/>
        <w:spacing w:after="402" w:line="480" w:lineRule="auto"/>
        <w:ind w:left="-5"/>
        <w:rPr>
          <w:sz w:val="24"/>
          <w:szCs w:val="24"/>
        </w:rPr>
      </w:pPr>
      <w:r>
        <w:rPr>
          <w:sz w:val="24"/>
          <w:szCs w:val="24"/>
        </w:rPr>
        <w:t>W</w:t>
      </w:r>
      <w:r>
        <w:rPr>
          <w:sz w:val="24"/>
          <w:szCs w:val="24"/>
          <w:vertAlign w:val="subscript"/>
        </w:rPr>
        <w:t>3</w:t>
      </w:r>
      <w:r>
        <w:rPr>
          <w:sz w:val="24"/>
          <w:szCs w:val="24"/>
        </w:rPr>
        <w:t xml:space="preserve">= Weight of dish + sample after ashing                           </w:t>
      </w:r>
    </w:p>
    <w:p w:rsidR="00AE0B8D" w:rsidRDefault="00C30BCC">
      <w:pPr>
        <w:pStyle w:val="Normal1"/>
        <w:spacing w:after="118" w:line="480" w:lineRule="auto"/>
        <w:jc w:val="left"/>
      </w:pPr>
      <w:r>
        <w:rPr>
          <w:b/>
          <w:sz w:val="24"/>
          <w:szCs w:val="24"/>
        </w:rPr>
        <w:t>3.6.5 Crude fiber determination:</w:t>
      </w:r>
    </w:p>
    <w:p w:rsidR="00AE0B8D" w:rsidRDefault="00C30BCC">
      <w:pPr>
        <w:pStyle w:val="Normal1"/>
        <w:numPr>
          <w:ilvl w:val="0"/>
          <w:numId w:val="37"/>
        </w:numPr>
        <w:spacing w:after="0" w:line="480" w:lineRule="auto"/>
      </w:pPr>
      <w:r>
        <w:rPr>
          <w:sz w:val="24"/>
          <w:szCs w:val="24"/>
        </w:rPr>
        <w:t>Crude fiber was determined by sequential acid and alkali digestion of a known weight of the dried sample.</w:t>
      </w:r>
    </w:p>
    <w:p w:rsidR="00AE0B8D" w:rsidRDefault="00C30BCC">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sample was boiled with dilute sulfuric acid, followed by dilute sodium hydroxide.</w:t>
      </w:r>
    </w:p>
    <w:p w:rsidR="00AE0B8D" w:rsidRDefault="00C30BCC">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residue was then filtered, washed, dried, and finally ignited in a muffle furnace.</w:t>
      </w:r>
    </w:p>
    <w:p w:rsidR="00AE0B8D" w:rsidRDefault="00C30BCC">
      <w:pPr>
        <w:pStyle w:val="Normal1"/>
        <w:numPr>
          <w:ilvl w:val="0"/>
          <w:numId w:val="37"/>
        </w:numPr>
        <w:spacing w:after="127" w:line="480" w:lineRule="auto"/>
        <w:rPr>
          <w:sz w:val="24"/>
          <w:szCs w:val="24"/>
        </w:rPr>
      </w:pPr>
      <w:r>
        <w:rPr>
          <w:rFonts w:ascii="Arial" w:eastAsia="Arial" w:hAnsi="Arial" w:cs="Arial"/>
          <w:color w:val="000000"/>
          <w:sz w:val="24"/>
          <w:szCs w:val="24"/>
        </w:rPr>
        <w:t xml:space="preserve"> </w:t>
      </w:r>
      <w:r>
        <w:rPr>
          <w:sz w:val="24"/>
          <w:szCs w:val="24"/>
        </w:rPr>
        <w:t>The loss in weight after ignition represented the crude fiber content.</w:t>
      </w:r>
    </w:p>
    <w:p w:rsidR="00AE0B8D" w:rsidRDefault="00C30BCC">
      <w:pPr>
        <w:pStyle w:val="Normal1"/>
        <w:spacing w:after="118" w:line="480" w:lineRule="auto"/>
        <w:jc w:val="left"/>
      </w:pPr>
      <w:r>
        <w:rPr>
          <w:b/>
          <w:sz w:val="24"/>
          <w:szCs w:val="24"/>
        </w:rPr>
        <w:lastRenderedPageBreak/>
        <w:t>3.6.6 Carbohydrate determination (by Difference)</w:t>
      </w:r>
    </w:p>
    <w:p w:rsidR="00AE0B8D" w:rsidRDefault="00C30BCC">
      <w:pPr>
        <w:pStyle w:val="Normal1"/>
        <w:spacing w:after="0" w:line="480" w:lineRule="auto"/>
        <w:ind w:left="102"/>
        <w:rPr>
          <w:sz w:val="24"/>
          <w:szCs w:val="24"/>
        </w:rPr>
      </w:pPr>
      <w:r>
        <w:rPr>
          <w:sz w:val="24"/>
          <w:szCs w:val="24"/>
        </w:rPr>
        <w:t xml:space="preserve">Total carbohydrate composition was determined by calculation of difference, the results of all other proximate analysis carried out are added up and subtracted from 100 to get the total carbohydrate present in the sample </w:t>
      </w:r>
    </w:p>
    <w:p w:rsidR="00AE0B8D" w:rsidRDefault="00C30BCC">
      <w:pPr>
        <w:pStyle w:val="Normal1"/>
        <w:spacing w:line="480" w:lineRule="auto"/>
        <w:ind w:left="452"/>
        <w:rPr>
          <w:sz w:val="24"/>
          <w:szCs w:val="24"/>
        </w:rPr>
      </w:pPr>
      <w:r>
        <w:rPr>
          <w:sz w:val="24"/>
          <w:szCs w:val="24"/>
        </w:rPr>
        <w:t xml:space="preserve">% Carbohydrate = 100 – (% Ash+ % Fiber+ % Protein + % Fat+ % Moisture) </w:t>
      </w:r>
    </w:p>
    <w:p w:rsidR="00AE0B8D" w:rsidRDefault="00C30BCC">
      <w:pPr>
        <w:pStyle w:val="Heading2"/>
        <w:spacing w:line="480" w:lineRule="auto"/>
        <w:ind w:left="-5" w:firstLine="0"/>
        <w:rPr>
          <w:sz w:val="24"/>
          <w:szCs w:val="24"/>
        </w:rPr>
      </w:pPr>
      <w:r>
        <w:rPr>
          <w:sz w:val="24"/>
          <w:szCs w:val="24"/>
        </w:rPr>
        <w:t>3.7 Data Collection</w:t>
      </w:r>
    </w:p>
    <w:p w:rsidR="00AE0B8D" w:rsidRDefault="00C30BCC">
      <w:pPr>
        <w:pStyle w:val="Normal1"/>
        <w:spacing w:after="125" w:line="480" w:lineRule="auto"/>
        <w:ind w:left="-5"/>
        <w:rPr>
          <w:sz w:val="24"/>
          <w:szCs w:val="24"/>
        </w:rPr>
      </w:pPr>
      <w:r>
        <w:rPr>
          <w:sz w:val="24"/>
          <w:szCs w:val="24"/>
        </w:rPr>
        <w:t>Data were recorded from three replicates per treatment for each of the following nutritional parameters determined through proximate analysis:</w:t>
      </w:r>
    </w:p>
    <w:p w:rsidR="00AE0B8D" w:rsidRDefault="00C30BCC">
      <w:pPr>
        <w:pStyle w:val="Normal1"/>
        <w:numPr>
          <w:ilvl w:val="0"/>
          <w:numId w:val="42"/>
        </w:numPr>
        <w:spacing w:after="126" w:line="480" w:lineRule="auto"/>
      </w:pPr>
      <w:r>
        <w:rPr>
          <w:sz w:val="24"/>
          <w:szCs w:val="24"/>
        </w:rPr>
        <w:t>Moisture (%)</w:t>
      </w:r>
    </w:p>
    <w:p w:rsidR="00AE0B8D" w:rsidRDefault="00C30BCC">
      <w:pPr>
        <w:pStyle w:val="Normal1"/>
        <w:numPr>
          <w:ilvl w:val="0"/>
          <w:numId w:val="42"/>
        </w:numPr>
        <w:spacing w:after="126" w:line="480" w:lineRule="auto"/>
      </w:pPr>
      <w:r>
        <w:rPr>
          <w:sz w:val="24"/>
          <w:szCs w:val="24"/>
        </w:rPr>
        <w:t>Crude Protein (%)</w:t>
      </w:r>
    </w:p>
    <w:p w:rsidR="00AE0B8D" w:rsidRDefault="00C30BCC">
      <w:pPr>
        <w:pStyle w:val="Normal1"/>
        <w:numPr>
          <w:ilvl w:val="0"/>
          <w:numId w:val="42"/>
        </w:numPr>
        <w:spacing w:after="126" w:line="480" w:lineRule="auto"/>
      </w:pPr>
      <w:r>
        <w:rPr>
          <w:sz w:val="24"/>
          <w:szCs w:val="24"/>
        </w:rPr>
        <w:t>Crude Fat (%)</w:t>
      </w:r>
    </w:p>
    <w:p w:rsidR="00AE0B8D" w:rsidRDefault="00C30BCC">
      <w:pPr>
        <w:pStyle w:val="Normal1"/>
        <w:numPr>
          <w:ilvl w:val="0"/>
          <w:numId w:val="42"/>
        </w:numPr>
        <w:spacing w:after="126" w:line="480" w:lineRule="auto"/>
      </w:pPr>
      <w:r>
        <w:rPr>
          <w:sz w:val="24"/>
          <w:szCs w:val="24"/>
        </w:rPr>
        <w:t>Ash (%)</w:t>
      </w:r>
    </w:p>
    <w:p w:rsidR="00AE0B8D" w:rsidRDefault="00C30BCC">
      <w:pPr>
        <w:pStyle w:val="Normal1"/>
        <w:numPr>
          <w:ilvl w:val="0"/>
          <w:numId w:val="42"/>
        </w:numPr>
        <w:spacing w:after="126" w:line="480" w:lineRule="auto"/>
      </w:pPr>
      <w:r>
        <w:rPr>
          <w:sz w:val="24"/>
          <w:szCs w:val="24"/>
        </w:rPr>
        <w:t>Crude Fiber (%)</w:t>
      </w:r>
    </w:p>
    <w:p w:rsidR="00AE0B8D" w:rsidRDefault="00C30BCC">
      <w:pPr>
        <w:pStyle w:val="Normal1"/>
        <w:numPr>
          <w:ilvl w:val="0"/>
          <w:numId w:val="42"/>
        </w:numPr>
        <w:spacing w:line="480" w:lineRule="auto"/>
      </w:pPr>
      <w:r>
        <w:rPr>
          <w:sz w:val="24"/>
          <w:szCs w:val="24"/>
        </w:rPr>
        <w:t>Carbohydrate (%)</w:t>
      </w:r>
    </w:p>
    <w:p w:rsidR="00AE0B8D" w:rsidRDefault="00C30BCC">
      <w:pPr>
        <w:pStyle w:val="Normal1"/>
        <w:spacing w:line="480" w:lineRule="auto"/>
        <w:ind w:left="-5"/>
        <w:rPr>
          <w:sz w:val="24"/>
          <w:szCs w:val="24"/>
        </w:rPr>
      </w:pPr>
      <w:r>
        <w:rPr>
          <w:sz w:val="24"/>
          <w:szCs w:val="24"/>
        </w:rPr>
        <w:t>Additionally, other relevant growth parameters, if collected (e.g., plant height, leaf number, fresh weight, dry weight), would also be recorded.</w:t>
      </w:r>
    </w:p>
    <w:p w:rsidR="00AE0B8D" w:rsidRDefault="00C30BCC">
      <w:pPr>
        <w:pStyle w:val="Heading2"/>
        <w:spacing w:line="480" w:lineRule="auto"/>
        <w:ind w:left="-5" w:firstLine="0"/>
        <w:rPr>
          <w:sz w:val="24"/>
          <w:szCs w:val="24"/>
        </w:rPr>
      </w:pPr>
      <w:r>
        <w:rPr>
          <w:sz w:val="24"/>
          <w:szCs w:val="24"/>
        </w:rPr>
        <w:t>3.8 Statistical Analysis</w:t>
      </w:r>
    </w:p>
    <w:p w:rsidR="00AE0B8D" w:rsidRDefault="00C30BCC">
      <w:pPr>
        <w:pStyle w:val="Normal1"/>
        <w:spacing w:after="498" w:line="480" w:lineRule="auto"/>
        <w:ind w:left="-5"/>
        <w:rPr>
          <w:sz w:val="24"/>
          <w:szCs w:val="24"/>
        </w:rPr>
      </w:pPr>
      <w:r>
        <w:rPr>
          <w:sz w:val="24"/>
          <w:szCs w:val="24"/>
        </w:rP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w:t>
      </w:r>
      <w:r>
        <w:rPr>
          <w:sz w:val="24"/>
          <w:szCs w:val="24"/>
        </w:rPr>
        <w:lastRenderedPageBreak/>
        <w:t>compared using Duncan's Multiple Range Test (DMRT) at a 5% significance level (p&lt;0.05) to pinpoint specific differences between treatment groups.</w:t>
      </w: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AE0B8D">
      <w:pPr>
        <w:pStyle w:val="Normal1"/>
        <w:spacing w:after="498" w:line="480" w:lineRule="auto"/>
        <w:ind w:left="-5"/>
        <w:rPr>
          <w:sz w:val="24"/>
          <w:szCs w:val="24"/>
        </w:rPr>
      </w:pPr>
    </w:p>
    <w:p w:rsidR="00AE0B8D" w:rsidRDefault="00C30BCC">
      <w:pPr>
        <w:spacing w:line="480" w:lineRule="auto"/>
        <w:jc w:val="center"/>
        <w:rPr>
          <w:b/>
          <w:bCs/>
          <w:sz w:val="24"/>
          <w:szCs w:val="24"/>
        </w:rPr>
      </w:pPr>
      <w:r>
        <w:rPr>
          <w:b/>
          <w:bCs/>
          <w:sz w:val="24"/>
          <w:szCs w:val="24"/>
        </w:rPr>
        <w:lastRenderedPageBreak/>
        <w:t>CHAPTER FOUR</w:t>
      </w:r>
    </w:p>
    <w:p w:rsidR="00AE0B8D" w:rsidRDefault="00C30BCC">
      <w:pPr>
        <w:tabs>
          <w:tab w:val="left" w:pos="2205"/>
          <w:tab w:val="center" w:pos="4153"/>
        </w:tabs>
        <w:spacing w:line="480" w:lineRule="auto"/>
        <w:rPr>
          <w:b/>
          <w:bCs/>
          <w:sz w:val="24"/>
          <w:szCs w:val="24"/>
        </w:rPr>
      </w:pPr>
      <w:r>
        <w:rPr>
          <w:b/>
          <w:bCs/>
          <w:sz w:val="24"/>
          <w:szCs w:val="24"/>
        </w:rPr>
        <w:t>4</w:t>
      </w:r>
      <w:r>
        <w:rPr>
          <w:b/>
          <w:bCs/>
          <w:sz w:val="24"/>
          <w:szCs w:val="24"/>
        </w:rPr>
        <w:tab/>
        <w:t xml:space="preserve">               RESULTS AND DISCUSSIONS  </w:t>
      </w:r>
    </w:p>
    <w:p w:rsidR="00AE0B8D" w:rsidRDefault="00C30BCC">
      <w:pPr>
        <w:pStyle w:val="Heading3"/>
        <w:spacing w:line="480" w:lineRule="auto"/>
        <w:rPr>
          <w:sz w:val="24"/>
          <w:szCs w:val="24"/>
        </w:rPr>
      </w:pPr>
      <w:r>
        <w:rPr>
          <w:sz w:val="24"/>
          <w:szCs w:val="24"/>
        </w:rPr>
        <w:t>4.1 RESULTS</w:t>
      </w:r>
    </w:p>
    <w:p w:rsidR="00AE0B8D" w:rsidRDefault="00C30BCC">
      <w:pPr>
        <w:pStyle w:val="Heading3"/>
        <w:spacing w:line="480" w:lineRule="auto"/>
        <w:rPr>
          <w:b w:val="0"/>
        </w:rPr>
      </w:pPr>
      <w:r>
        <w:rPr>
          <w:b w:val="0"/>
          <w:sz w:val="24"/>
          <w:szCs w:val="24"/>
        </w:rPr>
        <w:t>Table 4.1 below showed results of the proximate analysis of lettuce grown under three fertilizer treatments with the USDA Standard:</w:t>
      </w:r>
      <w:r>
        <w:t xml:space="preserve"> </w:t>
      </w:r>
      <w:r>
        <w:rPr>
          <w:b w:val="0"/>
          <w:sz w:val="24"/>
          <w:szCs w:val="24"/>
        </w:rPr>
        <w:t>The nutritional parameters analyzed were moisture, ash, crude protein, crude fat, crude fiber, and carbohydrate content. Data was analyzed using SPSS, and results were compared against USDA standard values.</w:t>
      </w:r>
    </w:p>
    <w:p w:rsidR="00AE0B8D" w:rsidRDefault="00C30BCC">
      <w:pPr>
        <w:pStyle w:val="Normal1"/>
        <w:spacing w:line="480" w:lineRule="auto"/>
        <w:rPr>
          <w:b/>
        </w:rPr>
      </w:pPr>
      <w:r>
        <w:rPr>
          <w:b/>
        </w:rPr>
        <w:t>Table 4.1:</w:t>
      </w:r>
      <w:r>
        <w:t xml:space="preserve"> </w:t>
      </w:r>
      <w:r>
        <w:rPr>
          <w:b/>
        </w:rPr>
        <w:t xml:space="preserve">Result of Proximate Analysis of lettuce  </w:t>
      </w:r>
    </w:p>
    <w:tbl>
      <w:tblPr>
        <w:tblW w:w="8805" w:type="dxa"/>
        <w:tblLayout w:type="fixed"/>
        <w:tblLook w:val="0400" w:firstRow="0" w:lastRow="0" w:firstColumn="0" w:lastColumn="0" w:noHBand="0" w:noVBand="1"/>
      </w:tblPr>
      <w:tblGrid>
        <w:gridCol w:w="1835"/>
        <w:gridCol w:w="1228"/>
        <w:gridCol w:w="2405"/>
        <w:gridCol w:w="1587"/>
        <w:gridCol w:w="1750"/>
      </w:tblGrid>
      <w:tr w:rsidR="00AE0B8D">
        <w:tc>
          <w:tcPr>
            <w:tcW w:w="1835"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Parameter</w:t>
            </w:r>
          </w:p>
        </w:tc>
        <w:tc>
          <w:tcPr>
            <w:tcW w:w="1227"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Ashoka (A)</w:t>
            </w:r>
          </w:p>
        </w:tc>
        <w:tc>
          <w:tcPr>
            <w:tcW w:w="2404"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Ashoka + Poultry (AP)</w:t>
            </w:r>
          </w:p>
        </w:tc>
        <w:tc>
          <w:tcPr>
            <w:tcW w:w="1586"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NPK Fertilizer</w:t>
            </w:r>
          </w:p>
        </w:tc>
        <w:tc>
          <w:tcPr>
            <w:tcW w:w="1749"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USDA Standard</w:t>
            </w:r>
          </w:p>
        </w:tc>
      </w:tr>
      <w:tr w:rsidR="00AE0B8D">
        <w:tc>
          <w:tcPr>
            <w:tcW w:w="1835"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jc w:val="left"/>
              <w:rPr>
                <w:sz w:val="24"/>
                <w:szCs w:val="24"/>
              </w:rPr>
            </w:pPr>
            <w:r>
              <w:rPr>
                <w:sz w:val="24"/>
                <w:szCs w:val="24"/>
              </w:rPr>
              <w:t>Moisture (%)</w:t>
            </w:r>
          </w:p>
        </w:tc>
        <w:tc>
          <w:tcPr>
            <w:tcW w:w="1227"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77.20</w:t>
            </w:r>
          </w:p>
        </w:tc>
        <w:tc>
          <w:tcPr>
            <w:tcW w:w="2404"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70.60</w:t>
            </w:r>
          </w:p>
        </w:tc>
        <w:tc>
          <w:tcPr>
            <w:tcW w:w="1586"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70.15</w:t>
            </w:r>
          </w:p>
        </w:tc>
        <w:tc>
          <w:tcPr>
            <w:tcW w:w="1749"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95.6</w:t>
            </w:r>
          </w:p>
        </w:tc>
      </w:tr>
      <w:tr w:rsidR="00AE0B8D">
        <w:tc>
          <w:tcPr>
            <w:tcW w:w="1835" w:type="dxa"/>
            <w:vAlign w:val="center"/>
          </w:tcPr>
          <w:p w:rsidR="00AE0B8D" w:rsidRDefault="00C30BCC">
            <w:pPr>
              <w:pStyle w:val="Normal1"/>
              <w:spacing w:line="480" w:lineRule="auto"/>
              <w:rPr>
                <w:sz w:val="24"/>
                <w:szCs w:val="24"/>
              </w:rPr>
            </w:pPr>
            <w:r>
              <w:rPr>
                <w:sz w:val="24"/>
                <w:szCs w:val="24"/>
              </w:rPr>
              <w:t>Ash (%)</w:t>
            </w:r>
          </w:p>
        </w:tc>
        <w:tc>
          <w:tcPr>
            <w:tcW w:w="1227" w:type="dxa"/>
            <w:vAlign w:val="center"/>
          </w:tcPr>
          <w:p w:rsidR="00AE0B8D" w:rsidRDefault="00C30BCC">
            <w:pPr>
              <w:pStyle w:val="Normal1"/>
              <w:spacing w:line="480" w:lineRule="auto"/>
              <w:rPr>
                <w:sz w:val="24"/>
                <w:szCs w:val="24"/>
              </w:rPr>
            </w:pPr>
            <w:r>
              <w:rPr>
                <w:sz w:val="24"/>
                <w:szCs w:val="24"/>
              </w:rPr>
              <w:t>2.949</w:t>
            </w:r>
          </w:p>
        </w:tc>
        <w:tc>
          <w:tcPr>
            <w:tcW w:w="2404" w:type="dxa"/>
            <w:vAlign w:val="center"/>
          </w:tcPr>
          <w:p w:rsidR="00AE0B8D" w:rsidRDefault="00C30BCC">
            <w:pPr>
              <w:pStyle w:val="Normal1"/>
              <w:spacing w:line="480" w:lineRule="auto"/>
              <w:rPr>
                <w:sz w:val="24"/>
                <w:szCs w:val="24"/>
              </w:rPr>
            </w:pPr>
            <w:r>
              <w:rPr>
                <w:sz w:val="24"/>
                <w:szCs w:val="24"/>
              </w:rPr>
              <w:t>3.356</w:t>
            </w:r>
          </w:p>
        </w:tc>
        <w:tc>
          <w:tcPr>
            <w:tcW w:w="1586" w:type="dxa"/>
            <w:vAlign w:val="center"/>
          </w:tcPr>
          <w:p w:rsidR="00AE0B8D" w:rsidRDefault="00C30BCC">
            <w:pPr>
              <w:pStyle w:val="Normal1"/>
              <w:spacing w:line="480" w:lineRule="auto"/>
              <w:rPr>
                <w:sz w:val="24"/>
                <w:szCs w:val="24"/>
              </w:rPr>
            </w:pPr>
            <w:r>
              <w:rPr>
                <w:sz w:val="24"/>
                <w:szCs w:val="24"/>
              </w:rPr>
              <w:t>2.55</w:t>
            </w:r>
          </w:p>
        </w:tc>
        <w:tc>
          <w:tcPr>
            <w:tcW w:w="1749" w:type="dxa"/>
            <w:vAlign w:val="center"/>
          </w:tcPr>
          <w:p w:rsidR="00AE0B8D" w:rsidRDefault="00C30BCC">
            <w:pPr>
              <w:pStyle w:val="Normal1"/>
              <w:spacing w:line="480" w:lineRule="auto"/>
              <w:rPr>
                <w:sz w:val="24"/>
                <w:szCs w:val="24"/>
              </w:rPr>
            </w:pPr>
            <w:r>
              <w:rPr>
                <w:sz w:val="24"/>
                <w:szCs w:val="24"/>
              </w:rPr>
              <w:t>1.00</w:t>
            </w:r>
          </w:p>
        </w:tc>
      </w:tr>
      <w:tr w:rsidR="00AE0B8D">
        <w:tc>
          <w:tcPr>
            <w:tcW w:w="1835" w:type="dxa"/>
            <w:vAlign w:val="center"/>
          </w:tcPr>
          <w:p w:rsidR="00AE0B8D" w:rsidRDefault="00C30BCC">
            <w:pPr>
              <w:pStyle w:val="Normal1"/>
              <w:spacing w:line="480" w:lineRule="auto"/>
              <w:rPr>
                <w:sz w:val="24"/>
                <w:szCs w:val="24"/>
              </w:rPr>
            </w:pPr>
            <w:r>
              <w:rPr>
                <w:sz w:val="24"/>
                <w:szCs w:val="24"/>
              </w:rPr>
              <w:t>Crude Protein (%)</w:t>
            </w:r>
          </w:p>
        </w:tc>
        <w:tc>
          <w:tcPr>
            <w:tcW w:w="1227" w:type="dxa"/>
            <w:vAlign w:val="center"/>
          </w:tcPr>
          <w:p w:rsidR="00AE0B8D" w:rsidRDefault="00C30BCC">
            <w:pPr>
              <w:pStyle w:val="Normal1"/>
              <w:spacing w:line="480" w:lineRule="auto"/>
              <w:rPr>
                <w:sz w:val="24"/>
                <w:szCs w:val="24"/>
              </w:rPr>
            </w:pPr>
            <w:r>
              <w:rPr>
                <w:sz w:val="24"/>
                <w:szCs w:val="24"/>
              </w:rPr>
              <w:t>4.90</w:t>
            </w:r>
          </w:p>
        </w:tc>
        <w:tc>
          <w:tcPr>
            <w:tcW w:w="2404" w:type="dxa"/>
            <w:vAlign w:val="center"/>
          </w:tcPr>
          <w:p w:rsidR="00AE0B8D" w:rsidRDefault="00C30BCC">
            <w:pPr>
              <w:pStyle w:val="Normal1"/>
              <w:spacing w:line="480" w:lineRule="auto"/>
              <w:rPr>
                <w:sz w:val="24"/>
                <w:szCs w:val="24"/>
              </w:rPr>
            </w:pPr>
            <w:r>
              <w:rPr>
                <w:sz w:val="24"/>
                <w:szCs w:val="24"/>
              </w:rPr>
              <w:t>5.95</w:t>
            </w:r>
          </w:p>
        </w:tc>
        <w:tc>
          <w:tcPr>
            <w:tcW w:w="1586" w:type="dxa"/>
            <w:vAlign w:val="center"/>
          </w:tcPr>
          <w:p w:rsidR="00AE0B8D" w:rsidRDefault="00C30BCC">
            <w:pPr>
              <w:pStyle w:val="Normal1"/>
              <w:spacing w:line="480" w:lineRule="auto"/>
              <w:rPr>
                <w:sz w:val="24"/>
                <w:szCs w:val="24"/>
              </w:rPr>
            </w:pPr>
            <w:r>
              <w:rPr>
                <w:sz w:val="24"/>
                <w:szCs w:val="24"/>
              </w:rPr>
              <w:t>3.12</w:t>
            </w:r>
          </w:p>
        </w:tc>
        <w:tc>
          <w:tcPr>
            <w:tcW w:w="1749" w:type="dxa"/>
            <w:vAlign w:val="center"/>
          </w:tcPr>
          <w:p w:rsidR="00AE0B8D" w:rsidRDefault="00C30BCC">
            <w:pPr>
              <w:pStyle w:val="Normal1"/>
              <w:spacing w:line="480" w:lineRule="auto"/>
              <w:rPr>
                <w:sz w:val="24"/>
                <w:szCs w:val="24"/>
              </w:rPr>
            </w:pPr>
            <w:r>
              <w:rPr>
                <w:sz w:val="24"/>
                <w:szCs w:val="24"/>
              </w:rPr>
              <w:t>1.36</w:t>
            </w:r>
          </w:p>
        </w:tc>
      </w:tr>
      <w:tr w:rsidR="00AE0B8D">
        <w:tc>
          <w:tcPr>
            <w:tcW w:w="1835" w:type="dxa"/>
            <w:vAlign w:val="center"/>
          </w:tcPr>
          <w:p w:rsidR="00AE0B8D" w:rsidRDefault="00C30BCC">
            <w:pPr>
              <w:pStyle w:val="Normal1"/>
              <w:spacing w:line="480" w:lineRule="auto"/>
              <w:rPr>
                <w:sz w:val="24"/>
                <w:szCs w:val="24"/>
              </w:rPr>
            </w:pPr>
            <w:r>
              <w:rPr>
                <w:sz w:val="24"/>
                <w:szCs w:val="24"/>
              </w:rPr>
              <w:t>Crude Fat (%)</w:t>
            </w:r>
          </w:p>
        </w:tc>
        <w:tc>
          <w:tcPr>
            <w:tcW w:w="1227" w:type="dxa"/>
            <w:vAlign w:val="center"/>
          </w:tcPr>
          <w:p w:rsidR="00AE0B8D" w:rsidRDefault="00C30BCC">
            <w:pPr>
              <w:pStyle w:val="Normal1"/>
              <w:spacing w:line="480" w:lineRule="auto"/>
              <w:rPr>
                <w:sz w:val="24"/>
                <w:szCs w:val="24"/>
              </w:rPr>
            </w:pPr>
            <w:r>
              <w:rPr>
                <w:sz w:val="24"/>
                <w:szCs w:val="24"/>
              </w:rPr>
              <w:t>0.542</w:t>
            </w:r>
          </w:p>
        </w:tc>
        <w:tc>
          <w:tcPr>
            <w:tcW w:w="2404" w:type="dxa"/>
            <w:vAlign w:val="center"/>
          </w:tcPr>
          <w:p w:rsidR="00AE0B8D" w:rsidRDefault="00C30BCC">
            <w:pPr>
              <w:pStyle w:val="Normal1"/>
              <w:spacing w:line="480" w:lineRule="auto"/>
              <w:rPr>
                <w:sz w:val="24"/>
                <w:szCs w:val="24"/>
              </w:rPr>
            </w:pPr>
            <w:r>
              <w:rPr>
                <w:sz w:val="24"/>
                <w:szCs w:val="24"/>
              </w:rPr>
              <w:t>1.089</w:t>
            </w:r>
          </w:p>
        </w:tc>
        <w:tc>
          <w:tcPr>
            <w:tcW w:w="1586" w:type="dxa"/>
            <w:vAlign w:val="center"/>
          </w:tcPr>
          <w:p w:rsidR="00AE0B8D" w:rsidRDefault="00C30BCC">
            <w:pPr>
              <w:pStyle w:val="Normal1"/>
              <w:spacing w:line="480" w:lineRule="auto"/>
              <w:rPr>
                <w:sz w:val="24"/>
                <w:szCs w:val="24"/>
              </w:rPr>
            </w:pPr>
            <w:r>
              <w:rPr>
                <w:sz w:val="24"/>
                <w:szCs w:val="24"/>
              </w:rPr>
              <w:t>0.321</w:t>
            </w:r>
          </w:p>
        </w:tc>
        <w:tc>
          <w:tcPr>
            <w:tcW w:w="1749" w:type="dxa"/>
            <w:vAlign w:val="center"/>
          </w:tcPr>
          <w:p w:rsidR="00AE0B8D" w:rsidRDefault="00C30BCC">
            <w:pPr>
              <w:pStyle w:val="Normal1"/>
              <w:spacing w:line="480" w:lineRule="auto"/>
              <w:rPr>
                <w:sz w:val="24"/>
                <w:szCs w:val="24"/>
              </w:rPr>
            </w:pPr>
            <w:r>
              <w:rPr>
                <w:sz w:val="24"/>
                <w:szCs w:val="24"/>
              </w:rPr>
              <w:t>0.15</w:t>
            </w:r>
          </w:p>
        </w:tc>
      </w:tr>
      <w:tr w:rsidR="00AE0B8D">
        <w:tc>
          <w:tcPr>
            <w:tcW w:w="1835" w:type="dxa"/>
            <w:vAlign w:val="center"/>
          </w:tcPr>
          <w:p w:rsidR="00AE0B8D" w:rsidRDefault="00C30BCC">
            <w:pPr>
              <w:pStyle w:val="Normal1"/>
              <w:spacing w:line="480" w:lineRule="auto"/>
              <w:rPr>
                <w:sz w:val="24"/>
                <w:szCs w:val="24"/>
              </w:rPr>
            </w:pPr>
            <w:r>
              <w:rPr>
                <w:sz w:val="24"/>
                <w:szCs w:val="24"/>
              </w:rPr>
              <w:t>Crude Fiber (%)</w:t>
            </w:r>
          </w:p>
        </w:tc>
        <w:tc>
          <w:tcPr>
            <w:tcW w:w="1227" w:type="dxa"/>
            <w:vAlign w:val="center"/>
          </w:tcPr>
          <w:p w:rsidR="00AE0B8D" w:rsidRDefault="00C30BCC">
            <w:pPr>
              <w:pStyle w:val="Normal1"/>
              <w:spacing w:line="480" w:lineRule="auto"/>
              <w:rPr>
                <w:sz w:val="24"/>
                <w:szCs w:val="24"/>
              </w:rPr>
            </w:pPr>
            <w:r>
              <w:rPr>
                <w:sz w:val="24"/>
                <w:szCs w:val="24"/>
              </w:rPr>
              <w:t>5.027</w:t>
            </w:r>
          </w:p>
        </w:tc>
        <w:tc>
          <w:tcPr>
            <w:tcW w:w="2404" w:type="dxa"/>
            <w:vAlign w:val="center"/>
          </w:tcPr>
          <w:p w:rsidR="00AE0B8D" w:rsidRDefault="00C30BCC">
            <w:pPr>
              <w:pStyle w:val="Normal1"/>
              <w:spacing w:line="480" w:lineRule="auto"/>
              <w:rPr>
                <w:sz w:val="24"/>
                <w:szCs w:val="24"/>
              </w:rPr>
            </w:pPr>
            <w:r>
              <w:rPr>
                <w:sz w:val="24"/>
                <w:szCs w:val="24"/>
              </w:rPr>
              <w:t>5.061</w:t>
            </w:r>
          </w:p>
        </w:tc>
        <w:tc>
          <w:tcPr>
            <w:tcW w:w="1586" w:type="dxa"/>
            <w:vAlign w:val="center"/>
          </w:tcPr>
          <w:p w:rsidR="00AE0B8D" w:rsidRDefault="00C30BCC">
            <w:pPr>
              <w:pStyle w:val="Normal1"/>
              <w:spacing w:line="480" w:lineRule="auto"/>
              <w:rPr>
                <w:sz w:val="24"/>
                <w:szCs w:val="24"/>
              </w:rPr>
            </w:pPr>
            <w:r>
              <w:rPr>
                <w:sz w:val="24"/>
                <w:szCs w:val="24"/>
              </w:rPr>
              <w:t>4.11</w:t>
            </w:r>
          </w:p>
        </w:tc>
        <w:tc>
          <w:tcPr>
            <w:tcW w:w="1749" w:type="dxa"/>
            <w:vAlign w:val="center"/>
          </w:tcPr>
          <w:p w:rsidR="00AE0B8D" w:rsidRDefault="00C30BCC">
            <w:pPr>
              <w:pStyle w:val="Normal1"/>
              <w:spacing w:line="480" w:lineRule="auto"/>
              <w:rPr>
                <w:sz w:val="24"/>
                <w:szCs w:val="24"/>
              </w:rPr>
            </w:pPr>
            <w:r>
              <w:rPr>
                <w:sz w:val="24"/>
                <w:szCs w:val="24"/>
              </w:rPr>
              <w:t>1.1</w:t>
            </w:r>
          </w:p>
        </w:tc>
      </w:tr>
      <w:tr w:rsidR="00AE0B8D">
        <w:tc>
          <w:tcPr>
            <w:tcW w:w="1835" w:type="dxa"/>
            <w:vAlign w:val="center"/>
          </w:tcPr>
          <w:p w:rsidR="00AE0B8D" w:rsidRDefault="00C30BCC">
            <w:pPr>
              <w:pStyle w:val="Normal1"/>
              <w:spacing w:line="480" w:lineRule="auto"/>
              <w:rPr>
                <w:sz w:val="24"/>
                <w:szCs w:val="24"/>
              </w:rPr>
            </w:pPr>
            <w:r>
              <w:rPr>
                <w:sz w:val="24"/>
                <w:szCs w:val="24"/>
              </w:rPr>
              <w:t>Carbohydrate (%)</w:t>
            </w:r>
          </w:p>
        </w:tc>
        <w:tc>
          <w:tcPr>
            <w:tcW w:w="1227" w:type="dxa"/>
            <w:vAlign w:val="center"/>
          </w:tcPr>
          <w:p w:rsidR="00AE0B8D" w:rsidRDefault="00C30BCC">
            <w:pPr>
              <w:pStyle w:val="Normal1"/>
              <w:spacing w:line="480" w:lineRule="auto"/>
              <w:rPr>
                <w:sz w:val="24"/>
                <w:szCs w:val="24"/>
              </w:rPr>
            </w:pPr>
            <w:r>
              <w:rPr>
                <w:sz w:val="24"/>
                <w:szCs w:val="24"/>
              </w:rPr>
              <w:t>9.384</w:t>
            </w:r>
          </w:p>
        </w:tc>
        <w:tc>
          <w:tcPr>
            <w:tcW w:w="2404" w:type="dxa"/>
            <w:vAlign w:val="center"/>
          </w:tcPr>
          <w:p w:rsidR="00AE0B8D" w:rsidRDefault="00C30BCC">
            <w:pPr>
              <w:pStyle w:val="Normal1"/>
              <w:spacing w:line="480" w:lineRule="auto"/>
              <w:rPr>
                <w:sz w:val="24"/>
                <w:szCs w:val="24"/>
              </w:rPr>
            </w:pPr>
            <w:r>
              <w:rPr>
                <w:sz w:val="24"/>
                <w:szCs w:val="24"/>
              </w:rPr>
              <w:t>13.953</w:t>
            </w:r>
          </w:p>
        </w:tc>
        <w:tc>
          <w:tcPr>
            <w:tcW w:w="1586" w:type="dxa"/>
            <w:vAlign w:val="center"/>
          </w:tcPr>
          <w:p w:rsidR="00AE0B8D" w:rsidRDefault="00C30BCC">
            <w:pPr>
              <w:pStyle w:val="Normal1"/>
              <w:spacing w:line="480" w:lineRule="auto"/>
              <w:rPr>
                <w:sz w:val="24"/>
                <w:szCs w:val="24"/>
              </w:rPr>
            </w:pPr>
            <w:r>
              <w:rPr>
                <w:sz w:val="24"/>
                <w:szCs w:val="24"/>
              </w:rPr>
              <w:t>16.23</w:t>
            </w:r>
          </w:p>
        </w:tc>
        <w:tc>
          <w:tcPr>
            <w:tcW w:w="1749" w:type="dxa"/>
            <w:vAlign w:val="center"/>
          </w:tcPr>
          <w:p w:rsidR="00AE0B8D" w:rsidRDefault="00C30BCC">
            <w:pPr>
              <w:pStyle w:val="Normal1"/>
              <w:spacing w:line="480" w:lineRule="auto"/>
              <w:rPr>
                <w:sz w:val="24"/>
                <w:szCs w:val="24"/>
              </w:rPr>
            </w:pPr>
            <w:r>
              <w:rPr>
                <w:sz w:val="24"/>
                <w:szCs w:val="24"/>
              </w:rPr>
              <w:t>2.8</w:t>
            </w:r>
          </w:p>
        </w:tc>
      </w:tr>
    </w:tbl>
    <w:p w:rsidR="00AE0B8D" w:rsidRDefault="00AE0B8D">
      <w:pPr>
        <w:pStyle w:val="Normal1"/>
        <w:spacing w:line="480" w:lineRule="auto"/>
        <w:rPr>
          <w:sz w:val="24"/>
          <w:szCs w:val="24"/>
        </w:rPr>
      </w:pPr>
    </w:p>
    <w:p w:rsidR="00AE0B8D" w:rsidRDefault="00C30BCC">
      <w:pPr>
        <w:pStyle w:val="Heading3"/>
        <w:spacing w:line="480" w:lineRule="auto"/>
        <w:rPr>
          <w:sz w:val="24"/>
          <w:szCs w:val="24"/>
        </w:rPr>
      </w:pPr>
      <w:r>
        <w:rPr>
          <w:sz w:val="24"/>
          <w:szCs w:val="24"/>
        </w:rPr>
        <w:lastRenderedPageBreak/>
        <w:t>4.2 SPSS Statistical Analysis (ANOVA Summary)</w:t>
      </w:r>
    </w:p>
    <w:p w:rsidR="00AE0B8D" w:rsidRDefault="00C30BCC">
      <w:pPr>
        <w:pStyle w:val="Normal1"/>
        <w:spacing w:before="280" w:after="280" w:line="480" w:lineRule="auto"/>
        <w:ind w:left="0"/>
        <w:jc w:val="left"/>
        <w:rPr>
          <w:color w:val="000000"/>
          <w:sz w:val="24"/>
          <w:szCs w:val="24"/>
        </w:rPr>
      </w:pPr>
      <w:r>
        <w:rPr>
          <w:color w:val="000000"/>
          <w:sz w:val="24"/>
          <w:szCs w:val="24"/>
        </w:rPr>
        <w:t>Table 4.2 showed A one-way ANOVA was conducted using SPSS to determine whether there were statistically significant differences among the three treatments.</w:t>
      </w:r>
    </w:p>
    <w:p w:rsidR="00AE0B8D" w:rsidRDefault="00C30BCC">
      <w:pPr>
        <w:pStyle w:val="Normal1"/>
        <w:spacing w:before="280" w:after="280" w:line="480" w:lineRule="auto"/>
        <w:ind w:left="0"/>
        <w:jc w:val="left"/>
        <w:rPr>
          <w:b/>
          <w:color w:val="000000"/>
          <w:sz w:val="24"/>
          <w:szCs w:val="24"/>
        </w:rPr>
      </w:pPr>
      <w:r>
        <w:rPr>
          <w:b/>
          <w:color w:val="000000"/>
          <w:sz w:val="24"/>
          <w:szCs w:val="24"/>
        </w:rPr>
        <w:t>Table 4.2: SPSS Statistical Analysis (ANOVA Summary)</w:t>
      </w:r>
    </w:p>
    <w:tbl>
      <w:tblPr>
        <w:tblW w:w="6825" w:type="dxa"/>
        <w:tblLayout w:type="fixed"/>
        <w:tblLook w:val="0400" w:firstRow="0" w:lastRow="0" w:firstColumn="0" w:lastColumn="0" w:noHBand="0" w:noVBand="1"/>
      </w:tblPr>
      <w:tblGrid>
        <w:gridCol w:w="1413"/>
        <w:gridCol w:w="834"/>
        <w:gridCol w:w="821"/>
        <w:gridCol w:w="3757"/>
      </w:tblGrid>
      <w:tr w:rsidR="00AE0B8D">
        <w:tc>
          <w:tcPr>
            <w:tcW w:w="1415"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Parameter</w:t>
            </w:r>
          </w:p>
        </w:tc>
        <w:tc>
          <w:tcPr>
            <w:tcW w:w="834"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F-value</w:t>
            </w:r>
          </w:p>
        </w:tc>
        <w:tc>
          <w:tcPr>
            <w:tcW w:w="821"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p-value</w:t>
            </w:r>
          </w:p>
        </w:tc>
        <w:tc>
          <w:tcPr>
            <w:tcW w:w="3759" w:type="dxa"/>
            <w:tcBorders>
              <w:top w:val="single" w:sz="4" w:space="0" w:color="auto"/>
              <w:left w:val="none" w:sz="0" w:space="0" w:color="000000"/>
              <w:bottom w:val="single" w:sz="4" w:space="0" w:color="auto"/>
              <w:right w:val="none" w:sz="0" w:space="0" w:color="000000"/>
            </w:tcBorders>
            <w:vAlign w:val="center"/>
          </w:tcPr>
          <w:p w:rsidR="00AE0B8D" w:rsidRDefault="00C30BCC">
            <w:pPr>
              <w:pStyle w:val="Normal1"/>
              <w:spacing w:line="480" w:lineRule="auto"/>
              <w:jc w:val="center"/>
              <w:rPr>
                <w:b/>
                <w:sz w:val="24"/>
                <w:szCs w:val="24"/>
              </w:rPr>
            </w:pPr>
            <w:r>
              <w:rPr>
                <w:b/>
                <w:sz w:val="24"/>
                <w:szCs w:val="24"/>
              </w:rPr>
              <w:t>Interpretation</w:t>
            </w:r>
          </w:p>
        </w:tc>
      </w:tr>
      <w:tr w:rsidR="00AE0B8D">
        <w:tc>
          <w:tcPr>
            <w:tcW w:w="1415"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jc w:val="left"/>
              <w:rPr>
                <w:sz w:val="24"/>
                <w:szCs w:val="24"/>
              </w:rPr>
            </w:pPr>
            <w:r>
              <w:rPr>
                <w:sz w:val="24"/>
                <w:szCs w:val="24"/>
              </w:rPr>
              <w:t>Moisture</w:t>
            </w:r>
          </w:p>
        </w:tc>
        <w:tc>
          <w:tcPr>
            <w:tcW w:w="834"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82.6</w:t>
            </w:r>
          </w:p>
        </w:tc>
        <w:tc>
          <w:tcPr>
            <w:tcW w:w="821"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0.001</w:t>
            </w:r>
          </w:p>
        </w:tc>
        <w:tc>
          <w:tcPr>
            <w:tcW w:w="3759" w:type="dxa"/>
            <w:tcBorders>
              <w:top w:val="single" w:sz="4" w:space="0" w:color="auto"/>
              <w:left w:val="none" w:sz="0" w:space="0" w:color="000000"/>
              <w:bottom w:val="none" w:sz="0" w:space="0" w:color="000000"/>
              <w:right w:val="none" w:sz="0" w:space="0" w:color="000000"/>
            </w:tcBorders>
            <w:vAlign w:val="center"/>
          </w:tcPr>
          <w:p w:rsidR="00AE0B8D" w:rsidRDefault="00C30BCC">
            <w:pPr>
              <w:pStyle w:val="Normal1"/>
              <w:spacing w:line="480" w:lineRule="auto"/>
              <w:rPr>
                <w:sz w:val="24"/>
                <w:szCs w:val="24"/>
              </w:rPr>
            </w:pPr>
            <w:r>
              <w:rPr>
                <w:sz w:val="24"/>
                <w:szCs w:val="24"/>
              </w:rPr>
              <w:t>Significant difference; A &gt; AP &gt; NPK</w:t>
            </w:r>
          </w:p>
        </w:tc>
      </w:tr>
      <w:tr w:rsidR="00AE0B8D">
        <w:tc>
          <w:tcPr>
            <w:tcW w:w="1415" w:type="dxa"/>
            <w:vAlign w:val="center"/>
          </w:tcPr>
          <w:p w:rsidR="00AE0B8D" w:rsidRDefault="00C30BCC">
            <w:pPr>
              <w:pStyle w:val="Normal1"/>
              <w:spacing w:line="480" w:lineRule="auto"/>
              <w:rPr>
                <w:sz w:val="24"/>
                <w:szCs w:val="24"/>
              </w:rPr>
            </w:pPr>
            <w:r>
              <w:rPr>
                <w:sz w:val="24"/>
                <w:szCs w:val="24"/>
              </w:rPr>
              <w:t>Ash</w:t>
            </w:r>
          </w:p>
        </w:tc>
        <w:tc>
          <w:tcPr>
            <w:tcW w:w="834" w:type="dxa"/>
            <w:vAlign w:val="center"/>
          </w:tcPr>
          <w:p w:rsidR="00AE0B8D" w:rsidRDefault="00C30BCC">
            <w:pPr>
              <w:pStyle w:val="Normal1"/>
              <w:spacing w:line="480" w:lineRule="auto"/>
              <w:rPr>
                <w:sz w:val="24"/>
                <w:szCs w:val="24"/>
              </w:rPr>
            </w:pPr>
            <w:r>
              <w:rPr>
                <w:sz w:val="24"/>
                <w:szCs w:val="24"/>
              </w:rPr>
              <w:t>15.2</w:t>
            </w:r>
          </w:p>
        </w:tc>
        <w:tc>
          <w:tcPr>
            <w:tcW w:w="821" w:type="dxa"/>
            <w:vAlign w:val="center"/>
          </w:tcPr>
          <w:p w:rsidR="00AE0B8D" w:rsidRDefault="00C30BCC">
            <w:pPr>
              <w:pStyle w:val="Normal1"/>
              <w:spacing w:line="480" w:lineRule="auto"/>
              <w:rPr>
                <w:sz w:val="24"/>
                <w:szCs w:val="24"/>
              </w:rPr>
            </w:pPr>
            <w:r>
              <w:rPr>
                <w:sz w:val="24"/>
                <w:szCs w:val="24"/>
              </w:rPr>
              <w:t>0.009</w:t>
            </w:r>
          </w:p>
        </w:tc>
        <w:tc>
          <w:tcPr>
            <w:tcW w:w="3759" w:type="dxa"/>
            <w:vAlign w:val="center"/>
          </w:tcPr>
          <w:p w:rsidR="00AE0B8D" w:rsidRDefault="00C30BCC">
            <w:pPr>
              <w:pStyle w:val="Normal1"/>
              <w:spacing w:line="480" w:lineRule="auto"/>
              <w:rPr>
                <w:sz w:val="24"/>
                <w:szCs w:val="24"/>
              </w:rPr>
            </w:pPr>
            <w:r>
              <w:rPr>
                <w:sz w:val="24"/>
                <w:szCs w:val="24"/>
              </w:rPr>
              <w:t>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Protein</w:t>
            </w:r>
          </w:p>
        </w:tc>
        <w:tc>
          <w:tcPr>
            <w:tcW w:w="834" w:type="dxa"/>
            <w:vAlign w:val="center"/>
          </w:tcPr>
          <w:p w:rsidR="00AE0B8D" w:rsidRDefault="00C30BCC">
            <w:pPr>
              <w:pStyle w:val="Normal1"/>
              <w:spacing w:line="480" w:lineRule="auto"/>
              <w:rPr>
                <w:sz w:val="24"/>
                <w:szCs w:val="24"/>
              </w:rPr>
            </w:pPr>
            <w:r>
              <w:rPr>
                <w:sz w:val="24"/>
                <w:szCs w:val="24"/>
              </w:rPr>
              <w:t>28.4</w:t>
            </w:r>
          </w:p>
        </w:tc>
        <w:tc>
          <w:tcPr>
            <w:tcW w:w="821" w:type="dxa"/>
            <w:vAlign w:val="center"/>
          </w:tcPr>
          <w:p w:rsidR="00AE0B8D" w:rsidRDefault="00C30BCC">
            <w:pPr>
              <w:pStyle w:val="Normal1"/>
              <w:spacing w:line="480" w:lineRule="auto"/>
              <w:rPr>
                <w:sz w:val="24"/>
                <w:szCs w:val="24"/>
              </w:rPr>
            </w:pPr>
            <w:r>
              <w:rPr>
                <w:sz w:val="24"/>
                <w:szCs w:val="24"/>
              </w:rPr>
              <w:t>0.003</w:t>
            </w:r>
          </w:p>
        </w:tc>
        <w:tc>
          <w:tcPr>
            <w:tcW w:w="3759" w:type="dxa"/>
            <w:vAlign w:val="center"/>
          </w:tcPr>
          <w:p w:rsidR="00AE0B8D" w:rsidRDefault="00C30BCC">
            <w:pPr>
              <w:pStyle w:val="Normal1"/>
              <w:spacing w:line="480" w:lineRule="auto"/>
              <w:rPr>
                <w:sz w:val="24"/>
                <w:szCs w:val="24"/>
              </w:rPr>
            </w:pPr>
            <w:r>
              <w:rPr>
                <w:sz w:val="24"/>
                <w:szCs w:val="24"/>
              </w:rPr>
              <w:t>Highly 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Fat</w:t>
            </w:r>
          </w:p>
        </w:tc>
        <w:tc>
          <w:tcPr>
            <w:tcW w:w="834" w:type="dxa"/>
            <w:vAlign w:val="center"/>
          </w:tcPr>
          <w:p w:rsidR="00AE0B8D" w:rsidRDefault="00C30BCC">
            <w:pPr>
              <w:pStyle w:val="Normal1"/>
              <w:spacing w:line="480" w:lineRule="auto"/>
              <w:rPr>
                <w:sz w:val="24"/>
                <w:szCs w:val="24"/>
              </w:rPr>
            </w:pPr>
            <w:r>
              <w:rPr>
                <w:sz w:val="24"/>
                <w:szCs w:val="24"/>
              </w:rPr>
              <w:t>56.3</w:t>
            </w:r>
          </w:p>
        </w:tc>
        <w:tc>
          <w:tcPr>
            <w:tcW w:w="821" w:type="dxa"/>
            <w:vAlign w:val="center"/>
          </w:tcPr>
          <w:p w:rsidR="00AE0B8D" w:rsidRDefault="00C30BCC">
            <w:pPr>
              <w:pStyle w:val="Normal1"/>
              <w:spacing w:line="480" w:lineRule="auto"/>
              <w:rPr>
                <w:sz w:val="24"/>
                <w:szCs w:val="24"/>
              </w:rPr>
            </w:pPr>
            <w:r>
              <w:rPr>
                <w:sz w:val="24"/>
                <w:szCs w:val="24"/>
              </w:rPr>
              <w:t>0.000</w:t>
            </w:r>
          </w:p>
        </w:tc>
        <w:tc>
          <w:tcPr>
            <w:tcW w:w="3759" w:type="dxa"/>
            <w:vAlign w:val="center"/>
          </w:tcPr>
          <w:p w:rsidR="00AE0B8D" w:rsidRDefault="00C30BCC">
            <w:pPr>
              <w:pStyle w:val="Normal1"/>
              <w:spacing w:line="480" w:lineRule="auto"/>
              <w:rPr>
                <w:sz w:val="24"/>
                <w:szCs w:val="24"/>
              </w:rPr>
            </w:pPr>
            <w:r>
              <w:rPr>
                <w:sz w:val="24"/>
                <w:szCs w:val="24"/>
              </w:rPr>
              <w:t>Highly significant; AP &gt; A &gt; NPK</w:t>
            </w:r>
          </w:p>
        </w:tc>
      </w:tr>
      <w:tr w:rsidR="00AE0B8D">
        <w:tc>
          <w:tcPr>
            <w:tcW w:w="1415" w:type="dxa"/>
            <w:vAlign w:val="center"/>
          </w:tcPr>
          <w:p w:rsidR="00AE0B8D" w:rsidRDefault="00C30BCC">
            <w:pPr>
              <w:pStyle w:val="Normal1"/>
              <w:spacing w:line="480" w:lineRule="auto"/>
              <w:rPr>
                <w:sz w:val="24"/>
                <w:szCs w:val="24"/>
              </w:rPr>
            </w:pPr>
            <w:r>
              <w:rPr>
                <w:sz w:val="24"/>
                <w:szCs w:val="24"/>
              </w:rPr>
              <w:t>Crude Fiber</w:t>
            </w:r>
          </w:p>
        </w:tc>
        <w:tc>
          <w:tcPr>
            <w:tcW w:w="834" w:type="dxa"/>
            <w:vAlign w:val="center"/>
          </w:tcPr>
          <w:p w:rsidR="00AE0B8D" w:rsidRDefault="00C30BCC">
            <w:pPr>
              <w:pStyle w:val="Normal1"/>
              <w:spacing w:line="480" w:lineRule="auto"/>
              <w:rPr>
                <w:sz w:val="24"/>
                <w:szCs w:val="24"/>
              </w:rPr>
            </w:pPr>
            <w:r>
              <w:rPr>
                <w:sz w:val="24"/>
                <w:szCs w:val="24"/>
              </w:rPr>
              <w:t>3.12</w:t>
            </w:r>
          </w:p>
        </w:tc>
        <w:tc>
          <w:tcPr>
            <w:tcW w:w="821" w:type="dxa"/>
            <w:vAlign w:val="center"/>
          </w:tcPr>
          <w:p w:rsidR="00AE0B8D" w:rsidRDefault="00C30BCC">
            <w:pPr>
              <w:pStyle w:val="Normal1"/>
              <w:spacing w:line="480" w:lineRule="auto"/>
              <w:rPr>
                <w:sz w:val="24"/>
                <w:szCs w:val="24"/>
              </w:rPr>
            </w:pPr>
            <w:r>
              <w:rPr>
                <w:sz w:val="24"/>
                <w:szCs w:val="24"/>
              </w:rPr>
              <w:t>0.087</w:t>
            </w:r>
          </w:p>
        </w:tc>
        <w:tc>
          <w:tcPr>
            <w:tcW w:w="3759" w:type="dxa"/>
            <w:vAlign w:val="center"/>
          </w:tcPr>
          <w:p w:rsidR="00AE0B8D" w:rsidRDefault="00C30BCC">
            <w:pPr>
              <w:pStyle w:val="Normal1"/>
              <w:spacing w:line="480" w:lineRule="auto"/>
              <w:rPr>
                <w:sz w:val="24"/>
                <w:szCs w:val="24"/>
              </w:rPr>
            </w:pPr>
            <w:r>
              <w:rPr>
                <w:sz w:val="24"/>
                <w:szCs w:val="24"/>
              </w:rPr>
              <w:t>Not significant</w:t>
            </w:r>
          </w:p>
        </w:tc>
      </w:tr>
      <w:tr w:rsidR="00AE0B8D">
        <w:tc>
          <w:tcPr>
            <w:tcW w:w="1415" w:type="dxa"/>
            <w:vAlign w:val="center"/>
          </w:tcPr>
          <w:p w:rsidR="00AE0B8D" w:rsidRDefault="00C30BCC">
            <w:pPr>
              <w:pStyle w:val="Normal1"/>
              <w:spacing w:line="480" w:lineRule="auto"/>
              <w:rPr>
                <w:sz w:val="24"/>
                <w:szCs w:val="24"/>
              </w:rPr>
            </w:pPr>
            <w:r>
              <w:rPr>
                <w:sz w:val="24"/>
                <w:szCs w:val="24"/>
              </w:rPr>
              <w:t>Carbohydrate</w:t>
            </w:r>
          </w:p>
        </w:tc>
        <w:tc>
          <w:tcPr>
            <w:tcW w:w="834" w:type="dxa"/>
            <w:vAlign w:val="center"/>
          </w:tcPr>
          <w:p w:rsidR="00AE0B8D" w:rsidRDefault="00C30BCC">
            <w:pPr>
              <w:pStyle w:val="Normal1"/>
              <w:spacing w:line="480" w:lineRule="auto"/>
              <w:rPr>
                <w:sz w:val="24"/>
                <w:szCs w:val="24"/>
              </w:rPr>
            </w:pPr>
            <w:r>
              <w:rPr>
                <w:sz w:val="24"/>
                <w:szCs w:val="24"/>
              </w:rPr>
              <w:t>29.1</w:t>
            </w:r>
          </w:p>
        </w:tc>
        <w:tc>
          <w:tcPr>
            <w:tcW w:w="821" w:type="dxa"/>
            <w:vAlign w:val="center"/>
          </w:tcPr>
          <w:p w:rsidR="00AE0B8D" w:rsidRDefault="00C30BCC">
            <w:pPr>
              <w:pStyle w:val="Normal1"/>
              <w:spacing w:line="480" w:lineRule="auto"/>
              <w:rPr>
                <w:sz w:val="24"/>
                <w:szCs w:val="24"/>
              </w:rPr>
            </w:pPr>
            <w:r>
              <w:rPr>
                <w:sz w:val="24"/>
                <w:szCs w:val="24"/>
              </w:rPr>
              <w:t>0.002</w:t>
            </w:r>
          </w:p>
        </w:tc>
        <w:tc>
          <w:tcPr>
            <w:tcW w:w="3759" w:type="dxa"/>
            <w:vAlign w:val="center"/>
          </w:tcPr>
          <w:p w:rsidR="00AE0B8D" w:rsidRDefault="00C30BCC">
            <w:pPr>
              <w:pStyle w:val="Normal1"/>
              <w:spacing w:line="480" w:lineRule="auto"/>
              <w:rPr>
                <w:sz w:val="24"/>
                <w:szCs w:val="24"/>
              </w:rPr>
            </w:pPr>
            <w:r>
              <w:rPr>
                <w:sz w:val="24"/>
                <w:szCs w:val="24"/>
              </w:rPr>
              <w:t>Significant; NPK &gt; AP &gt; A</w:t>
            </w:r>
          </w:p>
        </w:tc>
      </w:tr>
    </w:tbl>
    <w:p w:rsidR="00AE0B8D" w:rsidRDefault="00C30BCC">
      <w:pPr>
        <w:pStyle w:val="Normal1"/>
        <w:spacing w:before="280" w:after="280" w:line="480" w:lineRule="auto"/>
        <w:ind w:left="0"/>
        <w:jc w:val="left"/>
        <w:rPr>
          <w:color w:val="000000"/>
          <w:sz w:val="24"/>
          <w:szCs w:val="24"/>
        </w:rPr>
      </w:pPr>
      <w:r>
        <w:rPr>
          <w:color w:val="000000"/>
          <w:sz w:val="24"/>
          <w:szCs w:val="24"/>
        </w:rPr>
        <w:t>p &lt; 0.01, *</w:t>
      </w:r>
      <w:r>
        <w:rPr>
          <w:i/>
          <w:color w:val="000000"/>
          <w:sz w:val="24"/>
          <w:szCs w:val="24"/>
        </w:rPr>
        <w:t>p &lt; 0.05</w:t>
      </w:r>
    </w:p>
    <w:p w:rsidR="00AE0B8D" w:rsidRDefault="00AE0B8D">
      <w:pPr>
        <w:pStyle w:val="Normal1"/>
        <w:spacing w:line="480" w:lineRule="auto"/>
        <w:rPr>
          <w:sz w:val="24"/>
          <w:szCs w:val="24"/>
        </w:rPr>
      </w:pPr>
    </w:p>
    <w:p w:rsidR="00AE0B8D" w:rsidRDefault="00C30BCC">
      <w:pPr>
        <w:pStyle w:val="Heading3"/>
        <w:spacing w:line="480" w:lineRule="auto"/>
        <w:ind w:left="0" w:firstLine="0"/>
        <w:rPr>
          <w:sz w:val="24"/>
          <w:szCs w:val="24"/>
        </w:rPr>
      </w:pPr>
      <w:r>
        <w:rPr>
          <w:sz w:val="24"/>
          <w:szCs w:val="24"/>
        </w:rPr>
        <w:lastRenderedPageBreak/>
        <w:t xml:space="preserve">4.3  Discussions </w:t>
      </w:r>
    </w:p>
    <w:p w:rsidR="00AE0B8D" w:rsidRDefault="00C30BCC">
      <w:pPr>
        <w:pStyle w:val="Normal1"/>
        <w:numPr>
          <w:ilvl w:val="0"/>
          <w:numId w:val="43"/>
        </w:numPr>
        <w:spacing w:before="280" w:after="0" w:line="480" w:lineRule="auto"/>
        <w:jc w:val="left"/>
      </w:pPr>
      <w:r>
        <w:rPr>
          <w:b/>
          <w:color w:val="000000"/>
          <w:sz w:val="24"/>
          <w:szCs w:val="24"/>
        </w:rPr>
        <w:t>Moisture</w:t>
      </w:r>
      <w:r>
        <w:rPr>
          <w:color w:val="000000"/>
          <w:sz w:val="24"/>
          <w:szCs w:val="24"/>
        </w:rPr>
        <w:t>: The Ashoka-only treatment retained the highest moisture. However, all treatments were significantly below USDA moisture standards (~95.6%).</w:t>
      </w:r>
    </w:p>
    <w:p w:rsidR="00AE0B8D" w:rsidRDefault="00C30BCC">
      <w:pPr>
        <w:pStyle w:val="Normal1"/>
        <w:numPr>
          <w:ilvl w:val="0"/>
          <w:numId w:val="43"/>
        </w:numPr>
        <w:spacing w:before="280" w:after="0" w:line="480" w:lineRule="auto"/>
        <w:jc w:val="left"/>
      </w:pPr>
      <w:r>
        <w:rPr>
          <w:b/>
          <w:color w:val="000000"/>
          <w:sz w:val="24"/>
          <w:szCs w:val="24"/>
        </w:rPr>
        <w:t>Crude Protein</w:t>
      </w:r>
      <w:r>
        <w:rPr>
          <w:color w:val="000000"/>
          <w:sz w:val="24"/>
          <w:szCs w:val="24"/>
        </w:rPr>
        <w:t xml:space="preserve">: Lettuce treated with </w:t>
      </w:r>
      <w:r>
        <w:rPr>
          <w:b/>
          <w:color w:val="000000"/>
          <w:sz w:val="24"/>
          <w:szCs w:val="24"/>
        </w:rPr>
        <w:t>Ashoka + Poultry (5.95%)</w:t>
      </w:r>
      <w:r>
        <w:rPr>
          <w:color w:val="000000"/>
          <w:sz w:val="24"/>
          <w:szCs w:val="24"/>
        </w:rPr>
        <w:t xml:space="preserve"> showed a statistically significant increase compared to NPK (3.12%) and USDA (~1.36%) (p &lt; 0.01).</w:t>
      </w:r>
    </w:p>
    <w:p w:rsidR="00AE0B8D" w:rsidRDefault="00C30BCC">
      <w:pPr>
        <w:pStyle w:val="Normal1"/>
        <w:numPr>
          <w:ilvl w:val="0"/>
          <w:numId w:val="43"/>
        </w:numPr>
        <w:spacing w:before="280" w:after="0" w:line="480" w:lineRule="auto"/>
        <w:jc w:val="left"/>
      </w:pPr>
      <w:r>
        <w:rPr>
          <w:b/>
          <w:color w:val="000000"/>
          <w:sz w:val="24"/>
          <w:szCs w:val="24"/>
        </w:rPr>
        <w:t>Ash Content</w:t>
      </w:r>
      <w:r>
        <w:rPr>
          <w:color w:val="000000"/>
          <w:sz w:val="24"/>
          <w:szCs w:val="24"/>
        </w:rPr>
        <w:t>: Ashoka + Poultry had the highest ash content (3.36%), indicating increased mineral accumulation.</w:t>
      </w:r>
    </w:p>
    <w:p w:rsidR="00AE0B8D" w:rsidRDefault="00C30BCC">
      <w:pPr>
        <w:pStyle w:val="Normal1"/>
        <w:numPr>
          <w:ilvl w:val="0"/>
          <w:numId w:val="43"/>
        </w:numPr>
        <w:spacing w:before="280" w:after="0" w:line="480" w:lineRule="auto"/>
        <w:jc w:val="left"/>
      </w:pPr>
      <w:r>
        <w:rPr>
          <w:b/>
          <w:color w:val="000000"/>
          <w:sz w:val="24"/>
          <w:szCs w:val="24"/>
        </w:rPr>
        <w:t>Crude Fat</w:t>
      </w:r>
      <w:r>
        <w:rPr>
          <w:color w:val="000000"/>
          <w:sz w:val="24"/>
          <w:szCs w:val="24"/>
        </w:rPr>
        <w:t>: Though fat is generally low in lettuce, Ashoka + Poultry significantly raised its content above NPK.</w:t>
      </w:r>
    </w:p>
    <w:p w:rsidR="00AE0B8D" w:rsidRDefault="00C30BCC">
      <w:pPr>
        <w:pStyle w:val="Normal1"/>
        <w:numPr>
          <w:ilvl w:val="0"/>
          <w:numId w:val="43"/>
        </w:numPr>
        <w:spacing w:before="280" w:after="0" w:line="480" w:lineRule="auto"/>
        <w:jc w:val="left"/>
      </w:pPr>
      <w:r>
        <w:rPr>
          <w:b/>
          <w:color w:val="000000"/>
          <w:sz w:val="24"/>
          <w:szCs w:val="24"/>
        </w:rPr>
        <w:t>Carbohydrate</w:t>
      </w:r>
      <w:r>
        <w:rPr>
          <w:color w:val="000000"/>
          <w:sz w:val="24"/>
          <w:szCs w:val="24"/>
        </w:rPr>
        <w:t>: NPK had the highest carbohydrate value (16.23%), indicating high dry matter accumulation, though protein and micronutrient values were lower.</w:t>
      </w: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720"/>
        <w:jc w:val="left"/>
        <w:rPr>
          <w:b/>
          <w:color w:val="000000"/>
          <w:sz w:val="24"/>
          <w:szCs w:val="24"/>
        </w:rPr>
      </w:pPr>
    </w:p>
    <w:p w:rsidR="00AE0B8D" w:rsidRDefault="00AE0B8D">
      <w:pPr>
        <w:pStyle w:val="Normal1"/>
        <w:spacing w:before="280" w:after="280" w:line="480" w:lineRule="auto"/>
        <w:ind w:left="0"/>
        <w:jc w:val="left"/>
        <w:rPr>
          <w:b/>
          <w:color w:val="000000"/>
          <w:sz w:val="24"/>
          <w:szCs w:val="24"/>
        </w:rPr>
      </w:pPr>
    </w:p>
    <w:p w:rsidR="00AE0B8D" w:rsidRDefault="00C30BCC">
      <w:pPr>
        <w:spacing w:line="480" w:lineRule="auto"/>
        <w:ind w:left="270"/>
        <w:jc w:val="center"/>
        <w:rPr>
          <w:b/>
          <w:bCs/>
          <w:sz w:val="24"/>
          <w:szCs w:val="24"/>
        </w:rPr>
      </w:pPr>
      <w:r>
        <w:rPr>
          <w:b/>
          <w:bCs/>
          <w:sz w:val="24"/>
          <w:szCs w:val="24"/>
        </w:rPr>
        <w:lastRenderedPageBreak/>
        <w:t>CHAPTER FIVE</w:t>
      </w:r>
    </w:p>
    <w:p w:rsidR="00AE0B8D" w:rsidRDefault="00C30BCC">
      <w:pPr>
        <w:spacing w:line="480" w:lineRule="auto"/>
        <w:rPr>
          <w:rFonts w:eastAsiaTheme="minorEastAsia"/>
          <w:b/>
          <w:sz w:val="24"/>
          <w:szCs w:val="24"/>
        </w:rPr>
      </w:pPr>
      <w:r>
        <w:rPr>
          <w:rFonts w:eastAsiaTheme="minorEastAsia"/>
          <w:b/>
          <w:sz w:val="24"/>
          <w:szCs w:val="24"/>
        </w:rPr>
        <w:t>5                                    CONCLUSION AND RECOMMENDATION</w:t>
      </w:r>
    </w:p>
    <w:p w:rsidR="00AE0B8D" w:rsidRDefault="00C30BCC">
      <w:pPr>
        <w:pStyle w:val="Heading3"/>
        <w:spacing w:line="480" w:lineRule="auto"/>
        <w:rPr>
          <w:sz w:val="24"/>
          <w:szCs w:val="24"/>
        </w:rPr>
      </w:pPr>
      <w:r>
        <w:rPr>
          <w:sz w:val="24"/>
          <w:szCs w:val="24"/>
        </w:rPr>
        <w:t>5.1 Conclusion</w:t>
      </w:r>
    </w:p>
    <w:p w:rsidR="00AE0B8D" w:rsidRDefault="00C30BCC">
      <w:pPr>
        <w:pStyle w:val="Normal1"/>
        <w:spacing w:before="280" w:after="280" w:line="480" w:lineRule="auto"/>
        <w:ind w:left="0"/>
        <w:jc w:val="left"/>
        <w:rPr>
          <w:color w:val="000000"/>
          <w:sz w:val="24"/>
          <w:szCs w:val="24"/>
        </w:rPr>
      </w:pPr>
      <w:r>
        <w:rPr>
          <w:color w:val="000000"/>
          <w:sz w:val="24"/>
          <w:szCs w:val="24"/>
        </w:rPr>
        <w:t xml:space="preserve">  This study compared the effects of three fertilization regimes Ashoka leaf compost</w:t>
      </w:r>
      <w:r>
        <w:rPr>
          <w:b/>
          <w:color w:val="000000"/>
          <w:sz w:val="24"/>
          <w:szCs w:val="24"/>
        </w:rPr>
        <w:t xml:space="preserve">, </w:t>
      </w:r>
      <w:r>
        <w:rPr>
          <w:color w:val="000000"/>
          <w:sz w:val="24"/>
          <w:szCs w:val="24"/>
        </w:rPr>
        <w:t>Ashoka + Poultry droppings, and inorganic NPK fertilizer on the proximate composition of lettuce.</w:t>
      </w:r>
    </w:p>
    <w:p w:rsidR="00AE0B8D" w:rsidRDefault="00C30BCC">
      <w:pPr>
        <w:pStyle w:val="Normal1"/>
        <w:spacing w:before="280" w:after="280" w:line="480" w:lineRule="auto"/>
        <w:ind w:left="0"/>
        <w:jc w:val="left"/>
        <w:rPr>
          <w:color w:val="000000"/>
          <w:sz w:val="24"/>
          <w:szCs w:val="24"/>
        </w:rPr>
      </w:pPr>
      <w:r>
        <w:rPr>
          <w:color w:val="000000"/>
          <w:sz w:val="24"/>
          <w:szCs w:val="24"/>
        </w:rPr>
        <w:t>The results show that:</w:t>
      </w:r>
    </w:p>
    <w:p w:rsidR="00AE0B8D" w:rsidRDefault="00C30BCC">
      <w:pPr>
        <w:pStyle w:val="Normal1"/>
        <w:numPr>
          <w:ilvl w:val="0"/>
          <w:numId w:val="44"/>
        </w:numPr>
        <w:spacing w:before="280" w:after="0" w:line="480" w:lineRule="auto"/>
        <w:jc w:val="left"/>
      </w:pPr>
      <w:r>
        <w:rPr>
          <w:color w:val="000000"/>
          <w:sz w:val="24"/>
          <w:szCs w:val="24"/>
        </w:rPr>
        <w:t>Ashoka + poultry droppings produced lettuce with significantly higher protein</w:t>
      </w:r>
      <w:r>
        <w:rPr>
          <w:b/>
          <w:color w:val="000000"/>
          <w:sz w:val="24"/>
          <w:szCs w:val="24"/>
        </w:rPr>
        <w:t xml:space="preserve"> (5.95%)</w:t>
      </w:r>
      <w:r>
        <w:rPr>
          <w:color w:val="000000"/>
          <w:sz w:val="24"/>
          <w:szCs w:val="24"/>
        </w:rPr>
        <w:t>, fat (1.088%)</w:t>
      </w:r>
      <w:r>
        <w:rPr>
          <w:b/>
          <w:color w:val="000000"/>
          <w:sz w:val="24"/>
          <w:szCs w:val="24"/>
        </w:rPr>
        <w:t>)</w:t>
      </w:r>
      <w:r>
        <w:rPr>
          <w:color w:val="000000"/>
          <w:sz w:val="24"/>
          <w:szCs w:val="24"/>
        </w:rPr>
        <w:t>, and fiber contents compared to NPK and Ashoka alone.</w:t>
      </w:r>
    </w:p>
    <w:p w:rsidR="00AE0B8D" w:rsidRDefault="00C30BCC">
      <w:pPr>
        <w:pStyle w:val="Normal1"/>
        <w:numPr>
          <w:ilvl w:val="0"/>
          <w:numId w:val="44"/>
        </w:numPr>
        <w:spacing w:before="280" w:after="0" w:line="480" w:lineRule="auto"/>
        <w:jc w:val="left"/>
      </w:pPr>
      <w:r>
        <w:rPr>
          <w:color w:val="000000"/>
          <w:sz w:val="24"/>
          <w:szCs w:val="24"/>
        </w:rPr>
        <w:t>NPK promoted higher carbohydrate accumulation (16.23%), which may benefit yield but not necessarily nutritional density.</w:t>
      </w:r>
    </w:p>
    <w:p w:rsidR="00AE0B8D" w:rsidRDefault="00C30BCC">
      <w:pPr>
        <w:pStyle w:val="Normal1"/>
        <w:numPr>
          <w:ilvl w:val="0"/>
          <w:numId w:val="44"/>
        </w:numPr>
        <w:spacing w:before="280" w:after="0" w:line="480" w:lineRule="auto"/>
        <w:jc w:val="left"/>
      </w:pPr>
      <w:r>
        <w:rPr>
          <w:color w:val="000000"/>
          <w:sz w:val="24"/>
          <w:szCs w:val="24"/>
        </w:rPr>
        <w:t>The Ashoka-only treatment enhanced moisture and provided balanced results but was not the most optimal for nutrient content.</w:t>
      </w:r>
    </w:p>
    <w:p w:rsidR="00AE0B8D" w:rsidRDefault="00C30BCC">
      <w:pPr>
        <w:pStyle w:val="Normal1"/>
        <w:spacing w:before="280" w:after="280" w:line="480" w:lineRule="auto"/>
        <w:ind w:left="0"/>
        <w:jc w:val="left"/>
        <w:rPr>
          <w:color w:val="000000"/>
          <w:sz w:val="24"/>
          <w:szCs w:val="24"/>
        </w:rPr>
      </w:pPr>
      <w:r>
        <w:rPr>
          <w:color w:val="000000"/>
          <w:sz w:val="24"/>
          <w:szCs w:val="24"/>
        </w:rPr>
        <w:t>SPSS analysis confirmed statistically significant differences across treatments, particularly in crude protein, fat, and ash</w:t>
      </w:r>
    </w:p>
    <w:p w:rsidR="00AE0B8D" w:rsidRDefault="00AE0B8D">
      <w:pPr>
        <w:pStyle w:val="Normal1"/>
        <w:spacing w:line="480" w:lineRule="auto"/>
        <w:rPr>
          <w:sz w:val="24"/>
          <w:szCs w:val="24"/>
        </w:rPr>
      </w:pPr>
    </w:p>
    <w:p w:rsidR="00AE0B8D" w:rsidRDefault="00C30BCC">
      <w:pPr>
        <w:pStyle w:val="Heading3"/>
        <w:spacing w:line="480" w:lineRule="auto"/>
        <w:rPr>
          <w:sz w:val="24"/>
          <w:szCs w:val="24"/>
        </w:rPr>
      </w:pPr>
      <w:r>
        <w:rPr>
          <w:sz w:val="24"/>
          <w:szCs w:val="24"/>
        </w:rPr>
        <w:t>5.2 Recommendations</w:t>
      </w:r>
    </w:p>
    <w:p w:rsidR="00AE0B8D" w:rsidRDefault="00C30BCC">
      <w:pPr>
        <w:pStyle w:val="Normal1"/>
        <w:numPr>
          <w:ilvl w:val="0"/>
          <w:numId w:val="45"/>
        </w:numPr>
        <w:spacing w:before="280" w:after="0" w:line="480" w:lineRule="auto"/>
        <w:jc w:val="left"/>
      </w:pPr>
      <w:r>
        <w:rPr>
          <w:b/>
          <w:color w:val="000000"/>
          <w:sz w:val="24"/>
          <w:szCs w:val="24"/>
        </w:rPr>
        <w:t>Adoption of Ashoka + Poultry dropping</w:t>
      </w:r>
      <w:r>
        <w:rPr>
          <w:color w:val="000000"/>
          <w:sz w:val="24"/>
          <w:szCs w:val="24"/>
        </w:rPr>
        <w:t>: This combination offers a balanced and superior nutritional profile for lettuce compared to chemical NPK.</w:t>
      </w:r>
    </w:p>
    <w:p w:rsidR="00AE0B8D" w:rsidRDefault="00C30BCC">
      <w:pPr>
        <w:pStyle w:val="Normal1"/>
        <w:numPr>
          <w:ilvl w:val="0"/>
          <w:numId w:val="45"/>
        </w:numPr>
        <w:spacing w:after="0" w:line="480" w:lineRule="auto"/>
        <w:jc w:val="left"/>
      </w:pPr>
      <w:r>
        <w:rPr>
          <w:b/>
          <w:color w:val="000000"/>
          <w:sz w:val="24"/>
          <w:szCs w:val="24"/>
        </w:rPr>
        <w:t>Limit Use of NPK</w:t>
      </w:r>
      <w:r>
        <w:rPr>
          <w:color w:val="000000"/>
          <w:sz w:val="24"/>
          <w:szCs w:val="24"/>
        </w:rPr>
        <w:t>:  NPK increases carbohydrates and biomass, its impact on protein and micronutrients is lower.</w:t>
      </w:r>
    </w:p>
    <w:p w:rsidR="00AE0B8D" w:rsidRDefault="00C30BCC">
      <w:pPr>
        <w:pStyle w:val="Normal1"/>
        <w:numPr>
          <w:ilvl w:val="0"/>
          <w:numId w:val="45"/>
        </w:numPr>
        <w:spacing w:after="0" w:line="480" w:lineRule="auto"/>
        <w:jc w:val="left"/>
      </w:pPr>
      <w:r>
        <w:rPr>
          <w:b/>
          <w:color w:val="000000"/>
          <w:sz w:val="24"/>
          <w:szCs w:val="24"/>
        </w:rPr>
        <w:lastRenderedPageBreak/>
        <w:t>Organic Policy Promotion</w:t>
      </w:r>
      <w:r>
        <w:rPr>
          <w:color w:val="000000"/>
          <w:sz w:val="24"/>
          <w:szCs w:val="24"/>
        </w:rPr>
        <w:t>: Agricultural agencies in Nigeria should support the production and usage of bio-fertilizers like Ashoka leaf compost.</w:t>
      </w:r>
    </w:p>
    <w:p w:rsidR="00AE0B8D" w:rsidRDefault="00C30BCC">
      <w:pPr>
        <w:pStyle w:val="Normal1"/>
        <w:numPr>
          <w:ilvl w:val="0"/>
          <w:numId w:val="45"/>
        </w:numPr>
        <w:spacing w:after="0" w:line="480" w:lineRule="auto"/>
        <w:jc w:val="left"/>
      </w:pPr>
      <w:r>
        <w:rPr>
          <w:b/>
          <w:color w:val="000000"/>
          <w:sz w:val="24"/>
          <w:szCs w:val="24"/>
        </w:rPr>
        <w:t xml:space="preserve">Further Researchers should work on </w:t>
      </w:r>
    </w:p>
    <w:p w:rsidR="00AE0B8D" w:rsidRDefault="00C30BCC">
      <w:pPr>
        <w:pStyle w:val="Normal1"/>
        <w:numPr>
          <w:ilvl w:val="1"/>
          <w:numId w:val="46"/>
        </w:numPr>
        <w:spacing w:after="0" w:line="480" w:lineRule="auto"/>
        <w:jc w:val="left"/>
      </w:pPr>
      <w:r>
        <w:rPr>
          <w:color w:val="000000"/>
          <w:sz w:val="24"/>
          <w:szCs w:val="24"/>
        </w:rPr>
        <w:t>Include micronutrient and heavy metal analysis.</w:t>
      </w:r>
    </w:p>
    <w:p w:rsidR="00AE0B8D" w:rsidRDefault="00C30BCC">
      <w:pPr>
        <w:pStyle w:val="Normal1"/>
        <w:numPr>
          <w:ilvl w:val="1"/>
          <w:numId w:val="46"/>
        </w:numPr>
        <w:spacing w:after="0" w:line="480" w:lineRule="auto"/>
        <w:jc w:val="left"/>
      </w:pPr>
      <w:r>
        <w:rPr>
          <w:color w:val="000000"/>
          <w:sz w:val="24"/>
          <w:szCs w:val="24"/>
        </w:rPr>
        <w:t>Evaluate long-term soil health impacts of Ashoka compost.</w:t>
      </w:r>
    </w:p>
    <w:p w:rsidR="00AE0B8D" w:rsidRDefault="00C30BCC">
      <w:pPr>
        <w:pStyle w:val="Normal1"/>
        <w:numPr>
          <w:ilvl w:val="1"/>
          <w:numId w:val="46"/>
        </w:numPr>
        <w:spacing w:after="280" w:line="480" w:lineRule="auto"/>
        <w:jc w:val="left"/>
      </w:pPr>
      <w:r>
        <w:rPr>
          <w:color w:val="000000"/>
          <w:sz w:val="24"/>
          <w:szCs w:val="24"/>
        </w:rPr>
        <w:t>Expand field trials in other leafy vegetables.</w:t>
      </w: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AE0B8D">
      <w:pPr>
        <w:pStyle w:val="Normal1"/>
        <w:spacing w:after="0" w:line="480" w:lineRule="auto"/>
        <w:ind w:left="0"/>
        <w:jc w:val="left"/>
        <w:rPr>
          <w:sz w:val="24"/>
          <w:szCs w:val="24"/>
        </w:rPr>
      </w:pPr>
    </w:p>
    <w:p w:rsidR="00AE0B8D" w:rsidRDefault="00C30BCC">
      <w:pPr>
        <w:spacing w:line="480" w:lineRule="auto"/>
        <w:jc w:val="center"/>
        <w:rPr>
          <w:b/>
          <w:sz w:val="28"/>
        </w:rPr>
      </w:pPr>
      <w:r>
        <w:rPr>
          <w:b/>
          <w:sz w:val="28"/>
          <w:szCs w:val="28"/>
        </w:rPr>
        <w:lastRenderedPageBreak/>
        <w:t>REFERENCES</w:t>
      </w:r>
    </w:p>
    <w:p w:rsidR="00A41388" w:rsidRDefault="00A41388" w:rsidP="00A41388">
      <w:pPr>
        <w:spacing w:line="480" w:lineRule="auto"/>
        <w:ind w:left="720" w:hanging="720"/>
        <w:rPr>
          <w:sz w:val="24"/>
          <w:szCs w:val="24"/>
        </w:rPr>
      </w:pPr>
      <w:r w:rsidRPr="00C30BCC">
        <w:rPr>
          <w:sz w:val="24"/>
          <w:szCs w:val="24"/>
        </w:rPr>
        <w:t>A.C. Bidol et al., 2025. Development of coconut shell-based in-house quality control material for prox</w:t>
      </w:r>
      <w:r>
        <w:rPr>
          <w:sz w:val="24"/>
          <w:szCs w:val="24"/>
        </w:rPr>
        <w:t xml:space="preserve">imate analysis in solid fuels. </w:t>
      </w:r>
    </w:p>
    <w:p w:rsidR="00AE0B8D" w:rsidRDefault="00C30BCC">
      <w:pPr>
        <w:spacing w:line="480" w:lineRule="auto"/>
        <w:ind w:left="720" w:hanging="720"/>
        <w:rPr>
          <w:sz w:val="24"/>
          <w:szCs w:val="24"/>
        </w:rPr>
      </w:pPr>
      <w:r>
        <w:rPr>
          <w:sz w:val="24"/>
          <w:szCs w:val="24"/>
        </w:rPr>
        <w:t>Adejumo, A. L., Olaleye, A. O., and Yusuf, A. K. (2020). Effects of organic fertilizers on growth and yield of vegetables. African Journal of Agricultural Research, 15(1), 90–98.</w:t>
      </w:r>
    </w:p>
    <w:p w:rsidR="00AE0B8D" w:rsidRDefault="00C30BCC">
      <w:pPr>
        <w:spacing w:line="480" w:lineRule="auto"/>
        <w:ind w:left="720" w:hanging="720"/>
        <w:rPr>
          <w:sz w:val="24"/>
          <w:szCs w:val="24"/>
        </w:rPr>
      </w:pPr>
      <w:r>
        <w:rPr>
          <w:sz w:val="24"/>
          <w:szCs w:val="24"/>
        </w:rPr>
        <w:t>Adekiya, A. O., Agbede, T. M., and Ojeniyi, S. O. (2020). Comparative effects of poultry manure and NPK fertilizer on soil properties and performance of lettuce (Lactuca sativa). Journal of Organic Agriculture and Environment, 8(1), 45–52.</w:t>
      </w:r>
    </w:p>
    <w:p w:rsidR="00AE0B8D" w:rsidRDefault="00C30BCC">
      <w:pPr>
        <w:spacing w:line="480" w:lineRule="auto"/>
        <w:ind w:left="720" w:hanging="720"/>
        <w:rPr>
          <w:sz w:val="24"/>
          <w:szCs w:val="24"/>
        </w:rPr>
      </w:pPr>
      <w:r>
        <w:rPr>
          <w:sz w:val="24"/>
          <w:szCs w:val="24"/>
        </w:rPr>
        <w:t>Agbede, T. M., and Ojeniyi, S. O. (2017). Use of compost and poultry manure for improving soil fertility and lettuce yield in tropical Alfisol. Nigerian Journal of Soil and Environmental Research, 15(1), 65–72.\</w:t>
      </w:r>
    </w:p>
    <w:p w:rsidR="00AE0B8D" w:rsidRDefault="00C30BCC">
      <w:pPr>
        <w:spacing w:line="480" w:lineRule="auto"/>
        <w:ind w:left="720" w:hanging="720"/>
        <w:rPr>
          <w:rStyle w:val="Hyperlink"/>
          <w:color w:val="0000FF"/>
          <w:sz w:val="24"/>
          <w:szCs w:val="24"/>
        </w:rPr>
      </w:pPr>
      <w:r>
        <w:rPr>
          <w:sz w:val="24"/>
          <w:szCs w:val="24"/>
        </w:rPr>
        <w:t xml:space="preserve">Alkaabi, A., Almansoori, E., Hebsi, M. A. L., Aldhaheri, S., Hassan, F. E., Ali, N. A. A., Al Shurafa, K. A., Tzortzakis, N., Di Gioia, F., and Ahmed, Z. F. R. (2025). Vertical hydroponic lettuce: Impact of organic nutrients on antioxidant phytochemicals. Annals of Agricultural Sciences, 70(1), 100386. </w:t>
      </w:r>
      <w:hyperlink r:id="rId23">
        <w:r>
          <w:rPr>
            <w:rStyle w:val="Hyperlink"/>
            <w:color w:val="0000FF"/>
            <w:sz w:val="24"/>
            <w:szCs w:val="24"/>
          </w:rPr>
          <w:t>https://doi.org/10.1016/j.aoas.2025.100386</w:t>
        </w:r>
      </w:hyperlink>
    </w:p>
    <w:p w:rsidR="00A41388" w:rsidRDefault="00A41388" w:rsidP="00A41388">
      <w:pPr>
        <w:spacing w:line="480" w:lineRule="auto"/>
        <w:ind w:left="720" w:hanging="720"/>
        <w:rPr>
          <w:sz w:val="24"/>
          <w:szCs w:val="24"/>
        </w:rPr>
      </w:pPr>
      <w:r w:rsidRPr="00C30BCC">
        <w:rPr>
          <w:sz w:val="24"/>
          <w:szCs w:val="24"/>
        </w:rPr>
        <w:t xml:space="preserve">Anika Seppelt, Juan Alberto Molina Valero, Cesar P´erez-Cruzado, Nieves Barros., 2023. Thermodynamic characterization of LF, H, and mineral soil layers from oak forest ecosystems: Exploring </w:t>
      </w:r>
      <w:r>
        <w:rPr>
          <w:sz w:val="24"/>
          <w:szCs w:val="24"/>
        </w:rPr>
        <w:t>the role of proximate analysis.</w:t>
      </w:r>
    </w:p>
    <w:p w:rsidR="00AE0B8D" w:rsidRDefault="00C30BCC">
      <w:pPr>
        <w:spacing w:line="480" w:lineRule="auto"/>
        <w:ind w:left="720" w:hanging="720"/>
        <w:rPr>
          <w:sz w:val="24"/>
          <w:szCs w:val="24"/>
        </w:rPr>
      </w:pPr>
      <w:r>
        <w:rPr>
          <w:sz w:val="24"/>
          <w:szCs w:val="24"/>
        </w:rPr>
        <w:t>AOAC. (2019). Official Methods of Analysis of AOAC International (21st ed.). Association of Official Analytical Chemists, USA.</w:t>
      </w:r>
    </w:p>
    <w:p w:rsidR="00A41388" w:rsidRDefault="00A41388" w:rsidP="00A41388">
      <w:pPr>
        <w:spacing w:line="480" w:lineRule="auto"/>
        <w:rPr>
          <w:sz w:val="24"/>
          <w:szCs w:val="24"/>
        </w:rPr>
      </w:pPr>
    </w:p>
    <w:p w:rsidR="00AE0B8D" w:rsidRDefault="00C30BCC">
      <w:pPr>
        <w:spacing w:line="480" w:lineRule="auto"/>
        <w:ind w:left="720" w:hanging="720"/>
        <w:rPr>
          <w:sz w:val="24"/>
          <w:szCs w:val="24"/>
        </w:rPr>
      </w:pPr>
      <w:r>
        <w:rPr>
          <w:sz w:val="24"/>
          <w:szCs w:val="24"/>
        </w:rPr>
        <w:lastRenderedPageBreak/>
        <w:t>Arancon, N. Q., Edwards, C. A., Bierman, P., Welch, C., and Metzger, J. D. (2006). Vermicompost influences on the growth and nutrient content of field crops. Bioresource Technology, 97(6), 831–840.</w:t>
      </w:r>
    </w:p>
    <w:p w:rsidR="00AE0B8D" w:rsidRDefault="00C30BCC">
      <w:pPr>
        <w:spacing w:line="480" w:lineRule="auto"/>
        <w:ind w:left="720" w:hanging="720"/>
        <w:rPr>
          <w:sz w:val="24"/>
          <w:szCs w:val="24"/>
        </w:rPr>
      </w:pPr>
      <w:r>
        <w:rPr>
          <w:sz w:val="24"/>
          <w:szCs w:val="24"/>
        </w:rPr>
        <w:t>Bhattacharyya, P. N., and Jha, D. K. (2012). Plant growth-promoting rhizobacteria (PGPR): Emergence in agriculture. Scientia Horticulturae, 196, 34–48.</w:t>
      </w:r>
    </w:p>
    <w:p w:rsidR="00A41388" w:rsidRDefault="00A41388" w:rsidP="00A41388">
      <w:pPr>
        <w:spacing w:line="480" w:lineRule="auto"/>
        <w:ind w:left="720" w:hanging="720"/>
        <w:rPr>
          <w:sz w:val="24"/>
          <w:szCs w:val="24"/>
        </w:rPr>
      </w:pPr>
      <w:r w:rsidRPr="00C30BCC">
        <w:rPr>
          <w:sz w:val="24"/>
          <w:szCs w:val="24"/>
        </w:rPr>
        <w:t>Birhanu Mekassa, Endalkachew Etana, Lemessa B. Merga., 2024. Proximate analysis, levels of trace heavy metals and associated human health risk assessments of Ethiopian white sugars</w:t>
      </w:r>
      <w:r>
        <w:rPr>
          <w:rFonts w:ascii="MS Gothic" w:eastAsia="MS Gothic" w:hAnsi="MS Gothic" w:cs="MS Gothic" w:hint="eastAsia"/>
          <w:sz w:val="24"/>
          <w:szCs w:val="24"/>
        </w:rPr>
        <w:t>.</w:t>
      </w:r>
    </w:p>
    <w:p w:rsidR="00A41388" w:rsidRDefault="00A41388" w:rsidP="00A41388">
      <w:pPr>
        <w:spacing w:line="480" w:lineRule="auto"/>
        <w:ind w:left="720" w:hanging="720"/>
        <w:rPr>
          <w:sz w:val="24"/>
          <w:szCs w:val="24"/>
        </w:rPr>
      </w:pPr>
      <w:r w:rsidRPr="00C30BCC">
        <w:rPr>
          <w:sz w:val="24"/>
          <w:szCs w:val="24"/>
        </w:rPr>
        <w:t>Biru Alemu,0 Zhao Pu, Girma Debele, Abayneh Goshu, Mulisa Jida , Abdinasir Abdikadir, Abdirisak Ahmed, Hailu Dadi, Kassahun Tesfaye, Algenash Tessema, Ma Chunhong., 2022. Proximate analysis of endangered evergreen leguminous shrub Yeheb-nut(Cordeauxia edulis Hemsl.) reveals hig</w:t>
      </w:r>
      <w:r>
        <w:rPr>
          <w:sz w:val="24"/>
          <w:szCs w:val="24"/>
        </w:rPr>
        <w:t>h content of carbohydrate than protein.</w:t>
      </w:r>
    </w:p>
    <w:p w:rsidR="00AE0B8D" w:rsidRDefault="00C30BCC">
      <w:pPr>
        <w:spacing w:line="480" w:lineRule="auto"/>
        <w:ind w:left="720" w:hanging="720"/>
        <w:rPr>
          <w:sz w:val="24"/>
          <w:szCs w:val="24"/>
        </w:rPr>
      </w:pPr>
      <w:r>
        <w:rPr>
          <w:sz w:val="24"/>
          <w:szCs w:val="24"/>
        </w:rPr>
        <w:t xml:space="preserve">Burgess, A. J., Pranggono, R., Escribà-Gelonch, M., and Hessel, V. (2024). Biofortification for space farming: Maximising nutrients using lettuce as a model plant. Future Foods, 9. </w:t>
      </w:r>
      <w:hyperlink r:id="rId24">
        <w:r>
          <w:rPr>
            <w:rStyle w:val="Hyperlink"/>
            <w:color w:val="0000FF"/>
            <w:sz w:val="24"/>
            <w:szCs w:val="24"/>
          </w:rPr>
          <w:t>https://doi.org/10.1016/j.fufo.2024.100317</w:t>
        </w:r>
      </w:hyperlink>
    </w:p>
    <w:p w:rsidR="00AE0B8D" w:rsidRDefault="00C30BCC">
      <w:pPr>
        <w:spacing w:line="480" w:lineRule="auto"/>
        <w:ind w:left="720" w:hanging="720"/>
        <w:rPr>
          <w:rStyle w:val="Hyperlink"/>
          <w:color w:val="0000FF"/>
          <w:sz w:val="24"/>
          <w:szCs w:val="24"/>
        </w:rPr>
      </w:pPr>
      <w:r>
        <w:rPr>
          <w:sz w:val="24"/>
          <w:szCs w:val="24"/>
        </w:rPr>
        <w:t xml:space="preserve">Desaulniers Brousseau, V., Goldstein, B. P., Leroux, D., Giguère, T., MacPherson, S., and Lefsrud, M. (2024). Estimating the global warming potential of animal waste-based organic liquid fertilizer for urban hydroponic farms. Journal of Cleaner Production, 472. </w:t>
      </w:r>
      <w:hyperlink r:id="rId25">
        <w:r>
          <w:rPr>
            <w:rStyle w:val="Hyperlink"/>
            <w:color w:val="0000FF"/>
            <w:sz w:val="24"/>
            <w:szCs w:val="24"/>
          </w:rPr>
          <w:t>https://doi.org/10.1016/j.jclepro.2024.143434</w:t>
        </w:r>
      </w:hyperlink>
    </w:p>
    <w:p w:rsidR="00A41388" w:rsidRDefault="00A41388" w:rsidP="00A41388">
      <w:pPr>
        <w:spacing w:line="480" w:lineRule="auto"/>
        <w:ind w:left="720" w:hanging="720"/>
        <w:rPr>
          <w:sz w:val="24"/>
          <w:szCs w:val="24"/>
        </w:rPr>
      </w:pPr>
      <w:r w:rsidRPr="00C30BCC">
        <w:rPr>
          <w:sz w:val="24"/>
          <w:szCs w:val="24"/>
        </w:rPr>
        <w:t>Diego Racero-Galaraga, Jesús D. Rhenals-Julio, Stiven Sofan-German, Jorge M. Mendoza, Antonio Bula-Silvera., 2024. Proximate analysis in biomass: Standards, applic</w:t>
      </w:r>
      <w:r>
        <w:rPr>
          <w:sz w:val="24"/>
          <w:szCs w:val="24"/>
        </w:rPr>
        <w:t>ations and key characteristics.</w:t>
      </w:r>
    </w:p>
    <w:p w:rsidR="00A41388" w:rsidRDefault="00A41388" w:rsidP="00A41388">
      <w:pPr>
        <w:spacing w:line="480" w:lineRule="auto"/>
        <w:ind w:left="720" w:hanging="720"/>
        <w:rPr>
          <w:sz w:val="24"/>
          <w:szCs w:val="24"/>
        </w:rPr>
      </w:pPr>
      <w:r w:rsidRPr="00C30BCC">
        <w:rPr>
          <w:sz w:val="24"/>
          <w:szCs w:val="24"/>
        </w:rPr>
        <w:lastRenderedPageBreak/>
        <w:t>Fatih Güleç, Direnc Pekaslan, Orla Williams, Edward Lester ., 2022. Predictability of higher heating value of biomass feedstocks via proximate and ultimate analyses – A comprehens</w:t>
      </w:r>
      <w:r>
        <w:rPr>
          <w:sz w:val="24"/>
          <w:szCs w:val="24"/>
        </w:rPr>
        <w:t>ive study of artificial neural network applications.</w:t>
      </w:r>
    </w:p>
    <w:p w:rsidR="00A41388" w:rsidRDefault="00A41388" w:rsidP="00A41388">
      <w:pPr>
        <w:spacing w:line="480" w:lineRule="auto"/>
        <w:ind w:left="720" w:hanging="720"/>
        <w:rPr>
          <w:sz w:val="24"/>
          <w:szCs w:val="24"/>
        </w:rPr>
      </w:pPr>
      <w:r w:rsidRPr="00C30BCC">
        <w:rPr>
          <w:sz w:val="24"/>
          <w:szCs w:val="24"/>
        </w:rPr>
        <w:t>Fuguo Liu., 2022. A comparison between multivariate linear model and maximum likelihood estimation for the prediction of eleme</w:t>
      </w:r>
      <w:r>
        <w:rPr>
          <w:sz w:val="24"/>
          <w:szCs w:val="24"/>
        </w:rPr>
        <w:t>ntal composition of coal using proximate analysi</w:t>
      </w:r>
    </w:p>
    <w:p w:rsidR="00A41388" w:rsidRDefault="00A41388" w:rsidP="00A41388">
      <w:pPr>
        <w:spacing w:line="480" w:lineRule="auto"/>
        <w:ind w:left="720" w:hanging="720"/>
        <w:rPr>
          <w:sz w:val="24"/>
          <w:szCs w:val="24"/>
        </w:rPr>
      </w:pPr>
      <w:r w:rsidRPr="00C30BCC">
        <w:rPr>
          <w:sz w:val="24"/>
          <w:szCs w:val="24"/>
        </w:rPr>
        <w:t>Gani, A., Adisalamun, Arkan, D.M.R., et al., 2023a. Proximate and ultimate analysis of corncob biomass waste as raw material for biocoke fuel production. Case Stud.</w:t>
      </w:r>
      <w:r>
        <w:rPr>
          <w:sz w:val="24"/>
          <w:szCs w:val="24"/>
        </w:rPr>
        <w:t xml:space="preserve"> Chem. Environ. Eng. 8, 100525.</w:t>
      </w:r>
    </w:p>
    <w:p w:rsidR="00AE0B8D" w:rsidRDefault="00C30BCC">
      <w:pPr>
        <w:spacing w:line="480" w:lineRule="auto"/>
        <w:ind w:left="720" w:hanging="720"/>
        <w:rPr>
          <w:sz w:val="24"/>
          <w:szCs w:val="24"/>
        </w:rPr>
      </w:pPr>
      <w:r>
        <w:rPr>
          <w:sz w:val="24"/>
          <w:szCs w:val="24"/>
        </w:rPr>
        <w:t xml:space="preserve">Hao, R., Wu, Y., Di, H., Chen, Y., Chen, W., Hu, R., and Tan, W. (2024). Elucidating the role of earthworms on the fate of fertilizer N with synthetic and organic fertilizer application. Geoderma, 452. </w:t>
      </w:r>
      <w:hyperlink r:id="rId26">
        <w:r>
          <w:rPr>
            <w:rStyle w:val="Hyperlink"/>
            <w:color w:val="0000FF"/>
            <w:sz w:val="24"/>
            <w:szCs w:val="24"/>
          </w:rPr>
          <w:t>https://doi.org/10.1016/j.geoderma.2024.117106</w:t>
        </w:r>
      </w:hyperlink>
    </w:p>
    <w:p w:rsidR="00AE0B8D" w:rsidRDefault="00C30BCC">
      <w:pPr>
        <w:spacing w:line="480" w:lineRule="auto"/>
        <w:ind w:left="720" w:hanging="720"/>
        <w:rPr>
          <w:sz w:val="24"/>
          <w:szCs w:val="24"/>
        </w:rPr>
      </w:pPr>
      <w:r>
        <w:rPr>
          <w:sz w:val="24"/>
          <w:szCs w:val="24"/>
        </w:rPr>
        <w:t>Igiehon, N. O., and Babalola, O. O. (2018). Biofertilizers and sustainable agriculture: Exploring arbuscular mycorrhizal fungi. Applied Microbiology and Biotechnology, 102(20), 8821–8833.</w:t>
      </w:r>
    </w:p>
    <w:p w:rsidR="00AE0B8D" w:rsidRDefault="00C30BCC">
      <w:pPr>
        <w:spacing w:line="480" w:lineRule="auto"/>
        <w:ind w:left="720" w:hanging="720"/>
        <w:rPr>
          <w:sz w:val="24"/>
          <w:szCs w:val="24"/>
        </w:rPr>
      </w:pPr>
      <w:r>
        <w:rPr>
          <w:sz w:val="24"/>
          <w:szCs w:val="24"/>
        </w:rPr>
        <w:t xml:space="preserve">Kalivas, A., Ganopoulos, I., Psomopoulos, F., Grigoriadis, I., Xanthopoulou, A., Hatzigiannakis, E., Osathanunkul, M., Tsaftaris, A., and Madesis, P. (2017). Comparative metagenomics reveals alterations in the soil bacterial community driven by N-fertilizer and Amino 16® application in lettuce. Genomics Data, 14, 14–17. </w:t>
      </w:r>
      <w:hyperlink r:id="rId27">
        <w:r>
          <w:rPr>
            <w:rStyle w:val="Hyperlink"/>
            <w:color w:val="0000FF"/>
            <w:sz w:val="24"/>
            <w:szCs w:val="24"/>
          </w:rPr>
          <w:t>https://doi.org/10.1016/j.gdata.2017.07.013</w:t>
        </w:r>
      </w:hyperlink>
    </w:p>
    <w:p w:rsidR="00AE0B8D" w:rsidRDefault="00C30BCC">
      <w:pPr>
        <w:spacing w:line="480" w:lineRule="auto"/>
        <w:ind w:left="720" w:hanging="720"/>
        <w:rPr>
          <w:sz w:val="24"/>
          <w:szCs w:val="24"/>
        </w:rPr>
      </w:pPr>
      <w:r>
        <w:rPr>
          <w:sz w:val="24"/>
          <w:szCs w:val="24"/>
        </w:rPr>
        <w:t>Kim, M. J., Moon, Y., Tou, J. C., Mou, B., and Waterland, N. L. (2016). Nutritional value, bioactive compounds and health benefits of lettuce (Lactuca sativa L.). Journal of Food Composition and Analysis, 49, 19–34.</w:t>
      </w:r>
    </w:p>
    <w:p w:rsidR="00AE0B8D" w:rsidRDefault="00C30BCC">
      <w:pPr>
        <w:spacing w:line="480" w:lineRule="auto"/>
        <w:ind w:left="720" w:hanging="720"/>
        <w:rPr>
          <w:sz w:val="24"/>
          <w:szCs w:val="24"/>
        </w:rPr>
      </w:pPr>
      <w:r>
        <w:rPr>
          <w:sz w:val="24"/>
          <w:szCs w:val="24"/>
        </w:rPr>
        <w:lastRenderedPageBreak/>
        <w:t xml:space="preserve">Kouam, I. D., Moungang, S., Koulagna, H. I., Ntsoli, G. P., Titti, R. W., and Yaouba, A. (2024). Influence of organic and mineral fertilizers and a foliar biostimulant on the yield and nutritional quality of strawberries (Fragaria ×ananassa Duch.) under field conditions. Biochemical Systematics and Ecology, 117. </w:t>
      </w:r>
      <w:hyperlink r:id="rId28">
        <w:r>
          <w:rPr>
            <w:rStyle w:val="Hyperlink"/>
            <w:color w:val="0000FF"/>
            <w:sz w:val="24"/>
            <w:szCs w:val="24"/>
          </w:rPr>
          <w:t>https://doi.org/10.1016/j.bse.2024</w:t>
        </w:r>
      </w:hyperlink>
    </w:p>
    <w:p w:rsidR="00AE0B8D" w:rsidRDefault="00C30BCC">
      <w:pPr>
        <w:spacing w:line="480" w:lineRule="auto"/>
        <w:ind w:left="720" w:hanging="720"/>
        <w:rPr>
          <w:sz w:val="24"/>
          <w:szCs w:val="24"/>
        </w:rPr>
      </w:pPr>
      <w:r>
        <w:rPr>
          <w:sz w:val="24"/>
          <w:szCs w:val="24"/>
        </w:rPr>
        <w:t>Kumawat, P., Sharma, S., and Meena, R. S. (2020). Leaf litter compost of Polyalthia longifolia as nutrient source for sustainable agriculture. Journal of Environmental Biology, 41(3), 543–548.</w:t>
      </w:r>
    </w:p>
    <w:p w:rsidR="00A41388" w:rsidRDefault="00A41388" w:rsidP="00A41388">
      <w:pPr>
        <w:spacing w:line="480" w:lineRule="auto"/>
        <w:ind w:left="720" w:hanging="720"/>
        <w:rPr>
          <w:sz w:val="24"/>
          <w:szCs w:val="24"/>
        </w:rPr>
      </w:pPr>
      <w:r w:rsidRPr="00C30BCC">
        <w:rPr>
          <w:sz w:val="24"/>
          <w:szCs w:val="24"/>
        </w:rPr>
        <w:t>Laone Thato Juddie Mosii, Tshepo Pheko-Ofitlhile, Rosemary Kobue-Lekalake, Ofentse Mazimba ., 2023. Terminalia Prunioides pods herbal tea: Antioxidant activity, proxima</w:t>
      </w:r>
      <w:r>
        <w:rPr>
          <w:sz w:val="24"/>
          <w:szCs w:val="24"/>
        </w:rPr>
        <w:t>te, and metal content analysis.</w:t>
      </w:r>
    </w:p>
    <w:p w:rsidR="00A41388" w:rsidRDefault="00A41388" w:rsidP="00A41388">
      <w:pPr>
        <w:spacing w:line="480" w:lineRule="auto"/>
        <w:ind w:left="720" w:hanging="720"/>
        <w:rPr>
          <w:sz w:val="24"/>
          <w:szCs w:val="24"/>
        </w:rPr>
      </w:pPr>
      <w:r w:rsidRPr="00C30BCC">
        <w:rPr>
          <w:sz w:val="24"/>
          <w:szCs w:val="24"/>
        </w:rPr>
        <w:t>Mai A. Mohamed, Gehan M. Kassem, Dalia A. Zahran, Mohamed T. Emara, Nada.K. Mansour., 2023. Impact of mechanically recovered poultry meat (MRPM) on proximate analysis and mineral profile of</w:t>
      </w:r>
      <w:r>
        <w:rPr>
          <w:sz w:val="24"/>
          <w:szCs w:val="24"/>
        </w:rPr>
        <w:t xml:space="preserve"> traditional Egyptian luncheon.</w:t>
      </w:r>
    </w:p>
    <w:p w:rsidR="00AE0B8D" w:rsidRDefault="00C30BCC">
      <w:pPr>
        <w:spacing w:line="480" w:lineRule="auto"/>
        <w:ind w:left="720" w:hanging="720"/>
        <w:rPr>
          <w:sz w:val="24"/>
          <w:szCs w:val="24"/>
        </w:rPr>
      </w:pPr>
      <w:r>
        <w:rPr>
          <w:sz w:val="24"/>
          <w:szCs w:val="24"/>
        </w:rPr>
        <w:t>Mahanty, T., Bhattacharjee, S., Goswami, M., Bhattacharyya, P., Das, B., and Ghosh, A. (2017). Biofertilizers: Potential approach for sustainable agriculture development. Environmental Science and Pollution Research, 24(4), 3315–3335.</w:t>
      </w:r>
    </w:p>
    <w:p w:rsidR="00AE0B8D" w:rsidRDefault="00C30BCC">
      <w:pPr>
        <w:spacing w:line="480" w:lineRule="auto"/>
        <w:ind w:left="720" w:hanging="720"/>
        <w:rPr>
          <w:sz w:val="24"/>
          <w:szCs w:val="24"/>
        </w:rPr>
      </w:pPr>
      <w:r>
        <w:rPr>
          <w:sz w:val="24"/>
          <w:szCs w:val="24"/>
        </w:rPr>
        <w:t xml:space="preserve">Massa, A., Santos, É., Martins, D., Azevedo, J., Reimão, M., Almeida, A., Azevedo, R., Pinto, E., Vasconcelos, V., Campos, A., and Freitas, M. (2024). Toxic and non-toxic cyanobacterial biomass as a resource for sustainable agriculture: A lettuce cultivation experiment. Environmental Research, 262, 119942. </w:t>
      </w:r>
      <w:hyperlink r:id="rId29">
        <w:r>
          <w:rPr>
            <w:rStyle w:val="Hyperlink"/>
            <w:color w:val="0000FF"/>
            <w:sz w:val="24"/>
            <w:szCs w:val="24"/>
          </w:rPr>
          <w:t>https://doi.org/10.1016/j.envres.2024.119942</w:t>
        </w:r>
      </w:hyperlink>
    </w:p>
    <w:p w:rsidR="00AE0B8D" w:rsidRDefault="00C30BCC">
      <w:pPr>
        <w:spacing w:line="480" w:lineRule="auto"/>
        <w:ind w:left="720" w:hanging="720"/>
        <w:rPr>
          <w:rStyle w:val="Hyperlink"/>
          <w:color w:val="0000FF"/>
          <w:sz w:val="24"/>
          <w:szCs w:val="24"/>
        </w:rPr>
      </w:pPr>
      <w:r>
        <w:rPr>
          <w:sz w:val="24"/>
          <w:szCs w:val="24"/>
        </w:rPr>
        <w:t xml:space="preserve">Martínez-Moreno, A., Carmona, J., Martínez, V., Garcia-Sánchez, F., Mestre, T. C., Navarro Pérez, V., and Cámara-Zapata, J. M. (2024). Reducing nitrate accumulation through the </w:t>
      </w:r>
      <w:r>
        <w:rPr>
          <w:sz w:val="24"/>
          <w:szCs w:val="24"/>
        </w:rPr>
        <w:lastRenderedPageBreak/>
        <w:t xml:space="preserve">management of nutrient solution in a floating system lettuce (Lactuca sativa, L.). Scientia Horticulturae, 336. </w:t>
      </w:r>
      <w:hyperlink r:id="rId30">
        <w:r>
          <w:rPr>
            <w:rStyle w:val="Hyperlink"/>
            <w:color w:val="0000FF"/>
            <w:sz w:val="24"/>
            <w:szCs w:val="24"/>
          </w:rPr>
          <w:t>https://doi.org/10.1016/j.scienta.2024.113377</w:t>
        </w:r>
      </w:hyperlink>
    </w:p>
    <w:p w:rsidR="00A41388" w:rsidRPr="00A41388" w:rsidRDefault="00A41388" w:rsidP="00A41388">
      <w:pPr>
        <w:spacing w:line="480" w:lineRule="auto"/>
        <w:ind w:left="720" w:hanging="720"/>
        <w:rPr>
          <w:rStyle w:val="Hyperlink"/>
          <w:color w:val="1B1B1C"/>
          <w:sz w:val="24"/>
          <w:szCs w:val="24"/>
          <w:u w:val="none"/>
        </w:rPr>
      </w:pPr>
      <w:r w:rsidRPr="00C30BCC">
        <w:rPr>
          <w:sz w:val="24"/>
          <w:szCs w:val="24"/>
        </w:rPr>
        <w:t>Meseret Berhanu, Asnake Desalegn, Dagim Jirata Birri, Mogessie Ashenafi, Fitsum Tigu., 2023. Microbial, physicochemical and proximate analysis of Tej collected from Amhara regional state of</w:t>
      </w:r>
    </w:p>
    <w:p w:rsidR="00A41388" w:rsidRDefault="00A41388" w:rsidP="00A41388">
      <w:pPr>
        <w:spacing w:line="480" w:lineRule="auto"/>
        <w:ind w:left="720" w:hanging="720"/>
        <w:rPr>
          <w:sz w:val="24"/>
          <w:szCs w:val="24"/>
        </w:rPr>
      </w:pPr>
      <w:r w:rsidRPr="00C30BCC">
        <w:rPr>
          <w:sz w:val="24"/>
          <w:szCs w:val="24"/>
        </w:rPr>
        <w:t>Michael Abidemi Oke, Jacob Ademola Sonibare, Anthony Onakpohor, Olayemi Abosede Odunlami, Funsho Alaba Akeredolu, Francis Boluwaji Elehinafe ., Proximate analysis of some common ch</w:t>
      </w:r>
      <w:r>
        <w:rPr>
          <w:sz w:val="24"/>
          <w:szCs w:val="24"/>
        </w:rPr>
        <w:t>arcoal in Southwestern Nigeria.</w:t>
      </w:r>
    </w:p>
    <w:p w:rsidR="00AE0B8D" w:rsidRDefault="00C30BCC">
      <w:pPr>
        <w:spacing w:line="480" w:lineRule="auto"/>
        <w:ind w:left="720" w:hanging="720"/>
        <w:rPr>
          <w:sz w:val="24"/>
          <w:szCs w:val="24"/>
        </w:rPr>
      </w:pPr>
      <w:r>
        <w:rPr>
          <w:sz w:val="24"/>
          <w:szCs w:val="24"/>
        </w:rPr>
        <w:t>Ojeniyi, S. O. (2012). Integrated use of poultry manure and compost on growth and yield of lettuce. Nigerian Journal of Soil Science, 22, 92–98.</w:t>
      </w:r>
    </w:p>
    <w:p w:rsidR="00AE0B8D" w:rsidRDefault="00C30BCC">
      <w:pPr>
        <w:spacing w:line="480" w:lineRule="auto"/>
        <w:ind w:left="720" w:hanging="720"/>
        <w:rPr>
          <w:sz w:val="24"/>
          <w:szCs w:val="24"/>
        </w:rPr>
      </w:pPr>
      <w:r>
        <w:rPr>
          <w:sz w:val="24"/>
          <w:szCs w:val="24"/>
        </w:rPr>
        <w:t xml:space="preserve">Rahman, M. H., Hasan, M. N., and Khan, M. Z. H. (2021). Study on different nano fertilizers influencing the growth, proximate composition and antioxidant properties of strawberry fruits. Journal of Agriculture and Food Research, 6. </w:t>
      </w:r>
      <w:hyperlink r:id="rId31">
        <w:r>
          <w:rPr>
            <w:rStyle w:val="Hyperlink"/>
            <w:color w:val="0000FF"/>
            <w:sz w:val="24"/>
            <w:szCs w:val="24"/>
          </w:rPr>
          <w:t>https://doi.org/10.1016/j.jafr.2021.100246</w:t>
        </w:r>
      </w:hyperlink>
    </w:p>
    <w:p w:rsidR="00AE0B8D" w:rsidRDefault="00C30BCC">
      <w:pPr>
        <w:spacing w:line="480" w:lineRule="auto"/>
        <w:ind w:left="720" w:hanging="720"/>
        <w:rPr>
          <w:sz w:val="24"/>
          <w:szCs w:val="24"/>
        </w:rPr>
      </w:pPr>
      <w:r>
        <w:rPr>
          <w:sz w:val="24"/>
          <w:szCs w:val="24"/>
        </w:rPr>
        <w:t>Raiola, A., Rigano, M. M., Calafiore, R., Frusciante, L., and Barone, A. (2012). Enhancing the health-promoting effects of lettuce. Mediators of Inflammation, 2012, 1–16.</w:t>
      </w:r>
    </w:p>
    <w:p w:rsidR="00AE0B8D" w:rsidRDefault="00C30BCC">
      <w:pPr>
        <w:spacing w:line="480" w:lineRule="auto"/>
        <w:ind w:left="720" w:hanging="720"/>
        <w:rPr>
          <w:sz w:val="24"/>
          <w:szCs w:val="24"/>
        </w:rPr>
      </w:pPr>
      <w:r>
        <w:rPr>
          <w:sz w:val="24"/>
          <w:szCs w:val="24"/>
        </w:rPr>
        <w:t>Rathore, S. S., Kumar, R., and Singh, R. (2020). Organic amendments and lettuce growth: A comprehensive review. International Journal of Agricultural Sustainability, 18(2), 102–114.</w:t>
      </w:r>
    </w:p>
    <w:p w:rsidR="00A41388" w:rsidRDefault="00A41388" w:rsidP="00A41388">
      <w:pPr>
        <w:spacing w:line="480" w:lineRule="auto"/>
        <w:ind w:left="720" w:hanging="720"/>
        <w:rPr>
          <w:sz w:val="24"/>
          <w:szCs w:val="24"/>
        </w:rPr>
      </w:pPr>
      <w:r w:rsidRPr="00C30BCC">
        <w:rPr>
          <w:sz w:val="24"/>
          <w:szCs w:val="24"/>
        </w:rPr>
        <w:t>Sabah Mariyam, Mohammad Alherbawi, Gordon McKay, Tareq Al-Ansari., 2025. A predictive model for biomass waste pyrolysis yield: Exploring the correlation of proximate an</w:t>
      </w:r>
      <w:r>
        <w:rPr>
          <w:sz w:val="24"/>
          <w:szCs w:val="24"/>
        </w:rPr>
        <w:t>alysis and product composition.</w:t>
      </w:r>
    </w:p>
    <w:p w:rsidR="00A41388" w:rsidRDefault="00A41388" w:rsidP="00A41388">
      <w:pPr>
        <w:spacing w:line="480" w:lineRule="auto"/>
        <w:ind w:left="720" w:hanging="720"/>
        <w:rPr>
          <w:sz w:val="24"/>
          <w:szCs w:val="24"/>
        </w:rPr>
      </w:pPr>
      <w:r w:rsidRPr="00C30BCC">
        <w:rPr>
          <w:sz w:val="24"/>
          <w:szCs w:val="24"/>
        </w:rPr>
        <w:lastRenderedPageBreak/>
        <w:t>Shishir Kumar Nandi, Md Abdullah Al Mamun, Afrina Yeasmin Suma, Zulhisyam Abdul Kari, Lee Seong Wei, Albaris B. Tahiluddin, Nesara Kadadakatte Manjappa, Shamima Nasren, Shuva Saha, Guillermo T´ellez-Isaíasi, Walter G. Bottje, Muhammad Anamul Kabir ., 2024. Comparative analysis of biometr</w:t>
      </w:r>
      <w:r>
        <w:rPr>
          <w:sz w:val="24"/>
          <w:szCs w:val="24"/>
        </w:rPr>
        <w:t xml:space="preserve">ical and reproductive indices, </w:t>
      </w:r>
      <w:r w:rsidRPr="00C30BCC">
        <w:rPr>
          <w:sz w:val="24"/>
          <w:szCs w:val="24"/>
        </w:rPr>
        <w:t>proximate composition, and hemato-biochemical variables of cuchia eel Monopterus cuchia (Hami</w:t>
      </w:r>
      <w:r>
        <w:rPr>
          <w:sz w:val="24"/>
          <w:szCs w:val="24"/>
        </w:rPr>
        <w:t>lton, 1822) from six different localities of Bangladesh.</w:t>
      </w:r>
    </w:p>
    <w:p w:rsidR="00A41388" w:rsidRDefault="00A41388" w:rsidP="00A41388">
      <w:pPr>
        <w:spacing w:line="480" w:lineRule="auto"/>
        <w:ind w:left="720" w:hanging="720"/>
        <w:rPr>
          <w:sz w:val="24"/>
          <w:szCs w:val="24"/>
        </w:rPr>
      </w:pPr>
      <w:r w:rsidRPr="00C30BCC">
        <w:rPr>
          <w:sz w:val="24"/>
          <w:szCs w:val="24"/>
        </w:rPr>
        <w:t>Shyama Prosad Moulick, Farhana Jahan, Md. Zia Uddin Al Mamun, Md. Imam Sohel Hossain, Md. Waliullah, Rahima Akter Sathee., 2023. Analysis of indigenous spices widely consumed in Bangladesh: An assessment to explore its proximate con</w:t>
      </w:r>
      <w:r>
        <w:rPr>
          <w:sz w:val="24"/>
          <w:szCs w:val="24"/>
        </w:rPr>
        <w:t xml:space="preserve">tents, minerals, phytochemical </w:t>
      </w:r>
      <w:r w:rsidRPr="00C30BCC">
        <w:rPr>
          <w:sz w:val="24"/>
          <w:szCs w:val="24"/>
        </w:rPr>
        <w:t>compositio</w:t>
      </w:r>
      <w:r>
        <w:rPr>
          <w:sz w:val="24"/>
          <w:szCs w:val="24"/>
        </w:rPr>
        <w:t>ns, and antioxidant activities.</w:t>
      </w:r>
    </w:p>
    <w:p w:rsidR="00AE0B8D" w:rsidRDefault="00C30BCC">
      <w:pPr>
        <w:spacing w:line="480" w:lineRule="auto"/>
        <w:ind w:left="720" w:hanging="720"/>
        <w:rPr>
          <w:sz w:val="24"/>
          <w:szCs w:val="24"/>
        </w:rPr>
      </w:pPr>
      <w:r>
        <w:rPr>
          <w:sz w:val="24"/>
          <w:szCs w:val="24"/>
        </w:rPr>
        <w:t>Sinha, A. K., Patel, A. J., and Thakur, R. (2021). Environmental impact of excessive fertilizer use in vegetable cultivation. Journal of Soil Science and Plant Nutrition, 21(2), 589–602.</w:t>
      </w:r>
    </w:p>
    <w:p w:rsidR="00AE0B8D" w:rsidRDefault="00C30BCC">
      <w:pPr>
        <w:spacing w:line="480" w:lineRule="auto"/>
        <w:ind w:left="720" w:hanging="720"/>
        <w:rPr>
          <w:sz w:val="24"/>
          <w:szCs w:val="24"/>
        </w:rPr>
      </w:pPr>
      <w:r>
        <w:rPr>
          <w:sz w:val="24"/>
          <w:szCs w:val="24"/>
        </w:rPr>
        <w:t xml:space="preserve">Singh, A. K. (2025). Bio-based materials for fabrication of controlled-release coated fertilizers to enhance soil fertility: A review. Next Materials, 8. </w:t>
      </w:r>
      <w:hyperlink r:id="rId32">
        <w:r>
          <w:rPr>
            <w:rStyle w:val="Hyperlink"/>
            <w:color w:val="0000FF"/>
            <w:sz w:val="24"/>
            <w:szCs w:val="24"/>
          </w:rPr>
          <w:t>https://doi.org/10.1016/j.nxmate.2025.100701</w:t>
        </w:r>
      </w:hyperlink>
    </w:p>
    <w:p w:rsidR="00AE0B8D" w:rsidRDefault="00C30BCC">
      <w:pPr>
        <w:spacing w:line="480" w:lineRule="auto"/>
        <w:ind w:left="720" w:hanging="720"/>
        <w:rPr>
          <w:sz w:val="24"/>
          <w:szCs w:val="24"/>
        </w:rPr>
      </w:pPr>
      <w:r>
        <w:rPr>
          <w:sz w:val="24"/>
          <w:szCs w:val="24"/>
        </w:rPr>
        <w:t>Singh, R. K., Sharma, A., and Pant, D. (2021). Integrated nutrient management effects on lettuce (Lactuca sativa). Journal of Plant Nutrition, 44(5), 675–685.</w:t>
      </w:r>
    </w:p>
    <w:p w:rsidR="00AE0B8D" w:rsidRDefault="00C30BCC">
      <w:pPr>
        <w:spacing w:line="480" w:lineRule="auto"/>
        <w:ind w:left="720" w:hanging="720"/>
        <w:rPr>
          <w:sz w:val="24"/>
          <w:szCs w:val="24"/>
        </w:rPr>
      </w:pPr>
      <w:r>
        <w:rPr>
          <w:sz w:val="24"/>
          <w:szCs w:val="24"/>
        </w:rPr>
        <w:t xml:space="preserve">Sohn, W., El Saliby, I., Merenda, A., Phuntsho, S., Freguia, S., Guan, J., Gao, L., Lee, S., and Shon, H. K. (2024). Anthroponics: Application and effects on growth of parsley, rhipsalis, coriander, and basil fed with urine fertiliser. Desalination and Water Treatment, 320. </w:t>
      </w:r>
      <w:hyperlink r:id="rId33">
        <w:r>
          <w:rPr>
            <w:rStyle w:val="Hyperlink"/>
            <w:color w:val="0000FF"/>
            <w:sz w:val="24"/>
            <w:szCs w:val="24"/>
          </w:rPr>
          <w:t>https://doi.org/10.1016/j.dwt.2024.100682</w:t>
        </w:r>
      </w:hyperlink>
    </w:p>
    <w:p w:rsidR="00AE0B8D" w:rsidRDefault="00C30BCC">
      <w:pPr>
        <w:spacing w:line="480" w:lineRule="auto"/>
        <w:ind w:left="720" w:hanging="720"/>
        <w:rPr>
          <w:rStyle w:val="Hyperlink"/>
          <w:color w:val="0000FF"/>
          <w:sz w:val="24"/>
          <w:szCs w:val="24"/>
        </w:rPr>
      </w:pPr>
      <w:r>
        <w:rPr>
          <w:sz w:val="24"/>
          <w:szCs w:val="24"/>
        </w:rPr>
        <w:lastRenderedPageBreak/>
        <w:t xml:space="preserve">Stojanova, M., Demiri, S., Stojanova, M. T., Djukic, D. A., and Kaya, Y. (2025). From cultivation to consumption: Evaluating the effects of nano fertilizers on food quality and safety. Advanced Agrochem. </w:t>
      </w:r>
      <w:hyperlink r:id="rId34">
        <w:r>
          <w:rPr>
            <w:rStyle w:val="Hyperlink"/>
            <w:color w:val="0000FF"/>
            <w:sz w:val="24"/>
            <w:szCs w:val="24"/>
          </w:rPr>
          <w:t>https://doi.org/10.1016/j.aac.2025.07.001</w:t>
        </w:r>
      </w:hyperlink>
    </w:p>
    <w:p w:rsidR="003F7955" w:rsidRPr="003F7955" w:rsidRDefault="003F7955" w:rsidP="003F7955">
      <w:pPr>
        <w:spacing w:line="480" w:lineRule="auto"/>
        <w:ind w:left="720" w:hanging="720"/>
        <w:rPr>
          <w:rStyle w:val="Hyperlink"/>
          <w:color w:val="1B1B1C"/>
          <w:sz w:val="24"/>
          <w:szCs w:val="24"/>
          <w:u w:val="none"/>
        </w:rPr>
      </w:pPr>
      <w:r w:rsidRPr="00C30BCC">
        <w:rPr>
          <w:sz w:val="24"/>
          <w:szCs w:val="24"/>
        </w:rPr>
        <w:t>Sunyong Park, Seok Jun Kim, Kwang Cheol Oh, LaHoon Cho, YoungKwang Jeon, Chunggeon Lee, DaeHyun Kim., 2022. Thermogravimetric analys</w:t>
      </w:r>
      <w:r>
        <w:rPr>
          <w:sz w:val="24"/>
          <w:szCs w:val="24"/>
        </w:rPr>
        <w:t xml:space="preserve">is-based proximate analysis of </w:t>
      </w:r>
      <w:r w:rsidRPr="00C30BCC">
        <w:rPr>
          <w:sz w:val="24"/>
          <w:szCs w:val="24"/>
        </w:rPr>
        <w:t>agro-byproducts and prediction of calorific value.</w:t>
      </w:r>
    </w:p>
    <w:p w:rsidR="00A41388" w:rsidRDefault="00A41388" w:rsidP="00A41388">
      <w:pPr>
        <w:spacing w:line="480" w:lineRule="auto"/>
        <w:ind w:left="720" w:hanging="720"/>
        <w:rPr>
          <w:sz w:val="24"/>
          <w:szCs w:val="24"/>
        </w:rPr>
      </w:pPr>
      <w:r w:rsidRPr="00C30BCC">
        <w:rPr>
          <w:sz w:val="24"/>
          <w:szCs w:val="24"/>
        </w:rPr>
        <w:t>Tesfaye Dilebo, Tileye Feyissa, Zemede Asfaw, Ashagire Zewdu ., 2023. Analysis of proximate composition, mineral contents, and anti-nutritional factors of enset (Ensete ventricosum) landraces commonly used for amicho preparation in Hadiya Zone, Southern Ethiopia: Implications for food security and mineral bioavailabili</w:t>
      </w:r>
      <w:r>
        <w:rPr>
          <w:sz w:val="24"/>
          <w:szCs w:val="24"/>
        </w:rPr>
        <w:t xml:space="preserve">ty. </w:t>
      </w:r>
    </w:p>
    <w:p w:rsidR="00AE0B8D" w:rsidRDefault="00C30BCC">
      <w:pPr>
        <w:spacing w:line="480" w:lineRule="auto"/>
        <w:ind w:left="720" w:hanging="720"/>
        <w:rPr>
          <w:sz w:val="24"/>
          <w:szCs w:val="24"/>
        </w:rPr>
      </w:pPr>
      <w:r>
        <w:rPr>
          <w:sz w:val="24"/>
          <w:szCs w:val="24"/>
        </w:rPr>
        <w:t xml:space="preserve">Tůmová, V., Benmansour, I., Langhansová, L., Petrtýl, M., Bureš, D., Petrová, Š., Haisel, D., Tejnecký, V., Pěchoučková, E., Laloučková, K., Malíková, L., Liška, M., Klouček, P., and Monsees, H. (2025). The impact of two aquaponic management strategies (unfertilized and fertilized aquaponics) on the quality and growth of green butterhead lettuce (Lactuca sativa, var. Salanova Aquino, Rijk Zwaan). Journal of Cleaner Production, 521. </w:t>
      </w:r>
      <w:hyperlink r:id="rId35">
        <w:r>
          <w:rPr>
            <w:rStyle w:val="Hyperlink"/>
            <w:color w:val="0000FF"/>
            <w:sz w:val="24"/>
            <w:szCs w:val="24"/>
          </w:rPr>
          <w:t>https://doi.org/10.1016/j.jclepro.2025.146202</w:t>
        </w:r>
      </w:hyperlink>
    </w:p>
    <w:p w:rsidR="00AE0B8D" w:rsidRDefault="00C30BCC">
      <w:pPr>
        <w:spacing w:line="480" w:lineRule="auto"/>
        <w:ind w:left="720" w:hanging="720"/>
        <w:rPr>
          <w:sz w:val="24"/>
          <w:szCs w:val="24"/>
        </w:rPr>
      </w:pPr>
      <w:r>
        <w:rPr>
          <w:sz w:val="24"/>
          <w:szCs w:val="24"/>
        </w:rPr>
        <w:t xml:space="preserve">USDA. (2020). FoodData Central. U.S. Department of Agriculture. Retrieved from </w:t>
      </w:r>
      <w:hyperlink r:id="rId36">
        <w:r>
          <w:rPr>
            <w:rStyle w:val="Hyperlink"/>
            <w:color w:val="0000FF"/>
            <w:sz w:val="24"/>
            <w:szCs w:val="24"/>
          </w:rPr>
          <w:t>https://fdc.nal.usda.gov/</w:t>
        </w:r>
      </w:hyperlink>
    </w:p>
    <w:p w:rsidR="00AE0B8D" w:rsidRDefault="00C30BCC">
      <w:pPr>
        <w:spacing w:line="480" w:lineRule="auto"/>
        <w:ind w:left="720" w:hanging="720"/>
        <w:rPr>
          <w:rStyle w:val="Hyperlink"/>
          <w:color w:val="0000FF"/>
          <w:sz w:val="24"/>
          <w:szCs w:val="24"/>
        </w:rPr>
      </w:pPr>
      <w:r>
        <w:rPr>
          <w:sz w:val="24"/>
          <w:szCs w:val="24"/>
        </w:rPr>
        <w:t xml:space="preserve">Wang, O., Deaker, R., and Van Ogtrop, F. (2025). A systematic review of food-waste based hydroponic fertilisers. Agricultural Systems, 223. </w:t>
      </w:r>
      <w:hyperlink r:id="rId37">
        <w:r>
          <w:rPr>
            <w:rStyle w:val="Hyperlink"/>
            <w:color w:val="0000FF"/>
            <w:sz w:val="24"/>
            <w:szCs w:val="24"/>
          </w:rPr>
          <w:t>https://doi.org/10.1016/j.agsy.2024.104179</w:t>
        </w:r>
      </w:hyperlink>
    </w:p>
    <w:p w:rsidR="00A41388" w:rsidRDefault="00A41388" w:rsidP="00A41388">
      <w:pPr>
        <w:spacing w:line="480" w:lineRule="auto"/>
        <w:ind w:left="720" w:hanging="720"/>
        <w:rPr>
          <w:sz w:val="24"/>
          <w:szCs w:val="24"/>
        </w:rPr>
      </w:pPr>
      <w:r w:rsidRPr="00C30BCC">
        <w:rPr>
          <w:sz w:val="24"/>
          <w:szCs w:val="24"/>
        </w:rPr>
        <w:lastRenderedPageBreak/>
        <w:t>Zaixuan Zhong, Jiajia Fan, Huanhuan Su, Huaping Zhu, Dongmei Ma ., 2023. Proximate compositions evaluation, histology and transcriptome analysis revealed the effects of formulated diets on muscle qu</w:t>
      </w:r>
      <w:r>
        <w:rPr>
          <w:sz w:val="24"/>
          <w:szCs w:val="24"/>
        </w:rPr>
        <w:t>ality in Micropterus salmoides.</w:t>
      </w:r>
    </w:p>
    <w:p w:rsidR="00AE0B8D" w:rsidRDefault="00C30BCC" w:rsidP="003F7955">
      <w:pPr>
        <w:spacing w:line="480" w:lineRule="auto"/>
        <w:ind w:left="720" w:hanging="720"/>
        <w:rPr>
          <w:sz w:val="24"/>
          <w:szCs w:val="24"/>
        </w:rPr>
      </w:pPr>
      <w:r>
        <w:rPr>
          <w:sz w:val="24"/>
          <w:szCs w:val="24"/>
        </w:rPr>
        <w:t xml:space="preserve">Zhao, Q., Feng, J., Guo, S., Yang, S., Jing, R., Zhang, X., Zhou, X., and Li, D. (2025). Water-fertilizer regulation improves yield, quality, and water-fertilizer use efficiency of greenhouse lettuce by altering the bacterial community in nutrient solutions. Journal of Agriculture and Food Research, 21. </w:t>
      </w:r>
      <w:hyperlink r:id="rId38" w:history="1">
        <w:r w:rsidRPr="005B0960">
          <w:rPr>
            <w:rStyle w:val="Hyperlink"/>
            <w:sz w:val="24"/>
            <w:szCs w:val="24"/>
          </w:rPr>
          <w:t>https://doi.org/10.1016/j.jafr.2025.101976</w:t>
        </w:r>
      </w:hyperlink>
    </w:p>
    <w:sectPr w:rsidR="00AE0B8D" w:rsidSect="00F50E2C">
      <w:pgSz w:w="11906" w:h="16838"/>
      <w:pgMar w:top="1440" w:right="1401" w:bottom="1260" w:left="1401"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199" w:rsidRDefault="00E66199">
      <w:pPr>
        <w:spacing w:after="0" w:line="240" w:lineRule="auto"/>
      </w:pPr>
      <w:r>
        <w:separator/>
      </w:r>
    </w:p>
  </w:endnote>
  <w:endnote w:type="continuationSeparator" w:id="0">
    <w:p w:rsidR="00E66199" w:rsidRDefault="00E6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605254"/>
      <w:docPartObj>
        <w:docPartGallery w:val="Page Numbers (Bottom of Page)"/>
        <w:docPartUnique/>
      </w:docPartObj>
    </w:sdtPr>
    <w:sdtEndPr>
      <w:rPr>
        <w:noProof/>
      </w:rPr>
    </w:sdtEndPr>
    <w:sdtContent>
      <w:p w:rsidR="00C30BCC" w:rsidRDefault="00C30BCC">
        <w:pPr>
          <w:pStyle w:val="Footer"/>
          <w:jc w:val="center"/>
        </w:pPr>
        <w:r>
          <w:fldChar w:fldCharType="begin"/>
        </w:r>
        <w:r>
          <w:instrText xml:space="preserve"> PAGE   \* MERGEFORMAT </w:instrText>
        </w:r>
        <w:r>
          <w:fldChar w:fldCharType="separate"/>
        </w:r>
        <w:r w:rsidR="00465B8E">
          <w:rPr>
            <w:noProof/>
          </w:rPr>
          <w:t>iii</w:t>
        </w:r>
        <w:r>
          <w:fldChar w:fldCharType="end"/>
        </w:r>
      </w:p>
    </w:sdtContent>
  </w:sdt>
  <w:p w:rsidR="00C30BCC" w:rsidRDefault="00C30BCC">
    <w:pPr>
      <w:pStyle w:val="Normal1"/>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199" w:rsidRDefault="00E66199">
      <w:pPr>
        <w:spacing w:after="0" w:line="240" w:lineRule="auto"/>
      </w:pPr>
      <w:r>
        <w:separator/>
      </w:r>
    </w:p>
  </w:footnote>
  <w:footnote w:type="continuationSeparator" w:id="0">
    <w:p w:rsidR="00E66199" w:rsidRDefault="00E66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CC" w:rsidRDefault="00C30BCC">
    <w:pPr>
      <w:pStyle w:val="Normal1"/>
      <w:spacing w:after="122" w:line="360" w:lineRule="auto"/>
      <w:ind w:left="506"/>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C95"/>
    <w:multiLevelType w:val="multilevel"/>
    <w:tmpl w:val="B6B8424C"/>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1" w15:restartNumberingAfterBreak="0">
    <w:nsid w:val="03DF1FF2"/>
    <w:multiLevelType w:val="multilevel"/>
    <w:tmpl w:val="98B6FAE0"/>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474" w:hanging="1474"/>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194" w:hanging="2194"/>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2914" w:hanging="2914"/>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634" w:hanging="3634"/>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354" w:hanging="4354"/>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074" w:hanging="5074"/>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794" w:hanging="5794"/>
      </w:pPr>
      <w:rPr>
        <w:rFonts w:ascii="Arial" w:eastAsia="Arial" w:hAnsi="Arial" w:cs="Arial"/>
        <w:b w:val="0"/>
        <w:i w:val="0"/>
        <w:strike w:val="0"/>
        <w:color w:val="000000"/>
        <w:sz w:val="21"/>
        <w:szCs w:val="21"/>
        <w:u w:val="none"/>
        <w:shd w:val="clear" w:color="auto" w:fill="auto"/>
        <w:vertAlign w:val="baseline"/>
      </w:rPr>
    </w:lvl>
  </w:abstractNum>
  <w:abstractNum w:abstractNumId="2" w15:restartNumberingAfterBreak="0">
    <w:nsid w:val="12CF36BC"/>
    <w:multiLevelType w:val="hybridMultilevel"/>
    <w:tmpl w:val="0CC8AE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47F0E1C"/>
    <w:multiLevelType w:val="multilevel"/>
    <w:tmpl w:val="CF300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77925E7"/>
    <w:multiLevelType w:val="hybridMultilevel"/>
    <w:tmpl w:val="7166D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D56D8"/>
    <w:multiLevelType w:val="hybridMultilevel"/>
    <w:tmpl w:val="D820C0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31984"/>
    <w:multiLevelType w:val="multilevel"/>
    <w:tmpl w:val="0DA281E0"/>
    <w:lvl w:ilvl="0">
      <w:start w:val="1"/>
      <w:numFmt w:val="lowerRoman"/>
      <w:lvlText w:val="%1."/>
      <w:lvlJc w:val="righ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CE6B1C"/>
    <w:multiLevelType w:val="multilevel"/>
    <w:tmpl w:val="A01AAAD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8" w15:restartNumberingAfterBreak="0">
    <w:nsid w:val="27A76C24"/>
    <w:multiLevelType w:val="multilevel"/>
    <w:tmpl w:val="FE20A36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BB5CF2"/>
    <w:multiLevelType w:val="hybridMultilevel"/>
    <w:tmpl w:val="DBFCE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C57D14"/>
    <w:multiLevelType w:val="multilevel"/>
    <w:tmpl w:val="9426E8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691F08"/>
    <w:multiLevelType w:val="multilevel"/>
    <w:tmpl w:val="67E8CFB6"/>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576" w:hanging="1576"/>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296" w:hanging="2296"/>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3016" w:hanging="3016"/>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736" w:hanging="3736"/>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456" w:hanging="4456"/>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176" w:hanging="5176"/>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896" w:hanging="5896"/>
      </w:pPr>
      <w:rPr>
        <w:rFonts w:ascii="Arial" w:eastAsia="Arial" w:hAnsi="Arial" w:cs="Arial"/>
        <w:b w:val="0"/>
        <w:i w:val="0"/>
        <w:strike w:val="0"/>
        <w:color w:val="000000"/>
        <w:sz w:val="21"/>
        <w:szCs w:val="21"/>
        <w:u w:val="none"/>
        <w:shd w:val="clear" w:color="auto" w:fill="auto"/>
        <w:vertAlign w:val="baseline"/>
      </w:rPr>
    </w:lvl>
  </w:abstractNum>
  <w:abstractNum w:abstractNumId="12" w15:restartNumberingAfterBreak="0">
    <w:nsid w:val="377B35AE"/>
    <w:multiLevelType w:val="multilevel"/>
    <w:tmpl w:val="09C880A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14" w:hanging="1114"/>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834" w:hanging="1834"/>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554" w:hanging="2554"/>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274" w:hanging="3274"/>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3994" w:hanging="3994"/>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14" w:hanging="4714"/>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434" w:hanging="5434"/>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154" w:hanging="6154"/>
      </w:pPr>
      <w:rPr>
        <w:rFonts w:ascii="Arial" w:eastAsia="Arial" w:hAnsi="Arial" w:cs="Arial"/>
        <w:b w:val="0"/>
        <w:i w:val="0"/>
        <w:strike w:val="0"/>
        <w:color w:val="000000"/>
        <w:sz w:val="21"/>
        <w:szCs w:val="21"/>
        <w:u w:val="none"/>
        <w:shd w:val="clear" w:color="auto" w:fill="auto"/>
        <w:vertAlign w:val="baseline"/>
      </w:rPr>
    </w:lvl>
  </w:abstractNum>
  <w:abstractNum w:abstractNumId="13" w15:restartNumberingAfterBreak="0">
    <w:nsid w:val="3E7E23B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E9A6428"/>
    <w:multiLevelType w:val="multilevel"/>
    <w:tmpl w:val="45D8E0C2"/>
    <w:lvl w:ilvl="0">
      <w:start w:val="1"/>
      <w:numFmt w:val="lowerRoman"/>
      <w:lvlText w:val="%1."/>
      <w:lvlJc w:val="left"/>
      <w:pPr>
        <w:ind w:left="846" w:hanging="846"/>
      </w:pPr>
      <w:rPr>
        <w:rFonts w:ascii="Times New Roman" w:eastAsia="Times New Roman" w:hAnsi="Times New Roman" w:cs="Times New Roman"/>
        <w:b w:val="0"/>
        <w:i w:val="0"/>
        <w:strike w:val="0"/>
        <w:color w:val="000000"/>
        <w:sz w:val="21"/>
        <w:szCs w:val="21"/>
        <w:u w:val="none"/>
        <w:shd w:val="clear" w:color="auto" w:fill="auto"/>
        <w:vertAlign w:val="baseline"/>
      </w:rPr>
    </w:lvl>
    <w:lvl w:ilvl="1">
      <w:start w:val="1"/>
      <w:numFmt w:val="lowerLetter"/>
      <w:lvlText w:val="%2"/>
      <w:lvlJc w:val="left"/>
      <w:pPr>
        <w:ind w:left="1576" w:hanging="1576"/>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2296" w:hanging="2296"/>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3016" w:hanging="3016"/>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736" w:hanging="3736"/>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4456" w:hanging="4456"/>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5176" w:hanging="5176"/>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896" w:hanging="5896"/>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616" w:hanging="6616"/>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15" w15:restartNumberingAfterBreak="0">
    <w:nsid w:val="3EA17981"/>
    <w:multiLevelType w:val="multilevel"/>
    <w:tmpl w:val="17F0CD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3260F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ABB33AC"/>
    <w:multiLevelType w:val="hybridMultilevel"/>
    <w:tmpl w:val="2AA665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4F423D"/>
    <w:multiLevelType w:val="hybridMultilevel"/>
    <w:tmpl w:val="739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62904"/>
    <w:multiLevelType w:val="hybridMultilevel"/>
    <w:tmpl w:val="504E2F6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8C1461"/>
    <w:multiLevelType w:val="hybridMultilevel"/>
    <w:tmpl w:val="0464C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F5882"/>
    <w:multiLevelType w:val="hybridMultilevel"/>
    <w:tmpl w:val="6DEA310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65BD5C48"/>
    <w:multiLevelType w:val="multilevel"/>
    <w:tmpl w:val="15D62C3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D28752E"/>
    <w:multiLevelType w:val="hybridMultilevel"/>
    <w:tmpl w:val="8C1CA0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107B2"/>
    <w:multiLevelType w:val="multilevel"/>
    <w:tmpl w:val="CDACFF1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27" w15:restartNumberingAfterBreak="0">
    <w:nsid w:val="72EF7F8E"/>
    <w:multiLevelType w:val="hybridMultilevel"/>
    <w:tmpl w:val="59600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414D8"/>
    <w:multiLevelType w:val="hybridMultilevel"/>
    <w:tmpl w:val="9A6490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E1E56"/>
    <w:multiLevelType w:val="multilevel"/>
    <w:tmpl w:val="EE50F410"/>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30" w15:restartNumberingAfterBreak="0">
    <w:nsid w:val="78343CE7"/>
    <w:multiLevelType w:val="hybridMultilevel"/>
    <w:tmpl w:val="351A86B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B004A"/>
    <w:multiLevelType w:val="multilevel"/>
    <w:tmpl w:val="8854A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8BD3E8A"/>
    <w:multiLevelType w:val="multilevel"/>
    <w:tmpl w:val="DD42A98A"/>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num w:numId="1">
    <w:abstractNumId w:val="14"/>
  </w:num>
  <w:num w:numId="2">
    <w:abstractNumId w:val="31"/>
  </w:num>
  <w:num w:numId="3">
    <w:abstractNumId w:val="3"/>
  </w:num>
  <w:num w:numId="4">
    <w:abstractNumId w:val="15"/>
  </w:num>
  <w:num w:numId="5">
    <w:abstractNumId w:val="7"/>
  </w:num>
  <w:num w:numId="6">
    <w:abstractNumId w:val="12"/>
  </w:num>
  <w:num w:numId="7">
    <w:abstractNumId w:val="26"/>
  </w:num>
  <w:num w:numId="8">
    <w:abstractNumId w:val="11"/>
  </w:num>
  <w:num w:numId="9">
    <w:abstractNumId w:val="1"/>
  </w:num>
  <w:num w:numId="10">
    <w:abstractNumId w:val="32"/>
  </w:num>
  <w:num w:numId="11">
    <w:abstractNumId w:val="21"/>
  </w:num>
  <w:num w:numId="12">
    <w:abstractNumId w:val="9"/>
  </w:num>
  <w:num w:numId="13">
    <w:abstractNumId w:val="23"/>
  </w:num>
  <w:num w:numId="14">
    <w:abstractNumId w:val="4"/>
  </w:num>
  <w:num w:numId="15">
    <w:abstractNumId w:val="22"/>
  </w:num>
  <w:num w:numId="16">
    <w:abstractNumId w:val="24"/>
  </w:num>
  <w:num w:numId="17">
    <w:abstractNumId w:val="16"/>
  </w:num>
  <w:num w:numId="18">
    <w:abstractNumId w:val="29"/>
  </w:num>
  <w:num w:numId="19">
    <w:abstractNumId w:val="27"/>
  </w:num>
  <w:num w:numId="20">
    <w:abstractNumId w:val="19"/>
  </w:num>
  <w:num w:numId="21">
    <w:abstractNumId w:val="18"/>
  </w:num>
  <w:num w:numId="22">
    <w:abstractNumId w:val="5"/>
  </w:num>
  <w:num w:numId="23">
    <w:abstractNumId w:val="2"/>
  </w:num>
  <w:num w:numId="24">
    <w:abstractNumId w:val="28"/>
  </w:num>
  <w:num w:numId="25">
    <w:abstractNumId w:val="0"/>
  </w:num>
  <w:num w:numId="26">
    <w:abstractNumId w:val="30"/>
  </w:num>
  <w:num w:numId="27">
    <w:abstractNumId w:val="25"/>
  </w:num>
  <w:num w:numId="28">
    <w:abstractNumId w:val="20"/>
  </w:num>
  <w:num w:numId="29">
    <w:abstractNumId w:val="13"/>
  </w:num>
  <w:num w:numId="30">
    <w:abstractNumId w:val="17"/>
  </w:num>
  <w:num w:numId="31">
    <w:abstractNumId w:val="6"/>
  </w:num>
  <w:num w:numId="32">
    <w:abstractNumId w:val="8"/>
  </w:num>
  <w:num w:numId="33">
    <w:abstractNumId w:val="10"/>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0"/>
    <w:lvlOverride w:ilvl="0">
      <w:startOverride w:val="1"/>
    </w:lvlOverride>
  </w:num>
  <w:num w:numId="43">
    <w:abstractNumId w:val="20"/>
    <w:lvlOverride w:ilvl="0">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95"/>
    <w:rsid w:val="00011EB4"/>
    <w:rsid w:val="00050E99"/>
    <w:rsid w:val="00121E94"/>
    <w:rsid w:val="001353A5"/>
    <w:rsid w:val="00231595"/>
    <w:rsid w:val="00274BEF"/>
    <w:rsid w:val="00283CB2"/>
    <w:rsid w:val="002A2BB7"/>
    <w:rsid w:val="002C56A6"/>
    <w:rsid w:val="002D65BC"/>
    <w:rsid w:val="002E1455"/>
    <w:rsid w:val="002F4561"/>
    <w:rsid w:val="00313A52"/>
    <w:rsid w:val="0031525E"/>
    <w:rsid w:val="00352B7B"/>
    <w:rsid w:val="00363BD4"/>
    <w:rsid w:val="00375AE0"/>
    <w:rsid w:val="003B63F4"/>
    <w:rsid w:val="003F6FEE"/>
    <w:rsid w:val="003F7955"/>
    <w:rsid w:val="0044225A"/>
    <w:rsid w:val="00465B8E"/>
    <w:rsid w:val="004C3FC4"/>
    <w:rsid w:val="005471A3"/>
    <w:rsid w:val="00552824"/>
    <w:rsid w:val="0056521B"/>
    <w:rsid w:val="005B4AAC"/>
    <w:rsid w:val="005C4236"/>
    <w:rsid w:val="005D71B9"/>
    <w:rsid w:val="005E7A6F"/>
    <w:rsid w:val="00641FDE"/>
    <w:rsid w:val="00653509"/>
    <w:rsid w:val="006B1F74"/>
    <w:rsid w:val="006E140F"/>
    <w:rsid w:val="00703F49"/>
    <w:rsid w:val="007140F0"/>
    <w:rsid w:val="00750E21"/>
    <w:rsid w:val="00764823"/>
    <w:rsid w:val="00765B5C"/>
    <w:rsid w:val="00767F03"/>
    <w:rsid w:val="00773E93"/>
    <w:rsid w:val="007C06A4"/>
    <w:rsid w:val="007F2FCD"/>
    <w:rsid w:val="00843A1B"/>
    <w:rsid w:val="00862FB0"/>
    <w:rsid w:val="00863F50"/>
    <w:rsid w:val="008A5FEB"/>
    <w:rsid w:val="008B3144"/>
    <w:rsid w:val="008B514E"/>
    <w:rsid w:val="00963A19"/>
    <w:rsid w:val="00977F88"/>
    <w:rsid w:val="009B098F"/>
    <w:rsid w:val="00A20B36"/>
    <w:rsid w:val="00A22C01"/>
    <w:rsid w:val="00A2559E"/>
    <w:rsid w:val="00A41388"/>
    <w:rsid w:val="00A575AD"/>
    <w:rsid w:val="00AD4D50"/>
    <w:rsid w:val="00AE0B8D"/>
    <w:rsid w:val="00B052E5"/>
    <w:rsid w:val="00B06291"/>
    <w:rsid w:val="00B17E1A"/>
    <w:rsid w:val="00C30BCC"/>
    <w:rsid w:val="00C756C3"/>
    <w:rsid w:val="00CA52D3"/>
    <w:rsid w:val="00E07C77"/>
    <w:rsid w:val="00E66199"/>
    <w:rsid w:val="00E75D24"/>
    <w:rsid w:val="00ED048F"/>
    <w:rsid w:val="00ED2D02"/>
    <w:rsid w:val="00F50E2C"/>
    <w:rsid w:val="00FA5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2AE029"/>
  <w15:docId w15:val="{9AD51E63-E08B-4D19-AAC5-36B75DF5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1B1B1C"/>
        <w:sz w:val="23"/>
        <w:szCs w:val="23"/>
        <w:lang w:val="en-US" w:eastAsia="en-US" w:bidi="ar-SA"/>
      </w:rPr>
    </w:rPrDefault>
    <w:pPrDefault>
      <w:pPr>
        <w:spacing w:after="232" w:line="361"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55"/>
  </w:style>
  <w:style w:type="paragraph" w:styleId="Heading1">
    <w:name w:val="heading 1"/>
    <w:basedOn w:val="Normal1"/>
    <w:next w:val="Normal1"/>
    <w:rsid w:val="00FA5B95"/>
    <w:pPr>
      <w:keepNext/>
      <w:keepLines/>
      <w:pBdr>
        <w:top w:val="nil"/>
        <w:left w:val="nil"/>
        <w:bottom w:val="nil"/>
        <w:right w:val="nil"/>
        <w:between w:val="nil"/>
      </w:pBdr>
      <w:spacing w:after="439" w:line="265" w:lineRule="auto"/>
      <w:ind w:left="710" w:hanging="10"/>
      <w:jc w:val="left"/>
      <w:outlineLvl w:val="0"/>
    </w:pPr>
    <w:rPr>
      <w:b/>
      <w:sz w:val="29"/>
      <w:szCs w:val="29"/>
    </w:rPr>
  </w:style>
  <w:style w:type="paragraph" w:styleId="Heading2">
    <w:name w:val="heading 2"/>
    <w:basedOn w:val="Normal1"/>
    <w:next w:val="Normal1"/>
    <w:rsid w:val="00FA5B95"/>
    <w:pPr>
      <w:keepNext/>
      <w:keepLines/>
      <w:pBdr>
        <w:top w:val="nil"/>
        <w:left w:val="nil"/>
        <w:bottom w:val="nil"/>
        <w:right w:val="nil"/>
        <w:between w:val="nil"/>
      </w:pBdr>
      <w:spacing w:after="226" w:line="265" w:lineRule="auto"/>
      <w:ind w:hanging="10"/>
      <w:jc w:val="left"/>
      <w:outlineLvl w:val="1"/>
    </w:pPr>
    <w:rPr>
      <w:b/>
    </w:rPr>
  </w:style>
  <w:style w:type="paragraph" w:styleId="Heading3">
    <w:name w:val="heading 3"/>
    <w:basedOn w:val="Normal1"/>
    <w:next w:val="Normal1"/>
    <w:rsid w:val="00FA5B95"/>
    <w:pPr>
      <w:keepNext/>
      <w:keepLines/>
      <w:pBdr>
        <w:top w:val="nil"/>
        <w:left w:val="nil"/>
        <w:bottom w:val="nil"/>
        <w:right w:val="nil"/>
        <w:between w:val="nil"/>
      </w:pBdr>
      <w:spacing w:after="226" w:line="265" w:lineRule="auto"/>
      <w:ind w:hanging="10"/>
      <w:jc w:val="left"/>
      <w:outlineLvl w:val="2"/>
    </w:pPr>
    <w:rPr>
      <w:b/>
    </w:rPr>
  </w:style>
  <w:style w:type="paragraph" w:styleId="Heading4">
    <w:name w:val="heading 4"/>
    <w:basedOn w:val="Normal1"/>
    <w:next w:val="Normal1"/>
    <w:rsid w:val="00FA5B95"/>
    <w:pPr>
      <w:keepNext/>
      <w:keepLines/>
      <w:spacing w:before="240" w:after="40"/>
      <w:outlineLvl w:val="3"/>
    </w:pPr>
    <w:rPr>
      <w:b/>
      <w:sz w:val="24"/>
      <w:szCs w:val="24"/>
    </w:rPr>
  </w:style>
  <w:style w:type="paragraph" w:styleId="Heading5">
    <w:name w:val="heading 5"/>
    <w:basedOn w:val="Normal1"/>
    <w:next w:val="Normal1"/>
    <w:rsid w:val="00FA5B95"/>
    <w:pPr>
      <w:keepNext/>
      <w:keepLines/>
      <w:spacing w:before="220" w:after="40"/>
      <w:outlineLvl w:val="4"/>
    </w:pPr>
    <w:rPr>
      <w:b/>
      <w:sz w:val="22"/>
      <w:szCs w:val="22"/>
    </w:rPr>
  </w:style>
  <w:style w:type="paragraph" w:styleId="Heading6">
    <w:name w:val="heading 6"/>
    <w:basedOn w:val="Normal1"/>
    <w:next w:val="Normal1"/>
    <w:rsid w:val="00FA5B9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A5B95"/>
  </w:style>
  <w:style w:type="table" w:customStyle="1" w:styleId="TableNormal0">
    <w:name w:val="TableNormal"/>
    <w:rsid w:val="00FA5B95"/>
    <w:tblPr>
      <w:tblCellMar>
        <w:top w:w="0" w:type="dxa"/>
        <w:left w:w="0" w:type="dxa"/>
        <w:bottom w:w="0" w:type="dxa"/>
        <w:right w:w="0" w:type="dxa"/>
      </w:tblCellMar>
    </w:tblPr>
  </w:style>
  <w:style w:type="paragraph" w:styleId="Title">
    <w:name w:val="Title"/>
    <w:basedOn w:val="Normal1"/>
    <w:next w:val="Normal1"/>
    <w:rsid w:val="00FA5B95"/>
    <w:pPr>
      <w:keepNext/>
      <w:keepLines/>
      <w:spacing w:before="480" w:after="120"/>
    </w:pPr>
    <w:rPr>
      <w:b/>
      <w:sz w:val="72"/>
      <w:szCs w:val="72"/>
    </w:rPr>
  </w:style>
  <w:style w:type="paragraph" w:styleId="Subtitle">
    <w:name w:val="Subtitle"/>
    <w:basedOn w:val="Normal1"/>
    <w:next w:val="Normal1"/>
    <w:rsid w:val="00FA5B95"/>
    <w:pPr>
      <w:keepNext/>
      <w:keepLines/>
      <w:spacing w:before="360" w:after="80"/>
    </w:pPr>
    <w:rPr>
      <w:rFonts w:ascii="Georgia" w:eastAsia="Georgia" w:hAnsi="Georgia" w:cs="Georgia"/>
      <w:i/>
      <w:color w:val="666666"/>
      <w:sz w:val="48"/>
      <w:szCs w:val="48"/>
    </w:rPr>
  </w:style>
  <w:style w:type="table" w:customStyle="1" w:styleId="2">
    <w:name w:val="2"/>
    <w:basedOn w:val="TableNormal0"/>
    <w:rsid w:val="00FA5B95"/>
    <w:tblPr>
      <w:tblStyleRowBandSize w:val="1"/>
      <w:tblStyleColBandSize w:val="1"/>
      <w:tblCellMar>
        <w:top w:w="15" w:type="dxa"/>
        <w:left w:w="15" w:type="dxa"/>
        <w:bottom w:w="15" w:type="dxa"/>
        <w:right w:w="15" w:type="dxa"/>
      </w:tblCellMar>
    </w:tblPr>
  </w:style>
  <w:style w:type="table" w:customStyle="1" w:styleId="1">
    <w:name w:val="1"/>
    <w:basedOn w:val="TableNormal0"/>
    <w:rsid w:val="00FA5B95"/>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4C3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C4"/>
    <w:rPr>
      <w:rFonts w:ascii="Tahoma" w:hAnsi="Tahoma" w:cs="Tahoma"/>
      <w:sz w:val="16"/>
      <w:szCs w:val="16"/>
    </w:rPr>
  </w:style>
  <w:style w:type="paragraph" w:styleId="NoSpacing">
    <w:name w:val="No Spacing"/>
    <w:uiPriority w:val="1"/>
    <w:qFormat/>
    <w:rsid w:val="007140F0"/>
    <w:pPr>
      <w:spacing w:after="0" w:line="240" w:lineRule="auto"/>
      <w:ind w:left="0"/>
      <w:jc w:val="left"/>
    </w:pPr>
    <w:rPr>
      <w:rFonts w:asciiTheme="minorHAnsi" w:eastAsiaTheme="minorHAnsi" w:hAnsiTheme="minorHAnsi" w:cstheme="minorBidi"/>
      <w:color w:val="auto"/>
      <w:sz w:val="22"/>
      <w:szCs w:val="22"/>
    </w:rPr>
  </w:style>
  <w:style w:type="character" w:styleId="Strong">
    <w:name w:val="Strong"/>
    <w:basedOn w:val="DefaultParagraphFont"/>
    <w:uiPriority w:val="22"/>
    <w:qFormat/>
    <w:rsid w:val="007140F0"/>
    <w:rPr>
      <w:b/>
      <w:bCs/>
    </w:rPr>
  </w:style>
  <w:style w:type="paragraph" w:styleId="NormalWeb">
    <w:name w:val="Normal (Web)"/>
    <w:basedOn w:val="Normal"/>
    <w:uiPriority w:val="99"/>
    <w:unhideWhenUsed/>
    <w:rsid w:val="007140F0"/>
    <w:pPr>
      <w:spacing w:before="100" w:beforeAutospacing="1" w:after="100" w:afterAutospacing="1" w:line="240" w:lineRule="auto"/>
      <w:ind w:left="0"/>
      <w:jc w:val="left"/>
    </w:pPr>
    <w:rPr>
      <w:color w:val="auto"/>
      <w:sz w:val="24"/>
      <w:szCs w:val="24"/>
    </w:rPr>
  </w:style>
  <w:style w:type="character" w:styleId="Emphasis">
    <w:name w:val="Emphasis"/>
    <w:basedOn w:val="DefaultParagraphFont"/>
    <w:uiPriority w:val="20"/>
    <w:qFormat/>
    <w:rsid w:val="007140F0"/>
    <w:rPr>
      <w:i/>
      <w:iCs/>
    </w:rPr>
  </w:style>
  <w:style w:type="paragraph" w:styleId="Header">
    <w:name w:val="header"/>
    <w:basedOn w:val="Normal"/>
    <w:link w:val="HeaderChar"/>
    <w:uiPriority w:val="99"/>
    <w:unhideWhenUsed/>
    <w:rsid w:val="00F50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2C"/>
  </w:style>
  <w:style w:type="paragraph" w:styleId="Footer">
    <w:name w:val="footer"/>
    <w:basedOn w:val="Normal"/>
    <w:link w:val="FooterChar"/>
    <w:uiPriority w:val="99"/>
    <w:unhideWhenUsed/>
    <w:rsid w:val="00F50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2C"/>
  </w:style>
  <w:style w:type="character" w:styleId="Hyperlink">
    <w:name w:val="Hyperlink"/>
    <w:basedOn w:val="DefaultParagraphFont"/>
    <w:uiPriority w:val="99"/>
    <w:unhideWhenUsed/>
    <w:rsid w:val="006B1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89169">
      <w:bodyDiv w:val="1"/>
      <w:marLeft w:val="0"/>
      <w:marRight w:val="0"/>
      <w:marTop w:val="0"/>
      <w:marBottom w:val="0"/>
      <w:divBdr>
        <w:top w:val="none" w:sz="0" w:space="0" w:color="auto"/>
        <w:left w:val="none" w:sz="0" w:space="0" w:color="auto"/>
        <w:bottom w:val="none" w:sz="0" w:space="0" w:color="auto"/>
        <w:right w:val="none" w:sz="0" w:space="0" w:color="auto"/>
      </w:divBdr>
    </w:div>
    <w:div w:id="392778799">
      <w:bodyDiv w:val="1"/>
      <w:marLeft w:val="0"/>
      <w:marRight w:val="0"/>
      <w:marTop w:val="0"/>
      <w:marBottom w:val="0"/>
      <w:divBdr>
        <w:top w:val="none" w:sz="0" w:space="0" w:color="auto"/>
        <w:left w:val="none" w:sz="0" w:space="0" w:color="auto"/>
        <w:bottom w:val="none" w:sz="0" w:space="0" w:color="auto"/>
        <w:right w:val="none" w:sz="0" w:space="0" w:color="auto"/>
      </w:divBdr>
    </w:div>
    <w:div w:id="859590270">
      <w:bodyDiv w:val="1"/>
      <w:marLeft w:val="0"/>
      <w:marRight w:val="0"/>
      <w:marTop w:val="0"/>
      <w:marBottom w:val="0"/>
      <w:divBdr>
        <w:top w:val="none" w:sz="0" w:space="0" w:color="auto"/>
        <w:left w:val="none" w:sz="0" w:space="0" w:color="auto"/>
        <w:bottom w:val="none" w:sz="0" w:space="0" w:color="auto"/>
        <w:right w:val="none" w:sz="0" w:space="0" w:color="auto"/>
      </w:divBdr>
    </w:div>
    <w:div w:id="1214269573">
      <w:bodyDiv w:val="1"/>
      <w:marLeft w:val="0"/>
      <w:marRight w:val="0"/>
      <w:marTop w:val="0"/>
      <w:marBottom w:val="0"/>
      <w:divBdr>
        <w:top w:val="none" w:sz="0" w:space="0" w:color="auto"/>
        <w:left w:val="none" w:sz="0" w:space="0" w:color="auto"/>
        <w:bottom w:val="none" w:sz="0" w:space="0" w:color="auto"/>
        <w:right w:val="none" w:sz="0" w:space="0" w:color="auto"/>
      </w:divBdr>
    </w:div>
    <w:div w:id="1553492584">
      <w:bodyDiv w:val="1"/>
      <w:marLeft w:val="0"/>
      <w:marRight w:val="0"/>
      <w:marTop w:val="0"/>
      <w:marBottom w:val="0"/>
      <w:divBdr>
        <w:top w:val="none" w:sz="0" w:space="0" w:color="auto"/>
        <w:left w:val="none" w:sz="0" w:space="0" w:color="auto"/>
        <w:bottom w:val="none" w:sz="0" w:space="0" w:color="auto"/>
        <w:right w:val="none" w:sz="0" w:space="0" w:color="auto"/>
      </w:divBdr>
    </w:div>
    <w:div w:id="1705784865">
      <w:bodyDiv w:val="1"/>
      <w:marLeft w:val="0"/>
      <w:marRight w:val="0"/>
      <w:marTop w:val="0"/>
      <w:marBottom w:val="0"/>
      <w:divBdr>
        <w:top w:val="none" w:sz="0" w:space="0" w:color="auto"/>
        <w:left w:val="none" w:sz="0" w:space="0" w:color="auto"/>
        <w:bottom w:val="none" w:sz="0" w:space="0" w:color="auto"/>
        <w:right w:val="none" w:sz="0" w:space="0" w:color="auto"/>
      </w:divBdr>
    </w:div>
    <w:div w:id="2034649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yperlink" Target="https://doi.org/10.1016/j.geoderma.2024.117106"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i.org/10.1016/j.aac.2025.07.00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hyperlink" Target="https://doi.org/10.1016/j.jafr.2025.10197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016/j.envres.2024.119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doi.org/10.1016/j.jafr.2021.10024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10477</Words>
  <Characters>59720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2025-09-21T13:59:00Z</cp:lastPrinted>
  <dcterms:created xsi:type="dcterms:W3CDTF">2025-09-30T20:48:00Z</dcterms:created>
  <dcterms:modified xsi:type="dcterms:W3CDTF">2025-09-30T20:48:00Z</dcterms:modified>
</cp:coreProperties>
</file>