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9"/>
        <w:ind w:left="180" w:right="90"/>
        <w:jc w:val="center"/>
        <w:rPr>
          <w:rFonts w:ascii="Arial Black"/>
          <w:sz w:val="28"/>
        </w:rPr>
      </w:pPr>
    </w:p>
    <w:p>
      <w:pPr>
        <w:spacing w:before="79"/>
        <w:ind w:left="180" w:right="90"/>
        <w:jc w:val="center"/>
        <w:rPr>
          <w:b/>
          <w:sz w:val="28"/>
        </w:rPr>
      </w:pPr>
      <w:r>
        <w:rPr>
          <w:b/>
          <w:sz w:val="28"/>
        </w:rPr>
        <w:t xml:space="preserve">PHYTOCHEMICAL, IN VITRO ANTIOXIDANT POTENTIALS </w:t>
      </w:r>
      <w:r>
        <w:rPr>
          <w:b/>
          <w:spacing w:val="-4"/>
          <w:sz w:val="28"/>
        </w:rPr>
        <w:t>AND</w:t>
      </w:r>
      <w:r>
        <w:rPr>
          <w:b/>
          <w:sz w:val="28"/>
        </w:rPr>
        <w:t xml:space="preserve"> GC-MS ANALYSIS OF BIOACTIVE COMPOUND OF </w:t>
      </w:r>
      <w:r>
        <w:rPr>
          <w:b/>
          <w:i/>
          <w:sz w:val="28"/>
        </w:rPr>
        <w:t>Curcuma longa</w:t>
      </w:r>
    </w:p>
    <w:p>
      <w:pPr>
        <w:spacing w:before="3"/>
        <w:ind w:left="180" w:right="90"/>
        <w:rPr>
          <w:b/>
          <w:i/>
          <w:sz w:val="28"/>
        </w:rPr>
      </w:pPr>
    </w:p>
    <w:p>
      <w:pPr>
        <w:spacing w:before="3"/>
        <w:ind w:left="180" w:right="90"/>
        <w:jc w:val="center"/>
        <w:rPr>
          <w:sz w:val="28"/>
        </w:rPr>
      </w:pPr>
      <w:r>
        <w:rPr>
          <w:sz w:val="28"/>
        </w:rPr>
        <w:t>BY</w:t>
      </w:r>
    </w:p>
    <w:p>
      <w:pPr>
        <w:pStyle w:val="5"/>
        <w:spacing w:before="295"/>
        <w:ind w:left="180" w:right="90"/>
        <w:rPr>
          <w:sz w:val="28"/>
        </w:rPr>
      </w:pPr>
    </w:p>
    <w:p>
      <w:pPr>
        <w:pStyle w:val="8"/>
        <w:ind w:left="180" w:right="90"/>
        <w:rPr>
          <w:rFonts w:ascii="Times New Roman" w:hAnsi="Times New Roman" w:cs="Times New Roman"/>
        </w:rPr>
      </w:pPr>
      <w:r>
        <w:rPr>
          <w:rFonts w:ascii="Times New Roman" w:hAnsi="Times New Roman" w:cs="Times New Roman"/>
          <w:w w:val="115"/>
          <w:lang w:val="en-US"/>
        </w:rPr>
        <w:t>SULAIMAN TITILAYO HAMEEDAH</w:t>
      </w:r>
      <w:r>
        <w:rPr>
          <w:rFonts w:ascii="Times New Roman" w:hAnsi="Times New Roman" w:cs="Times New Roman"/>
          <w:w w:val="115"/>
        </w:rPr>
        <w:t xml:space="preserve"> </w:t>
      </w:r>
      <w:r>
        <w:rPr>
          <w:rFonts w:ascii="Times New Roman" w:hAnsi="Times New Roman" w:cs="Times New Roman"/>
          <w:spacing w:val="-2"/>
          <w:w w:val="115"/>
        </w:rPr>
        <w:t>ND/23/SLT/PT/0</w:t>
      </w:r>
      <w:r>
        <w:rPr>
          <w:rFonts w:ascii="Times New Roman" w:hAnsi="Times New Roman" w:cs="Times New Roman"/>
          <w:spacing w:val="-2"/>
          <w:w w:val="115"/>
          <w:lang w:val="en-US"/>
        </w:rPr>
        <w:t>457</w:t>
      </w:r>
    </w:p>
    <w:p>
      <w:pPr>
        <w:pStyle w:val="5"/>
        <w:spacing w:before="179"/>
        <w:ind w:left="180" w:right="90"/>
        <w:rPr>
          <w:b/>
          <w:sz w:val="44"/>
        </w:rPr>
      </w:pPr>
    </w:p>
    <w:p>
      <w:pPr>
        <w:ind w:left="180" w:right="90"/>
        <w:jc w:val="center"/>
        <w:rPr>
          <w:b/>
          <w:sz w:val="28"/>
        </w:rPr>
      </w:pPr>
      <w:r>
        <w:rPr>
          <w:b/>
          <w:w w:val="110"/>
          <w:sz w:val="28"/>
        </w:rPr>
        <w:t>SUBMITTED</w:t>
      </w:r>
      <w:r>
        <w:rPr>
          <w:b/>
          <w:spacing w:val="-5"/>
          <w:w w:val="110"/>
          <w:sz w:val="28"/>
        </w:rPr>
        <w:t>TO</w:t>
      </w:r>
    </w:p>
    <w:p>
      <w:pPr>
        <w:pStyle w:val="5"/>
        <w:spacing w:before="35"/>
        <w:ind w:left="180" w:right="90"/>
        <w:rPr>
          <w:b/>
          <w:sz w:val="28"/>
        </w:rPr>
      </w:pPr>
    </w:p>
    <w:p>
      <w:pPr>
        <w:ind w:left="180" w:right="90"/>
        <w:jc w:val="center"/>
        <w:rPr>
          <w:b/>
          <w:sz w:val="28"/>
        </w:rPr>
      </w:pPr>
      <w:r>
        <w:rPr>
          <w:b/>
          <w:w w:val="115"/>
          <w:sz w:val="28"/>
        </w:rPr>
        <w:t xml:space="preserve">THE DEPARTMENT OF SCIENCE LABORATORY TECHNOLOGY , INSTITUTE OF APPLIED SCIENCES, KWARA STATE POLYTECHNIC, </w:t>
      </w:r>
      <w:r>
        <w:rPr>
          <w:b/>
          <w:spacing w:val="-2"/>
          <w:w w:val="115"/>
          <w:sz w:val="28"/>
        </w:rPr>
        <w:t>ILORIN.</w:t>
      </w:r>
    </w:p>
    <w:p>
      <w:pPr>
        <w:spacing w:before="310" w:line="242" w:lineRule="auto"/>
        <w:ind w:left="180" w:right="90"/>
        <w:jc w:val="center"/>
        <w:rPr>
          <w:b/>
          <w:sz w:val="26"/>
        </w:rPr>
      </w:pPr>
      <w:r>
        <w:rPr>
          <w:b/>
          <w:w w:val="115"/>
          <w:sz w:val="26"/>
        </w:rPr>
        <w:t>IN PARTIAL FULFILLMENT OF THE REQUIREMENT FOR THE AWARD OF NATIONAL DIPLOMA (ND) IN SCIENCE LABORATORY TECHNOLOGY.</w:t>
      </w:r>
    </w:p>
    <w:p>
      <w:pPr>
        <w:pStyle w:val="5"/>
        <w:ind w:left="180" w:right="90"/>
        <w:rPr>
          <w:b/>
          <w:sz w:val="26"/>
        </w:rPr>
      </w:pPr>
    </w:p>
    <w:p>
      <w:pPr>
        <w:pStyle w:val="5"/>
        <w:ind w:left="180" w:right="90"/>
        <w:rPr>
          <w:b/>
          <w:sz w:val="26"/>
        </w:rPr>
      </w:pPr>
    </w:p>
    <w:p>
      <w:pPr>
        <w:pStyle w:val="5"/>
        <w:ind w:left="180" w:right="90"/>
        <w:rPr>
          <w:b/>
          <w:sz w:val="26"/>
        </w:rPr>
      </w:pPr>
    </w:p>
    <w:p>
      <w:pPr>
        <w:pStyle w:val="5"/>
        <w:spacing w:before="118"/>
        <w:ind w:left="180" w:right="90"/>
        <w:rPr>
          <w:b/>
          <w:sz w:val="26"/>
        </w:rPr>
      </w:pPr>
    </w:p>
    <w:p>
      <w:pPr>
        <w:ind w:left="180" w:right="90"/>
        <w:rPr>
          <w:b/>
          <w:sz w:val="28"/>
        </w:rPr>
      </w:pPr>
      <w:r>
        <w:rPr>
          <w:b/>
          <w:w w:val="120"/>
          <w:sz w:val="28"/>
        </w:rPr>
        <w:t>JUNE,</w:t>
      </w:r>
      <w:r>
        <w:rPr>
          <w:b/>
          <w:spacing w:val="-4"/>
          <w:w w:val="120"/>
          <w:sz w:val="28"/>
        </w:rPr>
        <w:t>2025</w:t>
      </w:r>
    </w:p>
    <w:p>
      <w:pPr>
        <w:pStyle w:val="5"/>
        <w:spacing w:before="193"/>
        <w:ind w:left="180" w:right="90"/>
        <w:rPr>
          <w:b/>
          <w:sz w:val="28"/>
        </w:rPr>
      </w:pPr>
    </w:p>
    <w:p>
      <w:pPr>
        <w:pStyle w:val="5"/>
        <w:spacing w:before="193"/>
        <w:ind w:left="180" w:right="90"/>
        <w:rPr>
          <w:b/>
          <w:sz w:val="28"/>
        </w:rPr>
      </w:pPr>
    </w:p>
    <w:p>
      <w:pPr>
        <w:pStyle w:val="5"/>
        <w:spacing w:before="193"/>
        <w:ind w:left="180" w:right="90"/>
        <w:rPr>
          <w:rFonts w:ascii="Cambria"/>
          <w:b/>
          <w:sz w:val="28"/>
        </w:rPr>
      </w:pPr>
    </w:p>
    <w:p>
      <w:pPr>
        <w:pStyle w:val="5"/>
        <w:spacing w:before="193"/>
        <w:ind w:left="180" w:right="90"/>
        <w:rPr>
          <w:rFonts w:ascii="Cambria"/>
          <w:b/>
          <w:sz w:val="28"/>
        </w:rPr>
      </w:pPr>
    </w:p>
    <w:p>
      <w:pPr>
        <w:pStyle w:val="5"/>
        <w:spacing w:before="193"/>
        <w:ind w:left="180" w:right="90"/>
        <w:rPr>
          <w:rFonts w:ascii="Cambria"/>
          <w:b/>
          <w:sz w:val="28"/>
        </w:rPr>
      </w:pPr>
    </w:p>
    <w:p>
      <w:pPr>
        <w:pStyle w:val="5"/>
        <w:spacing w:before="193"/>
        <w:ind w:left="180" w:right="90"/>
        <w:rPr>
          <w:rFonts w:ascii="Cambria"/>
          <w:b/>
          <w:sz w:val="28"/>
        </w:rPr>
      </w:pPr>
    </w:p>
    <w:p>
      <w:pPr>
        <w:pStyle w:val="5"/>
        <w:spacing w:before="193"/>
        <w:ind w:left="180" w:right="90"/>
        <w:rPr>
          <w:rFonts w:ascii="Cambria"/>
          <w:b/>
          <w:sz w:val="28"/>
        </w:rPr>
      </w:pPr>
    </w:p>
    <w:p>
      <w:pPr>
        <w:pStyle w:val="5"/>
        <w:spacing w:before="193"/>
        <w:ind w:left="180" w:right="90"/>
        <w:rPr>
          <w:rFonts w:ascii="Cambria"/>
          <w:b/>
          <w:sz w:val="28"/>
        </w:rPr>
      </w:pPr>
    </w:p>
    <w:p>
      <w:pPr>
        <w:spacing w:before="1"/>
        <w:ind w:left="180" w:right="90"/>
        <w:jc w:val="center"/>
        <w:rPr>
          <w:b/>
          <w:sz w:val="24"/>
          <w:szCs w:val="24"/>
        </w:rPr>
      </w:pPr>
      <w:r>
        <w:rPr>
          <w:b/>
          <w:spacing w:val="-2"/>
          <w:sz w:val="24"/>
          <w:szCs w:val="24"/>
        </w:rPr>
        <w:t>CERTIFICATION</w:t>
      </w:r>
    </w:p>
    <w:p>
      <w:pPr>
        <w:spacing w:before="316" w:line="480" w:lineRule="auto"/>
        <w:ind w:left="180" w:right="90"/>
        <w:jc w:val="both"/>
        <w:rPr>
          <w:sz w:val="24"/>
          <w:szCs w:val="24"/>
        </w:rPr>
      </w:pPr>
      <w:r>
        <w:rPr>
          <w:sz w:val="24"/>
          <w:szCs w:val="24"/>
        </w:rPr>
        <w:t>This research project has been carefully supervised, examined, read and approved, as having satisfied one of the requirements for the award of National Diploma (ND) in Science Laboratory Technology, Institute of Applied Science (IAS) Kwara State Polytechnic, Ilorin.</w:t>
      </w:r>
    </w:p>
    <w:p>
      <w:pPr>
        <w:spacing w:line="480" w:lineRule="auto"/>
        <w:ind w:left="180" w:right="90"/>
        <w:jc w:val="both"/>
        <w:rPr>
          <w:sz w:val="24"/>
          <w:szCs w:val="24"/>
        </w:rPr>
      </w:pPr>
    </w:p>
    <w:p>
      <w:pPr>
        <w:tabs>
          <w:tab w:val="left" w:pos="6842"/>
        </w:tabs>
        <w:spacing w:before="183"/>
        <w:ind w:left="180" w:right="90"/>
        <w:rPr>
          <w:sz w:val="24"/>
          <w:szCs w:val="24"/>
        </w:rPr>
      </w:pPr>
      <w:r>
        <w:rPr>
          <w:spacing w:val="-2"/>
          <w:sz w:val="24"/>
          <w:szCs w:val="24"/>
        </w:rPr>
        <w:t>….………………………….</w:t>
      </w:r>
      <w:r>
        <w:rPr>
          <w:sz w:val="24"/>
          <w:szCs w:val="24"/>
        </w:rPr>
        <w:tab/>
      </w:r>
      <w:r>
        <w:rPr>
          <w:spacing w:val="-2"/>
          <w:sz w:val="24"/>
          <w:szCs w:val="24"/>
        </w:rPr>
        <w:t>….………………………….</w:t>
      </w:r>
    </w:p>
    <w:p>
      <w:pPr>
        <w:pStyle w:val="2"/>
        <w:tabs>
          <w:tab w:val="left" w:pos="6842"/>
        </w:tabs>
        <w:spacing w:before="142"/>
        <w:ind w:left="180" w:right="90"/>
      </w:pPr>
      <w:r>
        <w:t xml:space="preserve">MRS.SALAUDEEN  KAFAYAT </w:t>
      </w:r>
      <w:r>
        <w:rPr>
          <w:spacing w:val="-5"/>
        </w:rPr>
        <w:t>A.</w:t>
      </w:r>
      <w:r>
        <w:tab/>
      </w:r>
      <w:r>
        <w:rPr>
          <w:spacing w:val="-4"/>
        </w:rPr>
        <w:t>DATE</w:t>
      </w:r>
    </w:p>
    <w:p>
      <w:pPr>
        <w:pStyle w:val="5"/>
        <w:spacing w:before="132"/>
        <w:ind w:left="180" w:right="90"/>
      </w:pPr>
      <w:r>
        <w:t>(PROJECT</w:t>
      </w:r>
      <w:r>
        <w:rPr>
          <w:spacing w:val="-2"/>
        </w:rPr>
        <w:t>SUPERVISOR)</w:t>
      </w:r>
    </w:p>
    <w:p>
      <w:pPr>
        <w:pStyle w:val="5"/>
        <w:ind w:left="180" w:right="90"/>
      </w:pPr>
    </w:p>
    <w:p>
      <w:pPr>
        <w:pStyle w:val="5"/>
        <w:ind w:left="180" w:right="90"/>
      </w:pPr>
    </w:p>
    <w:p>
      <w:pPr>
        <w:pStyle w:val="5"/>
        <w:ind w:left="180" w:right="90"/>
      </w:pPr>
    </w:p>
    <w:p>
      <w:pPr>
        <w:pStyle w:val="5"/>
        <w:ind w:left="180" w:right="90"/>
      </w:pPr>
    </w:p>
    <w:p>
      <w:pPr>
        <w:pStyle w:val="5"/>
        <w:spacing w:before="1"/>
        <w:ind w:left="180" w:right="90"/>
      </w:pPr>
    </w:p>
    <w:p>
      <w:pPr>
        <w:tabs>
          <w:tab w:val="left" w:pos="6842"/>
        </w:tabs>
        <w:ind w:left="180" w:right="90"/>
        <w:rPr>
          <w:sz w:val="24"/>
          <w:szCs w:val="24"/>
        </w:rPr>
      </w:pPr>
      <w:r>
        <w:rPr>
          <w:spacing w:val="-2"/>
          <w:sz w:val="24"/>
          <w:szCs w:val="24"/>
        </w:rPr>
        <w:t>….………………………….</w:t>
      </w:r>
      <w:r>
        <w:rPr>
          <w:sz w:val="24"/>
          <w:szCs w:val="24"/>
        </w:rPr>
        <w:tab/>
      </w:r>
      <w:r>
        <w:rPr>
          <w:spacing w:val="-2"/>
          <w:sz w:val="24"/>
          <w:szCs w:val="24"/>
        </w:rPr>
        <w:t>….………………………….</w:t>
      </w:r>
    </w:p>
    <w:p>
      <w:pPr>
        <w:pStyle w:val="2"/>
        <w:tabs>
          <w:tab w:val="left" w:pos="6842"/>
        </w:tabs>
        <w:spacing w:before="146"/>
        <w:ind w:left="180" w:right="90"/>
      </w:pPr>
      <w:r>
        <w:t>MR. LUKMAN</w:t>
      </w:r>
      <w:r>
        <w:rPr>
          <w:spacing w:val="-5"/>
        </w:rPr>
        <w:t>. A</w:t>
      </w:r>
      <w:r>
        <w:tab/>
      </w:r>
      <w:r>
        <w:rPr>
          <w:spacing w:val="-4"/>
        </w:rPr>
        <w:t>DATE</w:t>
      </w:r>
    </w:p>
    <w:p>
      <w:pPr>
        <w:pStyle w:val="5"/>
        <w:spacing w:before="132"/>
        <w:ind w:left="180" w:right="90"/>
      </w:pPr>
      <w:r>
        <w:t xml:space="preserve">SLT PT </w:t>
      </w:r>
      <w:r>
        <w:rPr>
          <w:spacing w:val="-2"/>
        </w:rPr>
        <w:t>COORDINATOR</w:t>
      </w:r>
    </w:p>
    <w:p>
      <w:pPr>
        <w:pStyle w:val="5"/>
        <w:ind w:left="180" w:right="90"/>
      </w:pPr>
    </w:p>
    <w:p>
      <w:pPr>
        <w:pStyle w:val="5"/>
        <w:ind w:left="180" w:right="90"/>
      </w:pPr>
    </w:p>
    <w:p>
      <w:pPr>
        <w:pStyle w:val="5"/>
        <w:ind w:left="180" w:right="90"/>
      </w:pPr>
    </w:p>
    <w:p>
      <w:pPr>
        <w:pStyle w:val="5"/>
        <w:ind w:left="180" w:right="90"/>
      </w:pPr>
    </w:p>
    <w:p>
      <w:pPr>
        <w:pStyle w:val="5"/>
        <w:spacing w:before="184"/>
        <w:ind w:left="180" w:right="90"/>
      </w:pPr>
    </w:p>
    <w:p>
      <w:pPr>
        <w:tabs>
          <w:tab w:val="left" w:pos="6842"/>
        </w:tabs>
        <w:ind w:left="180" w:right="90"/>
        <w:rPr>
          <w:sz w:val="24"/>
          <w:szCs w:val="24"/>
        </w:rPr>
      </w:pPr>
      <w:r>
        <w:rPr>
          <w:spacing w:val="-2"/>
          <w:sz w:val="24"/>
          <w:szCs w:val="24"/>
        </w:rPr>
        <w:t>….………………………….</w:t>
      </w:r>
      <w:r>
        <w:rPr>
          <w:sz w:val="24"/>
          <w:szCs w:val="24"/>
        </w:rPr>
        <w:tab/>
      </w:r>
      <w:r>
        <w:rPr>
          <w:spacing w:val="-2"/>
          <w:sz w:val="24"/>
          <w:szCs w:val="24"/>
        </w:rPr>
        <w:t>….………………………….</w:t>
      </w:r>
    </w:p>
    <w:p>
      <w:pPr>
        <w:pStyle w:val="2"/>
        <w:tabs>
          <w:tab w:val="left" w:pos="6842"/>
        </w:tabs>
        <w:spacing w:before="146"/>
        <w:ind w:left="180" w:right="90"/>
      </w:pPr>
      <w:r>
        <w:t xml:space="preserve">DR. ABDULKAREEM </w:t>
      </w:r>
      <w:r>
        <w:rPr>
          <w:spacing w:val="-2"/>
        </w:rPr>
        <w:t>USMAN</w:t>
      </w:r>
      <w:r>
        <w:tab/>
      </w:r>
      <w:r>
        <w:rPr>
          <w:spacing w:val="-4"/>
        </w:rPr>
        <w:t>DATE</w:t>
      </w:r>
    </w:p>
    <w:p>
      <w:pPr>
        <w:pStyle w:val="5"/>
        <w:spacing w:before="58"/>
        <w:ind w:left="180" w:right="90"/>
        <w:rPr>
          <w:b/>
        </w:rPr>
      </w:pPr>
    </w:p>
    <w:p>
      <w:pPr>
        <w:pStyle w:val="5"/>
        <w:ind w:left="180" w:right="90"/>
        <w:sectPr>
          <w:footerReference r:id="rId3" w:type="default"/>
          <w:type w:val="continuous"/>
          <w:pgSz w:w="11520" w:h="15840"/>
          <w:pgMar w:top="1360" w:right="630" w:bottom="1640" w:left="990" w:header="0" w:footer="1454" w:gutter="0"/>
          <w:pgNumType w:start="1"/>
          <w:cols w:space="720" w:num="1"/>
        </w:sectPr>
      </w:pPr>
      <w:r>
        <w:t xml:space="preserve">HEAD OF </w:t>
      </w:r>
      <w:r>
        <w:rPr>
          <w:spacing w:val="-2"/>
        </w:rPr>
        <w:t>DEPARTMENT</w:t>
      </w:r>
      <w:r>
        <w:t xml:space="preserve"> (SLT)</w:t>
      </w:r>
    </w:p>
    <w:p>
      <w:pPr>
        <w:ind w:left="180" w:right="90"/>
        <w:jc w:val="center"/>
        <w:rPr>
          <w:b/>
          <w:sz w:val="24"/>
          <w:szCs w:val="24"/>
        </w:rPr>
      </w:pPr>
      <w:r>
        <w:rPr>
          <w:b/>
          <w:spacing w:val="-2"/>
          <w:sz w:val="24"/>
          <w:szCs w:val="24"/>
        </w:rPr>
        <w:t>DEDICATION</w:t>
      </w:r>
    </w:p>
    <w:p>
      <w:pPr>
        <w:pStyle w:val="5"/>
        <w:spacing w:before="196"/>
        <w:ind w:left="180" w:right="90"/>
        <w:rPr>
          <w:b/>
        </w:rPr>
      </w:pPr>
    </w:p>
    <w:p>
      <w:pPr>
        <w:spacing w:before="1" w:line="480" w:lineRule="auto"/>
        <w:ind w:left="180" w:right="90"/>
        <w:jc w:val="both"/>
        <w:rPr>
          <w:sz w:val="24"/>
          <w:szCs w:val="24"/>
        </w:rPr>
      </w:pPr>
      <w:r>
        <w:rPr>
          <w:sz w:val="24"/>
          <w:szCs w:val="24"/>
        </w:rPr>
        <w:t xml:space="preserve">This project is dedicated to ALMIGHTY GOD, the giver of knowledge, wisdomand understanding and good health during the period of my course. And also to my parents, MR. &amp; MRS. </w:t>
      </w:r>
      <w:r>
        <w:rPr>
          <w:sz w:val="24"/>
          <w:szCs w:val="24"/>
          <w:lang w:val="en-US"/>
        </w:rPr>
        <w:t>SULAIMAN</w:t>
      </w:r>
    </w:p>
    <w:p>
      <w:pPr>
        <w:spacing w:line="480" w:lineRule="auto"/>
        <w:ind w:left="180" w:right="90"/>
        <w:jc w:val="both"/>
        <w:rPr>
          <w:sz w:val="24"/>
          <w:szCs w:val="24"/>
        </w:rPr>
        <w:sectPr>
          <w:pgSz w:w="11520" w:h="15840"/>
          <w:pgMar w:top="1820" w:right="630" w:bottom="1640" w:left="990" w:header="0" w:footer="1454" w:gutter="0"/>
          <w:cols w:space="720" w:num="1"/>
        </w:sectPr>
      </w:pPr>
    </w:p>
    <w:p>
      <w:pPr>
        <w:pStyle w:val="2"/>
        <w:spacing w:before="77"/>
        <w:ind w:left="180" w:right="90"/>
        <w:jc w:val="center"/>
      </w:pPr>
      <w:r>
        <w:rPr>
          <w:spacing w:val="-2"/>
        </w:rPr>
        <w:t>ACKNOWLEDGEMENTS</w:t>
      </w:r>
    </w:p>
    <w:p>
      <w:pPr>
        <w:pStyle w:val="5"/>
        <w:spacing w:before="57"/>
        <w:ind w:left="180" w:right="90"/>
        <w:rPr>
          <w:b/>
        </w:rPr>
      </w:pPr>
    </w:p>
    <w:p>
      <w:pPr>
        <w:pStyle w:val="5"/>
        <w:spacing w:line="360" w:lineRule="auto"/>
        <w:ind w:left="180" w:right="90"/>
        <w:jc w:val="both"/>
      </w:pPr>
      <w:r>
        <w:t>I give glory to Almighty God for His infinite Mercy and Protection over us for the completion of this seminar work.</w:t>
      </w:r>
    </w:p>
    <w:p>
      <w:pPr>
        <w:pStyle w:val="5"/>
        <w:tabs>
          <w:tab w:val="left" w:pos="1800"/>
        </w:tabs>
        <w:spacing w:before="200" w:line="362" w:lineRule="auto"/>
        <w:ind w:left="180" w:right="90"/>
        <w:jc w:val="both"/>
      </w:pPr>
      <w:r>
        <w:rPr>
          <w:spacing w:val="-10"/>
        </w:rPr>
        <w:t>.</w:t>
      </w:r>
      <w:r>
        <w:tab/>
      </w:r>
      <w:r>
        <w:t xml:space="preserve">This stage of Academy pursuit wouldn’t 'have seen the light of the day without the support of my loving parent, Mr. &amp; Mrs. </w:t>
      </w:r>
      <w:r>
        <w:rPr>
          <w:lang w:val="en-US"/>
        </w:rPr>
        <w:t>SULAIMAN</w:t>
      </w:r>
      <w:r>
        <w:t>, thank you for the role you played in my life, may Almighty God blessings fill your life and forever remain blessed.</w:t>
      </w:r>
    </w:p>
    <w:p>
      <w:pPr>
        <w:pStyle w:val="5"/>
        <w:spacing w:before="191" w:line="360" w:lineRule="auto"/>
        <w:ind w:left="180" w:right="90"/>
        <w:jc w:val="both"/>
      </w:pPr>
      <w:r>
        <w:t>I also appreciate the Head of Department (HOD) DR. ABDULKAREEM USMAN for his support and love over all the student of department of Science laboratory Technology of Kwara State Polytechnic Ilorin, K</w:t>
      </w:r>
      <w:bookmarkStart w:id="17" w:name="_GoBack"/>
      <w:bookmarkEnd w:id="17"/>
      <w:r>
        <w:t>wara State.</w:t>
      </w:r>
    </w:p>
    <w:p>
      <w:pPr>
        <w:pStyle w:val="5"/>
        <w:spacing w:before="203" w:line="360" w:lineRule="auto"/>
        <w:ind w:left="180" w:right="90"/>
        <w:jc w:val="both"/>
      </w:pPr>
      <w:r>
        <w:t>I appreciate my able and ever dynamic supervisor MRS. SALAUDEEN KAFAYAT for his inspirational role in the Chord of this project topic and her constructive criticism may God Almighty bless you ma.</w:t>
      </w:r>
    </w:p>
    <w:p>
      <w:pPr>
        <w:pStyle w:val="5"/>
        <w:spacing w:before="203" w:line="360" w:lineRule="auto"/>
        <w:ind w:left="180" w:right="90"/>
        <w:jc w:val="both"/>
        <w:sectPr>
          <w:pgSz w:w="11520" w:h="15840"/>
          <w:pgMar w:top="1360" w:right="630" w:bottom="1640" w:left="990" w:header="0" w:footer="1454" w:gutter="0"/>
          <w:cols w:space="720" w:num="1"/>
        </w:sectPr>
      </w:pPr>
    </w:p>
    <w:p>
      <w:pPr>
        <w:spacing w:line="360" w:lineRule="auto"/>
        <w:ind w:left="180" w:right="90"/>
        <w:jc w:val="center"/>
        <w:rPr>
          <w:b/>
          <w:bCs/>
          <w:sz w:val="24"/>
          <w:szCs w:val="24"/>
        </w:rPr>
      </w:pPr>
      <w:r>
        <w:rPr>
          <w:b/>
          <w:bCs/>
          <w:sz w:val="24"/>
          <w:szCs w:val="24"/>
        </w:rPr>
        <w:t>TABLE OF CONTENT</w:t>
      </w:r>
    </w:p>
    <w:p>
      <w:pPr>
        <w:spacing w:line="360" w:lineRule="auto"/>
        <w:ind w:left="180" w:right="90"/>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w:t>
      </w:r>
    </w:p>
    <w:p>
      <w:pPr>
        <w:spacing w:line="360" w:lineRule="auto"/>
        <w:ind w:left="180" w:right="90"/>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ii</w:t>
      </w:r>
    </w:p>
    <w:p>
      <w:pPr>
        <w:spacing w:line="360" w:lineRule="auto"/>
        <w:ind w:left="180" w:right="90"/>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iii</w:t>
      </w:r>
    </w:p>
    <w:p>
      <w:pPr>
        <w:spacing w:line="360" w:lineRule="auto"/>
        <w:ind w:left="180" w:right="90"/>
        <w:jc w:val="both"/>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iv</w:t>
      </w:r>
    </w:p>
    <w:p>
      <w:pPr>
        <w:spacing w:line="360" w:lineRule="auto"/>
        <w:ind w:left="180" w:right="90"/>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v</w:t>
      </w:r>
    </w:p>
    <w:p>
      <w:pPr>
        <w:spacing w:line="360" w:lineRule="auto"/>
        <w:ind w:left="180" w:right="90"/>
        <w:jc w:val="both"/>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vi</w:t>
      </w:r>
    </w:p>
    <w:p>
      <w:pPr>
        <w:spacing w:line="360" w:lineRule="auto"/>
        <w:ind w:left="180" w:right="90"/>
        <w:jc w:val="both"/>
        <w:rPr>
          <w:sz w:val="24"/>
          <w:szCs w:val="24"/>
        </w:rPr>
      </w:pPr>
      <w:r>
        <w:rPr>
          <w:sz w:val="24"/>
          <w:szCs w:val="24"/>
        </w:rPr>
        <w:t>List of Tables</w:t>
      </w:r>
    </w:p>
    <w:p>
      <w:pPr>
        <w:spacing w:line="360" w:lineRule="auto"/>
        <w:ind w:left="180" w:right="90"/>
        <w:jc w:val="both"/>
        <w:rPr>
          <w:sz w:val="24"/>
          <w:szCs w:val="24"/>
        </w:rPr>
      </w:pPr>
      <w:r>
        <w:rPr>
          <w:sz w:val="24"/>
          <w:szCs w:val="24"/>
        </w:rPr>
        <w:t>List of Figures</w:t>
      </w:r>
    </w:p>
    <w:p>
      <w:pPr>
        <w:pStyle w:val="5"/>
        <w:spacing w:before="222"/>
        <w:ind w:left="180" w:right="90"/>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r>
        <w:t>ABSTRACT</w:t>
      </w:r>
    </w:p>
    <w:p>
      <w:pPr>
        <w:pStyle w:val="2"/>
        <w:ind w:left="180" w:right="90"/>
        <w:jc w:val="center"/>
      </w:pPr>
    </w:p>
    <w:p>
      <w:pPr>
        <w:pStyle w:val="2"/>
        <w:ind w:left="180" w:right="90"/>
      </w:pPr>
    </w:p>
    <w:p>
      <w:pPr>
        <w:spacing w:line="360" w:lineRule="auto"/>
        <w:ind w:left="180" w:right="90"/>
        <w:jc w:val="both"/>
        <w:rPr>
          <w:sz w:val="24"/>
          <w:szCs w:val="24"/>
        </w:rPr>
        <w:sectPr>
          <w:footerReference r:id="rId4" w:type="default"/>
          <w:pgSz w:w="12240" w:h="15120"/>
          <w:pgMar w:top="1440" w:right="630" w:bottom="1440" w:left="990" w:header="720" w:footer="720" w:gutter="0"/>
          <w:pgNumType w:fmt="lowerRoman"/>
          <w:cols w:space="720" w:num="1"/>
          <w:titlePg/>
          <w:docGrid w:linePitch="360" w:charSpace="0"/>
        </w:sectPr>
      </w:pPr>
      <w:r>
        <w:rPr>
          <w:sz w:val="24"/>
          <w:szCs w:val="24"/>
        </w:rPr>
        <w:t>This research investigated the phytochemical composition, in vitro antioxidant potential, and bioactive compound profile of Tumeric  (</w:t>
      </w:r>
      <w:r>
        <w:rPr>
          <w:i/>
          <w:sz w:val="24"/>
          <w:szCs w:val="24"/>
        </w:rPr>
        <w:t>Curcuma longa</w:t>
      </w:r>
      <w:r>
        <w:rPr>
          <w:sz w:val="24"/>
          <w:szCs w:val="24"/>
        </w:rPr>
        <w:t>) extract using qualitative phytochemical screening, various antioxidant assays (DPPH, FRAP, ABTS), and Gas Chromatography-Mass Spectrometry (GC-MS) analysis. Fresh Tumeric rhizomes were extracted with ethanol, and the resulting crude extract was analyzed to identify key phytochemicals such as alkaloids, glycoside, steroids, tannins, phenolics , saponins, phlabotanin and flavonoids. The antioxidant assays demonstrated strong free radical scavenging and ferric reducing abilities in concentration dependant manner, highlighting tumeric’s potential as a natural antioxidant source. GC-MS profiling revealed a diverse array of bioactive compounds .</w:t>
      </w:r>
      <w:r>
        <w:t xml:space="preserve">A total of 14 major peaks were identified in the chromatogram. Each corresponds to different phytochemicals, with varying retention times (RT) and relative area percentages (Area%), indicating their abundance in the extract. Ar turmerone (RT 12.082, 59.88%) is the most abundant compound in the extract. It is a major sesquiterpene found in turmeric and has well-documented anti-inflammatory, antimicrobial, and neuroprotective activities. Curlone (RT 12.414, 17.80%) and Turmerone (RT 11.916, 2.91%) are other significant sesquiterpenes identified </w:t>
      </w:r>
      <w:r>
        <w:rPr>
          <w:sz w:val="24"/>
          <w:szCs w:val="24"/>
        </w:rPr>
        <w:t xml:space="preserve"> contribute to tumeric’s  therapeutic properties. The findings from this study provide valuable insights into the chemical and functional properties of ginger extract, supporting its application in pharmaceutical, nutraceutical, and functional food industries as a potent natural antioxidant.</w:t>
      </w:r>
    </w:p>
    <w:p>
      <w:pPr>
        <w:pStyle w:val="2"/>
        <w:ind w:left="180" w:right="90"/>
        <w:jc w:val="center"/>
      </w:pPr>
    </w:p>
    <w:p>
      <w:pPr>
        <w:pStyle w:val="2"/>
        <w:ind w:left="180" w:right="90"/>
      </w:pPr>
      <w:r>
        <w:tab/>
      </w:r>
      <w:r>
        <w:t>LIST OF TABLES</w:t>
      </w:r>
      <w:r>
        <w:tab/>
      </w:r>
      <w:r>
        <w:tab/>
      </w:r>
      <w:r>
        <w:tab/>
      </w:r>
      <w:r>
        <w:tab/>
      </w:r>
      <w:r>
        <w:tab/>
      </w:r>
      <w:r>
        <w:tab/>
      </w:r>
      <w:r>
        <w:tab/>
      </w:r>
      <w:r>
        <w:t>PAGE NO</w:t>
      </w: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jc w:val="center"/>
      </w:pPr>
    </w:p>
    <w:p>
      <w:pPr>
        <w:pStyle w:val="2"/>
        <w:ind w:left="180" w:right="90"/>
      </w:pPr>
    </w:p>
    <w:p>
      <w:pPr>
        <w:pStyle w:val="2"/>
        <w:ind w:left="180" w:right="90"/>
      </w:pPr>
    </w:p>
    <w:p>
      <w:pPr>
        <w:pStyle w:val="2"/>
        <w:ind w:left="180" w:right="90"/>
      </w:pPr>
    </w:p>
    <w:p>
      <w:pPr>
        <w:pStyle w:val="2"/>
        <w:ind w:left="180" w:right="90"/>
      </w:pPr>
      <w:r>
        <w:t>LIST OF FIGURES</w:t>
      </w:r>
      <w:r>
        <w:tab/>
      </w:r>
      <w:r>
        <w:tab/>
      </w:r>
      <w:r>
        <w:tab/>
      </w:r>
      <w:r>
        <w:tab/>
      </w:r>
      <w:r>
        <w:tab/>
      </w:r>
      <w:r>
        <w:tab/>
      </w:r>
      <w:r>
        <w:tab/>
      </w:r>
      <w:r>
        <w:tab/>
      </w:r>
      <w:r>
        <w:t>PAGE NO</w:t>
      </w: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pPr>
    </w:p>
    <w:p>
      <w:pPr>
        <w:pStyle w:val="2"/>
        <w:ind w:left="180" w:right="90"/>
        <w:jc w:val="center"/>
      </w:pPr>
      <w:r>
        <w:t>CHAPTER</w:t>
      </w:r>
      <w:r>
        <w:rPr>
          <w:spacing w:val="-5"/>
        </w:rPr>
        <w:t>ONE</w:t>
      </w:r>
    </w:p>
    <w:p>
      <w:pPr>
        <w:pStyle w:val="5"/>
        <w:spacing w:before="202"/>
        <w:ind w:left="180" w:right="90"/>
        <w:jc w:val="center"/>
        <w:rPr>
          <w:b/>
        </w:rPr>
      </w:pPr>
    </w:p>
    <w:p>
      <w:pPr>
        <w:pStyle w:val="13"/>
        <w:numPr>
          <w:ilvl w:val="1"/>
          <w:numId w:val="1"/>
        </w:numPr>
        <w:tabs>
          <w:tab w:val="left" w:pos="1444"/>
        </w:tabs>
        <w:ind w:left="180" w:right="90"/>
        <w:rPr>
          <w:b/>
          <w:sz w:val="24"/>
        </w:rPr>
      </w:pPr>
      <w:r>
        <w:rPr>
          <w:b/>
          <w:spacing w:val="-2"/>
          <w:sz w:val="24"/>
        </w:rPr>
        <w:t>1.0</w:t>
      </w:r>
      <w:r>
        <w:rPr>
          <w:b/>
          <w:spacing w:val="-2"/>
          <w:sz w:val="24"/>
        </w:rPr>
        <w:tab/>
      </w:r>
      <w:r>
        <w:rPr>
          <w:b/>
          <w:spacing w:val="-2"/>
          <w:sz w:val="24"/>
        </w:rPr>
        <w:t>INTRODUCTION</w:t>
      </w:r>
    </w:p>
    <w:p>
      <w:pPr>
        <w:pStyle w:val="5"/>
        <w:spacing w:before="192"/>
        <w:ind w:left="180" w:right="90"/>
        <w:rPr>
          <w:b/>
        </w:rPr>
      </w:pPr>
    </w:p>
    <w:p>
      <w:pPr>
        <w:pStyle w:val="5"/>
        <w:spacing w:line="480" w:lineRule="auto"/>
        <w:ind w:left="180" w:right="90"/>
        <w:jc w:val="both"/>
      </w:pPr>
      <w:r>
        <w:t>Turmeric (Curcuma longa L. syn C.domestica Val.) belongs to family Zingiberaceae, which is extensively cultivated for its rhizomes. There are over 80 species of turmericand some species have multiple varieties and could be different in their chemical properties and biological activities. It is a perennial herb distributed throughout tropical and sub-tropical regions of the world including India, Pakistan, Bangladesh and Sri Lanka. In this study, we investigated the effect of processing steps (fresh turmeric)and extraction methodologies of turmeric essential on its chemical content (using GC-MS analysis), its antioxidant behavior(using in vitro assays such as DPPH, ABTS, FRAP and Nitric Oxide).Its rhizomes are harvested, washed and boiled in mild alkaline water to soften and dried in sun or in electric driers. This study aim of determing the phytochemical constituent of turmeric extract, invitro antioxidant potentials and GCMS analysis of bioactive compound on turmeric extract. The extract shows the presence of tannin, glycoside, steroid, phenolic, flavonoids and absence of saponin, terpenoid, alkaloids, amino acid and phlobatannin .In conclusion, phytochemical posses health benefit for humansuchas treatment and supportive careofdepression, arthritis, and even cancers.Antioxidants are an important part of our regular diet that prevents oxidative</w:t>
      </w:r>
      <w:r>
        <w:rPr>
          <w:spacing w:val="-4"/>
        </w:rPr>
        <w:t xml:space="preserve"> cell</w:t>
      </w:r>
    </w:p>
    <w:p>
      <w:pPr>
        <w:pStyle w:val="5"/>
        <w:spacing w:line="480" w:lineRule="auto"/>
        <w:ind w:left="180" w:right="90"/>
        <w:jc w:val="both"/>
        <w:sectPr>
          <w:pgSz w:w="11520" w:h="15840"/>
          <w:pgMar w:top="1820" w:right="630" w:bottom="1640" w:left="990" w:header="0" w:footer="1454" w:gutter="0"/>
          <w:cols w:space="720" w:num="1"/>
        </w:sectPr>
      </w:pPr>
    </w:p>
    <w:p>
      <w:pPr>
        <w:pStyle w:val="5"/>
        <w:spacing w:before="77" w:line="480" w:lineRule="auto"/>
        <w:ind w:left="180" w:right="90"/>
        <w:jc w:val="both"/>
      </w:pPr>
      <w:r>
        <w:t xml:space="preserve">damage by acting as free radical scavengers (Godic </w:t>
      </w:r>
      <w:r>
        <w:rPr>
          <w:i/>
        </w:rPr>
        <w:t>et al</w:t>
      </w:r>
      <w:r>
        <w:t>., 2014). Particularly, its active compound curcumin, demonstrates significant in vitro antioxidant potential. It scavenges free radicals, inhibits lipid peroxidation, and increases antioxidant enzyme activity. Specifically, turmeric can inhibit superoxide, hydroxyl radicals, and lipid peroxidation, and it possesses reducing power and DPPHradical scavenging abilities.</w:t>
      </w:r>
    </w:p>
    <w:p>
      <w:pPr>
        <w:pStyle w:val="5"/>
        <w:spacing w:before="203" w:line="480" w:lineRule="auto"/>
        <w:ind w:left="180" w:right="90"/>
        <w:jc w:val="both"/>
      </w:pPr>
      <w:r>
        <w:t>GCMSD (Gas Chromatography-Mass Selective Detector) is a technique used to analyze the volatile compounds in turmeric. It helps identify and quantify the different chemical components, including terpenes like ar-turmerone, turmerone, and curlone. GC-MS analysis reveals the presence of various compounds, including those with medicinal properties, and can be used for quality control and fingerprinting of turmeric samples.</w:t>
      </w:r>
    </w:p>
    <w:p>
      <w:pPr>
        <w:pStyle w:val="2"/>
        <w:numPr>
          <w:ilvl w:val="1"/>
          <w:numId w:val="1"/>
        </w:numPr>
        <w:tabs>
          <w:tab w:val="left" w:pos="1444"/>
        </w:tabs>
        <w:spacing w:before="203"/>
        <w:ind w:left="180" w:right="90"/>
      </w:pPr>
      <w:r>
        <w:t xml:space="preserve">BACKGROUND OF </w:t>
      </w:r>
      <w:r>
        <w:rPr>
          <w:spacing w:val="-4"/>
        </w:rPr>
        <w:t>STUDY</w:t>
      </w:r>
    </w:p>
    <w:p>
      <w:pPr>
        <w:pStyle w:val="5"/>
        <w:spacing w:before="196"/>
        <w:ind w:left="180" w:right="90"/>
        <w:rPr>
          <w:b/>
        </w:rPr>
      </w:pPr>
    </w:p>
    <w:p>
      <w:pPr>
        <w:pStyle w:val="5"/>
        <w:tabs>
          <w:tab w:val="left" w:pos="540"/>
        </w:tabs>
        <w:spacing w:line="480" w:lineRule="auto"/>
        <w:ind w:left="180" w:right="90"/>
        <w:jc w:val="both"/>
      </w:pPr>
      <w:r>
        <w:t>Turmeric has a long history ofuse, dating back thousand of years, primarily in India and Southeast Asia.It hasbeenused intraditionalmedicine, including Ayurveda,andalso for dyeing textilesand in variousreligiousceremonies. Modernscientific interest inturmeric and its main active compound, curcumin, has grown significantly in recent decades dueto its potential health benefits, such as anti-inflammatory and antioxidant properties. Turmeric has beenused medicinally for over 4500 years. It wasa keycomponent used in treating ailments,including skin conditions, woundsand congestion. Scientific interest in turmeric has grown due to the potential of curcumin to modulate various signaling molecules and exhibit pleiotropic activities, meaning it can affect multiple processes in thebody.Amajorchallengeinusingturmerictherapeuticallyisitslow</w:t>
      </w:r>
      <w:r>
        <w:rPr>
          <w:spacing w:val="-2"/>
        </w:rPr>
        <w:t>bioavailability,</w:t>
      </w:r>
      <w:r>
        <w:t>meaningthat the body doesn't absorb it very well from food. Researchers are</w:t>
      </w:r>
      <w:r>
        <w:rPr>
          <w:spacing w:val="-2"/>
        </w:rPr>
        <w:t xml:space="preserve"> exploring</w:t>
      </w:r>
      <w:r>
        <w:t xml:space="preserve"> different methodsto extract curcuminoidsfromturmericandenhancetheir bioavailability, as well investigating their potential application in various industries, including food and</w:t>
      </w:r>
      <w:r>
        <w:rPr>
          <w:spacing w:val="-2"/>
        </w:rPr>
        <w:t xml:space="preserve"> pharmaceuticals.</w:t>
      </w:r>
    </w:p>
    <w:p>
      <w:pPr>
        <w:ind w:left="180" w:right="90"/>
        <w:rPr>
          <w:b/>
        </w:rPr>
      </w:pPr>
      <w:r>
        <w:rPr>
          <w:b/>
        </w:rPr>
        <w:t xml:space="preserve">JUSTIFICATION OF </w:t>
      </w:r>
      <w:r>
        <w:rPr>
          <w:b/>
          <w:spacing w:val="-4"/>
        </w:rPr>
        <w:t>STUDY</w:t>
      </w:r>
    </w:p>
    <w:p>
      <w:pPr>
        <w:ind w:left="180" w:right="90"/>
        <w:rPr>
          <w:b/>
        </w:rPr>
      </w:pPr>
    </w:p>
    <w:p>
      <w:pPr>
        <w:pStyle w:val="5"/>
        <w:tabs>
          <w:tab w:val="left" w:pos="0"/>
        </w:tabs>
        <w:spacing w:line="480" w:lineRule="auto"/>
        <w:ind w:left="180" w:right="90"/>
      </w:pPr>
      <w:r>
        <w:tab/>
      </w:r>
      <w:r>
        <w:t>Like other colorful plant-based foods, turmeric is rich in phytonutrients that may protect   neutralizing free radicals(pollution,sunlight)and shielding the cells from damages. Diets rich plant-based foods are associated with prevention of medical conditions such as cancer and hearth diseases.</w:t>
      </w:r>
    </w:p>
    <w:p>
      <w:pPr>
        <w:spacing w:after="160" w:line="360" w:lineRule="auto"/>
        <w:ind w:left="180" w:right="90"/>
        <w:rPr>
          <w:rFonts w:asciiTheme="majorBidi" w:hAnsiTheme="majorBidi" w:cstheme="majorBidi"/>
          <w:b/>
          <w:bCs/>
          <w:sz w:val="24"/>
          <w:szCs w:val="24"/>
        </w:rPr>
      </w:pPr>
      <w:r>
        <w:rPr>
          <w:rFonts w:asciiTheme="majorBidi" w:hAnsiTheme="majorBidi" w:cstheme="majorBidi"/>
          <w:b/>
          <w:bCs/>
          <w:sz w:val="24"/>
          <w:szCs w:val="24"/>
        </w:rPr>
        <w:t>Aim of the Study</w:t>
      </w:r>
    </w:p>
    <w:p>
      <w:pPr>
        <w:spacing w:after="160" w:line="360" w:lineRule="auto"/>
        <w:ind w:left="180" w:right="90"/>
        <w:rPr>
          <w:rFonts w:asciiTheme="majorBidi" w:hAnsiTheme="majorBidi" w:cstheme="majorBidi"/>
          <w:sz w:val="24"/>
          <w:szCs w:val="24"/>
        </w:rPr>
      </w:pPr>
      <w:r>
        <w:rPr>
          <w:rFonts w:asciiTheme="majorBidi" w:hAnsiTheme="majorBidi" w:cstheme="majorBidi"/>
          <w:sz w:val="24"/>
          <w:szCs w:val="24"/>
        </w:rPr>
        <w:t xml:space="preserve">The main aim of this study is to evaluate the phytochemical composition, in vitro </w:t>
      </w:r>
    </w:p>
    <w:p>
      <w:pPr>
        <w:spacing w:after="160" w:line="360" w:lineRule="auto"/>
        <w:ind w:left="180" w:right="90"/>
        <w:jc w:val="both"/>
        <w:rPr>
          <w:rFonts w:asciiTheme="majorBidi" w:hAnsiTheme="majorBidi" w:cstheme="majorBidi"/>
          <w:sz w:val="24"/>
          <w:szCs w:val="24"/>
        </w:rPr>
      </w:pPr>
      <w:r>
        <w:rPr>
          <w:rFonts w:asciiTheme="majorBidi" w:hAnsiTheme="majorBidi" w:cstheme="majorBidi"/>
          <w:sz w:val="24"/>
          <w:szCs w:val="24"/>
        </w:rPr>
        <w:t>antioxidant potential and identify the bioactive compounds of Tumeric (</w:t>
      </w:r>
      <w:r>
        <w:rPr>
          <w:rFonts w:asciiTheme="majorBidi" w:hAnsiTheme="majorBidi" w:cstheme="majorBidi"/>
          <w:i/>
          <w:iCs/>
          <w:sz w:val="24"/>
          <w:szCs w:val="24"/>
        </w:rPr>
        <w:t>Curcuma longa</w:t>
      </w:r>
      <w:r>
        <w:rPr>
          <w:rFonts w:asciiTheme="majorBidi" w:hAnsiTheme="majorBidi" w:cstheme="majorBidi"/>
          <w:sz w:val="24"/>
          <w:szCs w:val="24"/>
        </w:rPr>
        <w:t xml:space="preserve">) </w:t>
      </w:r>
    </w:p>
    <w:p>
      <w:pPr>
        <w:spacing w:after="160" w:line="360" w:lineRule="auto"/>
        <w:ind w:left="180" w:right="90"/>
        <w:jc w:val="both"/>
        <w:rPr>
          <w:rFonts w:asciiTheme="majorBidi" w:hAnsiTheme="majorBidi" w:cstheme="majorBidi"/>
          <w:sz w:val="24"/>
          <w:szCs w:val="24"/>
        </w:rPr>
      </w:pPr>
      <w:r>
        <w:rPr>
          <w:rFonts w:asciiTheme="majorBidi" w:hAnsiTheme="majorBidi" w:cstheme="majorBidi"/>
          <w:sz w:val="24"/>
          <w:szCs w:val="24"/>
        </w:rPr>
        <w:t xml:space="preserve">using GC-MS analysis. </w:t>
      </w:r>
    </w:p>
    <w:p>
      <w:pPr>
        <w:pStyle w:val="2"/>
        <w:tabs>
          <w:tab w:val="left" w:pos="1444"/>
        </w:tabs>
        <w:spacing w:before="207" w:line="480" w:lineRule="auto"/>
        <w:ind w:left="180" w:right="90"/>
      </w:pPr>
      <w:r>
        <w:t>Objectives of the study</w:t>
      </w:r>
    </w:p>
    <w:p>
      <w:pPr>
        <w:widowControl/>
        <w:autoSpaceDE/>
        <w:autoSpaceDN/>
        <w:spacing w:after="160" w:line="360" w:lineRule="auto"/>
        <w:ind w:left="180" w:right="90"/>
        <w:contextualSpacing/>
        <w:jc w:val="both"/>
        <w:rPr>
          <w:rFonts w:asciiTheme="majorBidi" w:hAnsiTheme="majorBidi" w:cstheme="majorBidi"/>
          <w:sz w:val="24"/>
          <w:szCs w:val="24"/>
        </w:rPr>
      </w:pPr>
      <w:r>
        <w:rPr>
          <w:rFonts w:asciiTheme="majorBidi" w:hAnsiTheme="majorBidi" w:cstheme="majorBidi"/>
          <w:sz w:val="24"/>
          <w:szCs w:val="24"/>
        </w:rPr>
        <w:t>-To carry out extraction process</w:t>
      </w:r>
    </w:p>
    <w:p>
      <w:pPr>
        <w:widowControl/>
        <w:autoSpaceDE/>
        <w:autoSpaceDN/>
        <w:spacing w:after="160" w:line="360" w:lineRule="auto"/>
        <w:ind w:left="180" w:right="90"/>
        <w:contextualSpacing/>
        <w:jc w:val="both"/>
        <w:rPr>
          <w:rFonts w:asciiTheme="majorBidi" w:hAnsiTheme="majorBidi" w:cstheme="majorBidi"/>
          <w:sz w:val="24"/>
          <w:szCs w:val="24"/>
        </w:rPr>
      </w:pPr>
      <w:r>
        <w:rPr>
          <w:rFonts w:asciiTheme="majorBidi" w:hAnsiTheme="majorBidi" w:cstheme="majorBidi"/>
          <w:sz w:val="24"/>
          <w:szCs w:val="24"/>
        </w:rPr>
        <w:t>-To access the qualitative phytochemical, constitute of ginger extracts.</w:t>
      </w:r>
    </w:p>
    <w:p>
      <w:pPr>
        <w:widowControl/>
        <w:autoSpaceDE/>
        <w:autoSpaceDN/>
        <w:spacing w:after="160" w:line="360" w:lineRule="auto"/>
        <w:ind w:left="180" w:right="90"/>
        <w:contextualSpacing/>
        <w:jc w:val="both"/>
        <w:rPr>
          <w:rFonts w:asciiTheme="majorBidi" w:hAnsiTheme="majorBidi" w:cstheme="majorBidi"/>
          <w:sz w:val="24"/>
          <w:szCs w:val="24"/>
        </w:rPr>
      </w:pPr>
      <w:r>
        <w:rPr>
          <w:rFonts w:asciiTheme="majorBidi" w:hAnsiTheme="majorBidi" w:cstheme="majorBidi"/>
          <w:sz w:val="24"/>
          <w:szCs w:val="24"/>
        </w:rPr>
        <w:t>-To access the in vitro antioxidant of ginger extract</w:t>
      </w:r>
    </w:p>
    <w:p>
      <w:pPr>
        <w:widowControl/>
        <w:autoSpaceDE/>
        <w:autoSpaceDN/>
        <w:spacing w:after="160" w:line="360" w:lineRule="auto"/>
        <w:ind w:left="180" w:right="90"/>
        <w:contextualSpacing/>
        <w:jc w:val="both"/>
        <w:rPr>
          <w:rFonts w:asciiTheme="majorBidi" w:hAnsiTheme="majorBidi" w:cstheme="majorBidi"/>
          <w:sz w:val="24"/>
          <w:szCs w:val="24"/>
        </w:rPr>
      </w:pPr>
      <w:r>
        <w:rPr>
          <w:rFonts w:asciiTheme="majorBidi" w:hAnsiTheme="majorBidi" w:cstheme="majorBidi"/>
          <w:sz w:val="24"/>
          <w:szCs w:val="24"/>
        </w:rPr>
        <w:t>-To characterize and profile the bioactive compounds in ginger extract thro GC-MC (Chromatography-Mass Spectrometry) analysis</w:t>
      </w:r>
    </w:p>
    <w:p>
      <w:pPr>
        <w:spacing w:after="160" w:line="278" w:lineRule="auto"/>
        <w:ind w:left="180" w:right="90"/>
        <w:jc w:val="center"/>
        <w:rPr>
          <w:rFonts w:asciiTheme="majorBidi" w:hAnsiTheme="majorBidi" w:cstheme="majorBidi"/>
          <w:b/>
          <w:bCs/>
          <w:sz w:val="24"/>
          <w:szCs w:val="24"/>
        </w:rPr>
      </w:pPr>
    </w:p>
    <w:p>
      <w:pPr>
        <w:pStyle w:val="5"/>
        <w:ind w:left="180" w:right="90"/>
        <w:jc w:val="both"/>
        <w:sectPr>
          <w:pgSz w:w="11520" w:h="15840"/>
          <w:pgMar w:top="1360" w:right="630" w:bottom="0" w:left="990" w:header="0" w:footer="1454" w:gutter="0"/>
          <w:cols w:space="720" w:num="1"/>
        </w:sectPr>
      </w:pPr>
    </w:p>
    <w:p>
      <w:pPr>
        <w:pStyle w:val="2"/>
        <w:ind w:left="180" w:right="90"/>
        <w:jc w:val="center"/>
      </w:pPr>
      <w:r>
        <w:t>CHAPTER</w:t>
      </w:r>
      <w:r>
        <w:rPr>
          <w:spacing w:val="-5"/>
        </w:rPr>
        <w:t>TWO</w:t>
      </w:r>
    </w:p>
    <w:p>
      <w:pPr>
        <w:pStyle w:val="5"/>
        <w:spacing w:before="202"/>
        <w:ind w:left="180" w:right="90"/>
        <w:rPr>
          <w:b/>
        </w:rPr>
      </w:pPr>
    </w:p>
    <w:p>
      <w:pPr>
        <w:pStyle w:val="13"/>
        <w:numPr>
          <w:ilvl w:val="1"/>
          <w:numId w:val="2"/>
        </w:numPr>
        <w:tabs>
          <w:tab w:val="left" w:pos="1444"/>
        </w:tabs>
        <w:ind w:left="180" w:right="90"/>
        <w:rPr>
          <w:b/>
          <w:sz w:val="24"/>
        </w:rPr>
      </w:pPr>
      <w:r>
        <w:rPr>
          <w:b/>
          <w:sz w:val="24"/>
        </w:rPr>
        <w:t xml:space="preserve">LITERATURE </w:t>
      </w:r>
      <w:r>
        <w:rPr>
          <w:b/>
          <w:spacing w:val="-2"/>
          <w:sz w:val="24"/>
        </w:rPr>
        <w:t>REVIEW</w:t>
      </w:r>
    </w:p>
    <w:p>
      <w:pPr>
        <w:pStyle w:val="5"/>
        <w:spacing w:before="192"/>
        <w:ind w:left="180" w:right="90"/>
        <w:rPr>
          <w:b/>
        </w:rPr>
      </w:pPr>
    </w:p>
    <w:p>
      <w:pPr>
        <w:pStyle w:val="5"/>
        <w:spacing w:line="480" w:lineRule="auto"/>
        <w:ind w:left="180" w:right="90"/>
        <w:jc w:val="both"/>
      </w:pPr>
      <w:r>
        <w:t>The yellow polyphenolic pigment known as curcumin, originating from the rhizome of the turmeric plant Curcuma longa L., has been utilized for ages in ancient medicine, as well as in cooking and food coloring. Recently, the biological activities of turmeric and curcumin have been thoroughly investigated. The studies mainly focused on their antioxidant, antitumor, anti-inflammatory, neuroprotective, hepatoprotective, and cardioprotective impacts. Thisreview seeksto provide an in-depth, detailed discussionof curcumin usage within the food processing industries and itseffect on health support and diseaseprevention.Curcumin’sbioavailability,bio-efficacy,andbio-</w:t>
      </w:r>
      <w:r>
        <w:rPr>
          <w:spacing w:val="-2"/>
        </w:rPr>
        <w:t>safety</w:t>
      </w:r>
    </w:p>
    <w:p>
      <w:pPr>
        <w:pStyle w:val="5"/>
        <w:spacing w:before="77" w:line="480" w:lineRule="auto"/>
        <w:ind w:left="180" w:right="90"/>
        <w:jc w:val="both"/>
      </w:pPr>
      <w:r>
        <w:t xml:space="preserve">characteristics, aswellas itssideeffectsandqualitystandards, arealso discussed. Finally, curcumin’s multifaceted uses, food appeal enhancement, agro-industrial techniques counteracting its instability and low bioavailability, nanotechnology and focused drug delivery systems to increase its bioavailability, and prospective clinical use tactics are all </w:t>
      </w:r>
      <w:r>
        <w:rPr>
          <w:spacing w:val="-2"/>
        </w:rPr>
        <w:t>discussed.</w:t>
      </w:r>
    </w:p>
    <w:p>
      <w:pPr>
        <w:pStyle w:val="2"/>
        <w:tabs>
          <w:tab w:val="left" w:pos="1568"/>
        </w:tabs>
        <w:spacing w:before="207" w:line="475" w:lineRule="auto"/>
        <w:ind w:left="180" w:right="90"/>
        <w:rPr>
          <w:b w:val="0"/>
        </w:rPr>
      </w:pPr>
      <w:r>
        <w:t xml:space="preserve">TAXONOMICALCLASSIFICATIONOFTURMERIC(CURCUMALONGA </w:t>
      </w:r>
      <w:r>
        <w:rPr>
          <w:b w:val="0"/>
        </w:rPr>
        <w:t>)</w:t>
      </w:r>
    </w:p>
    <w:p>
      <w:pPr>
        <w:pStyle w:val="5"/>
        <w:spacing w:before="204" w:line="655" w:lineRule="auto"/>
        <w:ind w:left="180" w:right="90"/>
      </w:pPr>
      <w:r>
        <w:t>Kingdom : Plantae Clade : Tracheophytes Clade : Angiosperms Clade : Monocots Clade : Commelinids Order : Zingiberales Family:Zingiberaceae</w:t>
      </w:r>
    </w:p>
    <w:p>
      <w:pPr>
        <w:pStyle w:val="5"/>
        <w:spacing w:line="655" w:lineRule="auto"/>
        <w:ind w:left="180" w:right="90"/>
      </w:pPr>
      <w:r>
        <w:t>Subfamily:Zingiberoideae Genus : Curcuma</w:t>
      </w:r>
    </w:p>
    <w:p>
      <w:pPr>
        <w:pStyle w:val="5"/>
        <w:spacing w:line="272" w:lineRule="exact"/>
        <w:ind w:left="180" w:right="90"/>
      </w:pPr>
      <w:r>
        <w:t>Species:Curcuma</w:t>
      </w:r>
      <w:r>
        <w:rPr>
          <w:spacing w:val="-2"/>
        </w:rPr>
        <w:t>longa</w:t>
      </w:r>
    </w:p>
    <w:p>
      <w:pPr>
        <w:pStyle w:val="5"/>
        <w:spacing w:before="200"/>
        <w:ind w:left="180" w:right="90"/>
      </w:pPr>
    </w:p>
    <w:p>
      <w:pPr>
        <w:pStyle w:val="2"/>
        <w:numPr>
          <w:ilvl w:val="1"/>
          <w:numId w:val="2"/>
        </w:numPr>
        <w:tabs>
          <w:tab w:val="left" w:pos="1444"/>
        </w:tabs>
        <w:ind w:left="180" w:right="90"/>
      </w:pPr>
    </w:p>
    <w:p>
      <w:pPr>
        <w:pStyle w:val="2"/>
        <w:numPr>
          <w:ilvl w:val="1"/>
          <w:numId w:val="2"/>
        </w:numPr>
        <w:tabs>
          <w:tab w:val="left" w:pos="1444"/>
        </w:tabs>
        <w:ind w:left="180" w:right="90"/>
      </w:pPr>
    </w:p>
    <w:p>
      <w:pPr>
        <w:pStyle w:val="2"/>
        <w:numPr>
          <w:ilvl w:val="1"/>
          <w:numId w:val="2"/>
        </w:numPr>
        <w:tabs>
          <w:tab w:val="left" w:pos="1444"/>
        </w:tabs>
        <w:ind w:left="180" w:right="90"/>
      </w:pPr>
    </w:p>
    <w:p>
      <w:pPr>
        <w:pStyle w:val="2"/>
        <w:numPr>
          <w:ilvl w:val="1"/>
          <w:numId w:val="2"/>
        </w:numPr>
        <w:tabs>
          <w:tab w:val="left" w:pos="1444"/>
        </w:tabs>
        <w:ind w:left="180" w:right="90"/>
      </w:pPr>
      <w:r>
        <w:t>BOTANICALDESCRIPTIONOF</w:t>
      </w:r>
      <w:r>
        <w:rPr>
          <w:spacing w:val="-2"/>
        </w:rPr>
        <w:t xml:space="preserve"> TURMERIC</w:t>
      </w:r>
    </w:p>
    <w:p>
      <w:pPr>
        <w:pStyle w:val="5"/>
        <w:spacing w:before="77" w:line="480" w:lineRule="auto"/>
        <w:ind w:left="180" w:right="90"/>
        <w:jc w:val="both"/>
      </w:pPr>
      <w:r>
        <w:t>Turmeric is a perennial, herbaceous plant, part of the ginger family (Zingiberaceae), known for its rhizome (underground stem) which is used as a spice and in traditional medicine. The plant typically grows up to 3 feet tall, with broad, oblong, bright green leaves and pale yellow or whitish flowers on a spike-like stalk.</w:t>
      </w:r>
    </w:p>
    <w:p>
      <w:pPr>
        <w:pStyle w:val="2"/>
        <w:tabs>
          <w:tab w:val="left" w:pos="1444"/>
        </w:tabs>
        <w:spacing w:before="207"/>
        <w:ind w:left="180" w:right="90"/>
        <w:jc w:val="both"/>
      </w:pPr>
      <w:r>
        <w:rPr>
          <w:b w:val="0"/>
          <w:bCs w:val="0"/>
        </w:rPr>
        <w:tab/>
      </w:r>
      <w:r>
        <w:t>MEDICALIMPORTANCEOF</w:t>
      </w:r>
      <w:r>
        <w:rPr>
          <w:spacing w:val="-2"/>
        </w:rPr>
        <w:t xml:space="preserve"> TURMERIC</w:t>
      </w:r>
    </w:p>
    <w:p>
      <w:pPr>
        <w:pStyle w:val="5"/>
        <w:spacing w:before="192"/>
        <w:ind w:left="180" w:right="90"/>
        <w:rPr>
          <w:b/>
        </w:rPr>
      </w:pPr>
    </w:p>
    <w:p>
      <w:pPr>
        <w:pStyle w:val="5"/>
        <w:spacing w:line="480" w:lineRule="auto"/>
        <w:ind w:left="180" w:right="90"/>
        <w:jc w:val="both"/>
      </w:pPr>
      <w:r>
        <w:t>Manyhigh-qualitystudiesshowthatturmeric has major benefits for yourbodyand brain. Many of these benefits come from its main active ingredient, curcumin.</w:t>
      </w:r>
    </w:p>
    <w:p>
      <w:pPr>
        <w:pStyle w:val="13"/>
        <w:numPr>
          <w:ilvl w:val="0"/>
          <w:numId w:val="3"/>
        </w:numPr>
        <w:tabs>
          <w:tab w:val="left" w:pos="1313"/>
        </w:tabs>
        <w:spacing w:before="203" w:line="480" w:lineRule="auto"/>
        <w:ind w:left="180" w:right="90" w:firstLine="0"/>
        <w:jc w:val="both"/>
        <w:rPr>
          <w:sz w:val="24"/>
        </w:rPr>
      </w:pPr>
      <w:r>
        <w:rPr>
          <w:sz w:val="24"/>
        </w:rPr>
        <w:t>Turmeric can increase the antioxidant capacity of the body : Oxidative damage is believed to be one of the mechanisms behind aging and many diseases. It involves free radicals, highly reactive molecules with unpaired electrons.</w:t>
      </w:r>
    </w:p>
    <w:p>
      <w:pPr>
        <w:pStyle w:val="5"/>
        <w:spacing w:before="202" w:line="480" w:lineRule="auto"/>
        <w:ind w:left="180" w:right="90"/>
        <w:jc w:val="both"/>
      </w:pPr>
      <w:r>
        <w:t>Freeradicalstendto react withimportant organicsubstances, suchas fattyacids, proteins, or DNA ( Kocaadam etal., 2017 ). Curcumin is a potent antioxidant that can</w:t>
      </w:r>
    </w:p>
    <w:p>
      <w:pPr>
        <w:pStyle w:val="5"/>
        <w:spacing w:before="197"/>
        <w:ind w:left="180" w:right="90"/>
        <w:jc w:val="both"/>
      </w:pPr>
      <w:r>
        <w:t>neutralizefreeradicalsduetoitschemical</w:t>
      </w:r>
      <w:r>
        <w:rPr>
          <w:spacing w:val="-2"/>
        </w:rPr>
        <w:t>structure.</w:t>
      </w:r>
    </w:p>
    <w:p>
      <w:pPr>
        <w:pStyle w:val="5"/>
        <w:spacing w:before="202"/>
        <w:ind w:left="180" w:right="90"/>
      </w:pPr>
    </w:p>
    <w:p>
      <w:pPr>
        <w:pStyle w:val="13"/>
        <w:numPr>
          <w:ilvl w:val="0"/>
          <w:numId w:val="3"/>
        </w:numPr>
        <w:tabs>
          <w:tab w:val="left" w:pos="1385"/>
        </w:tabs>
        <w:spacing w:line="480" w:lineRule="auto"/>
        <w:ind w:left="180" w:right="90" w:firstLine="0"/>
        <w:jc w:val="both"/>
        <w:rPr>
          <w:sz w:val="24"/>
        </w:rPr>
      </w:pPr>
      <w:r>
        <w:rPr>
          <w:sz w:val="24"/>
        </w:rPr>
        <w:t>Curcumin can boost brain-derived neurotrophic factor : Even in adulthood, brain neurons are capable of forming new connections, and in certain areas of the brain, they can multiply and increase in number.</w:t>
      </w:r>
    </w:p>
    <w:p>
      <w:pPr>
        <w:pStyle w:val="5"/>
        <w:spacing w:before="202" w:line="477" w:lineRule="auto"/>
        <w:ind w:left="180" w:right="90"/>
        <w:jc w:val="both"/>
      </w:pPr>
      <w:r>
        <w:t>One of the main drivers of this process is brain-derived neurotrophic factor (BDNF), which plays a role in memory and learning, and it can be found in areas of the brain responsible for eating, drinking, and body weight. Many common brain disorders have beenlinkedtodecreasedlevelsofBDNFproteinincludingdepressionand</w:t>
      </w:r>
      <w:r>
        <w:rPr>
          <w:spacing w:val="-2"/>
        </w:rPr>
        <w:t>Alzheimer’s</w:t>
      </w:r>
    </w:p>
    <w:p>
      <w:pPr>
        <w:pStyle w:val="5"/>
        <w:spacing w:before="77" w:line="480" w:lineRule="auto"/>
        <w:ind w:left="180" w:right="90"/>
        <w:jc w:val="both"/>
      </w:pPr>
      <w:r>
        <w:t>disease (Ng etal.,2019). Both animal and human studies have found that curcumin may increase brain levels of BDNF (payam Sarraf etal., 2019). By doing this, it may be effective in delaying or even reversing many brain diseases and age-related decreases in brain function. It may also help improve memory and attention, which seems logical given its effects on BDNF levels. However, more studies are needed to confirm this.</w:t>
      </w:r>
    </w:p>
    <w:p>
      <w:pPr>
        <w:pStyle w:val="13"/>
        <w:numPr>
          <w:ilvl w:val="0"/>
          <w:numId w:val="3"/>
        </w:numPr>
        <w:tabs>
          <w:tab w:val="left" w:pos="1432"/>
        </w:tabs>
        <w:spacing w:before="203" w:line="480" w:lineRule="auto"/>
        <w:ind w:left="180" w:right="90" w:firstLine="0"/>
        <w:jc w:val="both"/>
        <w:rPr>
          <w:sz w:val="24"/>
        </w:rPr>
      </w:pPr>
      <w:r>
        <w:rPr>
          <w:sz w:val="24"/>
        </w:rPr>
        <w:t>Curcumin may lower your risk of heart disease : Heart disease is the number one cause of death in the world. Research suggests that curcumin may help protect against many steps in the heart disease process (Shuai Jiang ., 2017). Specifically, it helps improve the function of the endothelium or the lining of your blood vessels. Endothelial dysfunctionisa major driver ofheart disease. This iswhenyour endotheliumisunableto regulate blood pressure, blood clotting, and various other factors. Several other studies</w:t>
      </w:r>
    </w:p>
    <w:p>
      <w:pPr>
        <w:pStyle w:val="5"/>
        <w:spacing w:before="198" w:line="480" w:lineRule="auto"/>
        <w:ind w:left="180" w:right="90"/>
        <w:jc w:val="both"/>
      </w:pPr>
      <w:r>
        <w:t>also suggest that curcumin can lead to improvements in heart health. In addition, curcumin can help reduce inflammation and oxidation (as discussed above), which can play a role in heart disease.</w:t>
      </w:r>
    </w:p>
    <w:p>
      <w:pPr>
        <w:pStyle w:val="13"/>
        <w:numPr>
          <w:ilvl w:val="0"/>
          <w:numId w:val="3"/>
        </w:numPr>
        <w:tabs>
          <w:tab w:val="left" w:pos="1423"/>
        </w:tabs>
        <w:spacing w:before="202" w:line="480" w:lineRule="auto"/>
        <w:ind w:left="180" w:right="90" w:firstLine="0"/>
        <w:jc w:val="both"/>
        <w:rPr>
          <w:sz w:val="24"/>
        </w:rPr>
      </w:pPr>
      <w:r>
        <w:rPr>
          <w:sz w:val="24"/>
        </w:rPr>
        <w:t>Turmeric may help prevent cancer : Many different forms of cancer appear to be affectedbycurcuminsupplements. Infact, curcumin has beenstudiedasabeneficialherb in cancer treatment and has been found to affect cancer growthand development. Studies have shown that it can: -contribute to the death of cancerous cells -reduce angiogenesis (growth of new blood vessels in tumors) -reduce metastasis (spread of cancer)</w:t>
      </w:r>
    </w:p>
    <w:p>
      <w:pPr>
        <w:pStyle w:val="5"/>
        <w:spacing w:before="198" w:line="480" w:lineRule="auto"/>
        <w:ind w:left="180" w:right="90"/>
        <w:jc w:val="both"/>
      </w:pPr>
      <w:r>
        <w:t>There isalso evidence that curcumin mayprevent cancer fromoccurring inthe first place, especially cancers of the digestive system like colorectal cancer.</w:t>
      </w:r>
    </w:p>
    <w:p>
      <w:pPr>
        <w:pStyle w:val="5"/>
        <w:spacing w:line="477" w:lineRule="auto"/>
        <w:ind w:left="180" w:right="90"/>
        <w:jc w:val="both"/>
      </w:pPr>
    </w:p>
    <w:p>
      <w:pPr>
        <w:pStyle w:val="2"/>
        <w:spacing w:before="62"/>
        <w:ind w:left="180" w:right="90"/>
      </w:pPr>
      <w:r>
        <w:t xml:space="preserve">2.4.SIDE </w:t>
      </w:r>
      <w:r>
        <w:rPr>
          <w:spacing w:val="-2"/>
        </w:rPr>
        <w:t>EFFECTS</w:t>
      </w:r>
    </w:p>
    <w:p>
      <w:pPr>
        <w:pStyle w:val="5"/>
        <w:spacing w:before="197"/>
        <w:ind w:left="180" w:right="90"/>
        <w:rPr>
          <w:b/>
        </w:rPr>
      </w:pPr>
    </w:p>
    <w:p>
      <w:pPr>
        <w:pStyle w:val="5"/>
        <w:spacing w:line="480" w:lineRule="auto"/>
        <w:ind w:left="180" w:right="90"/>
        <w:jc w:val="both"/>
      </w:pPr>
      <w:r>
        <w:t>Curcumin has a long established safety record. For example, according to JECFA (The Joint United Nations and World Health Organization Expert Committee on Food Additives) and EFSA (European Food Safety Authority) reports, the Allowable Daily Intake (ADI) value of curcumin is 0–3 mg/kg body weight ( Kocaadam etal ., 2017 ). Several trials on healthy subjects have supported the safety and -efficacy of curcumin. Despitethiswell-establishedsafety, some negative sideeffectshave beenreported.Seven subjects receiving 500–12,000 mg in a dose response study and followed for 72hrs experienced diarrhea, headache, rash, and yellow stool ( Lao etal ., 2006 ). In another study, some subjects receiving 0.45 to 3.6 g/day curcumin for one to four monthsreported nausea and diarrhea and an increase in serum alkaline phosphatase and lactate dehydrogenase contents ( Sharma etal., 2004 ).</w:t>
      </w:r>
    </w:p>
    <w:p>
      <w:pPr>
        <w:pStyle w:val="5"/>
        <w:spacing w:line="480" w:lineRule="auto"/>
        <w:ind w:left="180" w:right="90"/>
        <w:jc w:val="both"/>
        <w:sectPr>
          <w:pgSz w:w="11520" w:h="15840"/>
          <w:pgMar w:top="1360" w:right="630" w:bottom="1640" w:left="990" w:header="0" w:footer="1454" w:gutter="0"/>
          <w:cols w:space="720" w:num="1"/>
        </w:sectPr>
      </w:pPr>
    </w:p>
    <w:p>
      <w:pPr>
        <w:pStyle w:val="5"/>
        <w:spacing w:before="222"/>
        <w:ind w:left="180" w:right="90"/>
      </w:pPr>
    </w:p>
    <w:p>
      <w:pPr>
        <w:pStyle w:val="2"/>
        <w:spacing w:line="655" w:lineRule="auto"/>
        <w:ind w:left="180" w:right="90"/>
        <w:jc w:val="center"/>
      </w:pPr>
      <w:r>
        <w:t xml:space="preserve">CHAPTER THREE </w:t>
      </w:r>
    </w:p>
    <w:p>
      <w:pPr>
        <w:pStyle w:val="2"/>
        <w:spacing w:line="655" w:lineRule="auto"/>
        <w:ind w:left="180" w:right="90"/>
        <w:jc w:val="center"/>
      </w:pPr>
      <w:r>
        <w:t>MATERIALS AND METHODS</w:t>
      </w:r>
    </w:p>
    <w:p>
      <w:pPr>
        <w:pStyle w:val="13"/>
        <w:numPr>
          <w:ilvl w:val="1"/>
          <w:numId w:val="4"/>
        </w:numPr>
        <w:tabs>
          <w:tab w:val="left" w:pos="1444"/>
        </w:tabs>
        <w:spacing w:line="480" w:lineRule="auto"/>
        <w:ind w:left="180" w:right="90"/>
        <w:rPr>
          <w:b/>
          <w:sz w:val="24"/>
        </w:rPr>
      </w:pPr>
      <w:r>
        <w:rPr>
          <w:b/>
          <w:spacing w:val="-2"/>
          <w:sz w:val="24"/>
        </w:rPr>
        <w:t>MATERIALS</w:t>
      </w:r>
    </w:p>
    <w:p>
      <w:pPr>
        <w:pStyle w:val="5"/>
        <w:spacing w:before="202" w:line="480" w:lineRule="auto"/>
        <w:ind w:left="180" w:right="90"/>
        <w:rPr>
          <w:b/>
        </w:rPr>
      </w:pPr>
    </w:p>
    <w:p>
      <w:pPr>
        <w:pStyle w:val="3"/>
        <w:tabs>
          <w:tab w:val="left" w:pos="1635"/>
        </w:tabs>
        <w:spacing w:line="480" w:lineRule="auto"/>
        <w:ind w:left="180" w:right="90"/>
      </w:pPr>
      <w:r>
        <w:t>CHEMICALS AND REAGENTS</w:t>
      </w:r>
    </w:p>
    <w:p>
      <w:pPr>
        <w:pStyle w:val="3"/>
        <w:tabs>
          <w:tab w:val="left" w:pos="1635"/>
        </w:tabs>
        <w:spacing w:line="480" w:lineRule="auto"/>
        <w:ind w:left="180" w:right="90"/>
        <w:rPr>
          <w:b w:val="0"/>
        </w:rPr>
      </w:pPr>
      <w:r>
        <w:rPr>
          <w:b w:val="0"/>
        </w:rPr>
        <w:t>Ethanol(CH3CH2OH),Wagner's</w:t>
      </w:r>
      <w:r>
        <w:rPr>
          <w:b w:val="0"/>
          <w:spacing w:val="-2"/>
        </w:rPr>
        <w:t xml:space="preserve">reagent, </w:t>
      </w:r>
      <w:r>
        <w:rPr>
          <w:b w:val="0"/>
        </w:rPr>
        <w:t>Potassium</w:t>
      </w:r>
      <w:r>
        <w:rPr>
          <w:b w:val="0"/>
          <w:spacing w:val="-2"/>
        </w:rPr>
        <w:t xml:space="preserve">hydroxide </w:t>
      </w:r>
      <w:r>
        <w:rPr>
          <w:b w:val="0"/>
        </w:rPr>
        <w:t>(KOH), Iron iii)chloride (FeCl3), Hydrogen tetraoxosulphate (iv) acid (H2SO4),Sodium hydroxide (NaOH), Hydrogen chloride (HCL).</w:t>
      </w:r>
    </w:p>
    <w:p>
      <w:pPr>
        <w:pStyle w:val="2"/>
        <w:tabs>
          <w:tab w:val="left" w:pos="1621"/>
        </w:tabs>
        <w:spacing w:before="202" w:line="480" w:lineRule="auto"/>
        <w:ind w:left="180" w:right="90"/>
        <w:rPr>
          <w:b w:val="0"/>
        </w:rPr>
      </w:pPr>
      <w:r>
        <w:rPr>
          <w:b w:val="0"/>
        </w:rPr>
        <w:t>APPARATUS</w:t>
      </w:r>
      <w:r>
        <w:rPr>
          <w:b w:val="0"/>
          <w:spacing w:val="-2"/>
        </w:rPr>
        <w:t>/EQUIPMENTS</w:t>
      </w:r>
    </w:p>
    <w:p>
      <w:pPr>
        <w:pStyle w:val="5"/>
        <w:spacing w:line="480" w:lineRule="auto"/>
        <w:ind w:left="180" w:right="90"/>
      </w:pPr>
      <w:r>
        <w:t>Conical flask,Testtube,Measuringcylinder,Beaker,Spatula, Weighingbalance, Funnel, Water bath, Rotary evaporator, microtiter plate, microliter pipette.</w:t>
      </w:r>
    </w:p>
    <w:p>
      <w:pPr>
        <w:pStyle w:val="2"/>
        <w:tabs>
          <w:tab w:val="left" w:pos="1621"/>
        </w:tabs>
        <w:spacing w:before="207" w:line="480" w:lineRule="auto"/>
        <w:ind w:left="180" w:right="90"/>
      </w:pPr>
      <w:r>
        <w:t xml:space="preserve">PLANT MATERIAL </w:t>
      </w:r>
      <w:r>
        <w:rPr>
          <w:spacing w:val="-2"/>
        </w:rPr>
        <w:t>COLLECTION</w:t>
      </w:r>
    </w:p>
    <w:p>
      <w:pPr>
        <w:tabs>
          <w:tab w:val="left" w:pos="720"/>
        </w:tabs>
        <w:spacing w:line="480" w:lineRule="auto"/>
        <w:ind w:left="180" w:right="90"/>
        <w:jc w:val="both"/>
        <w:rPr>
          <w:rFonts w:asciiTheme="majorBidi" w:hAnsiTheme="majorBidi"/>
          <w:bCs/>
          <w:sz w:val="24"/>
          <w:szCs w:val="24"/>
        </w:rPr>
      </w:pPr>
      <w:r>
        <w:rPr>
          <w:rFonts w:asciiTheme="majorBidi" w:hAnsiTheme="majorBidi"/>
          <w:bCs/>
          <w:sz w:val="24"/>
          <w:szCs w:val="24"/>
        </w:rPr>
        <w:t xml:space="preserve">   Fresh Tumeric  rhizomes (</w:t>
      </w:r>
      <w:r>
        <w:rPr>
          <w:rFonts w:asciiTheme="majorBidi" w:hAnsiTheme="majorBidi"/>
          <w:bCs/>
          <w:i/>
          <w:iCs/>
          <w:sz w:val="24"/>
          <w:szCs w:val="24"/>
        </w:rPr>
        <w:t>Curcuma longa</w:t>
      </w:r>
      <w:r>
        <w:rPr>
          <w:rFonts w:asciiTheme="majorBidi" w:hAnsiTheme="majorBidi"/>
          <w:bCs/>
          <w:sz w:val="24"/>
          <w:szCs w:val="24"/>
        </w:rPr>
        <w:t>) were purchased from a local  Market, Ilorin, Kwara State, Nigeria. The plant material was thoroughly cleaned to remove dirt and extraneous materials prior to further processing.</w:t>
      </w:r>
    </w:p>
    <w:p>
      <w:pPr>
        <w:pStyle w:val="5"/>
        <w:ind w:left="180" w:right="90"/>
      </w:pPr>
    </w:p>
    <w:p>
      <w:pPr>
        <w:pStyle w:val="2"/>
        <w:tabs>
          <w:tab w:val="left" w:pos="1501"/>
        </w:tabs>
        <w:ind w:left="180" w:right="90"/>
      </w:pPr>
      <w:r>
        <w:rPr>
          <w:spacing w:val="-2"/>
        </w:rPr>
        <w:t>METHODOLOGY</w:t>
      </w:r>
    </w:p>
    <w:p>
      <w:pPr>
        <w:pStyle w:val="5"/>
        <w:spacing w:before="202"/>
        <w:ind w:left="180" w:right="90"/>
        <w:rPr>
          <w:b/>
        </w:rPr>
      </w:pPr>
    </w:p>
    <w:p>
      <w:pPr>
        <w:tabs>
          <w:tab w:val="left" w:pos="1683"/>
        </w:tabs>
        <w:ind w:left="180" w:right="90"/>
        <w:rPr>
          <w:b/>
          <w:sz w:val="24"/>
        </w:rPr>
      </w:pPr>
      <w:r>
        <w:rPr>
          <w:b/>
          <w:sz w:val="24"/>
        </w:rPr>
        <w:t>SAMPLEPREPARATIONAND</w:t>
      </w:r>
      <w:r>
        <w:rPr>
          <w:b/>
          <w:spacing w:val="-2"/>
          <w:sz w:val="24"/>
        </w:rPr>
        <w:t>EXTRACTION.</w:t>
      </w:r>
    </w:p>
    <w:p>
      <w:pPr>
        <w:pStyle w:val="13"/>
        <w:ind w:left="180" w:right="90"/>
        <w:rPr>
          <w:b/>
          <w:sz w:val="24"/>
        </w:rPr>
      </w:pPr>
    </w:p>
    <w:p>
      <w:pPr>
        <w:pStyle w:val="17"/>
        <w:spacing w:line="360" w:lineRule="auto"/>
        <w:ind w:left="180" w:right="90"/>
        <w:jc w:val="both"/>
        <w:rPr>
          <w:rFonts w:asciiTheme="majorBidi" w:hAnsiTheme="majorBidi" w:cstheme="majorBidi"/>
          <w:b/>
          <w:bCs/>
        </w:rPr>
      </w:pPr>
      <w:r>
        <w:t>Tumeric (</w:t>
      </w:r>
      <w:r>
        <w:rPr>
          <w:i/>
        </w:rPr>
        <w:t>Curcum longa</w:t>
      </w:r>
      <w:r>
        <w:t xml:space="preserve"> ) Rhizome wascleanedanddried inthesun for a week. It was peeled and grinded into a fine powder using an electric grinder. 200gofturmeric powder was measured ina beaker and soaked in1000mlofethanol for 48hrs. It was filtered and extracts were concentrated. </w:t>
      </w:r>
      <w:r>
        <w:rPr>
          <w:rStyle w:val="10"/>
          <w:rFonts w:asciiTheme="majorBidi" w:hAnsiTheme="majorBidi" w:eastAsiaTheme="majorEastAsia" w:cstheme="majorBidi"/>
          <w:b w:val="0"/>
        </w:rPr>
        <w:t>to get crude extract which was used for further analysis.</w:t>
      </w:r>
    </w:p>
    <w:p>
      <w:pPr>
        <w:pStyle w:val="3"/>
        <w:spacing w:line="360" w:lineRule="auto"/>
        <w:ind w:left="180" w:right="90"/>
        <w:jc w:val="both"/>
        <w:rPr>
          <w:rFonts w:asciiTheme="majorBidi" w:hAnsiTheme="majorBidi"/>
          <w:b w:val="0"/>
          <w:bCs w:val="0"/>
        </w:rPr>
      </w:pPr>
      <w:bookmarkStart w:id="0" w:name="_Hlk199928013"/>
      <w:r>
        <w:rPr>
          <w:rFonts w:asciiTheme="majorBidi" w:hAnsiTheme="majorBidi"/>
        </w:rPr>
        <w:t>3.2.2 Qualitative Phytochemical Screening</w:t>
      </w:r>
      <w:bookmarkEnd w:id="0"/>
    </w:p>
    <w:p>
      <w:pPr>
        <w:pStyle w:val="17"/>
        <w:spacing w:line="360" w:lineRule="auto"/>
        <w:ind w:left="180" w:right="90"/>
        <w:jc w:val="both"/>
        <w:rPr>
          <w:rFonts w:asciiTheme="majorBidi" w:hAnsiTheme="majorBidi" w:cstheme="majorBidi"/>
        </w:rPr>
      </w:pPr>
      <w:bookmarkStart w:id="1" w:name="_Hlk199928145"/>
      <w:r>
        <w:rPr>
          <w:rStyle w:val="10"/>
          <w:rFonts w:asciiTheme="majorBidi" w:hAnsiTheme="majorBidi" w:eastAsiaTheme="majorEastAsia" w:cstheme="majorBidi"/>
        </w:rPr>
        <w:t xml:space="preserve">3.2.2.1. Alkaloids: </w:t>
      </w:r>
      <w:bookmarkEnd w:id="1"/>
      <w:r>
        <w:rPr>
          <w:rFonts w:asciiTheme="majorBidi" w:hAnsiTheme="majorBidi" w:cstheme="majorBidi"/>
        </w:rPr>
        <w:t>1cm³ of 1% HCl was added to 3cm³ of the extracts in a test tube. The mixture was heated for 20 minutes, cooled and filtered. The filtrate was used in the following tests: 2 drops of Wagner’s reagent was added to 1cm³ of the extracts. A reddish brown precipitate indicates the presence of alkaloids.</w:t>
      </w:r>
    </w:p>
    <w:p>
      <w:pPr>
        <w:pStyle w:val="17"/>
        <w:spacing w:line="360" w:lineRule="auto"/>
        <w:ind w:left="180" w:right="90"/>
        <w:jc w:val="both"/>
        <w:rPr>
          <w:rFonts w:asciiTheme="majorBidi" w:hAnsiTheme="majorBidi" w:cstheme="majorBidi"/>
        </w:rPr>
      </w:pPr>
      <w:bookmarkStart w:id="2" w:name="_Hlk199928161"/>
      <w:r>
        <w:rPr>
          <w:rStyle w:val="10"/>
          <w:rFonts w:asciiTheme="majorBidi" w:hAnsiTheme="majorBidi" w:eastAsiaTheme="majorEastAsia" w:cstheme="majorBidi"/>
        </w:rPr>
        <w:t>3.2.2.2. Tannins</w:t>
      </w:r>
      <w:bookmarkEnd w:id="2"/>
      <w:r>
        <w:rPr>
          <w:rStyle w:val="10"/>
          <w:rFonts w:asciiTheme="majorBidi" w:hAnsiTheme="majorBidi" w:eastAsiaTheme="majorEastAsia" w:cstheme="majorBidi"/>
        </w:rPr>
        <w:t xml:space="preserve">: </w:t>
      </w:r>
      <w:r>
        <w:rPr>
          <w:rFonts w:asciiTheme="majorBidi" w:hAnsiTheme="majorBidi" w:cstheme="majorBidi"/>
        </w:rPr>
        <w:t>1cm³ of freshly prepared 10% KOH was added to 1cm³ of the extracts. A dirty white precipitate indicates the presence of tannins.</w:t>
      </w:r>
    </w:p>
    <w:p>
      <w:pPr>
        <w:pStyle w:val="17"/>
        <w:spacing w:line="360" w:lineRule="auto"/>
        <w:ind w:left="180" w:right="90"/>
        <w:jc w:val="both"/>
        <w:rPr>
          <w:rFonts w:asciiTheme="majorBidi" w:hAnsiTheme="majorBidi" w:cstheme="majorBidi"/>
        </w:rPr>
      </w:pPr>
      <w:bookmarkStart w:id="3" w:name="_Hlk199928174"/>
      <w:r>
        <w:rPr>
          <w:rStyle w:val="10"/>
          <w:rFonts w:asciiTheme="majorBidi" w:hAnsiTheme="majorBidi" w:eastAsiaTheme="majorEastAsia" w:cstheme="majorBidi"/>
        </w:rPr>
        <w:t>3.2.2.3. Phenolics</w:t>
      </w:r>
      <w:bookmarkEnd w:id="3"/>
      <w:r>
        <w:rPr>
          <w:rStyle w:val="10"/>
          <w:rFonts w:asciiTheme="majorBidi" w:hAnsiTheme="majorBidi" w:eastAsiaTheme="majorEastAsia" w:cstheme="majorBidi"/>
        </w:rPr>
        <w:t xml:space="preserve">: </w:t>
      </w:r>
      <w:r>
        <w:rPr>
          <w:rFonts w:asciiTheme="majorBidi" w:hAnsiTheme="majorBidi" w:cstheme="majorBidi"/>
        </w:rPr>
        <w:t>2 drops of 5% FeCl₃ was added to 1cm³ of the extracts in a test tube. A greenish precipitate indicates the presence of phenolics.</w:t>
      </w:r>
    </w:p>
    <w:p>
      <w:pPr>
        <w:pStyle w:val="17"/>
        <w:spacing w:line="360" w:lineRule="auto"/>
        <w:ind w:left="180" w:right="90"/>
        <w:jc w:val="both"/>
        <w:rPr>
          <w:rFonts w:asciiTheme="majorBidi" w:hAnsiTheme="majorBidi" w:cstheme="majorBidi"/>
        </w:rPr>
      </w:pPr>
      <w:bookmarkStart w:id="4" w:name="_Hlk199928198"/>
      <w:r>
        <w:rPr>
          <w:rStyle w:val="10"/>
          <w:rFonts w:asciiTheme="majorBidi" w:hAnsiTheme="majorBidi" w:eastAsiaTheme="majorEastAsia" w:cstheme="majorBidi"/>
        </w:rPr>
        <w:t>3.2.2.4. Glycosides</w:t>
      </w:r>
      <w:bookmarkEnd w:id="4"/>
      <w:r>
        <w:rPr>
          <w:rStyle w:val="10"/>
          <w:rFonts w:asciiTheme="majorBidi" w:hAnsiTheme="majorBidi" w:eastAsiaTheme="majorEastAsia" w:cstheme="majorBidi"/>
        </w:rPr>
        <w:t xml:space="preserve">: </w:t>
      </w:r>
      <w:r>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pPr>
        <w:pStyle w:val="17"/>
        <w:spacing w:line="360" w:lineRule="auto"/>
        <w:ind w:left="180" w:right="90"/>
        <w:jc w:val="both"/>
        <w:rPr>
          <w:rFonts w:asciiTheme="majorBidi" w:hAnsiTheme="majorBidi" w:cstheme="majorBidi"/>
        </w:rPr>
      </w:pPr>
      <w:bookmarkStart w:id="5" w:name="_Hlk199928215"/>
      <w:r>
        <w:rPr>
          <w:rStyle w:val="10"/>
          <w:rFonts w:asciiTheme="majorBidi" w:hAnsiTheme="majorBidi" w:eastAsiaTheme="majorEastAsia" w:cstheme="majorBidi"/>
        </w:rPr>
        <w:t xml:space="preserve">3.2.2.5. Saponins (Frothing test): </w:t>
      </w:r>
      <w:bookmarkEnd w:id="5"/>
      <w:r>
        <w:rPr>
          <w:rFonts w:asciiTheme="majorBidi" w:hAnsiTheme="majorBidi" w:cstheme="majorBidi"/>
        </w:rPr>
        <w:t>2cm³ of the extract in a test tube was vigorously shaken for 2 minutes. Frothing indicates the presence of saponins.</w:t>
      </w:r>
    </w:p>
    <w:p>
      <w:pPr>
        <w:pStyle w:val="17"/>
        <w:spacing w:line="360" w:lineRule="auto"/>
        <w:ind w:left="180" w:right="90"/>
        <w:jc w:val="both"/>
        <w:rPr>
          <w:rFonts w:asciiTheme="majorBidi" w:hAnsiTheme="majorBidi" w:cstheme="majorBidi"/>
        </w:rPr>
      </w:pPr>
      <w:bookmarkStart w:id="6" w:name="_Hlk199928231"/>
      <w:r>
        <w:rPr>
          <w:rStyle w:val="10"/>
          <w:rFonts w:asciiTheme="majorBidi" w:hAnsiTheme="majorBidi" w:eastAsiaTheme="majorEastAsia" w:cstheme="majorBidi"/>
        </w:rPr>
        <w:t>3.2.2.6. Flavonoids</w:t>
      </w:r>
      <w:bookmarkEnd w:id="6"/>
      <w:r>
        <w:rPr>
          <w:rStyle w:val="10"/>
          <w:rFonts w:asciiTheme="majorBidi" w:hAnsiTheme="majorBidi" w:eastAsiaTheme="majorEastAsia" w:cstheme="majorBidi"/>
        </w:rPr>
        <w:t xml:space="preserve">: </w:t>
      </w:r>
      <w:r>
        <w:rPr>
          <w:rFonts w:asciiTheme="majorBidi" w:hAnsiTheme="majorBidi" w:cstheme="majorBidi"/>
        </w:rPr>
        <w:t>1cm³ of 10% NaOH was added to 3cm³ of the extracts. A yellow colouration indicates the presence of flavonoids.</w:t>
      </w:r>
    </w:p>
    <w:p>
      <w:pPr>
        <w:pStyle w:val="17"/>
        <w:spacing w:line="360" w:lineRule="auto"/>
        <w:ind w:left="180" w:right="90"/>
        <w:jc w:val="both"/>
        <w:rPr>
          <w:rFonts w:asciiTheme="majorBidi" w:hAnsiTheme="majorBidi" w:cstheme="majorBidi"/>
        </w:rPr>
      </w:pPr>
      <w:bookmarkStart w:id="7" w:name="_Hlk199928245"/>
      <w:r>
        <w:rPr>
          <w:rStyle w:val="10"/>
          <w:rFonts w:asciiTheme="majorBidi" w:hAnsiTheme="majorBidi" w:eastAsiaTheme="majorEastAsia" w:cstheme="majorBidi"/>
        </w:rPr>
        <w:t xml:space="preserve">3.2.2.7. Steroids (Salakowsti test): </w:t>
      </w:r>
      <w:bookmarkEnd w:id="7"/>
      <w:r>
        <w:rPr>
          <w:rFonts w:asciiTheme="majorBidi" w:hAnsiTheme="majorBidi" w:cstheme="majorBidi"/>
        </w:rPr>
        <w:t>5 drops of concentrated H₂SO₄ was added to 1cm³ of the extracts. Red colouration indicates the presence of steroids.</w:t>
      </w:r>
    </w:p>
    <w:p>
      <w:pPr>
        <w:pStyle w:val="17"/>
        <w:spacing w:line="360" w:lineRule="auto"/>
        <w:ind w:left="180" w:right="90"/>
        <w:jc w:val="both"/>
        <w:rPr>
          <w:rFonts w:asciiTheme="majorBidi" w:hAnsiTheme="majorBidi" w:cstheme="majorBidi"/>
        </w:rPr>
      </w:pPr>
      <w:bookmarkStart w:id="8" w:name="_Hlk199928260"/>
      <w:r>
        <w:rPr>
          <w:rStyle w:val="10"/>
          <w:rFonts w:asciiTheme="majorBidi" w:hAnsiTheme="majorBidi" w:eastAsiaTheme="majorEastAsia" w:cstheme="majorBidi"/>
        </w:rPr>
        <w:t>3.2.2.8. Phlobatannins</w:t>
      </w:r>
      <w:bookmarkEnd w:id="8"/>
      <w:r>
        <w:rPr>
          <w:rStyle w:val="10"/>
          <w:rFonts w:asciiTheme="majorBidi" w:hAnsiTheme="majorBidi" w:eastAsiaTheme="majorEastAsia" w:cstheme="majorBidi"/>
        </w:rPr>
        <w:t xml:space="preserve">: </w:t>
      </w:r>
      <w:r>
        <w:rPr>
          <w:rFonts w:asciiTheme="majorBidi" w:hAnsiTheme="majorBidi" w:cstheme="majorBidi"/>
        </w:rPr>
        <w:t>1cm³ of the extracts was added to 1% HCl. A red precipitate indicates the presence of phlobatannins.</w:t>
      </w:r>
    </w:p>
    <w:p>
      <w:pPr>
        <w:pStyle w:val="17"/>
        <w:spacing w:line="360" w:lineRule="auto"/>
        <w:ind w:left="180" w:right="90"/>
        <w:jc w:val="both"/>
        <w:rPr>
          <w:rFonts w:asciiTheme="majorBidi" w:hAnsiTheme="majorBidi" w:cstheme="majorBidi"/>
        </w:rPr>
      </w:pPr>
      <w:bookmarkStart w:id="9" w:name="_Hlk199928285"/>
      <w:r>
        <w:rPr>
          <w:rStyle w:val="10"/>
          <w:rFonts w:asciiTheme="majorBidi" w:hAnsiTheme="majorBidi" w:eastAsiaTheme="majorEastAsia" w:cstheme="majorBidi"/>
        </w:rPr>
        <w:t>3.2.2.9. Triterpenes</w:t>
      </w:r>
      <w:bookmarkEnd w:id="9"/>
      <w:r>
        <w:rPr>
          <w:rStyle w:val="10"/>
          <w:rFonts w:asciiTheme="majorBidi" w:hAnsiTheme="majorBidi" w:eastAsiaTheme="majorEastAsia" w:cstheme="majorBidi"/>
        </w:rPr>
        <w:t xml:space="preserve">: </w:t>
      </w:r>
      <w:r>
        <w:rPr>
          <w:rFonts w:asciiTheme="majorBidi" w:hAnsiTheme="majorBidi" w:cstheme="majorBidi"/>
        </w:rPr>
        <w:t>5 drops of acetic anhydride was added 1cm³ of the extracts. A drop of concentrated H₂SO₄ was then added and the mixture was steamed for 1 hour and neutralized with NaOH followed by the addition of chloroform. A blue green colour indicates the presence of triterpenes.</w:t>
      </w:r>
    </w:p>
    <w:p>
      <w:pPr>
        <w:pStyle w:val="17"/>
        <w:spacing w:line="360" w:lineRule="auto"/>
        <w:ind w:left="180" w:right="90"/>
        <w:jc w:val="both"/>
        <w:rPr>
          <w:rFonts w:asciiTheme="majorBidi" w:hAnsiTheme="majorBidi" w:cstheme="majorBidi"/>
        </w:rPr>
      </w:pPr>
      <w:bookmarkStart w:id="10" w:name="_Hlk199928300"/>
      <w:r>
        <w:rPr>
          <w:rStyle w:val="10"/>
          <w:rFonts w:asciiTheme="majorBidi" w:hAnsiTheme="majorBidi" w:eastAsiaTheme="majorEastAsia" w:cstheme="majorBidi"/>
        </w:rPr>
        <w:t>3.2.2.10. Terpenoids</w:t>
      </w:r>
      <w:bookmarkEnd w:id="10"/>
      <w:r>
        <w:rPr>
          <w:rStyle w:val="10"/>
          <w:rFonts w:asciiTheme="majorBidi" w:hAnsiTheme="majorBidi" w:eastAsiaTheme="majorEastAsia" w:cstheme="majorBidi"/>
        </w:rPr>
        <w:t xml:space="preserve">: </w:t>
      </w:r>
      <w:r>
        <w:rPr>
          <w:rFonts w:asciiTheme="majorBidi" w:hAnsiTheme="majorBidi" w:cstheme="majorBidi"/>
        </w:rPr>
        <w:t>5ml of aqueous extract of the sample is mixed with 2ml of CHCl₃ in a test tube. 3ml of con. H₂SO₄ is carefully added to the mixture to form a layer. An interface with a reddish brown coloration is formed if terpenoids constituent is present.</w:t>
      </w:r>
    </w:p>
    <w:p>
      <w:pPr>
        <w:pStyle w:val="17"/>
        <w:spacing w:line="360" w:lineRule="auto"/>
        <w:ind w:left="180" w:right="90"/>
        <w:jc w:val="both"/>
        <w:rPr>
          <w:rFonts w:asciiTheme="majorBidi" w:hAnsiTheme="majorBidi" w:cstheme="majorBidi"/>
        </w:rPr>
      </w:pPr>
      <w:bookmarkStart w:id="11" w:name="_Hlk199928316"/>
      <w:r>
        <w:rPr>
          <w:rStyle w:val="10"/>
          <w:rFonts w:asciiTheme="majorBidi" w:hAnsiTheme="majorBidi" w:eastAsiaTheme="majorEastAsia" w:cstheme="majorBidi"/>
        </w:rPr>
        <w:t xml:space="preserve">3.2.2.11. Amino acid (Yasuma and Ichikawa 1953): </w:t>
      </w:r>
      <w:bookmarkEnd w:id="11"/>
      <w:r>
        <w:rPr>
          <w:rFonts w:asciiTheme="majorBidi" w:hAnsiTheme="majorBidi" w:cstheme="majorBidi"/>
        </w:rPr>
        <w:t>Two drops of ninhydrin solution (10mg of ninhydrin in 200ml of acetone) are added to two ml of aqueous filtrate. A characteristic purple colour indicates the presence of amino acids.</w:t>
      </w:r>
    </w:p>
    <w:p>
      <w:pPr>
        <w:pStyle w:val="17"/>
        <w:spacing w:line="360" w:lineRule="auto"/>
        <w:ind w:left="180" w:right="90"/>
        <w:jc w:val="both"/>
        <w:rPr>
          <w:rFonts w:asciiTheme="majorBidi" w:hAnsiTheme="majorBidi" w:cstheme="majorBidi"/>
          <w:b/>
          <w:bCs/>
        </w:rPr>
      </w:pPr>
      <w:bookmarkStart w:id="12" w:name="_Hlk199928332"/>
      <w:r>
        <w:rPr>
          <w:rFonts w:asciiTheme="majorBidi" w:hAnsiTheme="majorBidi" w:cstheme="majorBidi"/>
          <w:b/>
          <w:bCs/>
        </w:rPr>
        <w:t>3.2.3 Invitro Antioxidant Assays</w:t>
      </w:r>
    </w:p>
    <w:bookmarkEnd w:id="12"/>
    <w:p>
      <w:pPr>
        <w:pStyle w:val="17"/>
        <w:spacing w:line="360" w:lineRule="auto"/>
        <w:ind w:left="180" w:right="90"/>
        <w:jc w:val="both"/>
        <w:rPr>
          <w:rFonts w:asciiTheme="majorBidi" w:hAnsiTheme="majorBidi" w:cstheme="majorBidi"/>
          <w:b/>
          <w:bCs/>
        </w:rPr>
      </w:pPr>
      <w:bookmarkStart w:id="13" w:name="_Hlk199928478"/>
      <w:r>
        <w:rPr>
          <w:rFonts w:asciiTheme="majorBidi" w:hAnsiTheme="majorBidi" w:cstheme="majorBidi"/>
          <w:b/>
          <w:bCs/>
        </w:rPr>
        <w:t>3.2.3.1 DPPH Free Radical Scavenging Activity</w:t>
      </w:r>
    </w:p>
    <w:bookmarkEnd w:id="13"/>
    <w:p>
      <w:pPr>
        <w:pStyle w:val="17"/>
        <w:spacing w:line="360" w:lineRule="auto"/>
        <w:ind w:left="180" w:right="90"/>
        <w:jc w:val="both"/>
        <w:rPr>
          <w:rFonts w:asciiTheme="majorBidi" w:hAnsiTheme="majorBidi" w:cstheme="majorBidi"/>
        </w:rPr>
      </w:pPr>
      <w:r>
        <w:rPr>
          <w:rFonts w:asciiTheme="majorBidi" w:hAnsiTheme="majorBidi" w:cstheme="majorBidi"/>
        </w:rPr>
        <w:t>Free radical scavenging activity was determined according to the method of Mensor et al.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pPr>
        <w:pStyle w:val="17"/>
        <w:spacing w:line="360" w:lineRule="auto"/>
        <w:ind w:left="180" w:right="90"/>
        <w:jc w:val="both"/>
        <w:rPr>
          <w:rFonts w:asciiTheme="majorBidi" w:hAnsiTheme="majorBidi" w:cstheme="majorBidi"/>
        </w:rPr>
      </w:pPr>
      <w:r>
        <w:rPr>
          <w:rFonts w:asciiTheme="majorBidi" w:hAnsiTheme="majorBidi" w:cstheme="majorBidi"/>
        </w:rPr>
        <w:t>% Scavenging =([Abs</w:t>
      </w:r>
      <w:r>
        <w:rPr>
          <w:rFonts w:asciiTheme="majorBidi" w:hAnsiTheme="majorBidi" w:cstheme="majorBidi"/>
          <w:vertAlign w:val="subscript"/>
        </w:rPr>
        <w:t>control</w:t>
      </w:r>
      <w:r>
        <w:rPr>
          <w:rFonts w:asciiTheme="majorBidi" w:hAnsiTheme="majorBidi" w:cstheme="majorBidi"/>
        </w:rPr>
        <w:t> - Abs</w:t>
      </w:r>
      <w:r>
        <w:rPr>
          <w:rFonts w:asciiTheme="majorBidi" w:hAnsiTheme="majorBidi" w:cstheme="majorBidi"/>
          <w:vertAlign w:val="subscript"/>
        </w:rPr>
        <w:t>samples</w:t>
      </w:r>
      <w:r>
        <w:rPr>
          <w:rFonts w:asciiTheme="majorBidi" w:hAnsiTheme="majorBidi" w:cstheme="majorBidi"/>
        </w:rPr>
        <w:t>]/ Abs</w:t>
      </w:r>
      <w:r>
        <w:rPr>
          <w:rFonts w:asciiTheme="majorBidi" w:hAnsiTheme="majorBidi" w:cstheme="majorBidi"/>
          <w:vertAlign w:val="subscript"/>
        </w:rPr>
        <w:t>control</w:t>
      </w:r>
      <w:r>
        <w:rPr>
          <w:rFonts w:asciiTheme="majorBidi" w:hAnsiTheme="majorBidi" w:cstheme="majorBidi"/>
        </w:rPr>
        <w:t>)×100</w:t>
      </w:r>
    </w:p>
    <w:p>
      <w:pPr>
        <w:pStyle w:val="17"/>
        <w:spacing w:line="360" w:lineRule="auto"/>
        <w:ind w:left="180" w:right="90"/>
        <w:jc w:val="both"/>
        <w:rPr>
          <w:rFonts w:asciiTheme="majorBidi" w:hAnsiTheme="majorBidi" w:cstheme="majorBidi"/>
          <w:b/>
          <w:bCs/>
        </w:rPr>
      </w:pPr>
      <w:r>
        <w:rPr>
          <w:rFonts w:asciiTheme="majorBidi" w:hAnsiTheme="majorBidi" w:cstheme="majorBidi"/>
          <w:b/>
          <w:bCs/>
        </w:rPr>
        <w:t>Hydroxyl Radical (OH.) Scavenging Assay</w:t>
      </w:r>
    </w:p>
    <w:p>
      <w:pPr>
        <w:pStyle w:val="17"/>
        <w:spacing w:line="360" w:lineRule="auto"/>
        <w:ind w:left="180" w:right="90"/>
        <w:jc w:val="both"/>
        <w:rPr>
          <w:rFonts w:asciiTheme="majorBidi" w:hAnsiTheme="majorBidi" w:cstheme="majorBidi"/>
        </w:rPr>
      </w:pPr>
      <w:r>
        <w:rPr>
          <w:rFonts w:asciiTheme="majorBidi" w:hAnsiTheme="majorBidi" w:cstheme="majorBidi"/>
        </w:rPr>
        <w:t>OH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Pr>
          <w:rFonts w:asciiTheme="majorBidi" w:hAnsiTheme="majorBidi" w:cstheme="majorBidi"/>
        </w:rPr>
        <w:br w:type="textWrapping"/>
      </w:r>
      <w:r>
        <w:rPr>
          <w:rFonts w:asciiTheme="majorBidi" w:hAnsiTheme="majorBidi" w:cstheme="majorBidi"/>
        </w:rPr>
        <w:t>% Scavenging =([Abs</w:t>
      </w:r>
      <w:r>
        <w:rPr>
          <w:rFonts w:asciiTheme="majorBidi" w:hAnsiTheme="majorBidi" w:cstheme="majorBidi"/>
          <w:vertAlign w:val="subscript"/>
        </w:rPr>
        <w:t>control</w:t>
      </w:r>
      <w:r>
        <w:rPr>
          <w:rFonts w:asciiTheme="majorBidi" w:hAnsiTheme="majorBidi" w:cstheme="majorBidi"/>
        </w:rPr>
        <w:t> - Abs</w:t>
      </w:r>
      <w:r>
        <w:rPr>
          <w:rFonts w:asciiTheme="majorBidi" w:hAnsiTheme="majorBidi" w:cstheme="majorBidi"/>
          <w:vertAlign w:val="subscript"/>
        </w:rPr>
        <w:t>samples</w:t>
      </w:r>
      <w:r>
        <w:rPr>
          <w:rFonts w:asciiTheme="majorBidi" w:hAnsiTheme="majorBidi" w:cstheme="majorBidi"/>
        </w:rPr>
        <w:t>]/ Abs</w:t>
      </w:r>
      <w:r>
        <w:rPr>
          <w:rFonts w:asciiTheme="majorBidi" w:hAnsiTheme="majorBidi" w:cstheme="majorBidi"/>
          <w:vertAlign w:val="subscript"/>
        </w:rPr>
        <w:t>control</w:t>
      </w:r>
      <w:r>
        <w:rPr>
          <w:rFonts w:asciiTheme="majorBidi" w:hAnsiTheme="majorBidi" w:cstheme="majorBidi"/>
        </w:rPr>
        <w:t>)×100</w:t>
      </w:r>
    </w:p>
    <w:p>
      <w:pPr>
        <w:pStyle w:val="17"/>
        <w:spacing w:line="360" w:lineRule="auto"/>
        <w:ind w:left="180" w:right="90"/>
        <w:jc w:val="both"/>
        <w:rPr>
          <w:rFonts w:asciiTheme="majorBidi" w:hAnsiTheme="majorBidi" w:cstheme="majorBidi"/>
          <w:b/>
          <w:bCs/>
        </w:rPr>
      </w:pPr>
      <w:r>
        <w:rPr>
          <w:rFonts w:asciiTheme="majorBidi" w:hAnsiTheme="majorBidi" w:cstheme="majorBidi"/>
          <w:b/>
          <w:bCs/>
        </w:rPr>
        <w:t>Nitric Oxide Scavenging Activity</w:t>
      </w:r>
    </w:p>
    <w:p>
      <w:pPr>
        <w:pStyle w:val="17"/>
        <w:spacing w:line="360" w:lineRule="auto"/>
        <w:ind w:left="180" w:right="90"/>
        <w:jc w:val="both"/>
        <w:rPr>
          <w:rFonts w:asciiTheme="majorBidi" w:hAnsiTheme="majorBidi" w:cstheme="majorBidi"/>
        </w:rPr>
      </w:pPr>
      <w:r>
        <w:rPr>
          <w:rFonts w:asciiTheme="majorBidi" w:hAnsiTheme="majorBidi" w:cstheme="majorBidi"/>
        </w:rPr>
        <w:t>The nitric oxide scavenging activity was determined according to the method of Marcocci et al.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Pr>
          <w:rFonts w:asciiTheme="majorBidi" w:hAnsiTheme="majorBidi" w:cstheme="majorBidi"/>
        </w:rPr>
        <w:br w:type="textWrapping"/>
      </w:r>
      <w:r>
        <w:rPr>
          <w:rFonts w:asciiTheme="majorBidi" w:hAnsiTheme="majorBidi" w:cstheme="majorBidi"/>
        </w:rPr>
        <w:t>% Scavenging =([Abs</w:t>
      </w:r>
      <w:r>
        <w:rPr>
          <w:rFonts w:asciiTheme="majorBidi" w:hAnsiTheme="majorBidi" w:cstheme="majorBidi"/>
          <w:vertAlign w:val="subscript"/>
        </w:rPr>
        <w:t>control</w:t>
      </w:r>
      <w:r>
        <w:rPr>
          <w:rFonts w:asciiTheme="majorBidi" w:hAnsiTheme="majorBidi" w:cstheme="majorBidi"/>
        </w:rPr>
        <w:t> - Abs</w:t>
      </w:r>
      <w:r>
        <w:rPr>
          <w:rFonts w:asciiTheme="majorBidi" w:hAnsiTheme="majorBidi" w:cstheme="majorBidi"/>
          <w:vertAlign w:val="subscript"/>
        </w:rPr>
        <w:t>samples</w:t>
      </w:r>
      <w:r>
        <w:rPr>
          <w:rFonts w:asciiTheme="majorBidi" w:hAnsiTheme="majorBidi" w:cstheme="majorBidi"/>
        </w:rPr>
        <w:t>]/ Abs</w:t>
      </w:r>
      <w:r>
        <w:rPr>
          <w:rFonts w:asciiTheme="majorBidi" w:hAnsiTheme="majorBidi" w:cstheme="majorBidi"/>
          <w:vertAlign w:val="subscript"/>
        </w:rPr>
        <w:t>control</w:t>
      </w:r>
      <w:r>
        <w:rPr>
          <w:rFonts w:asciiTheme="majorBidi" w:hAnsiTheme="majorBidi" w:cstheme="majorBidi"/>
        </w:rPr>
        <w:t>)×100</w:t>
      </w:r>
    </w:p>
    <w:p>
      <w:pPr>
        <w:pStyle w:val="17"/>
        <w:spacing w:line="360" w:lineRule="auto"/>
        <w:ind w:left="180" w:right="90"/>
        <w:jc w:val="both"/>
        <w:rPr>
          <w:rFonts w:asciiTheme="majorBidi" w:hAnsiTheme="majorBidi" w:cstheme="majorBidi"/>
          <w:b/>
          <w:bCs/>
        </w:rPr>
      </w:pPr>
    </w:p>
    <w:p>
      <w:pPr>
        <w:pStyle w:val="17"/>
        <w:spacing w:line="360" w:lineRule="auto"/>
        <w:ind w:left="180" w:right="90"/>
        <w:jc w:val="both"/>
        <w:rPr>
          <w:rFonts w:asciiTheme="majorBidi" w:hAnsiTheme="majorBidi" w:cstheme="majorBidi"/>
          <w:b/>
          <w:bCs/>
        </w:rPr>
      </w:pPr>
      <w:r>
        <w:rPr>
          <w:rFonts w:asciiTheme="majorBidi" w:hAnsiTheme="majorBidi" w:cstheme="majorBidi"/>
          <w:b/>
          <w:bCs/>
        </w:rPr>
        <w:t>Hydrogen Peroxide Radical Scavenging Activity</w:t>
      </w:r>
    </w:p>
    <w:p>
      <w:pPr>
        <w:pStyle w:val="17"/>
        <w:spacing w:line="360" w:lineRule="auto"/>
        <w:ind w:left="180" w:right="90"/>
        <w:jc w:val="both"/>
        <w:rPr>
          <w:rFonts w:asciiTheme="majorBidi" w:hAnsiTheme="majorBidi" w:cstheme="majorBidi"/>
        </w:rPr>
      </w:pPr>
      <w:r>
        <w:rPr>
          <w:rFonts w:asciiTheme="majorBidi" w:hAnsiTheme="majorBidi" w:cstheme="majorBidi"/>
        </w:rPr>
        <w:t>H₂O₂ radical scavenging activity was determined according to the method of Ruch et al. A solution of H₂O₂ (40 mM) was prepared in phosphate buffer (50 mM, pH 7.4). Briefly, 1 ml of test samples of varying concentrations (250–1000 μg/ml)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pPr>
        <w:pStyle w:val="17"/>
        <w:spacing w:line="360" w:lineRule="auto"/>
        <w:ind w:left="180" w:right="90"/>
        <w:jc w:val="both"/>
        <w:rPr>
          <w:rFonts w:asciiTheme="majorBidi" w:hAnsiTheme="majorBidi" w:cstheme="majorBidi"/>
        </w:rPr>
      </w:pPr>
      <w:r>
        <w:rPr>
          <w:rFonts w:asciiTheme="majorBidi" w:hAnsiTheme="majorBidi" w:cstheme="majorBidi"/>
        </w:rPr>
        <w:t>% Scavenging =([Abs</w:t>
      </w:r>
      <w:r>
        <w:rPr>
          <w:rFonts w:asciiTheme="majorBidi" w:hAnsiTheme="majorBidi" w:cstheme="majorBidi"/>
          <w:vertAlign w:val="subscript"/>
        </w:rPr>
        <w:t>control</w:t>
      </w:r>
      <w:r>
        <w:rPr>
          <w:rFonts w:asciiTheme="majorBidi" w:hAnsiTheme="majorBidi" w:cstheme="majorBidi"/>
        </w:rPr>
        <w:t> - Abs</w:t>
      </w:r>
      <w:r>
        <w:rPr>
          <w:rFonts w:asciiTheme="majorBidi" w:hAnsiTheme="majorBidi" w:cstheme="majorBidi"/>
          <w:vertAlign w:val="subscript"/>
        </w:rPr>
        <w:t>samples</w:t>
      </w:r>
      <w:r>
        <w:rPr>
          <w:rFonts w:asciiTheme="majorBidi" w:hAnsiTheme="majorBidi" w:cstheme="majorBidi"/>
        </w:rPr>
        <w:t>]/ Abs</w:t>
      </w:r>
      <w:r>
        <w:rPr>
          <w:rFonts w:asciiTheme="majorBidi" w:hAnsiTheme="majorBidi" w:cstheme="majorBidi"/>
          <w:vertAlign w:val="subscript"/>
        </w:rPr>
        <w:t>control</w:t>
      </w:r>
      <w:r>
        <w:rPr>
          <w:rFonts w:asciiTheme="majorBidi" w:hAnsiTheme="majorBidi" w:cstheme="majorBidi"/>
        </w:rPr>
        <w:t>)×100</w:t>
      </w:r>
    </w:p>
    <w:p>
      <w:pPr>
        <w:pStyle w:val="17"/>
        <w:spacing w:line="360" w:lineRule="auto"/>
        <w:ind w:left="180" w:right="90"/>
        <w:jc w:val="both"/>
        <w:rPr>
          <w:rFonts w:asciiTheme="majorBidi" w:hAnsiTheme="majorBidi" w:cstheme="majorBidi"/>
          <w:b/>
          <w:bCs/>
        </w:rPr>
      </w:pPr>
      <w:r>
        <w:rPr>
          <w:rFonts w:asciiTheme="majorBidi" w:hAnsiTheme="majorBidi" w:cstheme="majorBidi"/>
          <w:b/>
          <w:bCs/>
        </w:rPr>
        <w:t>Superoxide Anion (O₂ .) Scavenging Assay</w:t>
      </w:r>
    </w:p>
    <w:p>
      <w:pPr>
        <w:pStyle w:val="17"/>
        <w:spacing w:line="360" w:lineRule="auto"/>
        <w:ind w:left="180" w:right="90"/>
        <w:jc w:val="both"/>
        <w:rPr>
          <w:rFonts w:asciiTheme="majorBidi" w:hAnsiTheme="majorBidi" w:cstheme="majorBidi"/>
        </w:rPr>
      </w:pPr>
      <w:r>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pPr>
        <w:pStyle w:val="17"/>
        <w:spacing w:line="360" w:lineRule="auto"/>
        <w:ind w:left="180" w:right="90"/>
        <w:jc w:val="both"/>
        <w:rPr>
          <w:rFonts w:asciiTheme="majorBidi" w:hAnsiTheme="majorBidi" w:cstheme="majorBidi"/>
          <w:b/>
          <w:bCs/>
        </w:rPr>
      </w:pPr>
      <w:bookmarkStart w:id="14" w:name="_Hlk199928583"/>
      <w:r>
        <w:rPr>
          <w:rFonts w:asciiTheme="majorBidi" w:hAnsiTheme="majorBidi" w:cstheme="majorBidi"/>
          <w:b/>
          <w:bCs/>
        </w:rPr>
        <w:t>3.2.3.2FRAP Assay</w:t>
      </w:r>
    </w:p>
    <w:bookmarkEnd w:id="14"/>
    <w:p>
      <w:pPr>
        <w:pStyle w:val="17"/>
        <w:spacing w:line="360" w:lineRule="auto"/>
        <w:ind w:left="180" w:right="90"/>
        <w:jc w:val="both"/>
        <w:rPr>
          <w:rFonts w:asciiTheme="majorBidi" w:hAnsiTheme="majorBidi" w:cstheme="majorBidi"/>
        </w:rPr>
      </w:pPr>
      <w:r>
        <w:rPr>
          <w:rFonts w:asciiTheme="majorBidi" w:hAnsiTheme="majorBidi" w:cstheme="majorBidi"/>
        </w:rPr>
        <w:t>Reagents:</w:t>
      </w:r>
      <w:r>
        <w:rPr>
          <w:rFonts w:asciiTheme="majorBidi" w:hAnsiTheme="majorBidi" w:cstheme="majorBidi"/>
        </w:rPr>
        <w:br w:type="textWrapping"/>
      </w:r>
      <w:r>
        <w:rPr>
          <w:rFonts w:asciiTheme="majorBidi" w:hAnsiTheme="majorBidi" w:cstheme="majorBidi"/>
        </w:rPr>
        <w:t>a) Acetate buffer 300 mM pH 3.6: Weigh 3.1g sodium acetate trihydrate and add 16 ml of glacial acetic acid and make the volume to 1L with distilled water.</w:t>
      </w:r>
    </w:p>
    <w:p>
      <w:pPr>
        <w:pStyle w:val="17"/>
        <w:spacing w:line="360" w:lineRule="auto"/>
        <w:ind w:left="180" w:right="90"/>
        <w:jc w:val="both"/>
        <w:rPr>
          <w:rFonts w:asciiTheme="majorBidi" w:hAnsiTheme="majorBidi" w:cstheme="majorBidi"/>
        </w:rPr>
      </w:pPr>
      <w:r>
        <w:rPr>
          <w:rFonts w:asciiTheme="majorBidi" w:hAnsiTheme="majorBidi" w:cstheme="majorBidi"/>
        </w:rPr>
        <w:t>b) TPTZ (2, 4, 6-tripyridyl-s- triazine): (M.W. 312.34), 10 mM in HCl (M.W. 36.46).</w:t>
      </w:r>
      <w:r>
        <w:rPr>
          <w:rFonts w:asciiTheme="majorBidi" w:hAnsiTheme="majorBidi" w:cstheme="majorBidi"/>
        </w:rPr>
        <w:br w:type="textWrapping"/>
      </w:r>
      <w:r>
        <w:rPr>
          <w:rFonts w:asciiTheme="majorBidi" w:hAnsiTheme="majorBidi" w:cstheme="majorBidi"/>
        </w:rPr>
        <w:t>c) FeCl₃. 6 H₂O: (M.W. 270.30),</w:t>
      </w:r>
    </w:p>
    <w:p>
      <w:pPr>
        <w:pStyle w:val="17"/>
        <w:spacing w:line="360" w:lineRule="auto"/>
        <w:ind w:left="180" w:right="90"/>
        <w:jc w:val="both"/>
        <w:rPr>
          <w:rFonts w:asciiTheme="majorBidi" w:hAnsiTheme="majorBidi" w:cstheme="majorBidi"/>
        </w:rPr>
      </w:pPr>
      <w:r>
        <w:rPr>
          <w:rFonts w:asciiTheme="majorBidi" w:hAnsiTheme="majorBidi" w:cstheme="majorBidi"/>
        </w:rPr>
        <w:t>The working FRAP reagent was prepared by mixing a, b and c in the ratio of 10:1:1 just before testing. Standard was FeSO₄. 7 H₂O: 0.1 - 1.5 mM in methanol. All the reagents were prepared from Merck (Germany) company.</w:t>
      </w:r>
    </w:p>
    <w:p>
      <w:pPr>
        <w:pStyle w:val="17"/>
        <w:spacing w:line="360" w:lineRule="auto"/>
        <w:ind w:left="180" w:right="90"/>
        <w:jc w:val="both"/>
        <w:rPr>
          <w:rFonts w:asciiTheme="majorBidi" w:hAnsiTheme="majorBidi" w:cstheme="majorBidi"/>
        </w:rPr>
      </w:pPr>
      <w:r>
        <w:rPr>
          <w:rFonts w:asciiTheme="majorBidi" w:hAnsiTheme="majorBidi" w:cstheme="majorBidi"/>
          <w:b/>
          <w:bCs/>
        </w:rPr>
        <w:t>Procedure:</w:t>
      </w:r>
      <w:r>
        <w:rPr>
          <w:rFonts w:asciiTheme="majorBidi" w:hAnsiTheme="majorBidi" w:cstheme="majorBidi"/>
        </w:rPr>
        <w:br w:type="textWrapping"/>
      </w:r>
      <w:r>
        <w:rPr>
          <w:rFonts w:asciiTheme="majorBidi" w:hAnsiTheme="majorBidi" w:cstheme="majorBidi"/>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FeSO₄, 7H₂O (0.1, 0.4, 0.8, 1, 1.12, 1.5 mM) were used and the absorbance values were measured as for sample solutions (Benzie and Strain, 1996).</w:t>
      </w:r>
    </w:p>
    <w:p>
      <w:pPr>
        <w:pStyle w:val="17"/>
        <w:spacing w:line="360" w:lineRule="auto"/>
        <w:ind w:left="180" w:right="90"/>
        <w:jc w:val="both"/>
        <w:rPr>
          <w:rFonts w:asciiTheme="majorBidi" w:hAnsiTheme="majorBidi" w:cstheme="majorBidi"/>
          <w:b/>
          <w:bCs/>
        </w:rPr>
      </w:pPr>
      <w:bookmarkStart w:id="15" w:name="_Hlk199931443"/>
      <w:r>
        <w:rPr>
          <w:rFonts w:asciiTheme="majorBidi" w:hAnsiTheme="majorBidi" w:cstheme="majorBidi"/>
          <w:b/>
          <w:bCs/>
        </w:rPr>
        <w:t>3.2.3.3ABTS Radical Cation Decolorization Assay</w:t>
      </w:r>
    </w:p>
    <w:bookmarkEnd w:id="15"/>
    <w:p>
      <w:pPr>
        <w:pStyle w:val="17"/>
        <w:spacing w:line="360" w:lineRule="auto"/>
        <w:ind w:left="180" w:right="90"/>
        <w:jc w:val="both"/>
        <w:rPr>
          <w:rFonts w:asciiTheme="majorBidi" w:hAnsiTheme="majorBidi" w:cstheme="majorBidi"/>
        </w:rPr>
      </w:pPr>
      <w:r>
        <w:rPr>
          <w:rFonts w:asciiTheme="majorBidi" w:hAnsiTheme="majorBidi" w:cstheme="majorBidi"/>
        </w:rPr>
        <w:t>2,2′-Azino-bis radical cation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MultiskanTM Microplate Spectrophotometer (Thermo Fisher Scientific, Osaka, Japan). The ABTS radical decolorizing activity was calculated by the following formula:</w:t>
      </w:r>
      <w:r>
        <w:rPr>
          <w:rFonts w:asciiTheme="majorBidi" w:hAnsiTheme="majorBidi" w:cstheme="majorBidi"/>
        </w:rPr>
        <w:br w:type="textWrapping"/>
      </w:r>
      <w:r>
        <w:rPr>
          <w:rFonts w:asciiTheme="majorBidi" w:hAnsiTheme="majorBidi" w:cstheme="majorBidi"/>
        </w:rPr>
        <w:t>ABTS radical decolorizing activity (%) = (1 − A</w:t>
      </w:r>
      <w:r>
        <w:rPr>
          <w:rFonts w:asciiTheme="majorBidi" w:hAnsiTheme="majorBidi" w:cstheme="majorBidi"/>
          <w:vertAlign w:val="subscript"/>
        </w:rPr>
        <w:t>sample</w:t>
      </w:r>
      <w:r>
        <w:rPr>
          <w:rFonts w:asciiTheme="majorBidi" w:hAnsiTheme="majorBidi" w:cstheme="majorBidi"/>
        </w:rPr>
        <w:t>/A</w:t>
      </w:r>
      <w:r>
        <w:rPr>
          <w:rFonts w:asciiTheme="majorBidi" w:hAnsiTheme="majorBidi" w:cstheme="majorBidi"/>
          <w:vertAlign w:val="subscript"/>
        </w:rPr>
        <w:t>control</w:t>
      </w:r>
      <w:r>
        <w:rPr>
          <w:rFonts w:asciiTheme="majorBidi" w:hAnsiTheme="majorBidi" w:cstheme="majorBidi"/>
        </w:rPr>
        <w:t>) × 100</w:t>
      </w:r>
    </w:p>
    <w:p>
      <w:pPr>
        <w:spacing w:line="360" w:lineRule="auto"/>
        <w:ind w:left="180" w:right="90"/>
        <w:jc w:val="both"/>
        <w:rPr>
          <w:rFonts w:asciiTheme="majorBidi" w:hAnsiTheme="majorBidi" w:cstheme="majorBidi"/>
          <w:b/>
          <w:bCs/>
          <w:sz w:val="24"/>
          <w:szCs w:val="24"/>
        </w:rPr>
      </w:pPr>
      <w:bookmarkStart w:id="16" w:name="_Hlk199931475"/>
      <w:r>
        <w:rPr>
          <w:rFonts w:asciiTheme="majorBidi" w:hAnsiTheme="majorBidi" w:cstheme="majorBidi"/>
          <w:b/>
          <w:bCs/>
          <w:sz w:val="24"/>
          <w:szCs w:val="24"/>
        </w:rPr>
        <w:t>3.2.4</w:t>
      </w:r>
      <w:r>
        <w:rPr>
          <w:rFonts w:asciiTheme="majorBidi" w:hAnsiTheme="majorBidi" w:cstheme="majorBidi"/>
          <w:b/>
          <w:bCs/>
          <w:sz w:val="24"/>
          <w:szCs w:val="24"/>
        </w:rPr>
        <w:tab/>
      </w:r>
      <w:r>
        <w:rPr>
          <w:rFonts w:asciiTheme="majorBidi" w:hAnsiTheme="majorBidi" w:cstheme="majorBidi"/>
          <w:b/>
          <w:bCs/>
          <w:sz w:val="24"/>
          <w:szCs w:val="24"/>
        </w:rPr>
        <w:t>GC-MS ANALYSIS</w:t>
      </w:r>
    </w:p>
    <w:bookmarkEnd w:id="16"/>
    <w:p>
      <w:pPr>
        <w:spacing w:line="360" w:lineRule="auto"/>
        <w:ind w:left="180" w:right="90"/>
        <w:jc w:val="both"/>
        <w:rPr>
          <w:rFonts w:asciiTheme="majorBidi" w:hAnsiTheme="majorBidi" w:cstheme="majorBidi"/>
          <w:sz w:val="24"/>
          <w:szCs w:val="24"/>
        </w:rPr>
      </w:pPr>
      <w:r>
        <w:rPr>
          <w:rFonts w:asciiTheme="majorBidi" w:hAnsiTheme="majorBidi" w:cstheme="majorBidi"/>
          <w:sz w:val="24"/>
          <w:szCs w:val="24"/>
        </w:rPr>
        <w:t>The ethanol extract of (put the botanical  name of your plant) was subjected to GC- Ms analysis using the instrument GCMSD (Gas Chromatography-Mass Selective Detector) and PHYTOSCAN 2.M suggesting a general scan method for plant metabolites was also used. The oven temperature was programmed at 60 degrees celcius for 1.0 mins, and was gradually increased to 200 degrees celsius at 1.0/4 min and ending with 280 degrees celcius at 10 mins. A microvolume (1microlitre) of sample was injected tor anlaysis.</w:t>
      </w:r>
    </w:p>
    <w:p>
      <w:pPr>
        <w:tabs>
          <w:tab w:val="left" w:pos="90"/>
        </w:tabs>
        <w:spacing w:line="360" w:lineRule="auto"/>
        <w:ind w:left="180" w:right="90"/>
        <w:jc w:val="both"/>
        <w:rPr>
          <w:rFonts w:asciiTheme="majorBidi" w:hAnsiTheme="majorBidi" w:cstheme="majorBidi"/>
          <w:sz w:val="24"/>
          <w:szCs w:val="24"/>
        </w:rPr>
      </w:pPr>
      <w:r>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celsiusans split ratio was 1.0 throughout the experiment periods. The analysis was done with 70eV for ionization mass spectroscopy. The mass spectra was recorded for the mass range 50-600m/z for about 25 min. Based on comparison of their mass spectra, the components were identified. On elution through the colunmn, they were detected aselectronic signals as the compounds were separated. As individual compounds eluted from the Gas chromatographic column, they entered the detector (electron ionization detector) where they were bombarded with a stream  of electrons causing them to be fragmentized. With a certain mass, the fragments were charged ions. From the mass spectrum graph which was the fingerprint of the molecule, the mass to charge (m/z) ratio was calibrated. GC-MS interpretation was carried out using the National </w:t>
      </w:r>
    </w:p>
    <w:p>
      <w:pPr>
        <w:tabs>
          <w:tab w:val="left" w:pos="90"/>
        </w:tabs>
        <w:spacing w:line="360" w:lineRule="auto"/>
        <w:ind w:left="180" w:right="90"/>
        <w:jc w:val="both"/>
        <w:rPr>
          <w:rFonts w:asciiTheme="majorBidi" w:hAnsiTheme="majorBidi" w:cstheme="majorBidi"/>
          <w:sz w:val="24"/>
          <w:szCs w:val="24"/>
        </w:rPr>
      </w:pPr>
    </w:p>
    <w:p>
      <w:pPr>
        <w:tabs>
          <w:tab w:val="left" w:pos="90"/>
        </w:tabs>
        <w:spacing w:line="360" w:lineRule="auto"/>
        <w:ind w:left="180" w:right="90"/>
        <w:jc w:val="both"/>
        <w:rPr>
          <w:rFonts w:asciiTheme="majorBidi" w:hAnsiTheme="majorBidi" w:cstheme="majorBidi"/>
          <w:sz w:val="24"/>
          <w:szCs w:val="24"/>
        </w:rPr>
      </w:pPr>
    </w:p>
    <w:p>
      <w:pPr>
        <w:tabs>
          <w:tab w:val="left" w:pos="90"/>
        </w:tabs>
        <w:spacing w:line="360" w:lineRule="auto"/>
        <w:ind w:left="180" w:right="90"/>
        <w:jc w:val="both"/>
        <w:rPr>
          <w:rFonts w:asciiTheme="majorBidi" w:hAnsiTheme="majorBidi" w:cstheme="majorBidi"/>
          <w:sz w:val="24"/>
          <w:szCs w:val="24"/>
        </w:rPr>
      </w:pPr>
    </w:p>
    <w:p>
      <w:pPr>
        <w:tabs>
          <w:tab w:val="left" w:pos="90"/>
        </w:tabs>
        <w:spacing w:line="360" w:lineRule="auto"/>
        <w:ind w:left="180" w:right="90"/>
        <w:jc w:val="both"/>
        <w:rPr>
          <w:rFonts w:asciiTheme="majorBidi" w:hAnsiTheme="majorBidi" w:cstheme="majorBidi"/>
          <w:sz w:val="24"/>
          <w:szCs w:val="24"/>
        </w:rPr>
      </w:pPr>
      <w:r>
        <w:rPr>
          <w:rFonts w:asciiTheme="majorBidi" w:hAnsiTheme="majorBidi" w:cstheme="majorBidi"/>
          <w:sz w:val="24"/>
          <w:szCs w:val="24"/>
        </w:rPr>
        <w:t>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5"/>
        <w:ind w:left="180" w:right="90"/>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hanging="90"/>
        <w:jc w:val="center"/>
      </w:pPr>
    </w:p>
    <w:p>
      <w:pPr>
        <w:pStyle w:val="2"/>
        <w:tabs>
          <w:tab w:val="left" w:pos="0"/>
          <w:tab w:val="left" w:pos="5580"/>
          <w:tab w:val="left" w:pos="9630"/>
        </w:tabs>
        <w:spacing w:before="207"/>
        <w:ind w:left="0" w:right="-90"/>
      </w:pPr>
    </w:p>
    <w:p>
      <w:pPr>
        <w:pStyle w:val="2"/>
        <w:tabs>
          <w:tab w:val="left" w:pos="0"/>
          <w:tab w:val="left" w:pos="5580"/>
          <w:tab w:val="left" w:pos="9630"/>
        </w:tabs>
        <w:spacing w:before="207"/>
        <w:ind w:left="0" w:right="-90"/>
      </w:pPr>
    </w:p>
    <w:p>
      <w:pPr>
        <w:pStyle w:val="2"/>
        <w:tabs>
          <w:tab w:val="left" w:pos="0"/>
          <w:tab w:val="left" w:pos="5580"/>
          <w:tab w:val="left" w:pos="9630"/>
        </w:tabs>
        <w:spacing w:before="207"/>
        <w:ind w:left="0" w:right="-90" w:hanging="90"/>
        <w:jc w:val="center"/>
        <w:rPr>
          <w:sz w:val="17"/>
        </w:rPr>
      </w:pPr>
      <w:r>
        <w:t xml:space="preserve">CHAPTER FOUR </w:t>
      </w:r>
    </w:p>
    <w:p>
      <w:pPr>
        <w:pStyle w:val="2"/>
        <w:tabs>
          <w:tab w:val="left" w:pos="0"/>
          <w:tab w:val="left" w:pos="5580"/>
          <w:tab w:val="left" w:pos="9630"/>
        </w:tabs>
        <w:spacing w:before="207"/>
        <w:ind w:left="0" w:right="-90" w:hanging="90"/>
        <w:jc w:val="center"/>
      </w:pPr>
      <w:r>
        <w:t>RESULTS</w:t>
      </w:r>
    </w:p>
    <w:p>
      <w:pPr>
        <w:tabs>
          <w:tab w:val="left" w:pos="0"/>
        </w:tabs>
        <w:ind w:right="-90" w:hanging="90"/>
        <w:rPr>
          <w:b/>
          <w:sz w:val="24"/>
          <w:szCs w:val="24"/>
        </w:rPr>
      </w:pPr>
      <w:r>
        <w:rPr>
          <w:b/>
          <w:sz w:val="24"/>
          <w:szCs w:val="24"/>
        </w:rPr>
        <w:t>Phytochemical Analysis</w:t>
      </w:r>
    </w:p>
    <w:p>
      <w:pPr>
        <w:tabs>
          <w:tab w:val="left" w:pos="0"/>
        </w:tabs>
        <w:ind w:right="-90" w:hanging="90"/>
        <w:rPr>
          <w:sz w:val="24"/>
          <w:szCs w:val="24"/>
        </w:rPr>
      </w:pPr>
      <w:r>
        <w:rPr>
          <w:sz w:val="24"/>
          <w:szCs w:val="24"/>
        </w:rPr>
        <w:t xml:space="preserve">Freshly prepared </w:t>
      </w:r>
      <w:r>
        <w:rPr>
          <w:i/>
          <w:sz w:val="24"/>
          <w:szCs w:val="24"/>
        </w:rPr>
        <w:t xml:space="preserve">Cucuma Longa </w:t>
      </w:r>
      <w:r>
        <w:rPr>
          <w:sz w:val="24"/>
          <w:szCs w:val="24"/>
        </w:rPr>
        <w:t xml:space="preserve">extract were subjected to preliminary phytochemical screening for various constituents. </w:t>
      </w:r>
    </w:p>
    <w:p>
      <w:pPr>
        <w:tabs>
          <w:tab w:val="left" w:pos="0"/>
        </w:tabs>
        <w:ind w:right="-90" w:hanging="90"/>
        <w:rPr>
          <w:sz w:val="24"/>
          <w:szCs w:val="24"/>
        </w:rPr>
      </w:pPr>
    </w:p>
    <w:p>
      <w:pPr>
        <w:tabs>
          <w:tab w:val="left" w:pos="0"/>
        </w:tabs>
        <w:ind w:right="-90" w:hanging="90"/>
        <w:rPr>
          <w:b/>
          <w:sz w:val="24"/>
          <w:szCs w:val="24"/>
        </w:rPr>
      </w:pPr>
      <w:r>
        <w:rPr>
          <w:b/>
          <w:sz w:val="24"/>
          <w:szCs w:val="24"/>
        </w:rPr>
        <w:t xml:space="preserve">Table 1: Phytochemical Analysis Of </w:t>
      </w:r>
      <w:r>
        <w:rPr>
          <w:b/>
          <w:i/>
          <w:sz w:val="24"/>
          <w:szCs w:val="24"/>
        </w:rPr>
        <w:t>Cucuma Longa</w:t>
      </w:r>
      <w:r>
        <w:rPr>
          <w:b/>
          <w:sz w:val="24"/>
          <w:szCs w:val="24"/>
        </w:rPr>
        <w:t xml:space="preserve"> Rhizome EthanolExtract</w:t>
      </w:r>
    </w:p>
    <w:p>
      <w:pPr>
        <w:tabs>
          <w:tab w:val="left" w:pos="0"/>
        </w:tabs>
        <w:ind w:right="-90" w:hanging="90"/>
        <w:rPr>
          <w:b/>
          <w:sz w:val="24"/>
          <w:szCs w:val="24"/>
        </w:rPr>
      </w:pPr>
    </w:p>
    <w:tbl>
      <w:tblPr>
        <w:tblStyle w:val="12"/>
        <w:tblpPr w:leftFromText="180" w:rightFromText="180" w:vertAnchor="text" w:tblpY="1"/>
        <w:tblOverlap w:val="never"/>
        <w:tblW w:w="0" w:type="auto"/>
        <w:tblInd w:w="7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27"/>
        <w:gridCol w:w="1914"/>
      </w:tblGrid>
      <w:tr>
        <w:tblPrEx>
          <w:tblLayout w:type="fixed"/>
        </w:tblPrEx>
        <w:trPr>
          <w:trHeight w:val="619" w:hRule="atLeast"/>
        </w:trPr>
        <w:tc>
          <w:tcPr>
            <w:tcW w:w="2827" w:type="dxa"/>
          </w:tcPr>
          <w:p>
            <w:pPr>
              <w:widowControl/>
              <w:tabs>
                <w:tab w:val="left" w:pos="0"/>
              </w:tabs>
              <w:autoSpaceDE/>
              <w:autoSpaceDN/>
              <w:ind w:right="-90" w:hanging="90"/>
              <w:jc w:val="center"/>
              <w:rPr>
                <w:sz w:val="24"/>
                <w:szCs w:val="24"/>
              </w:rPr>
            </w:pPr>
            <w:r>
              <w:rPr>
                <w:sz w:val="24"/>
                <w:szCs w:val="24"/>
              </w:rPr>
              <w:t>Qualitative Analysis</w:t>
            </w:r>
          </w:p>
        </w:tc>
        <w:tc>
          <w:tcPr>
            <w:tcW w:w="1914" w:type="dxa"/>
          </w:tcPr>
          <w:p>
            <w:pPr>
              <w:widowControl/>
              <w:tabs>
                <w:tab w:val="left" w:pos="0"/>
              </w:tabs>
              <w:autoSpaceDE/>
              <w:autoSpaceDN/>
              <w:ind w:right="-90" w:hanging="90"/>
              <w:jc w:val="center"/>
              <w:rPr>
                <w:sz w:val="24"/>
                <w:szCs w:val="24"/>
              </w:rPr>
            </w:pPr>
            <w:r>
              <w:rPr>
                <w:i/>
                <w:sz w:val="24"/>
                <w:szCs w:val="24"/>
              </w:rPr>
              <w:t>Cucuma Longa</w:t>
            </w:r>
            <w:r>
              <w:rPr>
                <w:sz w:val="24"/>
                <w:szCs w:val="24"/>
              </w:rPr>
              <w:t xml:space="preserve"> Rhizome Extract</w:t>
            </w:r>
          </w:p>
          <w:p>
            <w:pPr>
              <w:widowControl/>
              <w:tabs>
                <w:tab w:val="left" w:pos="0"/>
              </w:tabs>
              <w:autoSpaceDE/>
              <w:autoSpaceDN/>
              <w:ind w:right="-90" w:hanging="90"/>
              <w:jc w:val="center"/>
              <w:rPr>
                <w:i/>
                <w:sz w:val="24"/>
                <w:szCs w:val="24"/>
              </w:rPr>
            </w:pPr>
          </w:p>
        </w:tc>
      </w:tr>
      <w:tr>
        <w:tblPrEx>
          <w:tblLayout w:type="fixed"/>
        </w:tblPrEx>
        <w:trPr>
          <w:trHeight w:val="293" w:hRule="atLeast"/>
        </w:trPr>
        <w:tc>
          <w:tcPr>
            <w:tcW w:w="2827" w:type="dxa"/>
          </w:tcPr>
          <w:p>
            <w:pPr>
              <w:widowControl/>
              <w:tabs>
                <w:tab w:val="left" w:pos="0"/>
              </w:tabs>
              <w:autoSpaceDE/>
              <w:autoSpaceDN/>
              <w:ind w:right="-90" w:hanging="90"/>
              <w:contextualSpacing/>
              <w:jc w:val="center"/>
              <w:rPr>
                <w:sz w:val="24"/>
                <w:szCs w:val="24"/>
              </w:rPr>
            </w:pPr>
            <w:r>
              <w:rPr>
                <w:sz w:val="24"/>
                <w:szCs w:val="24"/>
              </w:rPr>
              <w:t>Tannin</w:t>
            </w:r>
          </w:p>
          <w:p>
            <w:pPr>
              <w:widowControl/>
              <w:tabs>
                <w:tab w:val="left" w:pos="0"/>
              </w:tabs>
              <w:autoSpaceDE/>
              <w:autoSpaceDN/>
              <w:ind w:right="-90" w:hanging="90"/>
              <w:contextualSpacing/>
              <w:jc w:val="center"/>
              <w:rPr>
                <w:sz w:val="24"/>
                <w:szCs w:val="24"/>
              </w:rPr>
            </w:pPr>
          </w:p>
        </w:tc>
        <w:tc>
          <w:tcPr>
            <w:tcW w:w="1914" w:type="dxa"/>
          </w:tcPr>
          <w:p>
            <w:pPr>
              <w:widowControl/>
              <w:tabs>
                <w:tab w:val="left" w:pos="0"/>
              </w:tabs>
              <w:autoSpaceDE/>
              <w:autoSpaceDN/>
              <w:ind w:right="-90" w:hanging="90"/>
              <w:contextualSpacing/>
              <w:jc w:val="center"/>
              <w:rPr>
                <w:sz w:val="24"/>
                <w:szCs w:val="24"/>
              </w:rPr>
            </w:pPr>
            <w:r>
              <w:rPr>
                <w:sz w:val="24"/>
                <w:szCs w:val="24"/>
              </w:rPr>
              <w:t>+</w:t>
            </w:r>
          </w:p>
        </w:tc>
      </w:tr>
      <w:tr>
        <w:tblPrEx>
          <w:tblLayout w:type="fixed"/>
        </w:tblPrEx>
        <w:trPr>
          <w:trHeight w:val="443" w:hRule="atLeast"/>
        </w:trPr>
        <w:tc>
          <w:tcPr>
            <w:tcW w:w="2827" w:type="dxa"/>
          </w:tcPr>
          <w:p>
            <w:pPr>
              <w:widowControl/>
              <w:tabs>
                <w:tab w:val="left" w:pos="0"/>
              </w:tabs>
              <w:autoSpaceDE/>
              <w:autoSpaceDN/>
              <w:ind w:right="-90" w:hanging="90"/>
              <w:jc w:val="center"/>
              <w:rPr>
                <w:sz w:val="24"/>
                <w:szCs w:val="24"/>
              </w:rPr>
            </w:pPr>
            <w:r>
              <w:rPr>
                <w:sz w:val="24"/>
                <w:szCs w:val="24"/>
              </w:rPr>
              <w:t>Saponin</w:t>
            </w:r>
          </w:p>
        </w:tc>
        <w:tc>
          <w:tcPr>
            <w:tcW w:w="1914" w:type="dxa"/>
          </w:tcPr>
          <w:p>
            <w:pPr>
              <w:widowControl/>
              <w:tabs>
                <w:tab w:val="left" w:pos="0"/>
              </w:tabs>
              <w:autoSpaceDE/>
              <w:autoSpaceDN/>
              <w:ind w:right="-90" w:hanging="90"/>
              <w:jc w:val="center"/>
              <w:rPr>
                <w:sz w:val="24"/>
                <w:szCs w:val="24"/>
              </w:rPr>
            </w:pPr>
            <w:r>
              <w:rPr>
                <w:sz w:val="24"/>
                <w:szCs w:val="24"/>
              </w:rPr>
              <w:t>-</w:t>
            </w:r>
          </w:p>
        </w:tc>
      </w:tr>
      <w:tr>
        <w:tblPrEx>
          <w:tblLayout w:type="fixed"/>
        </w:tblPrEx>
        <w:trPr>
          <w:trHeight w:val="443" w:hRule="atLeast"/>
        </w:trPr>
        <w:tc>
          <w:tcPr>
            <w:tcW w:w="2827" w:type="dxa"/>
          </w:tcPr>
          <w:p>
            <w:pPr>
              <w:widowControl/>
              <w:tabs>
                <w:tab w:val="left" w:pos="0"/>
              </w:tabs>
              <w:autoSpaceDE/>
              <w:autoSpaceDN/>
              <w:ind w:right="-90" w:hanging="90"/>
              <w:jc w:val="center"/>
              <w:rPr>
                <w:sz w:val="24"/>
                <w:szCs w:val="24"/>
              </w:rPr>
            </w:pPr>
            <w:r>
              <w:rPr>
                <w:sz w:val="24"/>
                <w:szCs w:val="24"/>
              </w:rPr>
              <w:t>Terpenoid</w:t>
            </w:r>
          </w:p>
        </w:tc>
        <w:tc>
          <w:tcPr>
            <w:tcW w:w="1914" w:type="dxa"/>
          </w:tcPr>
          <w:p>
            <w:pPr>
              <w:widowControl/>
              <w:tabs>
                <w:tab w:val="left" w:pos="0"/>
              </w:tabs>
              <w:autoSpaceDE/>
              <w:autoSpaceDN/>
              <w:ind w:right="-90" w:hanging="90"/>
              <w:jc w:val="center"/>
              <w:rPr>
                <w:sz w:val="24"/>
                <w:szCs w:val="24"/>
              </w:rPr>
            </w:pPr>
            <w:r>
              <w:rPr>
                <w:sz w:val="24"/>
                <w:szCs w:val="24"/>
              </w:rPr>
              <w:t>+</w:t>
            </w:r>
          </w:p>
        </w:tc>
      </w:tr>
      <w:tr>
        <w:tblPrEx>
          <w:tblLayout w:type="fixed"/>
        </w:tblPrEx>
        <w:trPr>
          <w:trHeight w:val="443" w:hRule="atLeast"/>
        </w:trPr>
        <w:tc>
          <w:tcPr>
            <w:tcW w:w="2827" w:type="dxa"/>
          </w:tcPr>
          <w:p>
            <w:pPr>
              <w:widowControl/>
              <w:tabs>
                <w:tab w:val="left" w:pos="0"/>
              </w:tabs>
              <w:autoSpaceDE/>
              <w:autoSpaceDN/>
              <w:ind w:right="-90" w:hanging="90"/>
              <w:jc w:val="center"/>
              <w:rPr>
                <w:sz w:val="24"/>
                <w:szCs w:val="24"/>
              </w:rPr>
            </w:pPr>
            <w:r>
              <w:rPr>
                <w:sz w:val="24"/>
                <w:szCs w:val="24"/>
              </w:rPr>
              <w:t>Glycoside</w:t>
            </w:r>
          </w:p>
        </w:tc>
        <w:tc>
          <w:tcPr>
            <w:tcW w:w="1914" w:type="dxa"/>
          </w:tcPr>
          <w:p>
            <w:pPr>
              <w:widowControl/>
              <w:tabs>
                <w:tab w:val="left" w:pos="0"/>
              </w:tabs>
              <w:autoSpaceDE/>
              <w:autoSpaceDN/>
              <w:ind w:right="-90" w:hanging="90"/>
              <w:jc w:val="center"/>
              <w:rPr>
                <w:sz w:val="24"/>
                <w:szCs w:val="24"/>
              </w:rPr>
            </w:pPr>
            <w:r>
              <w:rPr>
                <w:sz w:val="24"/>
                <w:szCs w:val="24"/>
              </w:rPr>
              <w:t>+</w:t>
            </w:r>
          </w:p>
        </w:tc>
      </w:tr>
      <w:tr>
        <w:tblPrEx>
          <w:tblLayout w:type="fixed"/>
        </w:tblPrEx>
        <w:trPr>
          <w:trHeight w:val="443" w:hRule="atLeast"/>
        </w:trPr>
        <w:tc>
          <w:tcPr>
            <w:tcW w:w="2827" w:type="dxa"/>
          </w:tcPr>
          <w:p>
            <w:pPr>
              <w:widowControl/>
              <w:tabs>
                <w:tab w:val="left" w:pos="0"/>
              </w:tabs>
              <w:autoSpaceDE/>
              <w:autoSpaceDN/>
              <w:ind w:right="-90" w:hanging="90"/>
              <w:jc w:val="center"/>
              <w:rPr>
                <w:sz w:val="24"/>
                <w:szCs w:val="24"/>
              </w:rPr>
            </w:pPr>
            <w:r>
              <w:rPr>
                <w:sz w:val="24"/>
                <w:szCs w:val="24"/>
              </w:rPr>
              <w:t>Steriod</w:t>
            </w:r>
          </w:p>
        </w:tc>
        <w:tc>
          <w:tcPr>
            <w:tcW w:w="1914" w:type="dxa"/>
          </w:tcPr>
          <w:p>
            <w:pPr>
              <w:widowControl/>
              <w:tabs>
                <w:tab w:val="left" w:pos="0"/>
              </w:tabs>
              <w:autoSpaceDE/>
              <w:autoSpaceDN/>
              <w:ind w:right="-90" w:hanging="90"/>
              <w:jc w:val="center"/>
              <w:rPr>
                <w:sz w:val="24"/>
                <w:szCs w:val="24"/>
              </w:rPr>
            </w:pPr>
            <w:r>
              <w:rPr>
                <w:sz w:val="24"/>
                <w:szCs w:val="24"/>
              </w:rPr>
              <w:t>+</w:t>
            </w:r>
          </w:p>
        </w:tc>
      </w:tr>
      <w:tr>
        <w:tblPrEx>
          <w:tblLayout w:type="fixed"/>
        </w:tblPrEx>
        <w:trPr>
          <w:trHeight w:val="530" w:hRule="atLeast"/>
        </w:trPr>
        <w:tc>
          <w:tcPr>
            <w:tcW w:w="2827" w:type="dxa"/>
          </w:tcPr>
          <w:p>
            <w:pPr>
              <w:widowControl/>
              <w:tabs>
                <w:tab w:val="left" w:pos="0"/>
              </w:tabs>
              <w:autoSpaceDE/>
              <w:autoSpaceDN/>
              <w:ind w:right="-90" w:hanging="90"/>
              <w:jc w:val="center"/>
              <w:rPr>
                <w:sz w:val="24"/>
                <w:szCs w:val="24"/>
              </w:rPr>
            </w:pPr>
            <w:r>
              <w:rPr>
                <w:sz w:val="24"/>
                <w:szCs w:val="24"/>
              </w:rPr>
              <w:t>Alkaloid</w:t>
            </w:r>
          </w:p>
        </w:tc>
        <w:tc>
          <w:tcPr>
            <w:tcW w:w="1914" w:type="dxa"/>
          </w:tcPr>
          <w:p>
            <w:pPr>
              <w:widowControl/>
              <w:tabs>
                <w:tab w:val="left" w:pos="0"/>
              </w:tabs>
              <w:autoSpaceDE/>
              <w:autoSpaceDN/>
              <w:ind w:right="-90" w:hanging="90"/>
              <w:jc w:val="center"/>
              <w:rPr>
                <w:sz w:val="24"/>
                <w:szCs w:val="24"/>
              </w:rPr>
            </w:pPr>
            <w:r>
              <w:rPr>
                <w:sz w:val="24"/>
                <w:szCs w:val="24"/>
              </w:rPr>
              <w:t>+</w:t>
            </w:r>
          </w:p>
        </w:tc>
      </w:tr>
      <w:tr>
        <w:tblPrEx>
          <w:tblLayout w:type="fixed"/>
        </w:tblPrEx>
        <w:trPr>
          <w:trHeight w:val="443" w:hRule="atLeast"/>
        </w:trPr>
        <w:tc>
          <w:tcPr>
            <w:tcW w:w="2827" w:type="dxa"/>
          </w:tcPr>
          <w:p>
            <w:pPr>
              <w:widowControl/>
              <w:tabs>
                <w:tab w:val="left" w:pos="0"/>
              </w:tabs>
              <w:autoSpaceDE/>
              <w:autoSpaceDN/>
              <w:ind w:right="-90" w:hanging="90"/>
              <w:jc w:val="center"/>
              <w:rPr>
                <w:sz w:val="24"/>
                <w:szCs w:val="24"/>
              </w:rPr>
            </w:pPr>
            <w:r>
              <w:rPr>
                <w:sz w:val="24"/>
                <w:szCs w:val="24"/>
              </w:rPr>
              <w:t>Flavonoid</w:t>
            </w:r>
          </w:p>
        </w:tc>
        <w:tc>
          <w:tcPr>
            <w:tcW w:w="1914" w:type="dxa"/>
          </w:tcPr>
          <w:p>
            <w:pPr>
              <w:widowControl/>
              <w:tabs>
                <w:tab w:val="left" w:pos="0"/>
              </w:tabs>
              <w:autoSpaceDE/>
              <w:autoSpaceDN/>
              <w:ind w:right="-90" w:hanging="90"/>
              <w:jc w:val="center"/>
              <w:rPr>
                <w:sz w:val="24"/>
                <w:szCs w:val="24"/>
              </w:rPr>
            </w:pPr>
            <w:r>
              <w:rPr>
                <w:sz w:val="24"/>
                <w:szCs w:val="24"/>
              </w:rPr>
              <w:t>+</w:t>
            </w:r>
          </w:p>
        </w:tc>
      </w:tr>
      <w:tr>
        <w:tblPrEx>
          <w:tblLayout w:type="fixed"/>
        </w:tblPrEx>
        <w:trPr>
          <w:trHeight w:val="443" w:hRule="atLeast"/>
        </w:trPr>
        <w:tc>
          <w:tcPr>
            <w:tcW w:w="2827" w:type="dxa"/>
          </w:tcPr>
          <w:p>
            <w:pPr>
              <w:widowControl/>
              <w:tabs>
                <w:tab w:val="left" w:pos="0"/>
              </w:tabs>
              <w:autoSpaceDE/>
              <w:autoSpaceDN/>
              <w:ind w:right="-90" w:hanging="90"/>
              <w:jc w:val="center"/>
              <w:rPr>
                <w:sz w:val="24"/>
                <w:szCs w:val="24"/>
              </w:rPr>
            </w:pPr>
            <w:r>
              <w:rPr>
                <w:sz w:val="24"/>
                <w:szCs w:val="24"/>
              </w:rPr>
              <w:t>Phenolics</w:t>
            </w:r>
          </w:p>
        </w:tc>
        <w:tc>
          <w:tcPr>
            <w:tcW w:w="1914" w:type="dxa"/>
          </w:tcPr>
          <w:p>
            <w:pPr>
              <w:widowControl/>
              <w:tabs>
                <w:tab w:val="left" w:pos="0"/>
              </w:tabs>
              <w:autoSpaceDE/>
              <w:autoSpaceDN/>
              <w:ind w:right="-90" w:hanging="90"/>
              <w:jc w:val="center"/>
              <w:rPr>
                <w:sz w:val="24"/>
                <w:szCs w:val="24"/>
              </w:rPr>
            </w:pPr>
            <w:r>
              <w:rPr>
                <w:sz w:val="24"/>
                <w:szCs w:val="24"/>
              </w:rPr>
              <w:t>+</w:t>
            </w:r>
          </w:p>
        </w:tc>
      </w:tr>
      <w:tr>
        <w:tblPrEx>
          <w:tblLayout w:type="fixed"/>
        </w:tblPrEx>
        <w:trPr>
          <w:trHeight w:val="443" w:hRule="atLeast"/>
        </w:trPr>
        <w:tc>
          <w:tcPr>
            <w:tcW w:w="2827" w:type="dxa"/>
          </w:tcPr>
          <w:p>
            <w:pPr>
              <w:widowControl/>
              <w:tabs>
                <w:tab w:val="left" w:pos="0"/>
              </w:tabs>
              <w:autoSpaceDE/>
              <w:autoSpaceDN/>
              <w:ind w:right="-90" w:hanging="90"/>
              <w:jc w:val="center"/>
              <w:rPr>
                <w:sz w:val="24"/>
                <w:szCs w:val="24"/>
              </w:rPr>
            </w:pPr>
            <w:r>
              <w:rPr>
                <w:sz w:val="24"/>
                <w:szCs w:val="24"/>
              </w:rPr>
              <w:t>Amino. Acid</w:t>
            </w:r>
          </w:p>
        </w:tc>
        <w:tc>
          <w:tcPr>
            <w:tcW w:w="1914" w:type="dxa"/>
          </w:tcPr>
          <w:p>
            <w:pPr>
              <w:widowControl/>
              <w:tabs>
                <w:tab w:val="left" w:pos="0"/>
              </w:tabs>
              <w:autoSpaceDE/>
              <w:autoSpaceDN/>
              <w:ind w:right="-90" w:hanging="90"/>
              <w:jc w:val="center"/>
              <w:rPr>
                <w:sz w:val="24"/>
                <w:szCs w:val="24"/>
              </w:rPr>
            </w:pPr>
            <w:r>
              <w:rPr>
                <w:sz w:val="24"/>
                <w:szCs w:val="24"/>
              </w:rPr>
              <w:t>-</w:t>
            </w:r>
          </w:p>
        </w:tc>
      </w:tr>
      <w:tr>
        <w:tblPrEx>
          <w:tblLayout w:type="fixed"/>
        </w:tblPrEx>
        <w:trPr>
          <w:trHeight w:val="468" w:hRule="atLeast"/>
        </w:trPr>
        <w:tc>
          <w:tcPr>
            <w:tcW w:w="2827" w:type="dxa"/>
          </w:tcPr>
          <w:p>
            <w:pPr>
              <w:widowControl/>
              <w:tabs>
                <w:tab w:val="left" w:pos="0"/>
              </w:tabs>
              <w:autoSpaceDE/>
              <w:autoSpaceDN/>
              <w:ind w:right="-90" w:hanging="90"/>
              <w:jc w:val="center"/>
              <w:rPr>
                <w:sz w:val="24"/>
                <w:szCs w:val="24"/>
              </w:rPr>
            </w:pPr>
            <w:r>
              <w:rPr>
                <w:sz w:val="24"/>
                <w:szCs w:val="24"/>
              </w:rPr>
              <w:t>Phlabotanin</w:t>
            </w:r>
          </w:p>
        </w:tc>
        <w:tc>
          <w:tcPr>
            <w:tcW w:w="1914" w:type="dxa"/>
          </w:tcPr>
          <w:p>
            <w:pPr>
              <w:widowControl/>
              <w:tabs>
                <w:tab w:val="left" w:pos="0"/>
              </w:tabs>
              <w:autoSpaceDE/>
              <w:autoSpaceDN/>
              <w:ind w:right="-90" w:hanging="90"/>
              <w:jc w:val="center"/>
              <w:rPr>
                <w:sz w:val="24"/>
                <w:szCs w:val="24"/>
              </w:rPr>
            </w:pPr>
            <w:r>
              <w:rPr>
                <w:sz w:val="24"/>
                <w:szCs w:val="24"/>
              </w:rPr>
              <w:t>+</w:t>
            </w:r>
          </w:p>
        </w:tc>
      </w:tr>
    </w:tbl>
    <w:p>
      <w:pPr>
        <w:tabs>
          <w:tab w:val="left" w:pos="0"/>
        </w:tabs>
        <w:ind w:right="-90" w:hanging="90"/>
        <w:rPr>
          <w:sz w:val="24"/>
          <w:szCs w:val="24"/>
        </w:rPr>
      </w:pPr>
      <w:r>
        <w:rPr>
          <w:sz w:val="24"/>
          <w:szCs w:val="24"/>
        </w:rPr>
        <w:br w:type="textWrapping" w:clear="all"/>
      </w:r>
      <w:r>
        <w:rPr>
          <w:sz w:val="24"/>
          <w:szCs w:val="24"/>
        </w:rPr>
        <w:t xml:space="preserve">  </w:t>
      </w:r>
      <w:r>
        <w:rPr>
          <w:sz w:val="24"/>
          <w:szCs w:val="24"/>
        </w:rPr>
        <w:t xml:space="preserve">Note: </w:t>
      </w:r>
      <w:r>
        <w:rPr>
          <w:sz w:val="24"/>
          <w:szCs w:val="24"/>
        </w:rPr>
        <w:tab/>
      </w:r>
    </w:p>
    <w:p>
      <w:pPr>
        <w:tabs>
          <w:tab w:val="left" w:pos="0"/>
        </w:tabs>
        <w:ind w:right="-90" w:hanging="90"/>
        <w:rPr>
          <w:sz w:val="24"/>
          <w:szCs w:val="24"/>
        </w:rPr>
      </w:pPr>
      <w:r>
        <w:rPr>
          <w:sz w:val="24"/>
          <w:szCs w:val="24"/>
        </w:rPr>
        <w:t xml:space="preserve">+ = Present   </w:t>
      </w:r>
    </w:p>
    <w:p>
      <w:pPr>
        <w:tabs>
          <w:tab w:val="left" w:pos="0"/>
        </w:tabs>
        <w:ind w:right="-90" w:hanging="90"/>
        <w:rPr>
          <w:sz w:val="24"/>
          <w:szCs w:val="24"/>
        </w:rPr>
      </w:pPr>
      <w:r>
        <w:rPr>
          <w:sz w:val="24"/>
          <w:szCs w:val="24"/>
        </w:rPr>
        <w:t xml:space="preserve"> -  = Absent</w:t>
      </w:r>
    </w:p>
    <w:p>
      <w:pPr>
        <w:tabs>
          <w:tab w:val="left" w:pos="0"/>
        </w:tabs>
        <w:ind w:right="-90" w:hanging="90"/>
        <w:rPr>
          <w:sz w:val="24"/>
          <w:szCs w:val="24"/>
        </w:rPr>
      </w:pPr>
    </w:p>
    <w:p>
      <w:pPr>
        <w:tabs>
          <w:tab w:val="left" w:pos="0"/>
        </w:tabs>
        <w:ind w:right="-90" w:hanging="90"/>
        <w:jc w:val="center"/>
        <w:rPr>
          <w:b/>
          <w:sz w:val="24"/>
          <w:szCs w:val="24"/>
        </w:rPr>
      </w:pPr>
      <w:r>
        <w:rPr>
          <w:b/>
          <w:sz w:val="24"/>
          <w:szCs w:val="24"/>
        </w:rPr>
        <w:t xml:space="preserve">Table 2 : Invitro Antioxidant Potential of </w:t>
      </w:r>
      <w:r>
        <w:rPr>
          <w:b/>
          <w:i/>
          <w:sz w:val="24"/>
          <w:szCs w:val="24"/>
        </w:rPr>
        <w:t>Cucuma Longa</w:t>
      </w:r>
      <w:r>
        <w:rPr>
          <w:b/>
          <w:sz w:val="24"/>
          <w:szCs w:val="24"/>
        </w:rPr>
        <w:t xml:space="preserve"> Rhizome Ethanol Extract to Scavenge free radical (% inhibition) of ABTS, DPPH &amp; NO</w:t>
      </w:r>
    </w:p>
    <w:p>
      <w:pPr>
        <w:tabs>
          <w:tab w:val="left" w:pos="0"/>
        </w:tabs>
        <w:ind w:right="-90" w:hanging="90"/>
        <w:rPr>
          <w:sz w:val="24"/>
          <w:szCs w:val="24"/>
        </w:rPr>
      </w:pPr>
      <w:r>
        <w:rPr>
          <w:b/>
          <w:sz w:val="24"/>
          <w:szCs w:val="24"/>
        </w:rPr>
        <w:pict>
          <v:shape id="_x0000_s2066" o:spid="_x0000_s2066" o:spt="32" type="#_x0000_t32" style="position:absolute;left:0pt;margin-left:1.5pt;margin-top:1.3pt;height:0.75pt;width:440.25pt;z-index:251668480;mso-width-relative:page;mso-height-relative:page;" o:connectortype="straight" filled="f" coordsize="21600,21600">
            <v:path arrowok="t"/>
            <v:fill on="f" focussize="0,0"/>
            <v:stroke/>
            <v:imagedata o:title=""/>
            <o:lock v:ext="edit"/>
          </v:shape>
        </w:pict>
      </w:r>
      <w:r>
        <w:rPr>
          <w:sz w:val="24"/>
          <w:szCs w:val="24"/>
        </w:rPr>
        <w:t>Concentration</w:t>
      </w:r>
      <w:r>
        <w:rPr>
          <w:sz w:val="24"/>
          <w:szCs w:val="24"/>
        </w:rPr>
        <w:tab/>
      </w:r>
      <w:r>
        <w:rPr>
          <w:sz w:val="24"/>
          <w:szCs w:val="24"/>
        </w:rPr>
        <w:tab/>
      </w:r>
      <w:r>
        <w:rPr>
          <w:sz w:val="24"/>
          <w:szCs w:val="24"/>
        </w:rPr>
        <w:t>ABTS</w:t>
      </w:r>
      <w:r>
        <w:rPr>
          <w:sz w:val="24"/>
          <w:szCs w:val="24"/>
        </w:rPr>
        <w:tab/>
      </w:r>
      <w:r>
        <w:rPr>
          <w:sz w:val="24"/>
          <w:szCs w:val="24"/>
        </w:rPr>
        <w:tab/>
      </w:r>
      <w:r>
        <w:rPr>
          <w:sz w:val="24"/>
          <w:szCs w:val="24"/>
        </w:rPr>
        <w:tab/>
      </w:r>
      <w:r>
        <w:rPr>
          <w:sz w:val="24"/>
          <w:szCs w:val="24"/>
        </w:rPr>
        <w:t xml:space="preserve">  DPPH</w:t>
      </w:r>
      <w:r>
        <w:rPr>
          <w:sz w:val="24"/>
          <w:szCs w:val="24"/>
        </w:rPr>
        <w:tab/>
      </w:r>
      <w:r>
        <w:rPr>
          <w:sz w:val="24"/>
          <w:szCs w:val="24"/>
        </w:rPr>
        <w:t xml:space="preserve">    </w:t>
      </w:r>
      <w:r>
        <w:rPr>
          <w:sz w:val="24"/>
          <w:szCs w:val="24"/>
        </w:rPr>
        <w:tab/>
      </w:r>
      <w:r>
        <w:rPr>
          <w:sz w:val="24"/>
          <w:szCs w:val="24"/>
        </w:rPr>
        <w:t>NO</w:t>
      </w:r>
      <w:r>
        <w:rPr>
          <w:sz w:val="24"/>
          <w:szCs w:val="24"/>
        </w:rPr>
        <w:tab/>
      </w:r>
      <w:r>
        <w:rPr>
          <w:sz w:val="24"/>
          <w:szCs w:val="24"/>
        </w:rPr>
        <w:tab/>
      </w:r>
    </w:p>
    <w:p>
      <w:pPr>
        <w:tabs>
          <w:tab w:val="left" w:pos="0"/>
        </w:tabs>
        <w:ind w:right="-90" w:hanging="90"/>
        <w:rPr>
          <w:sz w:val="24"/>
          <w:szCs w:val="24"/>
        </w:rPr>
      </w:pPr>
      <w:r>
        <w:rPr>
          <w:b/>
          <w:sz w:val="24"/>
          <w:szCs w:val="24"/>
        </w:rPr>
        <w:pict>
          <v:shape id="_x0000_s2069" o:spid="_x0000_s2069" o:spt="32" type="#_x0000_t32" style="position:absolute;left:0pt;margin-left:1.5pt;margin-top:13pt;height:0.75pt;width:440.25pt;z-index:251670528;mso-width-relative:page;mso-height-relative:page;" o:connectortype="straight" filled="f" coordsize="21600,21600">
            <v:path arrowok="t"/>
            <v:fill on="f" focussize="0,0"/>
            <v:stroke/>
            <v:imagedata o:title=""/>
            <o:lock v:ext="edit"/>
          </v:shape>
        </w:pict>
      </w:r>
      <w:r>
        <w:rPr>
          <w:sz w:val="24"/>
          <w:szCs w:val="24"/>
        </w:rPr>
        <w:t xml:space="preserve">   (µg/ml)</w:t>
      </w:r>
    </w:p>
    <w:p>
      <w:pPr>
        <w:tabs>
          <w:tab w:val="left" w:pos="0"/>
          <w:tab w:val="left" w:pos="2385"/>
          <w:tab w:val="left" w:pos="4410"/>
          <w:tab w:val="left" w:pos="6675"/>
          <w:tab w:val="right" w:pos="9360"/>
        </w:tabs>
        <w:ind w:right="-90" w:hanging="90"/>
        <w:rPr>
          <w:sz w:val="24"/>
          <w:szCs w:val="24"/>
        </w:rPr>
      </w:pPr>
    </w:p>
    <w:p>
      <w:pPr>
        <w:tabs>
          <w:tab w:val="left" w:pos="0"/>
          <w:tab w:val="left" w:pos="2385"/>
          <w:tab w:val="left" w:pos="4410"/>
          <w:tab w:val="left" w:pos="6675"/>
          <w:tab w:val="right" w:pos="9360"/>
        </w:tabs>
        <w:ind w:right="-90" w:hanging="90"/>
        <w:rPr>
          <w:sz w:val="24"/>
          <w:szCs w:val="24"/>
        </w:rPr>
      </w:pPr>
      <w:r>
        <w:rPr>
          <w:sz w:val="24"/>
          <w:szCs w:val="24"/>
        </w:rPr>
        <w:t>1000                              92.98±0.06</w:t>
      </w:r>
      <w:r>
        <w:rPr>
          <w:sz w:val="24"/>
          <w:szCs w:val="24"/>
        </w:rPr>
        <w:tab/>
      </w:r>
      <w:r>
        <w:rPr>
          <w:sz w:val="24"/>
          <w:szCs w:val="24"/>
        </w:rPr>
        <w:t>84.07±0.80</w:t>
      </w:r>
      <w:r>
        <w:rPr>
          <w:sz w:val="24"/>
          <w:szCs w:val="24"/>
        </w:rPr>
        <w:tab/>
      </w:r>
      <w:r>
        <w:rPr>
          <w:sz w:val="24"/>
          <w:szCs w:val="24"/>
        </w:rPr>
        <w:t xml:space="preserve">  86.49±1.03</w:t>
      </w:r>
      <w:r>
        <w:rPr>
          <w:sz w:val="24"/>
          <w:szCs w:val="24"/>
        </w:rPr>
        <w:tab/>
      </w:r>
    </w:p>
    <w:p>
      <w:pPr>
        <w:tabs>
          <w:tab w:val="left" w:pos="0"/>
          <w:tab w:val="left" w:pos="4500"/>
          <w:tab w:val="left" w:pos="6810"/>
          <w:tab w:val="right" w:pos="9360"/>
        </w:tabs>
        <w:ind w:right="-90" w:hanging="90"/>
        <w:rPr>
          <w:sz w:val="24"/>
          <w:szCs w:val="24"/>
        </w:rPr>
      </w:pPr>
      <w:r>
        <w:rPr>
          <w:sz w:val="24"/>
          <w:szCs w:val="24"/>
        </w:rPr>
        <w:t>500                                84.69±0.48                   73.61±0.43                    79.51±0.38</w:t>
      </w:r>
    </w:p>
    <w:p>
      <w:pPr>
        <w:tabs>
          <w:tab w:val="left" w:pos="0"/>
          <w:tab w:val="center" w:pos="4680"/>
        </w:tabs>
        <w:ind w:right="-90"/>
        <w:rPr>
          <w:sz w:val="24"/>
          <w:szCs w:val="24"/>
        </w:rPr>
      </w:pPr>
      <w:r>
        <w:rPr>
          <w:sz w:val="24"/>
          <w:szCs w:val="24"/>
        </w:rPr>
        <w:t>250                              77.0±0.06</w:t>
      </w:r>
      <w:r>
        <w:rPr>
          <w:sz w:val="24"/>
          <w:szCs w:val="24"/>
        </w:rPr>
        <w:tab/>
      </w:r>
      <w:r>
        <w:rPr>
          <w:sz w:val="24"/>
          <w:szCs w:val="24"/>
        </w:rPr>
        <w:t xml:space="preserve">          65.93±0.42</w:t>
      </w:r>
      <w:r>
        <w:rPr>
          <w:sz w:val="24"/>
          <w:szCs w:val="24"/>
        </w:rPr>
        <w:tab/>
      </w:r>
      <w:r>
        <w:rPr>
          <w:sz w:val="24"/>
          <w:szCs w:val="24"/>
        </w:rPr>
        <w:tab/>
      </w:r>
      <w:r>
        <w:rPr>
          <w:sz w:val="24"/>
          <w:szCs w:val="24"/>
        </w:rPr>
        <w:t xml:space="preserve">     73.74±0.66</w:t>
      </w:r>
    </w:p>
    <w:p>
      <w:pPr>
        <w:tabs>
          <w:tab w:val="left" w:pos="0"/>
          <w:tab w:val="left" w:pos="2175"/>
          <w:tab w:val="left" w:pos="6870"/>
          <w:tab w:val="right" w:pos="9360"/>
        </w:tabs>
        <w:ind w:right="-90" w:hanging="90"/>
        <w:rPr>
          <w:sz w:val="24"/>
          <w:szCs w:val="24"/>
        </w:rPr>
      </w:pPr>
      <w:r>
        <w:rPr>
          <w:sz w:val="24"/>
          <w:szCs w:val="24"/>
        </w:rPr>
        <w:t>125</w:t>
      </w:r>
      <w:r>
        <w:rPr>
          <w:sz w:val="24"/>
          <w:szCs w:val="24"/>
        </w:rPr>
        <w:tab/>
      </w:r>
      <w:r>
        <w:rPr>
          <w:sz w:val="24"/>
          <w:szCs w:val="24"/>
        </w:rPr>
        <w:t>67.22±0.34                   58.82±0.31                     71.19±4.22</w:t>
      </w:r>
      <w:r>
        <w:rPr>
          <w:sz w:val="24"/>
          <w:szCs w:val="24"/>
        </w:rPr>
        <w:tab/>
      </w:r>
    </w:p>
    <w:p>
      <w:pPr>
        <w:tabs>
          <w:tab w:val="left" w:pos="0"/>
          <w:tab w:val="left" w:pos="2175"/>
          <w:tab w:val="center" w:pos="4680"/>
        </w:tabs>
        <w:ind w:right="-90" w:hanging="90"/>
        <w:rPr>
          <w:sz w:val="24"/>
          <w:szCs w:val="24"/>
        </w:rPr>
      </w:pPr>
      <w:r>
        <w:rPr>
          <w:sz w:val="24"/>
          <w:szCs w:val="24"/>
        </w:rPr>
        <w:t>62.5</w:t>
      </w:r>
      <w:r>
        <w:rPr>
          <w:sz w:val="24"/>
          <w:szCs w:val="24"/>
        </w:rPr>
        <w:tab/>
      </w:r>
      <w:r>
        <w:rPr>
          <w:sz w:val="24"/>
          <w:szCs w:val="24"/>
        </w:rPr>
        <w:t>55.06±0.72</w:t>
      </w:r>
      <w:r>
        <w:rPr>
          <w:sz w:val="24"/>
          <w:szCs w:val="24"/>
        </w:rPr>
        <w:tab/>
      </w:r>
      <w:r>
        <w:rPr>
          <w:sz w:val="24"/>
          <w:szCs w:val="24"/>
        </w:rPr>
        <w:t xml:space="preserve">           51.37±0.22</w:t>
      </w:r>
      <w:r>
        <w:rPr>
          <w:sz w:val="24"/>
          <w:szCs w:val="24"/>
        </w:rPr>
        <w:tab/>
      </w:r>
      <w:r>
        <w:rPr>
          <w:sz w:val="24"/>
          <w:szCs w:val="24"/>
        </w:rPr>
        <w:tab/>
      </w:r>
      <w:r>
        <w:rPr>
          <w:sz w:val="24"/>
          <w:szCs w:val="24"/>
        </w:rPr>
        <w:t xml:space="preserve">     58.61±0.20</w:t>
      </w:r>
    </w:p>
    <w:p>
      <w:pPr>
        <w:tabs>
          <w:tab w:val="left" w:pos="0"/>
          <w:tab w:val="left" w:pos="2175"/>
          <w:tab w:val="center" w:pos="4680"/>
          <w:tab w:val="left" w:pos="6405"/>
          <w:tab w:val="left" w:pos="7005"/>
        </w:tabs>
        <w:ind w:right="-90" w:hanging="90"/>
        <w:rPr>
          <w:sz w:val="24"/>
          <w:szCs w:val="24"/>
        </w:rPr>
      </w:pPr>
      <w:r>
        <w:rPr>
          <w:sz w:val="24"/>
          <w:szCs w:val="24"/>
        </w:rPr>
        <w:t xml:space="preserve">31.25 </w:t>
      </w:r>
      <w:r>
        <w:rPr>
          <w:sz w:val="24"/>
          <w:szCs w:val="24"/>
        </w:rPr>
        <w:tab/>
      </w:r>
      <w:r>
        <w:rPr>
          <w:sz w:val="24"/>
          <w:szCs w:val="24"/>
        </w:rPr>
        <w:t>43.56±0.44</w:t>
      </w:r>
      <w:r>
        <w:rPr>
          <w:sz w:val="24"/>
          <w:szCs w:val="24"/>
        </w:rPr>
        <w:tab/>
      </w:r>
      <w:r>
        <w:rPr>
          <w:sz w:val="24"/>
          <w:szCs w:val="24"/>
        </w:rPr>
        <w:t xml:space="preserve">          44.16±0.09      </w:t>
      </w:r>
      <w:r>
        <w:rPr>
          <w:sz w:val="24"/>
          <w:szCs w:val="24"/>
        </w:rPr>
        <w:tab/>
      </w:r>
      <w:r>
        <w:rPr>
          <w:sz w:val="24"/>
          <w:szCs w:val="24"/>
        </w:rPr>
        <w:t xml:space="preserve">       50.92±0.52</w:t>
      </w:r>
    </w:p>
    <w:p>
      <w:pPr>
        <w:tabs>
          <w:tab w:val="left" w:pos="0"/>
          <w:tab w:val="left" w:pos="2175"/>
          <w:tab w:val="left" w:pos="2880"/>
          <w:tab w:val="left" w:pos="3600"/>
          <w:tab w:val="left" w:pos="4320"/>
          <w:tab w:val="left" w:pos="5040"/>
          <w:tab w:val="left" w:pos="5760"/>
          <w:tab w:val="left" w:pos="7005"/>
        </w:tabs>
        <w:ind w:right="-90" w:hanging="90"/>
        <w:rPr>
          <w:sz w:val="24"/>
          <w:szCs w:val="24"/>
        </w:rPr>
      </w:pPr>
      <w:r>
        <w:rPr>
          <w:sz w:val="24"/>
          <w:szCs w:val="24"/>
        </w:rPr>
        <w:t>15.6</w:t>
      </w:r>
      <w:r>
        <w:rPr>
          <w:sz w:val="24"/>
          <w:szCs w:val="24"/>
        </w:rPr>
        <w:tab/>
      </w:r>
      <w:r>
        <w:rPr>
          <w:sz w:val="24"/>
          <w:szCs w:val="24"/>
        </w:rPr>
        <w:t>33.89±0.67</w:t>
      </w:r>
      <w:r>
        <w:rPr>
          <w:sz w:val="24"/>
          <w:szCs w:val="24"/>
        </w:rPr>
        <w:tab/>
      </w:r>
      <w:r>
        <w:rPr>
          <w:sz w:val="24"/>
          <w:szCs w:val="24"/>
        </w:rPr>
        <w:tab/>
      </w:r>
      <w:r>
        <w:rPr>
          <w:sz w:val="24"/>
          <w:szCs w:val="24"/>
        </w:rPr>
        <w:t xml:space="preserve">  39.05±0.50                     42.51±0.27</w:t>
      </w:r>
    </w:p>
    <w:p>
      <w:pPr>
        <w:tabs>
          <w:tab w:val="left" w:pos="0"/>
          <w:tab w:val="left" w:pos="4500"/>
          <w:tab w:val="left" w:pos="6810"/>
          <w:tab w:val="right" w:pos="9360"/>
        </w:tabs>
        <w:ind w:right="-90" w:hanging="90"/>
        <w:rPr>
          <w:sz w:val="24"/>
          <w:szCs w:val="24"/>
        </w:rPr>
      </w:pPr>
      <w:r>
        <w:rPr>
          <w:sz w:val="24"/>
          <w:szCs w:val="24"/>
        </w:rPr>
        <w:t xml:space="preserve">7.8                                 28.47±0.61                   31.06±0.34                     34.36±0.21   </w:t>
      </w:r>
      <w:r>
        <w:rPr>
          <w:sz w:val="24"/>
          <w:szCs w:val="24"/>
        </w:rPr>
        <w:tab/>
      </w:r>
    </w:p>
    <w:p>
      <w:pPr>
        <w:tabs>
          <w:tab w:val="left" w:pos="0"/>
          <w:tab w:val="left" w:pos="2385"/>
          <w:tab w:val="left" w:pos="4410"/>
          <w:tab w:val="left" w:pos="6675"/>
          <w:tab w:val="right" w:pos="9360"/>
        </w:tabs>
        <w:ind w:right="-90" w:hanging="90"/>
        <w:rPr>
          <w:sz w:val="24"/>
          <w:szCs w:val="24"/>
        </w:rPr>
      </w:pPr>
      <w:r>
        <w:rPr>
          <w:sz w:val="24"/>
          <w:szCs w:val="24"/>
        </w:rPr>
        <w:t xml:space="preserve">        </w:t>
      </w:r>
      <w:r>
        <w:rPr>
          <w:sz w:val="24"/>
          <w:szCs w:val="24"/>
        </w:rPr>
        <w:tab/>
      </w:r>
      <w:r>
        <w:rPr>
          <w:sz w:val="24"/>
          <w:szCs w:val="24"/>
        </w:rPr>
        <w:t xml:space="preserve"> </w:t>
      </w:r>
    </w:p>
    <w:p>
      <w:pPr>
        <w:tabs>
          <w:tab w:val="left" w:pos="0"/>
          <w:tab w:val="right" w:pos="9360"/>
        </w:tabs>
        <w:ind w:right="-90" w:hanging="90"/>
        <w:rPr>
          <w:sz w:val="24"/>
          <w:szCs w:val="24"/>
        </w:rPr>
      </w:pPr>
      <w:r>
        <w:rPr>
          <w:b/>
          <w:sz w:val="24"/>
          <w:szCs w:val="24"/>
        </w:rPr>
        <w:pict>
          <v:shape id="_x0000_s2070" o:spid="_x0000_s2070" o:spt="32" type="#_x0000_t32" style="position:absolute;left:0pt;margin-left:-8.25pt;margin-top:11.2pt;height:0.75pt;width:440.25pt;z-index:251671552;mso-width-relative:page;mso-height-relative:page;" o:connectortype="straight" filled="f" coordsize="21600,21600">
            <v:path arrowok="t"/>
            <v:fill on="f" focussize="0,0"/>
            <v:stroke/>
            <v:imagedata o:title=""/>
            <o:lock v:ext="edit"/>
          </v:shape>
        </w:pict>
      </w:r>
      <w:r>
        <w:rPr>
          <w:sz w:val="24"/>
          <w:szCs w:val="24"/>
        </w:rPr>
        <w:tab/>
      </w:r>
    </w:p>
    <w:p>
      <w:pPr>
        <w:tabs>
          <w:tab w:val="left" w:pos="0"/>
          <w:tab w:val="left" w:pos="7295"/>
        </w:tabs>
        <w:ind w:right="-90" w:hanging="90"/>
        <w:rPr>
          <w:sz w:val="24"/>
          <w:szCs w:val="24"/>
        </w:rPr>
      </w:pPr>
      <w:r>
        <w:rPr>
          <w:sz w:val="24"/>
          <w:szCs w:val="24"/>
        </w:rPr>
        <w:t>Values are expressed as Mean ± SEM of three replicates.</w:t>
      </w:r>
    </w:p>
    <w:p>
      <w:pPr>
        <w:tabs>
          <w:tab w:val="left" w:pos="0"/>
          <w:tab w:val="left" w:pos="7295"/>
        </w:tabs>
        <w:ind w:right="-90" w:hanging="90"/>
        <w:rPr>
          <w:sz w:val="24"/>
          <w:szCs w:val="24"/>
        </w:rPr>
      </w:pPr>
    </w:p>
    <w:p>
      <w:pPr>
        <w:tabs>
          <w:tab w:val="left" w:pos="0"/>
          <w:tab w:val="left" w:pos="7295"/>
        </w:tabs>
        <w:ind w:right="-90" w:hanging="90"/>
        <w:rPr>
          <w:b/>
          <w:sz w:val="24"/>
          <w:szCs w:val="24"/>
        </w:rPr>
      </w:pPr>
    </w:p>
    <w:p>
      <w:pPr>
        <w:tabs>
          <w:tab w:val="left" w:pos="0"/>
          <w:tab w:val="left" w:pos="7295"/>
        </w:tabs>
        <w:ind w:right="-90" w:hanging="90"/>
        <w:rPr>
          <w:b/>
          <w:sz w:val="24"/>
          <w:szCs w:val="24"/>
        </w:rPr>
      </w:pPr>
    </w:p>
    <w:p>
      <w:pPr>
        <w:tabs>
          <w:tab w:val="left" w:pos="0"/>
          <w:tab w:val="left" w:pos="7295"/>
        </w:tabs>
        <w:ind w:right="-90" w:hanging="90"/>
        <w:rPr>
          <w:b/>
          <w:sz w:val="24"/>
          <w:szCs w:val="24"/>
        </w:rPr>
      </w:pPr>
    </w:p>
    <w:p>
      <w:pPr>
        <w:tabs>
          <w:tab w:val="left" w:pos="0"/>
          <w:tab w:val="left" w:pos="7295"/>
        </w:tabs>
        <w:ind w:right="-90" w:hanging="90"/>
        <w:rPr>
          <w:sz w:val="24"/>
          <w:szCs w:val="24"/>
        </w:rPr>
      </w:pPr>
      <w:r>
        <w:rPr>
          <w:b/>
          <w:sz w:val="24"/>
          <w:szCs w:val="24"/>
        </w:rPr>
        <w:t>Table 3: FRAP Antioxidant Potential of Extract</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98"/>
        <w:gridCol w:w="2598"/>
      </w:tblGrid>
      <w:tr>
        <w:tblPrEx>
          <w:tblLayout w:type="fixed"/>
        </w:tblPrEx>
        <w:trPr>
          <w:trHeight w:val="659" w:hRule="atLeast"/>
        </w:trPr>
        <w:tc>
          <w:tcPr>
            <w:tcW w:w="2598" w:type="dxa"/>
          </w:tcPr>
          <w:p>
            <w:pPr>
              <w:widowControl/>
              <w:tabs>
                <w:tab w:val="left" w:pos="0"/>
                <w:tab w:val="left" w:pos="7295"/>
              </w:tabs>
              <w:autoSpaceDE/>
              <w:autoSpaceDN/>
              <w:ind w:right="-90" w:hanging="90"/>
              <w:rPr>
                <w:sz w:val="24"/>
                <w:szCs w:val="24"/>
              </w:rPr>
            </w:pPr>
            <w:r>
              <w:rPr>
                <w:sz w:val="24"/>
                <w:szCs w:val="24"/>
              </w:rPr>
              <w:t>Samples</w:t>
            </w:r>
          </w:p>
        </w:tc>
        <w:tc>
          <w:tcPr>
            <w:tcW w:w="2598" w:type="dxa"/>
          </w:tcPr>
          <w:p>
            <w:pPr>
              <w:widowControl/>
              <w:tabs>
                <w:tab w:val="left" w:pos="0"/>
                <w:tab w:val="left" w:pos="7295"/>
              </w:tabs>
              <w:autoSpaceDE/>
              <w:autoSpaceDN/>
              <w:ind w:right="-90" w:hanging="90"/>
              <w:rPr>
                <w:sz w:val="24"/>
                <w:szCs w:val="24"/>
              </w:rPr>
            </w:pPr>
            <w:r>
              <w:rPr>
                <w:sz w:val="24"/>
                <w:szCs w:val="24"/>
              </w:rPr>
              <w:t>FRAP (Mmol Fe 2</w:t>
            </w:r>
            <w:r>
              <w:rPr>
                <w:sz w:val="24"/>
                <w:szCs w:val="24"/>
                <w:vertAlign w:val="superscript"/>
              </w:rPr>
              <w:t xml:space="preserve">+ </w:t>
            </w:r>
            <w:r>
              <w:rPr>
                <w:sz w:val="24"/>
                <w:szCs w:val="24"/>
              </w:rPr>
              <w:t>/g)</w:t>
            </w:r>
          </w:p>
        </w:tc>
      </w:tr>
      <w:tr>
        <w:tblPrEx>
          <w:tblLayout w:type="fixed"/>
        </w:tblPrEx>
        <w:trPr>
          <w:trHeight w:val="659" w:hRule="atLeast"/>
        </w:trPr>
        <w:tc>
          <w:tcPr>
            <w:tcW w:w="2598" w:type="dxa"/>
          </w:tcPr>
          <w:p>
            <w:pPr>
              <w:widowControl/>
              <w:tabs>
                <w:tab w:val="left" w:pos="0"/>
                <w:tab w:val="left" w:pos="7295"/>
              </w:tabs>
              <w:autoSpaceDE/>
              <w:autoSpaceDN/>
              <w:ind w:right="-90" w:hanging="90"/>
              <w:rPr>
                <w:sz w:val="24"/>
                <w:szCs w:val="24"/>
              </w:rPr>
            </w:pPr>
            <w:r>
              <w:rPr>
                <w:i/>
                <w:sz w:val="24"/>
                <w:szCs w:val="24"/>
              </w:rPr>
              <w:t>Cucuma Longa</w:t>
            </w:r>
            <w:r>
              <w:rPr>
                <w:sz w:val="24"/>
                <w:szCs w:val="24"/>
              </w:rPr>
              <w:t xml:space="preserve"> Extract</w:t>
            </w:r>
          </w:p>
        </w:tc>
        <w:tc>
          <w:tcPr>
            <w:tcW w:w="2598" w:type="dxa"/>
          </w:tcPr>
          <w:p>
            <w:pPr>
              <w:widowControl/>
              <w:tabs>
                <w:tab w:val="left" w:pos="0"/>
                <w:tab w:val="left" w:pos="7295"/>
              </w:tabs>
              <w:autoSpaceDE/>
              <w:autoSpaceDN/>
              <w:ind w:right="-90" w:hanging="90"/>
              <w:rPr>
                <w:sz w:val="24"/>
                <w:szCs w:val="24"/>
              </w:rPr>
            </w:pPr>
            <w:r>
              <w:rPr>
                <w:sz w:val="24"/>
                <w:szCs w:val="24"/>
              </w:rPr>
              <w:t>2.855±0.05</w:t>
            </w:r>
          </w:p>
        </w:tc>
      </w:tr>
      <w:tr>
        <w:tblPrEx>
          <w:tblLayout w:type="fixed"/>
        </w:tblPrEx>
        <w:trPr>
          <w:trHeight w:val="689" w:hRule="atLeast"/>
        </w:trPr>
        <w:tc>
          <w:tcPr>
            <w:tcW w:w="2598" w:type="dxa"/>
          </w:tcPr>
          <w:p>
            <w:pPr>
              <w:widowControl/>
              <w:tabs>
                <w:tab w:val="left" w:pos="0"/>
                <w:tab w:val="left" w:pos="7295"/>
              </w:tabs>
              <w:autoSpaceDE/>
              <w:autoSpaceDN/>
              <w:ind w:right="-90" w:hanging="90"/>
              <w:rPr>
                <w:sz w:val="24"/>
                <w:szCs w:val="24"/>
              </w:rPr>
            </w:pPr>
            <w:r>
              <w:rPr>
                <w:sz w:val="24"/>
                <w:szCs w:val="24"/>
              </w:rPr>
              <w:t>BHT</w:t>
            </w:r>
          </w:p>
        </w:tc>
        <w:tc>
          <w:tcPr>
            <w:tcW w:w="2598" w:type="dxa"/>
          </w:tcPr>
          <w:p>
            <w:pPr>
              <w:widowControl/>
              <w:tabs>
                <w:tab w:val="left" w:pos="0"/>
                <w:tab w:val="left" w:pos="7295"/>
              </w:tabs>
              <w:autoSpaceDE/>
              <w:autoSpaceDN/>
              <w:ind w:right="-90" w:hanging="90"/>
              <w:rPr>
                <w:sz w:val="24"/>
                <w:szCs w:val="24"/>
              </w:rPr>
            </w:pPr>
            <w:r>
              <w:rPr>
                <w:sz w:val="24"/>
                <w:szCs w:val="24"/>
              </w:rPr>
              <w:t>2.863±0.04</w:t>
            </w:r>
          </w:p>
        </w:tc>
      </w:tr>
    </w:tbl>
    <w:p>
      <w:pPr>
        <w:tabs>
          <w:tab w:val="left" w:pos="0"/>
          <w:tab w:val="right" w:pos="9360"/>
        </w:tabs>
        <w:ind w:right="-90" w:hanging="90"/>
        <w:rPr>
          <w:sz w:val="24"/>
          <w:szCs w:val="24"/>
        </w:rPr>
      </w:pPr>
      <w:r>
        <w:rPr>
          <w:sz w:val="24"/>
          <w:szCs w:val="24"/>
        </w:rPr>
        <w:t>Values are expressed as Mean ± SEM of three replicates</w:t>
      </w:r>
    </w:p>
    <w:p>
      <w:pPr>
        <w:tabs>
          <w:tab w:val="left" w:pos="0"/>
          <w:tab w:val="right" w:pos="9360"/>
        </w:tabs>
        <w:ind w:right="-90" w:hanging="90"/>
        <w:rPr>
          <w:sz w:val="24"/>
          <w:szCs w:val="24"/>
        </w:rPr>
      </w:pPr>
    </w:p>
    <w:p>
      <w:pPr>
        <w:tabs>
          <w:tab w:val="left" w:pos="0"/>
          <w:tab w:val="right" w:pos="9360"/>
        </w:tabs>
        <w:ind w:right="-90" w:hanging="90"/>
        <w:rPr>
          <w:sz w:val="24"/>
          <w:szCs w:val="24"/>
        </w:rPr>
      </w:pPr>
    </w:p>
    <w:p>
      <w:pPr>
        <w:tabs>
          <w:tab w:val="left" w:pos="0"/>
        </w:tabs>
        <w:ind w:right="-90" w:hanging="90"/>
        <w:rPr>
          <w:b/>
          <w:spacing w:val="-2"/>
          <w:sz w:val="24"/>
          <w:szCs w:val="24"/>
        </w:rPr>
      </w:pPr>
      <w:r>
        <w:rPr>
          <w:b/>
          <w:sz w:val="24"/>
          <w:szCs w:val="24"/>
        </w:rPr>
        <w:t xml:space="preserve">GC-MS Analysis of </w:t>
      </w:r>
      <w:r>
        <w:rPr>
          <w:b/>
          <w:i/>
          <w:sz w:val="24"/>
          <w:szCs w:val="24"/>
        </w:rPr>
        <w:t xml:space="preserve">Curcuma longa </w:t>
      </w:r>
      <w:r>
        <w:rPr>
          <w:b/>
          <w:sz w:val="24"/>
          <w:szCs w:val="24"/>
        </w:rPr>
        <w:t>Ethanolic Rhizome</w:t>
      </w:r>
      <w:r>
        <w:rPr>
          <w:b/>
          <w:spacing w:val="-2"/>
          <w:sz w:val="24"/>
          <w:szCs w:val="24"/>
        </w:rPr>
        <w:t xml:space="preserve"> extract</w:t>
      </w:r>
    </w:p>
    <w:p>
      <w:pPr>
        <w:pStyle w:val="7"/>
        <w:tabs>
          <w:tab w:val="left" w:pos="0"/>
        </w:tabs>
        <w:ind w:right="-90" w:hanging="90"/>
      </w:pPr>
      <w:r>
        <w:drawing>
          <wp:inline distT="0" distB="0" distL="0" distR="0">
            <wp:extent cx="5306695" cy="3381375"/>
            <wp:effectExtent l="19050" t="0" r="8069" b="0"/>
            <wp:docPr id="41" name="Picture 4" descr="C:\Users\Skibbz\Downloads\IMG_32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 descr="C:\Users\Skibbz\Downloads\IMG_3209 (1).jpg"/>
                    <pic:cNvPicPr>
                      <a:picLocks noChangeAspect="1" noChangeArrowheads="1"/>
                    </pic:cNvPicPr>
                  </pic:nvPicPr>
                  <pic:blipFill>
                    <a:blip r:embed="rId6"/>
                    <a:srcRect/>
                    <a:stretch>
                      <a:fillRect/>
                    </a:stretch>
                  </pic:blipFill>
                  <pic:spPr>
                    <a:xfrm>
                      <a:off x="0" y="0"/>
                      <a:ext cx="5309913" cy="3383307"/>
                    </a:xfrm>
                    <a:prstGeom prst="rect">
                      <a:avLst/>
                    </a:prstGeom>
                    <a:noFill/>
                    <a:ln w="9525">
                      <a:noFill/>
                      <a:miter lim="800000"/>
                      <a:headEnd/>
                      <a:tailEnd/>
                    </a:ln>
                  </pic:spPr>
                </pic:pic>
              </a:graphicData>
            </a:graphic>
          </wp:inline>
        </w:drawing>
      </w:r>
    </w:p>
    <w:p>
      <w:pPr>
        <w:tabs>
          <w:tab w:val="left" w:pos="0"/>
        </w:tabs>
        <w:ind w:right="-90" w:hanging="90"/>
        <w:rPr>
          <w:b/>
          <w:spacing w:val="-2"/>
          <w:sz w:val="24"/>
          <w:szCs w:val="24"/>
        </w:rPr>
      </w:pPr>
      <w:r>
        <w:t xml:space="preserve">Figure 1 : </w:t>
      </w:r>
      <w:r>
        <w:rPr>
          <w:b/>
          <w:sz w:val="24"/>
          <w:szCs w:val="24"/>
        </w:rPr>
        <w:t xml:space="preserve">GC-MS Analysis of </w:t>
      </w:r>
      <w:r>
        <w:rPr>
          <w:b/>
          <w:i/>
          <w:sz w:val="24"/>
          <w:szCs w:val="24"/>
        </w:rPr>
        <w:t xml:space="preserve">Curcuma longa </w:t>
      </w:r>
      <w:r>
        <w:rPr>
          <w:b/>
          <w:sz w:val="24"/>
          <w:szCs w:val="24"/>
        </w:rPr>
        <w:t>Ethanolic  Rhizome</w:t>
      </w:r>
      <w:r>
        <w:rPr>
          <w:b/>
          <w:spacing w:val="-2"/>
          <w:sz w:val="24"/>
          <w:szCs w:val="24"/>
        </w:rPr>
        <w:t xml:space="preserve"> extract</w:t>
      </w:r>
    </w:p>
    <w:p>
      <w:pPr>
        <w:pStyle w:val="7"/>
        <w:tabs>
          <w:tab w:val="left" w:pos="0"/>
        </w:tabs>
        <w:ind w:right="-90" w:hanging="90"/>
      </w:pPr>
      <w:r>
        <w:drawing>
          <wp:inline distT="0" distB="0" distL="0" distR="0">
            <wp:extent cx="6438900" cy="3271520"/>
            <wp:effectExtent l="19050" t="0" r="0" b="0"/>
            <wp:docPr id="42" name="Picture 16" descr="C:\Users\Skibbz\Downloads\IMG_32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6" descr="C:\Users\Skibbz\Downloads\IMG_3210 (1).jpg"/>
                    <pic:cNvPicPr>
                      <a:picLocks noChangeAspect="1" noChangeArrowheads="1"/>
                    </pic:cNvPicPr>
                  </pic:nvPicPr>
                  <pic:blipFill>
                    <a:blip r:embed="rId7"/>
                    <a:srcRect/>
                    <a:stretch>
                      <a:fillRect/>
                    </a:stretch>
                  </pic:blipFill>
                  <pic:spPr>
                    <a:xfrm>
                      <a:off x="0" y="0"/>
                      <a:ext cx="6439317" cy="3271799"/>
                    </a:xfrm>
                    <a:prstGeom prst="rect">
                      <a:avLst/>
                    </a:prstGeom>
                    <a:noFill/>
                    <a:ln w="9525">
                      <a:noFill/>
                      <a:miter lim="800000"/>
                      <a:headEnd/>
                      <a:tailEnd/>
                    </a:ln>
                  </pic:spPr>
                </pic:pic>
              </a:graphicData>
            </a:graphic>
          </wp:inline>
        </w:drawing>
      </w:r>
    </w:p>
    <w:p>
      <w:pPr>
        <w:tabs>
          <w:tab w:val="left" w:pos="0"/>
        </w:tabs>
        <w:ind w:right="-90" w:hanging="90"/>
        <w:jc w:val="center"/>
        <w:rPr>
          <w:b/>
          <w:sz w:val="24"/>
          <w:szCs w:val="24"/>
        </w:rPr>
      </w:pPr>
    </w:p>
    <w:p>
      <w:pPr>
        <w:tabs>
          <w:tab w:val="left" w:pos="0"/>
        </w:tabs>
        <w:ind w:right="-90" w:hanging="90"/>
        <w:jc w:val="center"/>
        <w:rPr>
          <w:b/>
          <w:sz w:val="24"/>
          <w:szCs w:val="24"/>
        </w:rPr>
      </w:pPr>
    </w:p>
    <w:p>
      <w:pPr>
        <w:tabs>
          <w:tab w:val="left" w:pos="0"/>
        </w:tabs>
        <w:ind w:right="-90" w:hanging="90"/>
        <w:jc w:val="center"/>
        <w:rPr>
          <w:b/>
          <w:sz w:val="24"/>
          <w:szCs w:val="24"/>
        </w:rPr>
      </w:pPr>
    </w:p>
    <w:p>
      <w:pPr>
        <w:tabs>
          <w:tab w:val="left" w:pos="0"/>
        </w:tabs>
        <w:ind w:right="-90" w:hanging="90"/>
        <w:jc w:val="center"/>
        <w:rPr>
          <w:b/>
          <w:sz w:val="24"/>
          <w:szCs w:val="24"/>
        </w:rPr>
      </w:pPr>
    </w:p>
    <w:p>
      <w:pPr>
        <w:tabs>
          <w:tab w:val="left" w:pos="0"/>
        </w:tabs>
        <w:ind w:right="-90" w:hanging="90"/>
        <w:jc w:val="center"/>
        <w:rPr>
          <w:sz w:val="24"/>
          <w:szCs w:val="24"/>
        </w:rPr>
      </w:pPr>
      <w:r>
        <w:rPr>
          <w:b/>
          <w:sz w:val="24"/>
          <w:szCs w:val="24"/>
        </w:rPr>
        <w:t>Table 4 :</w:t>
      </w:r>
      <w:r>
        <w:rPr>
          <w:sz w:val="24"/>
          <w:szCs w:val="24"/>
        </w:rPr>
        <w:t xml:space="preserve">Bioactive compounds of </w:t>
      </w:r>
      <w:r>
        <w:rPr>
          <w:i/>
          <w:sz w:val="24"/>
          <w:szCs w:val="24"/>
        </w:rPr>
        <w:t xml:space="preserve">Curcuma longa </w:t>
      </w:r>
      <w:r>
        <w:rPr>
          <w:sz w:val="24"/>
          <w:szCs w:val="24"/>
        </w:rPr>
        <w:t>Ethanolic  rhizome</w:t>
      </w:r>
      <w:r>
        <w:rPr>
          <w:spacing w:val="-2"/>
          <w:sz w:val="24"/>
          <w:szCs w:val="24"/>
        </w:rPr>
        <w:t xml:space="preserve"> extract</w:t>
      </w:r>
    </w:p>
    <w:tbl>
      <w:tblPr>
        <w:tblStyle w:val="11"/>
        <w:tblpPr w:leftFromText="180" w:rightFromText="180" w:vertAnchor="text" w:horzAnchor="margin" w:tblpY="567"/>
        <w:tblW w:w="10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7"/>
        <w:gridCol w:w="2309"/>
        <w:gridCol w:w="4289"/>
      </w:tblGrid>
      <w:tr>
        <w:tblPrEx>
          <w:tblLayout w:type="fixed"/>
        </w:tblPrEx>
        <w:trPr>
          <w:trHeight w:val="414" w:hRule="atLeast"/>
        </w:trPr>
        <w:tc>
          <w:tcPr>
            <w:tcW w:w="4117" w:type="dxa"/>
          </w:tcPr>
          <w:p>
            <w:pPr>
              <w:pStyle w:val="14"/>
              <w:tabs>
                <w:tab w:val="left" w:pos="0"/>
              </w:tabs>
              <w:spacing w:before="105"/>
              <w:ind w:right="-90" w:hanging="90"/>
              <w:rPr>
                <w:b/>
                <w:sz w:val="24"/>
                <w:szCs w:val="24"/>
              </w:rPr>
            </w:pPr>
            <w:r>
              <w:rPr>
                <w:b/>
                <w:sz w:val="24"/>
                <w:szCs w:val="24"/>
              </w:rPr>
              <w:t xml:space="preserve">       Bioactive</w:t>
            </w:r>
            <w:r>
              <w:rPr>
                <w:b/>
                <w:spacing w:val="-2"/>
                <w:sz w:val="24"/>
                <w:szCs w:val="24"/>
              </w:rPr>
              <w:t>compound</w:t>
            </w:r>
            <w:r>
              <w:rPr>
                <w:b/>
                <w:sz w:val="24"/>
                <w:szCs w:val="24"/>
              </w:rPr>
              <w:t xml:space="preserve"> </w:t>
            </w:r>
          </w:p>
        </w:tc>
        <w:tc>
          <w:tcPr>
            <w:tcW w:w="2309" w:type="dxa"/>
          </w:tcPr>
          <w:p>
            <w:pPr>
              <w:pStyle w:val="14"/>
              <w:tabs>
                <w:tab w:val="left" w:pos="0"/>
              </w:tabs>
              <w:spacing w:line="206" w:lineRule="exact"/>
              <w:ind w:right="-90" w:hanging="90"/>
              <w:rPr>
                <w:b/>
                <w:sz w:val="24"/>
                <w:szCs w:val="24"/>
              </w:rPr>
            </w:pPr>
            <w:r>
              <w:rPr>
                <w:b/>
                <w:sz w:val="24"/>
                <w:szCs w:val="24"/>
              </w:rPr>
              <w:t>Molecular    formula (Molecular weighting/mol)</w:t>
            </w:r>
          </w:p>
        </w:tc>
        <w:tc>
          <w:tcPr>
            <w:tcW w:w="4289" w:type="dxa"/>
          </w:tcPr>
          <w:p>
            <w:pPr>
              <w:pStyle w:val="14"/>
              <w:tabs>
                <w:tab w:val="left" w:pos="0"/>
              </w:tabs>
              <w:spacing w:before="105"/>
              <w:ind w:right="-90" w:hanging="90"/>
              <w:jc w:val="center"/>
              <w:rPr>
                <w:b/>
                <w:sz w:val="24"/>
                <w:szCs w:val="24"/>
              </w:rPr>
            </w:pPr>
            <w:r>
              <w:rPr>
                <w:b/>
                <w:spacing w:val="-2"/>
                <w:sz w:val="24"/>
                <w:szCs w:val="24"/>
              </w:rPr>
              <w:t>Structure</w:t>
            </w:r>
          </w:p>
        </w:tc>
      </w:tr>
      <w:tr>
        <w:tblPrEx>
          <w:tblLayout w:type="fixed"/>
        </w:tblPrEx>
        <w:trPr>
          <w:trHeight w:val="1581" w:hRule="atLeast"/>
        </w:trPr>
        <w:tc>
          <w:tcPr>
            <w:tcW w:w="4117" w:type="dxa"/>
          </w:tcPr>
          <w:p>
            <w:pPr>
              <w:pStyle w:val="14"/>
              <w:tabs>
                <w:tab w:val="left" w:pos="0"/>
              </w:tabs>
              <w:ind w:right="-90" w:hanging="90"/>
              <w:rPr>
                <w:sz w:val="24"/>
                <w:szCs w:val="24"/>
              </w:rPr>
            </w:pPr>
          </w:p>
          <w:p>
            <w:pPr>
              <w:pStyle w:val="14"/>
              <w:tabs>
                <w:tab w:val="left" w:pos="0"/>
              </w:tabs>
              <w:spacing w:before="164"/>
              <w:ind w:right="-90" w:hanging="90"/>
              <w:rPr>
                <w:sz w:val="24"/>
                <w:szCs w:val="24"/>
              </w:rPr>
            </w:pPr>
          </w:p>
          <w:p>
            <w:pPr>
              <w:pStyle w:val="14"/>
              <w:tabs>
                <w:tab w:val="left" w:pos="0"/>
              </w:tabs>
              <w:ind w:right="-90" w:hanging="90"/>
              <w:rPr>
                <w:sz w:val="24"/>
                <w:szCs w:val="24"/>
              </w:rPr>
            </w:pPr>
            <w:r>
              <w:rPr>
                <w:sz w:val="24"/>
                <w:szCs w:val="24"/>
              </w:rPr>
              <w:t xml:space="preserve">     Bicyclo[4.1.0]-3-heptene,2-isopropenyl-    5-isopropyl- </w:t>
            </w:r>
            <w:r>
              <w:rPr>
                <w:spacing w:val="-2"/>
                <w:sz w:val="24"/>
                <w:szCs w:val="24"/>
              </w:rPr>
              <w:t>7,7-dimethyl-</w:t>
            </w:r>
          </w:p>
        </w:tc>
        <w:tc>
          <w:tcPr>
            <w:tcW w:w="2309" w:type="dxa"/>
          </w:tcPr>
          <w:p>
            <w:pPr>
              <w:pStyle w:val="14"/>
              <w:tabs>
                <w:tab w:val="left" w:pos="0"/>
              </w:tabs>
              <w:ind w:right="-90" w:hanging="90"/>
              <w:rPr>
                <w:sz w:val="24"/>
                <w:szCs w:val="24"/>
              </w:rPr>
            </w:pPr>
          </w:p>
          <w:p>
            <w:pPr>
              <w:pStyle w:val="14"/>
              <w:tabs>
                <w:tab w:val="left" w:pos="0"/>
              </w:tabs>
              <w:spacing w:before="163"/>
              <w:ind w:right="-90" w:hanging="90"/>
              <w:rPr>
                <w:sz w:val="24"/>
                <w:szCs w:val="24"/>
              </w:rPr>
            </w:pPr>
          </w:p>
          <w:p>
            <w:pPr>
              <w:pStyle w:val="14"/>
              <w:tabs>
                <w:tab w:val="left" w:pos="0"/>
              </w:tabs>
              <w:ind w:right="-90" w:hanging="90"/>
              <w:jc w:val="center"/>
              <w:rPr>
                <w:sz w:val="24"/>
                <w:szCs w:val="24"/>
              </w:rPr>
            </w:pPr>
            <w:r>
              <w:rPr>
                <w:spacing w:val="-2"/>
                <w:position w:val="1"/>
                <w:sz w:val="24"/>
                <w:szCs w:val="24"/>
              </w:rPr>
              <w:t>C</w:t>
            </w:r>
            <w:r>
              <w:rPr>
                <w:spacing w:val="-2"/>
                <w:sz w:val="24"/>
                <w:szCs w:val="24"/>
              </w:rPr>
              <w:t>15</w:t>
            </w:r>
            <w:r>
              <w:rPr>
                <w:spacing w:val="-2"/>
                <w:position w:val="1"/>
                <w:sz w:val="24"/>
                <w:szCs w:val="24"/>
              </w:rPr>
              <w:t>H</w:t>
            </w:r>
            <w:r>
              <w:rPr>
                <w:spacing w:val="-2"/>
                <w:sz w:val="24"/>
                <w:szCs w:val="24"/>
              </w:rPr>
              <w:t>24(204.35)</w:t>
            </w:r>
          </w:p>
        </w:tc>
        <w:tc>
          <w:tcPr>
            <w:tcW w:w="4289" w:type="dxa"/>
          </w:tcPr>
          <w:p>
            <w:pPr>
              <w:pStyle w:val="14"/>
              <w:tabs>
                <w:tab w:val="left" w:pos="0"/>
              </w:tabs>
              <w:ind w:right="-90" w:hanging="90"/>
              <w:rPr>
                <w:sz w:val="24"/>
                <w:szCs w:val="24"/>
              </w:rPr>
            </w:pPr>
            <w:r>
              <w:rPr>
                <w:sz w:val="24"/>
                <w:szCs w:val="24"/>
              </w:rPr>
              <w:drawing>
                <wp:inline distT="0" distB="0" distL="0" distR="0">
                  <wp:extent cx="819150" cy="988060"/>
                  <wp:effectExtent l="0" t="0" r="0" b="0"/>
                  <wp:docPr id="44" name="Image 9" descr="ChemSpider 2D Image | 2-Isopropenyl-5-isopropyl-7,7-dimethylbicyclo[4.1.0]hept-3-ene  | C15H24"/>
                  <wp:cNvGraphicFramePr/>
                  <a:graphic xmlns:a="http://schemas.openxmlformats.org/drawingml/2006/main">
                    <a:graphicData uri="http://schemas.openxmlformats.org/drawingml/2006/picture">
                      <pic:pic xmlns:pic="http://schemas.openxmlformats.org/drawingml/2006/picture">
                        <pic:nvPicPr>
                          <pic:cNvPr id="44" name="Image 9" descr="ChemSpider 2D Image | 2-Isopropenyl-5-isopropyl-7,7-dimethylbicyclo[4.1.0]hept-3-ene  | C15H24"/>
                          <pic:cNvPicPr/>
                        </pic:nvPicPr>
                        <pic:blipFill>
                          <a:blip r:embed="rId8" cstate="print"/>
                          <a:stretch>
                            <a:fillRect/>
                          </a:stretch>
                        </pic:blipFill>
                        <pic:spPr>
                          <a:xfrm>
                            <a:off x="0" y="0"/>
                            <a:ext cx="819293" cy="988123"/>
                          </a:xfrm>
                          <a:prstGeom prst="rect">
                            <a:avLst/>
                          </a:prstGeom>
                        </pic:spPr>
                      </pic:pic>
                    </a:graphicData>
                  </a:graphic>
                </wp:inline>
              </w:drawing>
            </w:r>
          </w:p>
        </w:tc>
      </w:tr>
    </w:tbl>
    <w:p>
      <w:pPr>
        <w:pStyle w:val="14"/>
        <w:tabs>
          <w:tab w:val="left" w:pos="0"/>
          <w:tab w:val="left" w:pos="1725"/>
        </w:tabs>
        <w:ind w:right="-90" w:hanging="90"/>
        <w:rPr>
          <w:sz w:val="24"/>
          <w:szCs w:val="24"/>
        </w:rPr>
      </w:pPr>
      <w:r>
        <w:rPr>
          <w:sz w:val="24"/>
          <w:szCs w:val="24"/>
        </w:rPr>
        <w:tab/>
      </w:r>
    </w:p>
    <w:tbl>
      <w:tblPr>
        <w:tblStyle w:val="11"/>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7"/>
        <w:gridCol w:w="2309"/>
        <w:gridCol w:w="4045"/>
      </w:tblGrid>
      <w:tr>
        <w:tblPrEx>
          <w:tblLayout w:type="fixed"/>
        </w:tblPrEx>
        <w:trPr>
          <w:trHeight w:val="1456" w:hRule="atLeast"/>
        </w:trPr>
        <w:tc>
          <w:tcPr>
            <w:tcW w:w="4117"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ind w:right="-90" w:hanging="90"/>
              <w:jc w:val="center"/>
              <w:rPr>
                <w:sz w:val="24"/>
                <w:szCs w:val="24"/>
              </w:rPr>
            </w:pPr>
            <w:r>
              <w:rPr>
                <w:spacing w:val="-2"/>
                <w:sz w:val="24"/>
                <w:szCs w:val="24"/>
              </w:rPr>
              <w:t>Xylopropamine</w:t>
            </w:r>
          </w:p>
        </w:tc>
        <w:tc>
          <w:tcPr>
            <w:tcW w:w="2309" w:type="dxa"/>
          </w:tcPr>
          <w:p>
            <w:pPr>
              <w:pStyle w:val="14"/>
              <w:tabs>
                <w:tab w:val="left" w:pos="0"/>
              </w:tabs>
              <w:ind w:right="-90" w:hanging="90"/>
              <w:rPr>
                <w:sz w:val="24"/>
                <w:szCs w:val="24"/>
              </w:rPr>
            </w:pPr>
          </w:p>
          <w:p>
            <w:pPr>
              <w:pStyle w:val="14"/>
              <w:tabs>
                <w:tab w:val="left" w:pos="0"/>
              </w:tabs>
              <w:spacing w:before="101"/>
              <w:ind w:right="-90" w:hanging="90"/>
              <w:rPr>
                <w:sz w:val="24"/>
                <w:szCs w:val="24"/>
              </w:rPr>
            </w:pPr>
          </w:p>
          <w:p>
            <w:pPr>
              <w:pStyle w:val="14"/>
              <w:tabs>
                <w:tab w:val="left" w:pos="0"/>
              </w:tabs>
              <w:spacing w:line="242" w:lineRule="auto"/>
              <w:ind w:right="-90" w:hanging="90"/>
              <w:jc w:val="center"/>
              <w:rPr>
                <w:sz w:val="24"/>
                <w:szCs w:val="24"/>
              </w:rPr>
            </w:pPr>
            <w:r>
              <w:rPr>
                <w:spacing w:val="-2"/>
                <w:position w:val="1"/>
                <w:sz w:val="24"/>
                <w:szCs w:val="24"/>
              </w:rPr>
              <w:t>C</w:t>
            </w:r>
            <w:r>
              <w:rPr>
                <w:spacing w:val="-2"/>
                <w:sz w:val="24"/>
                <w:szCs w:val="24"/>
              </w:rPr>
              <w:t>11</w:t>
            </w:r>
            <w:r>
              <w:rPr>
                <w:spacing w:val="-2"/>
                <w:position w:val="1"/>
                <w:sz w:val="24"/>
                <w:szCs w:val="24"/>
              </w:rPr>
              <w:t>H</w:t>
            </w:r>
            <w:r>
              <w:rPr>
                <w:spacing w:val="-2"/>
                <w:sz w:val="24"/>
                <w:szCs w:val="24"/>
              </w:rPr>
              <w:t>17</w:t>
            </w:r>
            <w:r>
              <w:rPr>
                <w:spacing w:val="-2"/>
                <w:position w:val="1"/>
                <w:sz w:val="24"/>
                <w:szCs w:val="24"/>
              </w:rPr>
              <w:t xml:space="preserve">N </w:t>
            </w:r>
            <w:r>
              <w:rPr>
                <w:spacing w:val="-2"/>
                <w:sz w:val="24"/>
                <w:szCs w:val="24"/>
              </w:rPr>
              <w:t>(163.26)</w:t>
            </w:r>
          </w:p>
        </w:tc>
        <w:tc>
          <w:tcPr>
            <w:tcW w:w="4045" w:type="dxa"/>
          </w:tcPr>
          <w:p>
            <w:pPr>
              <w:pStyle w:val="14"/>
              <w:tabs>
                <w:tab w:val="left" w:pos="0"/>
              </w:tabs>
              <w:ind w:right="-90" w:hanging="90"/>
              <w:rPr>
                <w:sz w:val="24"/>
                <w:szCs w:val="24"/>
              </w:rPr>
            </w:pPr>
            <w:r>
              <w:rPr>
                <w:sz w:val="24"/>
                <w:szCs w:val="24"/>
              </w:rPr>
              <w:drawing>
                <wp:inline distT="0" distB="0" distL="0" distR="0">
                  <wp:extent cx="1096010" cy="890270"/>
                  <wp:effectExtent l="0" t="0" r="0" b="0"/>
                  <wp:docPr id="43" name="Image 10" descr="ChemSpider 2D Image | Xylopropamine | C11H17N"/>
                  <wp:cNvGraphicFramePr/>
                  <a:graphic xmlns:a="http://schemas.openxmlformats.org/drawingml/2006/main">
                    <a:graphicData uri="http://schemas.openxmlformats.org/drawingml/2006/picture">
                      <pic:pic xmlns:pic="http://schemas.openxmlformats.org/drawingml/2006/picture">
                        <pic:nvPicPr>
                          <pic:cNvPr id="43" name="Image 10" descr="ChemSpider 2D Image | Xylopropamine | C11H17N"/>
                          <pic:cNvPicPr/>
                        </pic:nvPicPr>
                        <pic:blipFill>
                          <a:blip r:embed="rId9" cstate="print"/>
                          <a:stretch>
                            <a:fillRect/>
                          </a:stretch>
                        </pic:blipFill>
                        <pic:spPr>
                          <a:xfrm>
                            <a:off x="0" y="0"/>
                            <a:ext cx="1096010" cy="890397"/>
                          </a:xfrm>
                          <a:prstGeom prst="rect">
                            <a:avLst/>
                          </a:prstGeom>
                        </pic:spPr>
                      </pic:pic>
                    </a:graphicData>
                  </a:graphic>
                </wp:inline>
              </w:drawing>
            </w:r>
          </w:p>
        </w:tc>
      </w:tr>
      <w:tr>
        <w:tblPrEx>
          <w:tblLayout w:type="fixed"/>
        </w:tblPrEx>
        <w:trPr>
          <w:trHeight w:val="1439" w:hRule="atLeast"/>
        </w:trPr>
        <w:tc>
          <w:tcPr>
            <w:tcW w:w="4117" w:type="dxa"/>
          </w:tcPr>
          <w:p>
            <w:pPr>
              <w:pStyle w:val="14"/>
              <w:tabs>
                <w:tab w:val="left" w:pos="0"/>
              </w:tabs>
              <w:ind w:right="-90" w:hanging="90"/>
              <w:rPr>
                <w:sz w:val="24"/>
                <w:szCs w:val="24"/>
              </w:rPr>
            </w:pPr>
          </w:p>
          <w:p>
            <w:pPr>
              <w:pStyle w:val="14"/>
              <w:tabs>
                <w:tab w:val="left" w:pos="0"/>
              </w:tabs>
              <w:spacing w:before="94"/>
              <w:ind w:right="-90" w:hanging="90"/>
              <w:rPr>
                <w:sz w:val="24"/>
                <w:szCs w:val="24"/>
              </w:rPr>
            </w:pPr>
          </w:p>
          <w:p>
            <w:pPr>
              <w:pStyle w:val="14"/>
              <w:tabs>
                <w:tab w:val="left" w:pos="0"/>
              </w:tabs>
              <w:ind w:right="-90" w:hanging="90"/>
              <w:rPr>
                <w:sz w:val="24"/>
                <w:szCs w:val="24"/>
              </w:rPr>
            </w:pPr>
            <w:r>
              <w:rPr>
                <w:spacing w:val="-2"/>
                <w:sz w:val="24"/>
                <w:szCs w:val="24"/>
              </w:rPr>
              <w:t>1-(3,3-dimethyl-but-1-ynyl)-1,2-dimethyl-3-methylene- cyclopropane</w:t>
            </w:r>
          </w:p>
        </w:tc>
        <w:tc>
          <w:tcPr>
            <w:tcW w:w="2309" w:type="dxa"/>
          </w:tcPr>
          <w:p>
            <w:pPr>
              <w:pStyle w:val="14"/>
              <w:tabs>
                <w:tab w:val="left" w:pos="0"/>
              </w:tabs>
              <w:ind w:right="-90" w:hanging="90"/>
              <w:rPr>
                <w:sz w:val="24"/>
                <w:szCs w:val="24"/>
              </w:rPr>
            </w:pPr>
          </w:p>
          <w:p>
            <w:pPr>
              <w:pStyle w:val="14"/>
              <w:tabs>
                <w:tab w:val="left" w:pos="0"/>
              </w:tabs>
              <w:spacing w:before="94"/>
              <w:ind w:right="-90" w:hanging="90"/>
              <w:rPr>
                <w:sz w:val="24"/>
                <w:szCs w:val="24"/>
              </w:rPr>
            </w:pPr>
          </w:p>
          <w:p>
            <w:pPr>
              <w:pStyle w:val="14"/>
              <w:tabs>
                <w:tab w:val="left" w:pos="0"/>
              </w:tabs>
              <w:ind w:right="-90" w:hanging="90"/>
              <w:jc w:val="center"/>
              <w:rPr>
                <w:sz w:val="24"/>
                <w:szCs w:val="24"/>
              </w:rPr>
            </w:pPr>
            <w:r>
              <w:rPr>
                <w:spacing w:val="-2"/>
                <w:position w:val="1"/>
                <w:sz w:val="24"/>
                <w:szCs w:val="24"/>
              </w:rPr>
              <w:t>C</w:t>
            </w:r>
            <w:r>
              <w:rPr>
                <w:spacing w:val="-2"/>
                <w:sz w:val="24"/>
                <w:szCs w:val="24"/>
              </w:rPr>
              <w:t>12</w:t>
            </w:r>
            <w:r>
              <w:rPr>
                <w:spacing w:val="-2"/>
                <w:position w:val="1"/>
                <w:sz w:val="24"/>
                <w:szCs w:val="24"/>
              </w:rPr>
              <w:t>H</w:t>
            </w:r>
            <w:r>
              <w:rPr>
                <w:spacing w:val="-2"/>
                <w:sz w:val="24"/>
                <w:szCs w:val="24"/>
              </w:rPr>
              <w:t>18(162.27)</w:t>
            </w:r>
          </w:p>
        </w:tc>
        <w:tc>
          <w:tcPr>
            <w:tcW w:w="4045" w:type="dxa"/>
          </w:tcPr>
          <w:p>
            <w:pPr>
              <w:pStyle w:val="14"/>
              <w:tabs>
                <w:tab w:val="left" w:pos="0"/>
              </w:tabs>
              <w:spacing w:before="5"/>
              <w:ind w:right="-90" w:hanging="90"/>
              <w:rPr>
                <w:sz w:val="24"/>
                <w:szCs w:val="24"/>
              </w:rPr>
            </w:pPr>
          </w:p>
          <w:p>
            <w:pPr>
              <w:pStyle w:val="14"/>
              <w:tabs>
                <w:tab w:val="left" w:pos="0"/>
              </w:tabs>
              <w:ind w:right="-90" w:hanging="90"/>
              <w:rPr>
                <w:sz w:val="24"/>
                <w:szCs w:val="24"/>
              </w:rPr>
            </w:pPr>
            <w:r>
              <w:rPr>
                <w:sz w:val="24"/>
                <w:szCs w:val="24"/>
              </w:rPr>
              <w:drawing>
                <wp:inline distT="0" distB="0" distL="0" distR="0">
                  <wp:extent cx="1101725" cy="839470"/>
                  <wp:effectExtent l="0" t="0" r="0" b="0"/>
                  <wp:docPr id="45" name="Image 11" descr="ChemSpider 2D Image | 1-(3,3-Dimethyl-but-1-ynyl)-1,2-dimethyl-3-methylene-cyclopropane | C12H18"/>
                  <wp:cNvGraphicFramePr/>
                  <a:graphic xmlns:a="http://schemas.openxmlformats.org/drawingml/2006/main">
                    <a:graphicData uri="http://schemas.openxmlformats.org/drawingml/2006/picture">
                      <pic:pic xmlns:pic="http://schemas.openxmlformats.org/drawingml/2006/picture">
                        <pic:nvPicPr>
                          <pic:cNvPr id="45" name="Image 11" descr="ChemSpider 2D Image | 1-(3,3-Dimethyl-but-1-ynyl)-1,2-dimethyl-3-methylene-cyclopropane | C12H18"/>
                          <pic:cNvPicPr/>
                        </pic:nvPicPr>
                        <pic:blipFill>
                          <a:blip r:embed="rId10" cstate="print"/>
                          <a:stretch>
                            <a:fillRect/>
                          </a:stretch>
                        </pic:blipFill>
                        <pic:spPr>
                          <a:xfrm>
                            <a:off x="0" y="0"/>
                            <a:ext cx="1101968" cy="839724"/>
                          </a:xfrm>
                          <a:prstGeom prst="rect">
                            <a:avLst/>
                          </a:prstGeom>
                        </pic:spPr>
                      </pic:pic>
                    </a:graphicData>
                  </a:graphic>
                </wp:inline>
              </w:drawing>
            </w:r>
          </w:p>
        </w:tc>
      </w:tr>
      <w:tr>
        <w:tblPrEx>
          <w:tblLayout w:type="fixed"/>
        </w:tblPrEx>
        <w:trPr>
          <w:trHeight w:val="1511" w:hRule="atLeast"/>
        </w:trPr>
        <w:tc>
          <w:tcPr>
            <w:tcW w:w="4117"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spacing w:before="26"/>
              <w:ind w:right="-90" w:hanging="90"/>
              <w:rPr>
                <w:sz w:val="24"/>
                <w:szCs w:val="24"/>
              </w:rPr>
            </w:pPr>
          </w:p>
          <w:p>
            <w:pPr>
              <w:pStyle w:val="14"/>
              <w:tabs>
                <w:tab w:val="left" w:pos="0"/>
              </w:tabs>
              <w:spacing w:before="1"/>
              <w:ind w:right="-90" w:hanging="90"/>
              <w:jc w:val="center"/>
              <w:rPr>
                <w:sz w:val="24"/>
                <w:szCs w:val="24"/>
              </w:rPr>
            </w:pPr>
            <w:r>
              <w:rPr>
                <w:sz w:val="24"/>
                <w:szCs w:val="24"/>
              </w:rPr>
              <w:t>6-octen-1-yn-3-ol,3,7-</w:t>
            </w:r>
            <w:r>
              <w:rPr>
                <w:spacing w:val="-2"/>
                <w:sz w:val="24"/>
                <w:szCs w:val="24"/>
              </w:rPr>
              <w:t>dimethyl</w:t>
            </w:r>
          </w:p>
        </w:tc>
        <w:tc>
          <w:tcPr>
            <w:tcW w:w="2309" w:type="dxa"/>
          </w:tcPr>
          <w:p>
            <w:pPr>
              <w:pStyle w:val="14"/>
              <w:tabs>
                <w:tab w:val="left" w:pos="0"/>
              </w:tabs>
              <w:ind w:right="-90" w:hanging="90"/>
              <w:rPr>
                <w:sz w:val="24"/>
                <w:szCs w:val="24"/>
              </w:rPr>
            </w:pPr>
          </w:p>
          <w:p>
            <w:pPr>
              <w:pStyle w:val="14"/>
              <w:tabs>
                <w:tab w:val="left" w:pos="0"/>
              </w:tabs>
              <w:spacing w:before="130"/>
              <w:ind w:right="-90" w:hanging="90"/>
              <w:rPr>
                <w:sz w:val="24"/>
                <w:szCs w:val="24"/>
              </w:rPr>
            </w:pPr>
          </w:p>
          <w:p>
            <w:pPr>
              <w:pStyle w:val="14"/>
              <w:tabs>
                <w:tab w:val="left" w:pos="0"/>
              </w:tabs>
              <w:ind w:right="-90" w:hanging="90"/>
              <w:jc w:val="center"/>
              <w:rPr>
                <w:sz w:val="24"/>
                <w:szCs w:val="24"/>
              </w:rPr>
            </w:pPr>
            <w:r>
              <w:rPr>
                <w:spacing w:val="-2"/>
                <w:position w:val="1"/>
                <w:sz w:val="24"/>
                <w:szCs w:val="24"/>
              </w:rPr>
              <w:t>C</w:t>
            </w:r>
            <w:r>
              <w:rPr>
                <w:spacing w:val="-2"/>
                <w:sz w:val="24"/>
                <w:szCs w:val="24"/>
              </w:rPr>
              <w:t>10</w:t>
            </w:r>
            <w:r>
              <w:rPr>
                <w:spacing w:val="-2"/>
                <w:position w:val="1"/>
                <w:sz w:val="24"/>
                <w:szCs w:val="24"/>
              </w:rPr>
              <w:t>H</w:t>
            </w:r>
            <w:r>
              <w:rPr>
                <w:spacing w:val="-2"/>
                <w:sz w:val="24"/>
                <w:szCs w:val="24"/>
              </w:rPr>
              <w:t>16</w:t>
            </w:r>
            <w:r>
              <w:rPr>
                <w:spacing w:val="-2"/>
                <w:position w:val="1"/>
                <w:sz w:val="24"/>
                <w:szCs w:val="24"/>
              </w:rPr>
              <w:t xml:space="preserve">O </w:t>
            </w:r>
            <w:r>
              <w:rPr>
                <w:spacing w:val="-2"/>
                <w:sz w:val="24"/>
                <w:szCs w:val="24"/>
              </w:rPr>
              <w:t>(152.23)</w:t>
            </w:r>
          </w:p>
        </w:tc>
        <w:tc>
          <w:tcPr>
            <w:tcW w:w="4045" w:type="dxa"/>
          </w:tcPr>
          <w:p>
            <w:pPr>
              <w:pStyle w:val="14"/>
              <w:tabs>
                <w:tab w:val="left" w:pos="0"/>
              </w:tabs>
              <w:spacing w:before="9"/>
              <w:ind w:right="-90" w:hanging="90"/>
              <w:rPr>
                <w:sz w:val="24"/>
                <w:szCs w:val="24"/>
              </w:rPr>
            </w:pPr>
          </w:p>
          <w:p>
            <w:pPr>
              <w:pStyle w:val="14"/>
              <w:tabs>
                <w:tab w:val="left" w:pos="0"/>
              </w:tabs>
              <w:ind w:right="-90" w:hanging="90"/>
              <w:rPr>
                <w:sz w:val="24"/>
                <w:szCs w:val="24"/>
              </w:rPr>
            </w:pPr>
            <w:r>
              <w:rPr>
                <w:sz w:val="24"/>
                <w:szCs w:val="24"/>
              </w:rPr>
              <w:drawing>
                <wp:inline distT="0" distB="0" distL="0" distR="0">
                  <wp:extent cx="987425" cy="749935"/>
                  <wp:effectExtent l="0" t="0" r="0" b="0"/>
                  <wp:docPr id="46" name="Image 12" descr="ChemSpider 2D Image | UNII:L06OT2435M | C10H16O"/>
                  <wp:cNvGraphicFramePr/>
                  <a:graphic xmlns:a="http://schemas.openxmlformats.org/drawingml/2006/main">
                    <a:graphicData uri="http://schemas.openxmlformats.org/drawingml/2006/picture">
                      <pic:pic xmlns:pic="http://schemas.openxmlformats.org/drawingml/2006/picture">
                        <pic:nvPicPr>
                          <pic:cNvPr id="46" name="Image 12" descr="ChemSpider 2D Image | UNII:L06OT2435M | C10H16O"/>
                          <pic:cNvPicPr/>
                        </pic:nvPicPr>
                        <pic:blipFill>
                          <a:blip r:embed="rId11" cstate="print"/>
                          <a:stretch>
                            <a:fillRect/>
                          </a:stretch>
                        </pic:blipFill>
                        <pic:spPr>
                          <a:xfrm>
                            <a:off x="0" y="0"/>
                            <a:ext cx="987673" cy="750093"/>
                          </a:xfrm>
                          <a:prstGeom prst="rect">
                            <a:avLst/>
                          </a:prstGeom>
                        </pic:spPr>
                      </pic:pic>
                    </a:graphicData>
                  </a:graphic>
                </wp:inline>
              </w:drawing>
            </w:r>
          </w:p>
        </w:tc>
      </w:tr>
      <w:tr>
        <w:tblPrEx>
          <w:tblLayout w:type="fixed"/>
        </w:tblPrEx>
        <w:trPr>
          <w:trHeight w:val="1802" w:hRule="atLeast"/>
        </w:trPr>
        <w:tc>
          <w:tcPr>
            <w:tcW w:w="4117"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spacing w:before="171"/>
              <w:ind w:right="-90" w:hanging="90"/>
              <w:rPr>
                <w:sz w:val="24"/>
                <w:szCs w:val="24"/>
              </w:rPr>
            </w:pPr>
          </w:p>
          <w:p>
            <w:pPr>
              <w:pStyle w:val="14"/>
              <w:tabs>
                <w:tab w:val="left" w:pos="0"/>
              </w:tabs>
              <w:ind w:right="-90" w:hanging="90"/>
              <w:jc w:val="center"/>
              <w:rPr>
                <w:sz w:val="24"/>
                <w:szCs w:val="24"/>
              </w:rPr>
            </w:pPr>
            <w:r>
              <w:rPr>
                <w:sz w:val="24"/>
                <w:szCs w:val="24"/>
              </w:rPr>
              <w:t>Ethyliso-</w:t>
            </w:r>
            <w:r>
              <w:rPr>
                <w:spacing w:val="-2"/>
                <w:sz w:val="24"/>
                <w:szCs w:val="24"/>
              </w:rPr>
              <w:t>allocholate</w:t>
            </w:r>
          </w:p>
        </w:tc>
        <w:tc>
          <w:tcPr>
            <w:tcW w:w="2309"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spacing w:before="67"/>
              <w:ind w:right="-90" w:hanging="90"/>
              <w:rPr>
                <w:sz w:val="24"/>
                <w:szCs w:val="24"/>
              </w:rPr>
            </w:pPr>
          </w:p>
          <w:p>
            <w:pPr>
              <w:pStyle w:val="14"/>
              <w:tabs>
                <w:tab w:val="left" w:pos="0"/>
              </w:tabs>
              <w:spacing w:before="1" w:line="242" w:lineRule="auto"/>
              <w:ind w:right="-90" w:hanging="90"/>
              <w:jc w:val="center"/>
              <w:rPr>
                <w:sz w:val="24"/>
                <w:szCs w:val="24"/>
              </w:rPr>
            </w:pPr>
            <w:r>
              <w:rPr>
                <w:sz w:val="24"/>
                <w:szCs w:val="24"/>
              </w:rPr>
              <w:pict>
                <v:group id="docshapegroup8" o:spid="_x0000_s2067" o:spt="203" style="position:absolute;left:0pt;margin-left:115.65pt;margin-top:-34.4pt;height:162.4pt;width:201.75pt;z-index:-251646976;mso-width-relative:page;mso-height-relative:page;" coordorigin="2313,-688" coordsize="4035,3248">
                  <o:lock v:ext="edit"/>
                  <v:shape id="docshape9" o:spid="_x0000_s2068" o:spt="75" type="#_x0000_t75" style="position:absolute;left:2312;top:-689;height:3257;width:4047;" filled="f" o:preferrelative="t" stroked="f" coordsize="21600,21600">
                    <v:path/>
                    <v:fill on="f" focussize="0,0"/>
                    <v:stroke on="f" joinstyle="miter"/>
                    <v:imagedata r:id="rId12" o:title=""/>
                    <o:lock v:ext="edit" aspectratio="t"/>
                  </v:shape>
                </v:group>
              </w:pict>
            </w:r>
            <w:r>
              <w:rPr>
                <w:spacing w:val="-2"/>
                <w:position w:val="1"/>
                <w:sz w:val="24"/>
                <w:szCs w:val="24"/>
              </w:rPr>
              <w:t>C</w:t>
            </w:r>
            <w:r>
              <w:rPr>
                <w:spacing w:val="-2"/>
                <w:sz w:val="24"/>
                <w:szCs w:val="24"/>
              </w:rPr>
              <w:t>26</w:t>
            </w:r>
            <w:r>
              <w:rPr>
                <w:spacing w:val="-2"/>
                <w:position w:val="1"/>
                <w:sz w:val="24"/>
                <w:szCs w:val="24"/>
              </w:rPr>
              <w:t>H</w:t>
            </w:r>
            <w:r>
              <w:rPr>
                <w:spacing w:val="-2"/>
                <w:sz w:val="24"/>
                <w:szCs w:val="24"/>
              </w:rPr>
              <w:t>44</w:t>
            </w:r>
            <w:r>
              <w:rPr>
                <w:spacing w:val="-2"/>
                <w:position w:val="1"/>
                <w:sz w:val="24"/>
                <w:szCs w:val="24"/>
              </w:rPr>
              <w:t>O</w:t>
            </w:r>
            <w:r>
              <w:rPr>
                <w:spacing w:val="-2"/>
                <w:sz w:val="24"/>
                <w:szCs w:val="24"/>
              </w:rPr>
              <w:t>5(436.60)</w:t>
            </w:r>
          </w:p>
        </w:tc>
        <w:tc>
          <w:tcPr>
            <w:tcW w:w="4045" w:type="dxa"/>
          </w:tcPr>
          <w:p>
            <w:pPr>
              <w:pStyle w:val="14"/>
              <w:tabs>
                <w:tab w:val="left" w:pos="0"/>
              </w:tabs>
              <w:ind w:right="-90" w:hanging="90"/>
              <w:rPr>
                <w:sz w:val="24"/>
                <w:szCs w:val="24"/>
              </w:rPr>
            </w:pPr>
          </w:p>
        </w:tc>
      </w:tr>
      <w:tr>
        <w:tblPrEx>
          <w:tblLayout w:type="fixed"/>
        </w:tblPrEx>
        <w:trPr>
          <w:trHeight w:val="1439" w:hRule="atLeast"/>
        </w:trPr>
        <w:tc>
          <w:tcPr>
            <w:tcW w:w="4117" w:type="dxa"/>
          </w:tcPr>
          <w:p>
            <w:pPr>
              <w:pStyle w:val="14"/>
              <w:tabs>
                <w:tab w:val="left" w:pos="0"/>
              </w:tabs>
              <w:ind w:right="-90" w:hanging="90"/>
              <w:rPr>
                <w:sz w:val="24"/>
                <w:szCs w:val="24"/>
              </w:rPr>
            </w:pPr>
          </w:p>
          <w:p>
            <w:pPr>
              <w:pStyle w:val="14"/>
              <w:tabs>
                <w:tab w:val="left" w:pos="0"/>
              </w:tabs>
              <w:spacing w:before="197"/>
              <w:ind w:right="-90" w:hanging="90"/>
              <w:rPr>
                <w:sz w:val="24"/>
                <w:szCs w:val="24"/>
              </w:rPr>
            </w:pPr>
          </w:p>
          <w:p>
            <w:pPr>
              <w:pStyle w:val="14"/>
              <w:tabs>
                <w:tab w:val="left" w:pos="0"/>
              </w:tabs>
              <w:ind w:right="-90" w:hanging="90"/>
              <w:jc w:val="center"/>
              <w:rPr>
                <w:sz w:val="24"/>
                <w:szCs w:val="24"/>
              </w:rPr>
            </w:pPr>
            <w:r>
              <w:rPr>
                <w:spacing w:val="-2"/>
                <w:sz w:val="24"/>
                <w:szCs w:val="24"/>
              </w:rPr>
              <w:t>Curcumin</w:t>
            </w:r>
          </w:p>
        </w:tc>
        <w:tc>
          <w:tcPr>
            <w:tcW w:w="2309" w:type="dxa"/>
          </w:tcPr>
          <w:p>
            <w:pPr>
              <w:pStyle w:val="14"/>
              <w:tabs>
                <w:tab w:val="left" w:pos="0"/>
              </w:tabs>
              <w:ind w:right="-90" w:hanging="90"/>
              <w:rPr>
                <w:sz w:val="24"/>
                <w:szCs w:val="24"/>
              </w:rPr>
            </w:pPr>
          </w:p>
          <w:p>
            <w:pPr>
              <w:pStyle w:val="14"/>
              <w:tabs>
                <w:tab w:val="left" w:pos="0"/>
              </w:tabs>
              <w:spacing w:before="94"/>
              <w:ind w:right="-90" w:hanging="90"/>
              <w:rPr>
                <w:sz w:val="24"/>
                <w:szCs w:val="24"/>
              </w:rPr>
            </w:pPr>
          </w:p>
          <w:p>
            <w:pPr>
              <w:pStyle w:val="14"/>
              <w:tabs>
                <w:tab w:val="left" w:pos="0"/>
              </w:tabs>
              <w:ind w:right="-90" w:hanging="90"/>
              <w:jc w:val="center"/>
              <w:rPr>
                <w:sz w:val="24"/>
                <w:szCs w:val="24"/>
              </w:rPr>
            </w:pPr>
            <w:r>
              <w:rPr>
                <w:spacing w:val="-2"/>
                <w:position w:val="1"/>
                <w:sz w:val="24"/>
                <w:szCs w:val="24"/>
              </w:rPr>
              <w:t>C</w:t>
            </w:r>
            <w:r>
              <w:rPr>
                <w:spacing w:val="-2"/>
                <w:sz w:val="24"/>
                <w:szCs w:val="24"/>
              </w:rPr>
              <w:t>21</w:t>
            </w:r>
            <w:r>
              <w:rPr>
                <w:spacing w:val="-2"/>
                <w:position w:val="1"/>
                <w:sz w:val="24"/>
                <w:szCs w:val="24"/>
              </w:rPr>
              <w:t>H</w:t>
            </w:r>
            <w:r>
              <w:rPr>
                <w:spacing w:val="-2"/>
                <w:sz w:val="24"/>
                <w:szCs w:val="24"/>
              </w:rPr>
              <w:t>20</w:t>
            </w:r>
            <w:r>
              <w:rPr>
                <w:spacing w:val="-2"/>
                <w:position w:val="1"/>
                <w:sz w:val="24"/>
                <w:szCs w:val="24"/>
              </w:rPr>
              <w:t>O</w:t>
            </w:r>
            <w:r>
              <w:rPr>
                <w:spacing w:val="-2"/>
                <w:sz w:val="24"/>
                <w:szCs w:val="24"/>
              </w:rPr>
              <w:t>6(368.40)</w:t>
            </w:r>
          </w:p>
        </w:tc>
        <w:tc>
          <w:tcPr>
            <w:tcW w:w="4045" w:type="dxa"/>
          </w:tcPr>
          <w:p>
            <w:pPr>
              <w:pStyle w:val="14"/>
              <w:tabs>
                <w:tab w:val="left" w:pos="0"/>
              </w:tabs>
              <w:ind w:right="-90" w:hanging="90"/>
              <w:rPr>
                <w:sz w:val="24"/>
                <w:szCs w:val="24"/>
              </w:rPr>
            </w:pPr>
          </w:p>
        </w:tc>
      </w:tr>
      <w:tr>
        <w:tblPrEx>
          <w:tblLayout w:type="fixed"/>
        </w:tblPrEx>
        <w:trPr>
          <w:trHeight w:val="1771" w:hRule="atLeast"/>
        </w:trPr>
        <w:tc>
          <w:tcPr>
            <w:tcW w:w="4117"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spacing w:before="156"/>
              <w:ind w:right="-90" w:hanging="90"/>
              <w:rPr>
                <w:sz w:val="24"/>
                <w:szCs w:val="24"/>
              </w:rPr>
            </w:pPr>
          </w:p>
          <w:p>
            <w:pPr>
              <w:pStyle w:val="14"/>
              <w:tabs>
                <w:tab w:val="left" w:pos="0"/>
              </w:tabs>
              <w:spacing w:before="1"/>
              <w:ind w:right="-90" w:hanging="90"/>
              <w:jc w:val="center"/>
              <w:rPr>
                <w:sz w:val="24"/>
                <w:szCs w:val="24"/>
              </w:rPr>
            </w:pPr>
            <w:r>
              <w:rPr>
                <w:sz w:val="24"/>
                <w:szCs w:val="24"/>
              </w:rPr>
              <w:t>α-</w:t>
            </w:r>
            <w:r>
              <w:rPr>
                <w:spacing w:val="-2"/>
                <w:sz w:val="24"/>
                <w:szCs w:val="24"/>
              </w:rPr>
              <w:t>curcumene</w:t>
            </w:r>
          </w:p>
        </w:tc>
        <w:tc>
          <w:tcPr>
            <w:tcW w:w="2309"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spacing w:before="53"/>
              <w:ind w:right="-90" w:hanging="90"/>
              <w:rPr>
                <w:sz w:val="24"/>
                <w:szCs w:val="24"/>
              </w:rPr>
            </w:pPr>
          </w:p>
          <w:p>
            <w:pPr>
              <w:pStyle w:val="14"/>
              <w:tabs>
                <w:tab w:val="left" w:pos="0"/>
              </w:tabs>
              <w:ind w:right="-90" w:hanging="90"/>
              <w:jc w:val="center"/>
              <w:rPr>
                <w:sz w:val="24"/>
                <w:szCs w:val="24"/>
              </w:rPr>
            </w:pPr>
            <w:r>
              <w:rPr>
                <w:spacing w:val="-2"/>
                <w:position w:val="1"/>
                <w:sz w:val="24"/>
                <w:szCs w:val="24"/>
              </w:rPr>
              <w:t>C</w:t>
            </w:r>
            <w:r>
              <w:rPr>
                <w:spacing w:val="-2"/>
                <w:sz w:val="24"/>
                <w:szCs w:val="24"/>
              </w:rPr>
              <w:t>15</w:t>
            </w:r>
            <w:r>
              <w:rPr>
                <w:spacing w:val="-2"/>
                <w:position w:val="1"/>
                <w:sz w:val="24"/>
                <w:szCs w:val="24"/>
              </w:rPr>
              <w:t>H</w:t>
            </w:r>
            <w:r>
              <w:rPr>
                <w:spacing w:val="-2"/>
                <w:sz w:val="24"/>
                <w:szCs w:val="24"/>
              </w:rPr>
              <w:t>22(202.33)</w:t>
            </w:r>
          </w:p>
        </w:tc>
        <w:tc>
          <w:tcPr>
            <w:tcW w:w="4045" w:type="dxa"/>
          </w:tcPr>
          <w:p>
            <w:pPr>
              <w:pStyle w:val="14"/>
              <w:tabs>
                <w:tab w:val="left" w:pos="0"/>
              </w:tabs>
              <w:spacing w:before="9" w:after="1"/>
              <w:ind w:right="-90" w:hanging="90"/>
              <w:rPr>
                <w:sz w:val="24"/>
                <w:szCs w:val="24"/>
              </w:rPr>
            </w:pPr>
          </w:p>
          <w:p>
            <w:pPr>
              <w:pStyle w:val="14"/>
              <w:tabs>
                <w:tab w:val="left" w:pos="0"/>
              </w:tabs>
              <w:ind w:right="-90" w:hanging="90"/>
              <w:rPr>
                <w:sz w:val="24"/>
                <w:szCs w:val="24"/>
              </w:rPr>
            </w:pPr>
            <w:r>
              <w:rPr>
                <w:sz w:val="24"/>
                <w:szCs w:val="24"/>
              </w:rPr>
              <w:drawing>
                <wp:inline distT="0" distB="0" distL="0" distR="0">
                  <wp:extent cx="1103630" cy="968375"/>
                  <wp:effectExtent l="0" t="0" r="0" b="0"/>
                  <wp:docPr id="47" name="Image 15" descr="C:\Users\User\Desktop\alpha_Curcumene.png"/>
                  <wp:cNvGraphicFramePr/>
                  <a:graphic xmlns:a="http://schemas.openxmlformats.org/drawingml/2006/main">
                    <a:graphicData uri="http://schemas.openxmlformats.org/drawingml/2006/picture">
                      <pic:pic xmlns:pic="http://schemas.openxmlformats.org/drawingml/2006/picture">
                        <pic:nvPicPr>
                          <pic:cNvPr id="47" name="Image 15" descr="C:\Users\User\Desktop\alpha_Curcumene.png"/>
                          <pic:cNvPicPr/>
                        </pic:nvPicPr>
                        <pic:blipFill>
                          <a:blip r:embed="rId13" cstate="print"/>
                          <a:stretch>
                            <a:fillRect/>
                          </a:stretch>
                        </pic:blipFill>
                        <pic:spPr>
                          <a:xfrm>
                            <a:off x="0" y="0"/>
                            <a:ext cx="1104114" cy="968501"/>
                          </a:xfrm>
                          <a:prstGeom prst="rect">
                            <a:avLst/>
                          </a:prstGeom>
                        </pic:spPr>
                      </pic:pic>
                    </a:graphicData>
                  </a:graphic>
                </wp:inline>
              </w:drawing>
            </w:r>
          </w:p>
        </w:tc>
      </w:tr>
      <w:tr>
        <w:tblPrEx>
          <w:tblLayout w:type="fixed"/>
        </w:tblPrEx>
        <w:trPr>
          <w:trHeight w:val="1530" w:hRule="atLeast"/>
        </w:trPr>
        <w:tc>
          <w:tcPr>
            <w:tcW w:w="4117"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spacing w:before="36"/>
              <w:ind w:right="-90" w:hanging="90"/>
              <w:rPr>
                <w:sz w:val="24"/>
                <w:szCs w:val="24"/>
              </w:rPr>
            </w:pPr>
          </w:p>
          <w:p>
            <w:pPr>
              <w:pStyle w:val="14"/>
              <w:tabs>
                <w:tab w:val="left" w:pos="0"/>
              </w:tabs>
              <w:ind w:right="-90" w:hanging="90"/>
              <w:jc w:val="center"/>
              <w:rPr>
                <w:sz w:val="24"/>
                <w:szCs w:val="24"/>
              </w:rPr>
            </w:pPr>
            <w:r>
              <w:rPr>
                <w:sz w:val="24"/>
                <w:szCs w:val="24"/>
              </w:rPr>
              <w:t>β-</w:t>
            </w:r>
            <w:r>
              <w:rPr>
                <w:spacing w:val="-2"/>
                <w:sz w:val="24"/>
                <w:szCs w:val="24"/>
              </w:rPr>
              <w:t>curcumene</w:t>
            </w:r>
          </w:p>
        </w:tc>
        <w:tc>
          <w:tcPr>
            <w:tcW w:w="2309" w:type="dxa"/>
          </w:tcPr>
          <w:p>
            <w:pPr>
              <w:pStyle w:val="14"/>
              <w:tabs>
                <w:tab w:val="left" w:pos="0"/>
              </w:tabs>
              <w:ind w:right="-90" w:hanging="90"/>
              <w:rPr>
                <w:sz w:val="24"/>
                <w:szCs w:val="24"/>
              </w:rPr>
            </w:pPr>
          </w:p>
          <w:p>
            <w:pPr>
              <w:pStyle w:val="14"/>
              <w:tabs>
                <w:tab w:val="left" w:pos="0"/>
              </w:tabs>
              <w:spacing w:before="139"/>
              <w:ind w:right="-90" w:hanging="90"/>
              <w:rPr>
                <w:sz w:val="24"/>
                <w:szCs w:val="24"/>
              </w:rPr>
            </w:pPr>
          </w:p>
          <w:p>
            <w:pPr>
              <w:pStyle w:val="14"/>
              <w:tabs>
                <w:tab w:val="left" w:pos="0"/>
              </w:tabs>
              <w:ind w:right="-90" w:hanging="90"/>
              <w:jc w:val="center"/>
              <w:rPr>
                <w:sz w:val="24"/>
                <w:szCs w:val="24"/>
              </w:rPr>
            </w:pPr>
            <w:r>
              <w:rPr>
                <w:spacing w:val="-2"/>
                <w:position w:val="1"/>
                <w:sz w:val="24"/>
                <w:szCs w:val="24"/>
              </w:rPr>
              <w:t>C</w:t>
            </w:r>
            <w:r>
              <w:rPr>
                <w:spacing w:val="-2"/>
                <w:sz w:val="24"/>
                <w:szCs w:val="24"/>
              </w:rPr>
              <w:t>15</w:t>
            </w:r>
            <w:r>
              <w:rPr>
                <w:spacing w:val="-2"/>
                <w:position w:val="1"/>
                <w:sz w:val="24"/>
                <w:szCs w:val="24"/>
              </w:rPr>
              <w:t>H</w:t>
            </w:r>
            <w:r>
              <w:rPr>
                <w:spacing w:val="-2"/>
                <w:sz w:val="24"/>
                <w:szCs w:val="24"/>
              </w:rPr>
              <w:t>24(204.75)</w:t>
            </w:r>
          </w:p>
        </w:tc>
        <w:tc>
          <w:tcPr>
            <w:tcW w:w="4045" w:type="dxa"/>
          </w:tcPr>
          <w:p>
            <w:pPr>
              <w:pStyle w:val="14"/>
              <w:tabs>
                <w:tab w:val="left" w:pos="0"/>
              </w:tabs>
              <w:spacing w:before="6"/>
              <w:ind w:right="-90" w:hanging="90"/>
              <w:rPr>
                <w:sz w:val="24"/>
                <w:szCs w:val="24"/>
              </w:rPr>
            </w:pPr>
          </w:p>
          <w:p>
            <w:pPr>
              <w:pStyle w:val="14"/>
              <w:tabs>
                <w:tab w:val="left" w:pos="0"/>
              </w:tabs>
              <w:ind w:right="-90" w:hanging="90"/>
              <w:rPr>
                <w:sz w:val="24"/>
                <w:szCs w:val="24"/>
              </w:rPr>
            </w:pPr>
            <w:r>
              <w:rPr>
                <w:sz w:val="24"/>
                <w:szCs w:val="24"/>
              </w:rPr>
              <w:drawing>
                <wp:inline distT="0" distB="0" distL="0" distR="0">
                  <wp:extent cx="1449070" cy="800100"/>
                  <wp:effectExtent l="0" t="0" r="0" b="0"/>
                  <wp:docPr id="48" name="Image 16" descr="C:\Users\User\Desktop\download.png"/>
                  <wp:cNvGraphicFramePr/>
                  <a:graphic xmlns:a="http://schemas.openxmlformats.org/drawingml/2006/main">
                    <a:graphicData uri="http://schemas.openxmlformats.org/drawingml/2006/picture">
                      <pic:pic xmlns:pic="http://schemas.openxmlformats.org/drawingml/2006/picture">
                        <pic:nvPicPr>
                          <pic:cNvPr id="48" name="Image 16" descr="C:\Users\User\Desktop\download.png"/>
                          <pic:cNvPicPr/>
                        </pic:nvPicPr>
                        <pic:blipFill>
                          <a:blip r:embed="rId14" cstate="print"/>
                          <a:stretch>
                            <a:fillRect/>
                          </a:stretch>
                        </pic:blipFill>
                        <pic:spPr>
                          <a:xfrm>
                            <a:off x="0" y="0"/>
                            <a:ext cx="1449568" cy="800100"/>
                          </a:xfrm>
                          <a:prstGeom prst="rect">
                            <a:avLst/>
                          </a:prstGeom>
                        </pic:spPr>
                      </pic:pic>
                    </a:graphicData>
                  </a:graphic>
                </wp:inline>
              </w:drawing>
            </w:r>
          </w:p>
        </w:tc>
      </w:tr>
      <w:tr>
        <w:tblPrEx>
          <w:tblLayout w:type="fixed"/>
        </w:tblPrEx>
        <w:trPr>
          <w:trHeight w:val="1648" w:hRule="atLeast"/>
        </w:trPr>
        <w:tc>
          <w:tcPr>
            <w:tcW w:w="4117"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spacing w:before="94"/>
              <w:ind w:right="-90" w:hanging="90"/>
              <w:rPr>
                <w:sz w:val="24"/>
                <w:szCs w:val="24"/>
              </w:rPr>
            </w:pPr>
          </w:p>
          <w:p>
            <w:pPr>
              <w:pStyle w:val="14"/>
              <w:tabs>
                <w:tab w:val="left" w:pos="0"/>
              </w:tabs>
              <w:ind w:right="-90" w:hanging="90"/>
              <w:jc w:val="center"/>
              <w:rPr>
                <w:sz w:val="24"/>
                <w:szCs w:val="24"/>
              </w:rPr>
            </w:pPr>
            <w:r>
              <w:rPr>
                <w:spacing w:val="-2"/>
                <w:sz w:val="24"/>
                <w:szCs w:val="24"/>
              </w:rPr>
              <w:t>Isocurcumenol</w:t>
            </w:r>
          </w:p>
        </w:tc>
        <w:tc>
          <w:tcPr>
            <w:tcW w:w="2309" w:type="dxa"/>
          </w:tcPr>
          <w:p>
            <w:pPr>
              <w:pStyle w:val="14"/>
              <w:tabs>
                <w:tab w:val="left" w:pos="0"/>
              </w:tabs>
              <w:ind w:right="-90" w:hanging="90"/>
              <w:rPr>
                <w:sz w:val="24"/>
                <w:szCs w:val="24"/>
              </w:rPr>
            </w:pPr>
          </w:p>
          <w:p>
            <w:pPr>
              <w:pStyle w:val="14"/>
              <w:tabs>
                <w:tab w:val="left" w:pos="0"/>
              </w:tabs>
              <w:spacing w:before="197"/>
              <w:ind w:right="-90" w:hanging="90"/>
              <w:rPr>
                <w:sz w:val="24"/>
                <w:szCs w:val="24"/>
              </w:rPr>
            </w:pPr>
          </w:p>
          <w:p>
            <w:pPr>
              <w:pStyle w:val="14"/>
              <w:tabs>
                <w:tab w:val="left" w:pos="0"/>
              </w:tabs>
              <w:spacing w:line="242" w:lineRule="auto"/>
              <w:ind w:right="-90" w:hanging="90"/>
              <w:jc w:val="center"/>
              <w:rPr>
                <w:sz w:val="24"/>
                <w:szCs w:val="24"/>
              </w:rPr>
            </w:pPr>
            <w:r>
              <w:rPr>
                <w:spacing w:val="-2"/>
                <w:position w:val="1"/>
                <w:sz w:val="24"/>
                <w:szCs w:val="24"/>
              </w:rPr>
              <w:t>C</w:t>
            </w:r>
            <w:r>
              <w:rPr>
                <w:spacing w:val="-2"/>
                <w:sz w:val="24"/>
                <w:szCs w:val="24"/>
              </w:rPr>
              <w:t>15</w:t>
            </w:r>
            <w:r>
              <w:rPr>
                <w:spacing w:val="-2"/>
                <w:position w:val="1"/>
                <w:sz w:val="24"/>
                <w:szCs w:val="24"/>
              </w:rPr>
              <w:t>H</w:t>
            </w:r>
            <w:r>
              <w:rPr>
                <w:spacing w:val="-2"/>
                <w:sz w:val="24"/>
                <w:szCs w:val="24"/>
              </w:rPr>
              <w:t>22</w:t>
            </w:r>
            <w:r>
              <w:rPr>
                <w:spacing w:val="-2"/>
                <w:position w:val="1"/>
                <w:sz w:val="24"/>
                <w:szCs w:val="24"/>
              </w:rPr>
              <w:t>O</w:t>
            </w:r>
            <w:r>
              <w:rPr>
                <w:spacing w:val="-2"/>
                <w:sz w:val="24"/>
                <w:szCs w:val="24"/>
              </w:rPr>
              <w:t>2(234.33)</w:t>
            </w:r>
          </w:p>
        </w:tc>
        <w:tc>
          <w:tcPr>
            <w:tcW w:w="4045" w:type="dxa"/>
          </w:tcPr>
          <w:p>
            <w:pPr>
              <w:pStyle w:val="14"/>
              <w:tabs>
                <w:tab w:val="left" w:pos="0"/>
              </w:tabs>
              <w:spacing w:before="4"/>
              <w:ind w:right="-90" w:hanging="90"/>
              <w:rPr>
                <w:sz w:val="24"/>
                <w:szCs w:val="24"/>
              </w:rPr>
            </w:pPr>
          </w:p>
          <w:p>
            <w:pPr>
              <w:pStyle w:val="14"/>
              <w:tabs>
                <w:tab w:val="left" w:pos="0"/>
              </w:tabs>
              <w:ind w:right="-90" w:hanging="90"/>
              <w:rPr>
                <w:sz w:val="24"/>
                <w:szCs w:val="24"/>
              </w:rPr>
            </w:pPr>
            <w:r>
              <w:rPr>
                <w:sz w:val="24"/>
                <w:szCs w:val="24"/>
              </w:rPr>
              <w:drawing>
                <wp:inline distT="0" distB="0" distL="0" distR="0">
                  <wp:extent cx="1284605" cy="1016000"/>
                  <wp:effectExtent l="0" t="0" r="0" b="0"/>
                  <wp:docPr id="49" name="Image 17" descr="C:\Users\User\Desktop\download (1).png"/>
                  <wp:cNvGraphicFramePr/>
                  <a:graphic xmlns:a="http://schemas.openxmlformats.org/drawingml/2006/main">
                    <a:graphicData uri="http://schemas.openxmlformats.org/drawingml/2006/picture">
                      <pic:pic xmlns:pic="http://schemas.openxmlformats.org/drawingml/2006/picture">
                        <pic:nvPicPr>
                          <pic:cNvPr id="49" name="Image 17" descr="C:\Users\User\Desktop\download (1).png"/>
                          <pic:cNvPicPr/>
                        </pic:nvPicPr>
                        <pic:blipFill>
                          <a:blip r:embed="rId15" cstate="print"/>
                          <a:stretch>
                            <a:fillRect/>
                          </a:stretch>
                        </pic:blipFill>
                        <pic:spPr>
                          <a:xfrm>
                            <a:off x="0" y="0"/>
                            <a:ext cx="1285146" cy="1016317"/>
                          </a:xfrm>
                          <a:prstGeom prst="rect">
                            <a:avLst/>
                          </a:prstGeom>
                        </pic:spPr>
                      </pic:pic>
                    </a:graphicData>
                  </a:graphic>
                </wp:inline>
              </w:drawing>
            </w:r>
          </w:p>
        </w:tc>
      </w:tr>
      <w:tr>
        <w:tblPrEx>
          <w:tblLayout w:type="fixed"/>
        </w:tblPrEx>
        <w:trPr>
          <w:trHeight w:val="1830" w:hRule="atLeast"/>
        </w:trPr>
        <w:tc>
          <w:tcPr>
            <w:tcW w:w="4117"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spacing w:before="187"/>
              <w:ind w:right="-90" w:hanging="90"/>
              <w:rPr>
                <w:sz w:val="24"/>
                <w:szCs w:val="24"/>
              </w:rPr>
            </w:pPr>
          </w:p>
          <w:p>
            <w:pPr>
              <w:pStyle w:val="14"/>
              <w:tabs>
                <w:tab w:val="left" w:pos="0"/>
              </w:tabs>
              <w:ind w:right="-90" w:hanging="90"/>
              <w:jc w:val="center"/>
              <w:rPr>
                <w:sz w:val="24"/>
                <w:szCs w:val="24"/>
              </w:rPr>
            </w:pPr>
            <w:r>
              <w:rPr>
                <w:spacing w:val="-2"/>
                <w:sz w:val="24"/>
                <w:szCs w:val="24"/>
              </w:rPr>
              <w:t>Curdione</w:t>
            </w:r>
          </w:p>
        </w:tc>
        <w:tc>
          <w:tcPr>
            <w:tcW w:w="2309" w:type="dxa"/>
          </w:tcPr>
          <w:p>
            <w:pPr>
              <w:pStyle w:val="14"/>
              <w:tabs>
                <w:tab w:val="left" w:pos="0"/>
              </w:tabs>
              <w:ind w:right="-90" w:hanging="90"/>
              <w:rPr>
                <w:sz w:val="24"/>
                <w:szCs w:val="24"/>
              </w:rPr>
            </w:pPr>
          </w:p>
          <w:p>
            <w:pPr>
              <w:pStyle w:val="14"/>
              <w:tabs>
                <w:tab w:val="left" w:pos="0"/>
              </w:tabs>
              <w:ind w:right="-90" w:hanging="90"/>
              <w:rPr>
                <w:sz w:val="24"/>
                <w:szCs w:val="24"/>
              </w:rPr>
            </w:pPr>
          </w:p>
          <w:p>
            <w:pPr>
              <w:pStyle w:val="14"/>
              <w:tabs>
                <w:tab w:val="left" w:pos="0"/>
              </w:tabs>
              <w:spacing w:before="84"/>
              <w:ind w:right="-90" w:hanging="90"/>
              <w:rPr>
                <w:sz w:val="24"/>
                <w:szCs w:val="24"/>
              </w:rPr>
            </w:pPr>
          </w:p>
          <w:p>
            <w:pPr>
              <w:pStyle w:val="14"/>
              <w:tabs>
                <w:tab w:val="left" w:pos="0"/>
              </w:tabs>
              <w:ind w:right="-90" w:hanging="90"/>
              <w:jc w:val="center"/>
              <w:rPr>
                <w:sz w:val="24"/>
                <w:szCs w:val="24"/>
              </w:rPr>
            </w:pPr>
            <w:r>
              <w:rPr>
                <w:spacing w:val="-2"/>
                <w:position w:val="1"/>
                <w:sz w:val="24"/>
                <w:szCs w:val="24"/>
              </w:rPr>
              <w:t>C</w:t>
            </w:r>
            <w:r>
              <w:rPr>
                <w:spacing w:val="-2"/>
                <w:sz w:val="24"/>
                <w:szCs w:val="24"/>
              </w:rPr>
              <w:t>15</w:t>
            </w:r>
            <w:r>
              <w:rPr>
                <w:spacing w:val="-2"/>
                <w:position w:val="1"/>
                <w:sz w:val="24"/>
                <w:szCs w:val="24"/>
              </w:rPr>
              <w:t>H</w:t>
            </w:r>
            <w:r>
              <w:rPr>
                <w:spacing w:val="-2"/>
                <w:sz w:val="24"/>
                <w:szCs w:val="24"/>
              </w:rPr>
              <w:t>24</w:t>
            </w:r>
            <w:r>
              <w:rPr>
                <w:spacing w:val="-2"/>
                <w:position w:val="1"/>
                <w:sz w:val="24"/>
                <w:szCs w:val="24"/>
              </w:rPr>
              <w:t>O</w:t>
            </w:r>
            <w:r>
              <w:rPr>
                <w:spacing w:val="-2"/>
                <w:sz w:val="24"/>
                <w:szCs w:val="24"/>
              </w:rPr>
              <w:t>2(236.35)</w:t>
            </w:r>
          </w:p>
        </w:tc>
        <w:tc>
          <w:tcPr>
            <w:tcW w:w="4045" w:type="dxa"/>
          </w:tcPr>
          <w:p>
            <w:pPr>
              <w:pStyle w:val="14"/>
              <w:tabs>
                <w:tab w:val="left" w:pos="0"/>
              </w:tabs>
              <w:spacing w:before="11"/>
              <w:ind w:right="-90" w:hanging="90"/>
              <w:rPr>
                <w:sz w:val="24"/>
                <w:szCs w:val="24"/>
              </w:rPr>
            </w:pPr>
          </w:p>
          <w:p>
            <w:pPr>
              <w:pStyle w:val="14"/>
              <w:tabs>
                <w:tab w:val="left" w:pos="0"/>
              </w:tabs>
              <w:ind w:right="-90" w:hanging="90"/>
              <w:rPr>
                <w:sz w:val="24"/>
                <w:szCs w:val="24"/>
              </w:rPr>
            </w:pPr>
            <w:r>
              <w:rPr>
                <w:sz w:val="24"/>
                <w:szCs w:val="24"/>
              </w:rPr>
              <w:drawing>
                <wp:inline distT="0" distB="0" distL="0" distR="0">
                  <wp:extent cx="1106805" cy="909955"/>
                  <wp:effectExtent l="0" t="0" r="0" b="0"/>
                  <wp:docPr id="50" name="Image 18" descr="C:\Users\User\Desktop\download (3).png"/>
                  <wp:cNvGraphicFramePr/>
                  <a:graphic xmlns:a="http://schemas.openxmlformats.org/drawingml/2006/main">
                    <a:graphicData uri="http://schemas.openxmlformats.org/drawingml/2006/picture">
                      <pic:pic xmlns:pic="http://schemas.openxmlformats.org/drawingml/2006/picture">
                        <pic:nvPicPr>
                          <pic:cNvPr id="50" name="Image 18" descr="C:\Users\User\Desktop\download (3).png"/>
                          <pic:cNvPicPr/>
                        </pic:nvPicPr>
                        <pic:blipFill>
                          <a:blip r:embed="rId16" cstate="print"/>
                          <a:stretch>
                            <a:fillRect/>
                          </a:stretch>
                        </pic:blipFill>
                        <pic:spPr>
                          <a:xfrm>
                            <a:off x="0" y="0"/>
                            <a:ext cx="1107303" cy="910399"/>
                          </a:xfrm>
                          <a:prstGeom prst="rect">
                            <a:avLst/>
                          </a:prstGeom>
                        </pic:spPr>
                      </pic:pic>
                    </a:graphicData>
                  </a:graphic>
                </wp:inline>
              </w:drawing>
            </w:r>
          </w:p>
        </w:tc>
      </w:tr>
    </w:tbl>
    <w:p>
      <w:pPr>
        <w:pStyle w:val="14"/>
        <w:tabs>
          <w:tab w:val="left" w:pos="0"/>
        </w:tabs>
        <w:ind w:right="-90" w:hanging="90"/>
        <w:rPr>
          <w:sz w:val="24"/>
          <w:szCs w:val="24"/>
        </w:rPr>
        <w:sectPr>
          <w:pgSz w:w="11900" w:h="16840"/>
          <w:pgMar w:top="740" w:right="1460" w:bottom="880" w:left="810" w:header="430" w:footer="699" w:gutter="0"/>
          <w:cols w:space="720" w:num="1"/>
        </w:sectPr>
      </w:pPr>
    </w:p>
    <w:p>
      <w:pPr>
        <w:tabs>
          <w:tab w:val="right" w:pos="9360"/>
        </w:tabs>
        <w:rPr>
          <w:sz w:val="24"/>
          <w:szCs w:val="24"/>
        </w:rPr>
      </w:pPr>
    </w:p>
    <w:p>
      <w:pPr>
        <w:tabs>
          <w:tab w:val="right" w:pos="9360"/>
        </w:tabs>
        <w:rPr>
          <w:sz w:val="24"/>
          <w:szCs w:val="24"/>
        </w:rPr>
      </w:pPr>
    </w:p>
    <w:p>
      <w:pPr>
        <w:tabs>
          <w:tab w:val="right" w:pos="9360"/>
        </w:tabs>
        <w:rPr>
          <w:sz w:val="24"/>
          <w:szCs w:val="24"/>
        </w:rPr>
      </w:pPr>
    </w:p>
    <w:p>
      <w:pPr>
        <w:pStyle w:val="2"/>
        <w:tabs>
          <w:tab w:val="left" w:pos="10530"/>
        </w:tabs>
        <w:spacing w:before="62" w:line="480" w:lineRule="auto"/>
        <w:ind w:left="180" w:right="328"/>
        <w:jc w:val="center"/>
        <w:rPr>
          <w:spacing w:val="-2"/>
        </w:rPr>
      </w:pPr>
      <w:r>
        <w:t>CHAPTER FIVE</w:t>
      </w:r>
    </w:p>
    <w:p>
      <w:pPr>
        <w:pStyle w:val="2"/>
        <w:tabs>
          <w:tab w:val="left" w:pos="10530"/>
        </w:tabs>
        <w:spacing w:before="62" w:line="480" w:lineRule="auto"/>
        <w:ind w:left="180" w:right="328"/>
        <w:jc w:val="center"/>
      </w:pPr>
      <w:r>
        <w:rPr>
          <w:spacing w:val="-2"/>
        </w:rPr>
        <w:t>DISCUSSION</w:t>
      </w:r>
    </w:p>
    <w:p>
      <w:pPr>
        <w:pStyle w:val="5"/>
        <w:tabs>
          <w:tab w:val="left" w:pos="10530"/>
        </w:tabs>
        <w:spacing w:line="480" w:lineRule="auto"/>
        <w:ind w:left="180" w:right="328"/>
        <w:jc w:val="both"/>
      </w:pPr>
      <w:r>
        <w:t xml:space="preserve">The phytochemical analysis of the ethanolextractofcurcuma longa in Table 1 revealed thepresenceofseveralbioactivecompounds suchastannin, terpenoid, glycoside, steroid, alkaloid, flavonoid, phenolic and phlabotanin, while saponin and amino acid are absent. Tannins are polyphenolic compounds with antioxidant, antimicrobial, and astringent properties. In turmeric, they may contribute to its gut-protective and anti-inflammatory </w:t>
      </w:r>
      <w:r>
        <w:rPr>
          <w:spacing w:val="-2"/>
        </w:rPr>
        <w:t>effects.</w:t>
      </w:r>
    </w:p>
    <w:p>
      <w:pPr>
        <w:pStyle w:val="5"/>
        <w:tabs>
          <w:tab w:val="left" w:pos="10530"/>
        </w:tabs>
        <w:spacing w:line="480" w:lineRule="auto"/>
        <w:ind w:right="328"/>
        <w:jc w:val="both"/>
      </w:pPr>
      <w:r>
        <w:t>Saponins, known for anti-inflammatory and immunomodulatory effects, are not presentin this extract. Their absence may be due to the ethanol solvent, which less efficiently extracts polar saponins compared to water. Terpenoids are major bioactives in turmeric, including compounds like ar-turmerone, curlone, and atlantone, which were detected in your GC-MS profile. These have anti- inflammatory, neuroprotective, and anticancer potential. Glycosides often function as natural pro-drugs, becoming bioactive upon metabolism. Their presence may enhance therapeutic activity, such as antioxidant or anti- inflammatory effects. Plant steroids (phytosterols) such as stigmasterol or campesterol may be present. They possess anti-inflammatory and cholesterol-lowering properties.</w:t>
      </w:r>
    </w:p>
    <w:p>
      <w:pPr>
        <w:pStyle w:val="5"/>
        <w:tabs>
          <w:tab w:val="left" w:pos="10530"/>
        </w:tabs>
        <w:spacing w:line="480" w:lineRule="auto"/>
        <w:ind w:left="90" w:right="328"/>
        <w:jc w:val="both"/>
      </w:pPr>
      <w:r>
        <w:t>Alkaloids are nitrogen-containing compounds known for antimicrobial, analgesic, and stimulant activity. Their presence adds pharmacological diversity. Flavonoids are strong antioxidants with anti-inflammatory, anti-aging, and cardioprotectiveroles. Turmeric isknowntocontainflavonoid-likepolyphenols, possibly co-extracted inethanol.</w:t>
      </w:r>
    </w:p>
    <w:p>
      <w:pPr>
        <w:pStyle w:val="5"/>
        <w:tabs>
          <w:tab w:val="left" w:pos="10530"/>
        </w:tabs>
        <w:spacing w:line="480" w:lineRule="auto"/>
        <w:ind w:left="180" w:right="328"/>
        <w:jc w:val="both"/>
        <w:sectPr>
          <w:pgSz w:w="11520" w:h="15840"/>
          <w:pgMar w:top="1380" w:right="740" w:bottom="1640" w:left="810" w:header="0" w:footer="1454" w:gutter="0"/>
          <w:cols w:space="720" w:num="1"/>
        </w:sectPr>
      </w:pPr>
    </w:p>
    <w:p>
      <w:pPr>
        <w:pStyle w:val="5"/>
        <w:tabs>
          <w:tab w:val="left" w:pos="10530"/>
        </w:tabs>
        <w:spacing w:before="77" w:line="480" w:lineRule="auto"/>
        <w:ind w:left="180" w:right="328"/>
        <w:jc w:val="both"/>
      </w:pPr>
      <w:r>
        <w:t>The presence of Phenolic is expected, as phenolic compounds like curcumin and related polyphenols are well-known turmeric components. These contribute significantly to antioxidant and anticancer activity.Proteins and free amino acids are typically not extracted in ethanol, hence their absence here. They are more effectively extracted with aqueous solvents. Phlobatannin is a class of condensed tannins. Their presence further supports the strong antioxidant and antimicrobial potential of the extract. The phytochemicalprofile suggests that the ethanolextract of Curcuma longa rhizome is a potent blend of bioactive compounds, mainly: phenolics, terpenoids, flavonoids and alkaloids. These constituents validate the traditional and pharmacological uses ofturmeric in inflammation, infections, oxidativestress,andgeneral</w:t>
      </w:r>
      <w:r>
        <w:rPr>
          <w:spacing w:val="-2"/>
        </w:rPr>
        <w:t>wellness.</w:t>
      </w:r>
    </w:p>
    <w:p>
      <w:pPr>
        <w:pStyle w:val="3"/>
        <w:tabs>
          <w:tab w:val="left" w:pos="10530"/>
        </w:tabs>
        <w:spacing w:line="480" w:lineRule="auto"/>
        <w:ind w:left="180" w:right="328"/>
        <w:jc w:val="both"/>
      </w:pPr>
      <w:r>
        <w:t>Table 2  shows the in vitro antioxidant potential of Curcuma longa (turmeric) rhizome ethanol extract measured by three standard assays: ABTS (2,2’- azino-bis(3- ethylbenzothiazoline-6-sulfonic acid)), DPPH</w:t>
      </w:r>
    </w:p>
    <w:p>
      <w:pPr>
        <w:pStyle w:val="5"/>
        <w:tabs>
          <w:tab w:val="left" w:pos="10530"/>
        </w:tabs>
        <w:spacing w:line="480" w:lineRule="auto"/>
        <w:ind w:right="328"/>
        <w:jc w:val="both"/>
      </w:pPr>
      <w:r>
        <w:t xml:space="preserve">(2,2-diphenyl-1-picrylhydrazyl),andNO(NitricOxidescavenging).Eachassayevaluates the extract’s ability to scavenge free radicals, thus indicating antioxidant potential. All three assays demonstrate a clear dose-dependent trend — inhibition (%) increases with concentration. This confirms that antioxidant components in the extract areconcentration-sensitive and active. At the highest tested inhibition at 1000 µg/mL (92.98%). ABTS assay generally favors both hydrophilic and lipophilic antioxidants — indicating broad antioxidant capacity in the extract. Also high: 86.49% inhibition at 1000 µg/mL indicate that NO is linked to inflammation; scavenging suggests anti-inflammatory potential, aligning with traditional use and GC-MS results (turmerones are anti-inflammatory </w:t>
      </w:r>
      <w:r>
        <w:rPr>
          <w:spacing w:val="-2"/>
        </w:rPr>
        <w:t>agents).</w:t>
      </w:r>
    </w:p>
    <w:p>
      <w:pPr>
        <w:pStyle w:val="5"/>
        <w:tabs>
          <w:tab w:val="left" w:pos="10530"/>
        </w:tabs>
        <w:spacing w:before="1" w:line="480" w:lineRule="auto"/>
        <w:ind w:right="328"/>
        <w:jc w:val="both"/>
      </w:pPr>
      <w:r>
        <w:t>Also Peaks at 84.07% inhibition at 1000 µg/mL shows DPPH is specific for hydrogen- donating antioxidants, suggesting presence of phenolics, flavonoids, and terpenoids — confirmed in your phytochemical screening. The ethanol extract of Curcuma longa rhizomeshowsStrong,dose-dependent antioxidant activityacrossABTS,DPPH,andNO assays which is likely due to its rich content of phenolics, flavonoids, terpenoids, and curcuminoids, supporting its traditional use in managing oxidative stress, inflammation, and chronic diseases.</w:t>
      </w:r>
    </w:p>
    <w:p>
      <w:pPr>
        <w:pStyle w:val="5"/>
        <w:tabs>
          <w:tab w:val="left" w:pos="10530"/>
        </w:tabs>
        <w:spacing w:before="271" w:line="480" w:lineRule="auto"/>
        <w:ind w:right="328"/>
        <w:jc w:val="both"/>
      </w:pPr>
      <w:r>
        <w:t>The FRAP assayfrom Table 3  measures the extract’s ability to reduce ferric ions (Fe³⁺) to ferrous ions (Fe²⁺), which reflects electron-donating antioxidant activity.</w:t>
      </w:r>
    </w:p>
    <w:p>
      <w:pPr>
        <w:pStyle w:val="5"/>
        <w:tabs>
          <w:tab w:val="left" w:pos="10530"/>
        </w:tabs>
        <w:spacing w:before="1" w:line="480" w:lineRule="auto"/>
        <w:ind w:right="328"/>
        <w:jc w:val="both"/>
      </w:pPr>
      <w:r>
        <w:t xml:space="preserve">The Curcuma longa extract shows a FRAP value of 2.855 mmol Fe²⁺/g, which is almost identical to that of BHT (2.863 mmol/g), a well-known synthetic antioxidant commonly used as </w:t>
      </w:r>
      <w:r>
        <w:rPr>
          <w:spacing w:val="-2"/>
        </w:rPr>
        <w:t>reference.</w:t>
      </w:r>
    </w:p>
    <w:p>
      <w:pPr>
        <w:pStyle w:val="5"/>
        <w:tabs>
          <w:tab w:val="left" w:pos="10530"/>
        </w:tabs>
        <w:spacing w:line="480" w:lineRule="auto"/>
        <w:ind w:right="328"/>
        <w:jc w:val="both"/>
      </w:pPr>
      <w:r>
        <w:t>Turmeric extract is nearly as effective as BHT, which is a benchmark antioxidant in the food and pharmaceutical industries.</w:t>
      </w:r>
    </w:p>
    <w:p>
      <w:pPr>
        <w:pStyle w:val="5"/>
        <w:tabs>
          <w:tab w:val="left" w:pos="10530"/>
        </w:tabs>
        <w:spacing w:before="77" w:line="480" w:lineRule="auto"/>
        <w:ind w:right="328"/>
        <w:jc w:val="both"/>
      </w:pPr>
      <w:r>
        <w:t>This suggests strong reducing potential, which complements the free radical scavenging activity seen in DPPH, ABTS, and NO assays. The FRAP value reflects the total antioxidant capacity, especially from phenolic compounds, flavonoids, and terpenoids, which donate electrons to neutralize free radicals. The Curcuma longa ethanol extract exhibits excellent antioxidantpotential, statistically comparable to BHT, as shown by the FRAP assay. This reinforces its potentialapplication in: Nutraceuticals, Functional foods and Pharmaceutical formulations.</w:t>
      </w:r>
    </w:p>
    <w:p>
      <w:pPr>
        <w:pStyle w:val="5"/>
        <w:tabs>
          <w:tab w:val="left" w:pos="10530"/>
        </w:tabs>
        <w:spacing w:before="77" w:line="480" w:lineRule="auto"/>
        <w:ind w:right="328"/>
        <w:jc w:val="both"/>
      </w:pPr>
      <w:r>
        <w:t xml:space="preserve">The GC-MS chromatogrampresented inFigure 1reveals the complexchemicalprofile of the ethanolic extract of curcuma longa rhizome, highlighting the presence of multiple bioactive compounds. A total of 14 major peaks were identified in the chromatogram. Each corresponds to different phytochemicals, with varying retention times (RT) and relative area percentages (Area%), indicating their abundance in the extract. Ar- turmerone (RT 12.082, 59.88%) is the most abundant compound in the extract. It is a major sesquiterpene found in turmeric and has well-documented anti-inflammatory, antimicrobial, and neuroprotective activities. Curlone (RT 12.414, 17.80%) and Turmerone (RT 11.916, 2.91%) are other significant sesquiterpenes identified. These compounds contribute to the biological activity and characteristic aroma of turmeric oil. Several benzene derivatives such as benzeneacetaldehyde, ethyl-dimethyl benzenes, and p-Cymene were identified. These are typical of essential oils and may result from </w:t>
      </w:r>
      <w:r>
        <w:rPr>
          <w:spacing w:val="-2"/>
        </w:rPr>
        <w:t>breakdown</w:t>
      </w:r>
      <w:r>
        <w:t xml:space="preserve"> of larger curcuminoid structures during extraction or thermal degradation in GC-MS. Compoundslike(E)-Atlantone,2-tert-butylpyridine,andhexenylcyclohexadienes</w:t>
      </w:r>
      <w:r>
        <w:rPr>
          <w:spacing w:val="-4"/>
        </w:rPr>
        <w:t>were</w:t>
      </w:r>
      <w:r>
        <w:t xml:space="preserve"> found in low abundance. Their contributions to therapeutic effects are not fully understood but may synergize with major sesquiterpenes. The extract shows a diverse profile of sesquiterpenes, aliphatic hydrocarbons, esters, aldehydes, and oxygenated aromatics. This diversity is consistent with turmeric’s ethnopharmacological uses, especially in inflammation and oxidative stress-related conditions. The GC-MS analysisof Curcumalongaextract revealed a phytochemical profile rich in sesquiterpenes, especially ar-turmerone and curlone, which together represent over 77% of the total volatile content. These findings confirm the extract’s therapeutic potential and match known chemical signatures ofturmeric oil. The presence of minor aromatic and aliphatic compounds further contributes to its pharmacological complexity.</w:t>
      </w:r>
    </w:p>
    <w:p>
      <w:pPr>
        <w:pStyle w:val="14"/>
        <w:tabs>
          <w:tab w:val="left" w:pos="1725"/>
          <w:tab w:val="left" w:pos="10530"/>
        </w:tabs>
        <w:ind w:right="328"/>
        <w:rPr>
          <w:sz w:val="24"/>
          <w:szCs w:val="24"/>
        </w:rPr>
      </w:pPr>
    </w:p>
    <w:p>
      <w:pPr>
        <w:tabs>
          <w:tab w:val="left" w:pos="10530"/>
        </w:tabs>
        <w:ind w:right="328"/>
      </w:pPr>
    </w:p>
    <w:p>
      <w:pPr>
        <w:tabs>
          <w:tab w:val="left" w:pos="10530"/>
        </w:tabs>
        <w:ind w:right="328"/>
        <w:sectPr>
          <w:pgSz w:w="11900" w:h="16840"/>
          <w:pgMar w:top="740" w:right="740" w:bottom="880" w:left="810" w:header="430" w:footer="699" w:gutter="0"/>
          <w:cols w:space="720" w:num="1"/>
        </w:sectPr>
      </w:pPr>
    </w:p>
    <w:p>
      <w:pPr>
        <w:pStyle w:val="5"/>
        <w:spacing w:before="77" w:line="480" w:lineRule="auto"/>
        <w:ind w:right="90"/>
        <w:jc w:val="both"/>
        <w:sectPr>
          <w:pgSz w:w="11520" w:h="15840"/>
          <w:pgMar w:top="1360" w:right="630" w:bottom="1640" w:left="990" w:header="0" w:footer="1454" w:gutter="0"/>
          <w:cols w:space="720" w:num="1"/>
        </w:sectPr>
      </w:pPr>
    </w:p>
    <w:p>
      <w:pPr>
        <w:pStyle w:val="2"/>
        <w:spacing w:before="7"/>
        <w:ind w:left="180" w:right="90"/>
        <w:jc w:val="center"/>
      </w:pPr>
      <w:r>
        <w:rPr>
          <w:spacing w:val="-2"/>
        </w:rPr>
        <w:t>CONCLUSION.</w:t>
      </w:r>
    </w:p>
    <w:p>
      <w:pPr>
        <w:pStyle w:val="5"/>
        <w:spacing w:before="271" w:line="480" w:lineRule="auto"/>
        <w:ind w:left="180" w:right="90"/>
        <w:jc w:val="both"/>
      </w:pPr>
      <w:r>
        <w:t xml:space="preserve">In conclusion, the phytochemical screening, antioxidant evaluation, and GC-MS profiling of </w:t>
      </w:r>
      <w:r>
        <w:rPr>
          <w:i/>
        </w:rPr>
        <w:t>Curcuma longa</w:t>
      </w:r>
      <w:r>
        <w:t xml:space="preserve"> extract have collectively demonstrated that turmeric is a potent source of bioactive compounds with significant antioxidant activity. These findings support the continued exploration and utilization of turmeric in the formulation of natural health products and functional foods aimed at combating oxidative stress and enhancing overall </w:t>
      </w:r>
      <w:r>
        <w:rPr>
          <w:spacing w:val="-2"/>
        </w:rPr>
        <w:t>well-being.</w:t>
      </w:r>
    </w:p>
    <w:p>
      <w:pPr>
        <w:pStyle w:val="3"/>
        <w:spacing w:before="6"/>
        <w:ind w:left="180" w:right="90"/>
        <w:jc w:val="both"/>
      </w:pPr>
    </w:p>
    <w:p>
      <w:pPr>
        <w:pStyle w:val="5"/>
        <w:spacing w:line="480" w:lineRule="auto"/>
        <w:ind w:left="180" w:right="90"/>
        <w:jc w:val="both"/>
        <w:sectPr>
          <w:pgSz w:w="11520" w:h="15840"/>
          <w:pgMar w:top="1360" w:right="630" w:bottom="1640" w:left="990" w:header="0" w:footer="1454" w:gutter="0"/>
          <w:cols w:space="720" w:num="1"/>
        </w:sectPr>
      </w:pPr>
    </w:p>
    <w:p>
      <w:pPr>
        <w:pStyle w:val="2"/>
        <w:spacing w:before="62"/>
        <w:ind w:left="180" w:right="90"/>
        <w:jc w:val="center"/>
      </w:pPr>
      <w:r>
        <w:rPr>
          <w:spacing w:val="-2"/>
        </w:rPr>
        <w:t>REFERENCES</w:t>
      </w:r>
    </w:p>
    <w:p>
      <w:pPr>
        <w:pStyle w:val="2"/>
        <w:spacing w:before="62"/>
        <w:ind w:left="180" w:right="90"/>
        <w:jc w:val="center"/>
      </w:pPr>
    </w:p>
    <w:p>
      <w:pPr>
        <w:pStyle w:val="5"/>
        <w:spacing w:before="276" w:line="480" w:lineRule="auto"/>
        <w:ind w:left="180" w:right="90"/>
        <w:jc w:val="both"/>
      </w:pPr>
      <w:r>
        <w:t>Aleksandar Godic, Borut Poljsak, Metka Adamic, Raja Dahmane. The role of antioxidants in skin</w:t>
      </w:r>
      <w:r>
        <w:tab/>
      </w:r>
      <w:r>
        <w:t>cancer prevention and treatment. Oxidative medicine and cellular longevity. 2014</w:t>
      </w:r>
    </w:p>
    <w:p>
      <w:pPr>
        <w:pStyle w:val="5"/>
        <w:spacing w:before="5" w:line="480" w:lineRule="auto"/>
        <w:ind w:left="180" w:right="90"/>
        <w:jc w:val="both"/>
      </w:pPr>
      <w:r>
        <w:t xml:space="preserve">Elias and M. N. Rao, “Inhibition of albumin denaturation and anti-inflammatory activity of </w:t>
      </w:r>
    </w:p>
    <w:p>
      <w:pPr>
        <w:pStyle w:val="5"/>
        <w:spacing w:before="5" w:line="480" w:lineRule="auto"/>
        <w:ind w:left="180" w:right="90" w:firstLine="540"/>
        <w:jc w:val="both"/>
      </w:pPr>
      <w:r>
        <w:t xml:space="preserve">dehydrozingerone and its analogs,” Indian Journal of Experimental Biology, vol. 26, no. 10, </w:t>
      </w:r>
    </w:p>
    <w:p>
      <w:pPr>
        <w:pStyle w:val="5"/>
        <w:spacing w:before="5" w:line="480" w:lineRule="auto"/>
        <w:ind w:left="180" w:right="90" w:firstLine="540"/>
        <w:jc w:val="both"/>
      </w:pPr>
      <w:r>
        <w:t>pp. 540–542, 1988.</w:t>
      </w:r>
    </w:p>
    <w:p>
      <w:pPr>
        <w:pStyle w:val="5"/>
        <w:spacing w:before="2" w:line="480" w:lineRule="auto"/>
        <w:ind w:left="180" w:right="90"/>
        <w:jc w:val="both"/>
      </w:pPr>
      <w:r>
        <w:t xml:space="preserve">Hussein HJ, Hameed IH, HadiMY (2017). Using gaschromatography-mass spectrometry (GC-MS) </w:t>
      </w:r>
    </w:p>
    <w:p>
      <w:pPr>
        <w:pStyle w:val="5"/>
        <w:spacing w:before="2" w:line="480" w:lineRule="auto"/>
        <w:ind w:left="720" w:right="90"/>
        <w:jc w:val="both"/>
      </w:pPr>
      <w:r>
        <w:t xml:space="preserve">techniquefor analysis of bioactive compounds of methanolic leaves extract of Lepidium sativum. </w:t>
      </w:r>
      <w:r>
        <w:rPr>
          <w:i/>
        </w:rPr>
        <w:t>Research Journal ofPharmacy and Technology</w:t>
      </w:r>
      <w:r>
        <w:t xml:space="preserve"> 10(11): 3981-3989.</w:t>
      </w:r>
    </w:p>
    <w:p>
      <w:pPr>
        <w:pStyle w:val="5"/>
        <w:spacing w:before="6" w:line="484" w:lineRule="auto"/>
        <w:ind w:left="180" w:right="90"/>
        <w:jc w:val="both"/>
      </w:pPr>
      <w:r>
        <w:t xml:space="preserve">Kocaadam B., Şanlier N. Curcumin, an active component of turmeric (Curcuma longa), and its </w:t>
      </w:r>
    </w:p>
    <w:p>
      <w:pPr>
        <w:pStyle w:val="5"/>
        <w:spacing w:before="6" w:line="484" w:lineRule="auto"/>
        <w:ind w:left="180" w:right="90" w:firstLine="540"/>
        <w:jc w:val="both"/>
      </w:pPr>
      <w:r>
        <w:t>effects on health. Crit. Rev. Food Sci. Nutr. 2017;57:2889–2895.</w:t>
      </w:r>
    </w:p>
    <w:p>
      <w:pPr>
        <w:pStyle w:val="5"/>
        <w:spacing w:line="480" w:lineRule="auto"/>
        <w:ind w:left="180" w:right="90"/>
        <w:jc w:val="both"/>
      </w:pPr>
      <w:r>
        <w:t xml:space="preserve">Lao C.D., Ruffin M.T., Normolle D., Heath D.D., MurrayS.I., Bailey J.M., Boggs M.E., Crowell J., </w:t>
      </w:r>
    </w:p>
    <w:p>
      <w:pPr>
        <w:pStyle w:val="5"/>
        <w:spacing w:line="480" w:lineRule="auto"/>
        <w:ind w:left="720" w:right="90"/>
        <w:jc w:val="both"/>
      </w:pPr>
      <w:r>
        <w:t>Rock C.L., Brenner D.E. Dose escalation of a curcuminoid formulation. BMC Complement. Altern. Med. 2006;6:10.</w:t>
      </w:r>
    </w:p>
    <w:p>
      <w:pPr>
        <w:pStyle w:val="5"/>
        <w:spacing w:before="4" w:line="482" w:lineRule="auto"/>
        <w:ind w:left="180" w:right="90"/>
        <w:jc w:val="both"/>
      </w:pPr>
      <w:r>
        <w:t xml:space="preserve">Ng, T. K. S. et al. Decreased serum brain-derived neurotrophic factor (BDNF) levels in patients </w:t>
      </w:r>
    </w:p>
    <w:p>
      <w:pPr>
        <w:pStyle w:val="5"/>
        <w:spacing w:before="4" w:line="482" w:lineRule="auto"/>
        <w:ind w:left="720" w:right="90"/>
        <w:jc w:val="both"/>
      </w:pPr>
      <w:r>
        <w:t>with Alzheimer’s disease (AD): A Systematic Review and Meta- Analysis.Int. J. Mol. Sci. 20, 257 (2019).</w:t>
      </w:r>
    </w:p>
    <w:p>
      <w:pPr>
        <w:pStyle w:val="5"/>
        <w:spacing w:before="3" w:line="480" w:lineRule="auto"/>
        <w:ind w:left="180" w:right="90"/>
        <w:jc w:val="both"/>
      </w:pPr>
      <w:r>
        <w:t xml:space="preserve">P. Padmanabhan and S. N. Jangle, “Evaluation of in-vitro anti-inflammatory activity of herbal </w:t>
      </w:r>
    </w:p>
    <w:p>
      <w:pPr>
        <w:pStyle w:val="5"/>
        <w:spacing w:before="3" w:line="480" w:lineRule="auto"/>
        <w:ind w:left="720" w:right="90"/>
        <w:jc w:val="both"/>
      </w:pPr>
      <w:r>
        <w:t>preparation, a combination of four medicinal plants,” International Journal of Basic and cal Sciences, vol. 2, no. 1, pp. 109–116, 2012.</w:t>
      </w:r>
    </w:p>
    <w:p>
      <w:pPr>
        <w:pStyle w:val="5"/>
        <w:spacing w:line="480" w:lineRule="auto"/>
        <w:ind w:left="180" w:right="90"/>
        <w:jc w:val="both"/>
        <w:sectPr>
          <w:pgSz w:w="11520" w:h="15840"/>
          <w:pgMar w:top="1380" w:right="630" w:bottom="1640" w:left="990" w:header="0" w:footer="1454" w:gutter="0"/>
          <w:cols w:space="720" w:num="1"/>
        </w:sectPr>
      </w:pPr>
    </w:p>
    <w:p>
      <w:pPr>
        <w:pStyle w:val="5"/>
        <w:spacing w:before="77" w:line="480" w:lineRule="auto"/>
        <w:ind w:left="180" w:right="90"/>
        <w:jc w:val="both"/>
      </w:pPr>
      <w:r>
        <w:t xml:space="preserve">Sharma R.A., EudenS.A., PlattonS.L., Cooke D.N.,Shafayat A., Hewitt H.R., Marczylo T.H., </w:t>
      </w:r>
    </w:p>
    <w:p>
      <w:pPr>
        <w:pStyle w:val="5"/>
        <w:spacing w:before="77" w:line="480" w:lineRule="auto"/>
        <w:ind w:left="720" w:right="90"/>
        <w:jc w:val="both"/>
      </w:pPr>
      <w:r>
        <w:t xml:space="preserve">Morgan B., Hemingway D., Plummer S.M. Phase I clinical trial of oral curcumin: Biomarkers of systemic activity and compliance. Clin. Cancer Res. </w:t>
      </w:r>
      <w:r>
        <w:rPr>
          <w:spacing w:val="-2"/>
        </w:rPr>
        <w:t>2004;10:6847–6854.</w:t>
      </w:r>
    </w:p>
    <w:p>
      <w:pPr>
        <w:pStyle w:val="5"/>
        <w:spacing w:before="5"/>
        <w:ind w:left="180" w:right="90" w:firstLine="540"/>
        <w:jc w:val="both"/>
      </w:pPr>
      <w:r>
        <w:t>ShuaiJiangetal. PharmacolRes.2017</w:t>
      </w:r>
      <w:r>
        <w:rPr>
          <w:spacing w:val="-5"/>
        </w:rPr>
        <w:t>May</w:t>
      </w:r>
    </w:p>
    <w:p>
      <w:pPr>
        <w:pStyle w:val="2"/>
        <w:tabs>
          <w:tab w:val="left" w:pos="1444"/>
        </w:tabs>
        <w:ind w:left="180" w:right="90"/>
        <w:sectPr>
          <w:pgSz w:w="11520" w:h="15840"/>
          <w:pgMar w:top="1360" w:right="630" w:bottom="1640" w:left="990" w:header="0" w:footer="1454" w:gutter="0"/>
          <w:cols w:space="720" w:num="1"/>
        </w:sectPr>
      </w:pPr>
    </w:p>
    <w:p>
      <w:pPr>
        <w:pStyle w:val="5"/>
        <w:spacing w:before="44"/>
        <w:ind w:left="180" w:right="90"/>
      </w:pPr>
    </w:p>
    <w:p>
      <w:pPr>
        <w:pStyle w:val="5"/>
        <w:spacing w:line="480" w:lineRule="auto"/>
        <w:ind w:right="90"/>
        <w:jc w:val="both"/>
        <w:sectPr>
          <w:pgSz w:w="11520" w:h="15840"/>
          <w:pgMar w:top="1360" w:right="630" w:bottom="1640" w:left="990" w:header="0" w:footer="1454" w:gutter="0"/>
          <w:cols w:space="720" w:num="1"/>
        </w:sectPr>
      </w:pPr>
    </w:p>
    <w:p>
      <w:pPr>
        <w:pStyle w:val="5"/>
        <w:spacing w:before="7"/>
      </w:pPr>
    </w:p>
    <w:p>
      <w:pPr>
        <w:pStyle w:val="2"/>
        <w:tabs>
          <w:tab w:val="left" w:pos="5580"/>
          <w:tab w:val="left" w:pos="9630"/>
        </w:tabs>
        <w:spacing w:before="207"/>
        <w:ind w:left="180" w:right="90"/>
        <w:rPr>
          <w:sz w:val="17"/>
        </w:rPr>
      </w:pPr>
    </w:p>
    <w:p>
      <w:pPr>
        <w:pStyle w:val="5"/>
        <w:ind w:left="180" w:right="90"/>
        <w:rPr>
          <w:sz w:val="17"/>
        </w:rPr>
      </w:pPr>
    </w:p>
    <w:p>
      <w:pPr>
        <w:pStyle w:val="5"/>
        <w:ind w:left="180" w:right="90"/>
        <w:rPr>
          <w:sz w:val="17"/>
        </w:rPr>
        <w:sectPr>
          <w:pgSz w:w="11520" w:h="15840"/>
          <w:pgMar w:top="1820" w:right="630" w:bottom="1640" w:left="990" w:header="0" w:footer="1454" w:gutter="0"/>
          <w:cols w:space="720" w:num="1"/>
        </w:sectPr>
      </w:pPr>
    </w:p>
    <w:p>
      <w:pPr>
        <w:pStyle w:val="5"/>
        <w:spacing w:line="480" w:lineRule="auto"/>
        <w:ind w:left="180" w:right="90"/>
        <w:jc w:val="both"/>
        <w:sectPr>
          <w:pgSz w:w="11520" w:h="15840"/>
          <w:pgMar w:top="1360" w:right="630" w:bottom="1640" w:left="990" w:header="0" w:footer="1454" w:gutter="0"/>
          <w:cols w:space="720" w:num="1"/>
        </w:sectPr>
      </w:pPr>
    </w:p>
    <w:p>
      <w:pPr>
        <w:pStyle w:val="5"/>
        <w:spacing w:before="100"/>
        <w:ind w:left="180" w:right="90"/>
      </w:pPr>
    </w:p>
    <w:p>
      <w:pPr>
        <w:pStyle w:val="5"/>
        <w:spacing w:line="480" w:lineRule="auto"/>
        <w:ind w:right="90"/>
        <w:jc w:val="both"/>
        <w:sectPr>
          <w:pgSz w:w="11520" w:h="15840"/>
          <w:pgMar w:top="1360" w:right="630" w:bottom="1640" w:left="990" w:header="0" w:footer="1454" w:gutter="0"/>
          <w:cols w:space="720" w:num="1"/>
        </w:sectPr>
      </w:pPr>
    </w:p>
    <w:p>
      <w:pPr>
        <w:pStyle w:val="2"/>
        <w:spacing w:before="62"/>
        <w:ind w:left="0" w:right="90"/>
      </w:pPr>
    </w:p>
    <w:sectPr>
      <w:pgSz w:w="11520" w:h="15840"/>
      <w:pgMar w:top="1380" w:right="630" w:bottom="1640" w:left="990" w:header="0" w:footer="14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Arial Black">
    <w:altName w:val="Arial Black"/>
    <w:panose1 w:val="020B0A040201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w:pict>
        <v:shape id="docshape1" o:spid="_x0000_s1025" o:spt="202" type="#_x0000_t202" style="position:absolute;left:0pt;margin-left:281.6pt;margin-top:708.3pt;height:13.05pt;width:13.05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w:t>
                </w:r>
                <w:r>
                  <w:rPr>
                    <w:rFonts w:ascii="Calibri"/>
                    <w:spacing w:val="-5"/>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532526"/>
    </w:sdtPr>
    <w:sdtContent>
      <w:p>
        <w:pPr>
          <w:pStyle w:val="6"/>
          <w:jc w:val="center"/>
        </w:pPr>
        <w:r>
          <w:fldChar w:fldCharType="begin"/>
        </w:r>
        <w:r>
          <w:instrText xml:space="preserve"> PAGE   \* MERGEFORMAT </w:instrText>
        </w:r>
        <w:r>
          <w:fldChar w:fldCharType="separate"/>
        </w:r>
        <w:r>
          <w:t>37</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7DFB"/>
    <w:multiLevelType w:val="multilevel"/>
    <w:tmpl w:val="061C7DFB"/>
    <w:lvl w:ilvl="0" w:tentative="0">
      <w:start w:val="3"/>
      <w:numFmt w:val="decimal"/>
      <w:lvlText w:val="%1"/>
      <w:lvlJc w:val="left"/>
      <w:pPr>
        <w:ind w:left="1444" w:hanging="365"/>
      </w:pPr>
      <w:rPr>
        <w:rFonts w:hint="default"/>
        <w:lang w:val="en-US" w:eastAsia="en-US" w:bidi="ar-SA"/>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3755" w:hanging="557"/>
      </w:pPr>
      <w:rPr>
        <w:rFonts w:hint="default"/>
        <w:lang w:val="en-US" w:eastAsia="en-US" w:bidi="ar-SA"/>
      </w:rPr>
    </w:lvl>
    <w:lvl w:ilvl="4" w:tentative="0">
      <w:start w:val="0"/>
      <w:numFmt w:val="bullet"/>
      <w:lvlText w:val="•"/>
      <w:lvlJc w:val="left"/>
      <w:pPr>
        <w:ind w:left="4813" w:hanging="557"/>
      </w:pPr>
      <w:rPr>
        <w:rFonts w:hint="default"/>
        <w:lang w:val="en-US" w:eastAsia="en-US" w:bidi="ar-SA"/>
      </w:rPr>
    </w:lvl>
    <w:lvl w:ilvl="5" w:tentative="0">
      <w:start w:val="0"/>
      <w:numFmt w:val="bullet"/>
      <w:lvlText w:val="•"/>
      <w:lvlJc w:val="left"/>
      <w:pPr>
        <w:ind w:left="5871" w:hanging="557"/>
      </w:pPr>
      <w:rPr>
        <w:rFonts w:hint="default"/>
        <w:lang w:val="en-US" w:eastAsia="en-US" w:bidi="ar-SA"/>
      </w:rPr>
    </w:lvl>
    <w:lvl w:ilvl="6" w:tentative="0">
      <w:start w:val="0"/>
      <w:numFmt w:val="bullet"/>
      <w:lvlText w:val="•"/>
      <w:lvlJc w:val="left"/>
      <w:pPr>
        <w:ind w:left="6928" w:hanging="557"/>
      </w:pPr>
      <w:rPr>
        <w:rFonts w:hint="default"/>
        <w:lang w:val="en-US" w:eastAsia="en-US" w:bidi="ar-SA"/>
      </w:rPr>
    </w:lvl>
    <w:lvl w:ilvl="7" w:tentative="0">
      <w:start w:val="0"/>
      <w:numFmt w:val="bullet"/>
      <w:lvlText w:val="•"/>
      <w:lvlJc w:val="left"/>
      <w:pPr>
        <w:ind w:left="7986" w:hanging="557"/>
      </w:pPr>
      <w:rPr>
        <w:rFonts w:hint="default"/>
        <w:lang w:val="en-US" w:eastAsia="en-US" w:bidi="ar-SA"/>
      </w:rPr>
    </w:lvl>
    <w:lvl w:ilvl="8" w:tentative="0">
      <w:start w:val="0"/>
      <w:numFmt w:val="bullet"/>
      <w:lvlText w:val="•"/>
      <w:lvlJc w:val="left"/>
      <w:pPr>
        <w:ind w:left="9044" w:hanging="557"/>
      </w:pPr>
      <w:rPr>
        <w:rFonts w:hint="default"/>
        <w:lang w:val="en-US" w:eastAsia="en-US" w:bidi="ar-SA"/>
      </w:rPr>
    </w:lvl>
  </w:abstractNum>
  <w:abstractNum w:abstractNumId="1">
    <w:nsid w:val="3F02678B"/>
    <w:multiLevelType w:val="multilevel"/>
    <w:tmpl w:val="3F02678B"/>
    <w:lvl w:ilvl="0" w:tentative="0">
      <w:start w:val="1"/>
      <w:numFmt w:val="lowerRoman"/>
      <w:lvlText w:val="%1."/>
      <w:lvlJc w:val="left"/>
      <w:pPr>
        <w:ind w:left="1080" w:hanging="235"/>
      </w:pPr>
      <w:rPr>
        <w:rFonts w:hint="default" w:ascii="Times New Roman" w:hAnsi="Times New Roman" w:eastAsia="Times New Roman" w:cs="Times New Roman"/>
        <w:b w:val="0"/>
        <w:bCs w:val="0"/>
        <w:i w:val="0"/>
        <w:iCs w:val="0"/>
        <w:spacing w:val="-10"/>
        <w:w w:val="100"/>
        <w:sz w:val="24"/>
        <w:szCs w:val="24"/>
        <w:lang w:val="en-US" w:eastAsia="en-US" w:bidi="ar-SA"/>
      </w:rPr>
    </w:lvl>
    <w:lvl w:ilvl="1" w:tentative="0">
      <w:start w:val="0"/>
      <w:numFmt w:val="bullet"/>
      <w:lvlText w:val="•"/>
      <w:lvlJc w:val="left"/>
      <w:pPr>
        <w:ind w:left="2088" w:hanging="235"/>
      </w:pPr>
      <w:rPr>
        <w:rFonts w:hint="default"/>
        <w:lang w:val="en-US" w:eastAsia="en-US" w:bidi="ar-SA"/>
      </w:rPr>
    </w:lvl>
    <w:lvl w:ilvl="2" w:tentative="0">
      <w:start w:val="0"/>
      <w:numFmt w:val="bullet"/>
      <w:lvlText w:val="•"/>
      <w:lvlJc w:val="left"/>
      <w:pPr>
        <w:ind w:left="3096" w:hanging="235"/>
      </w:pPr>
      <w:rPr>
        <w:rFonts w:hint="default"/>
        <w:lang w:val="en-US" w:eastAsia="en-US" w:bidi="ar-SA"/>
      </w:rPr>
    </w:lvl>
    <w:lvl w:ilvl="3" w:tentative="0">
      <w:start w:val="0"/>
      <w:numFmt w:val="bullet"/>
      <w:lvlText w:val="•"/>
      <w:lvlJc w:val="left"/>
      <w:pPr>
        <w:ind w:left="4104" w:hanging="235"/>
      </w:pPr>
      <w:rPr>
        <w:rFonts w:hint="default"/>
        <w:lang w:val="en-US" w:eastAsia="en-US" w:bidi="ar-SA"/>
      </w:rPr>
    </w:lvl>
    <w:lvl w:ilvl="4" w:tentative="0">
      <w:start w:val="0"/>
      <w:numFmt w:val="bullet"/>
      <w:lvlText w:val="•"/>
      <w:lvlJc w:val="left"/>
      <w:pPr>
        <w:ind w:left="5112" w:hanging="235"/>
      </w:pPr>
      <w:rPr>
        <w:rFonts w:hint="default"/>
        <w:lang w:val="en-US" w:eastAsia="en-US" w:bidi="ar-SA"/>
      </w:rPr>
    </w:lvl>
    <w:lvl w:ilvl="5" w:tentative="0">
      <w:start w:val="0"/>
      <w:numFmt w:val="bullet"/>
      <w:lvlText w:val="•"/>
      <w:lvlJc w:val="left"/>
      <w:pPr>
        <w:ind w:left="6120" w:hanging="235"/>
      </w:pPr>
      <w:rPr>
        <w:rFonts w:hint="default"/>
        <w:lang w:val="en-US" w:eastAsia="en-US" w:bidi="ar-SA"/>
      </w:rPr>
    </w:lvl>
    <w:lvl w:ilvl="6" w:tentative="0">
      <w:start w:val="0"/>
      <w:numFmt w:val="bullet"/>
      <w:lvlText w:val="•"/>
      <w:lvlJc w:val="left"/>
      <w:pPr>
        <w:ind w:left="7128" w:hanging="235"/>
      </w:pPr>
      <w:rPr>
        <w:rFonts w:hint="default"/>
        <w:lang w:val="en-US" w:eastAsia="en-US" w:bidi="ar-SA"/>
      </w:rPr>
    </w:lvl>
    <w:lvl w:ilvl="7" w:tentative="0">
      <w:start w:val="0"/>
      <w:numFmt w:val="bullet"/>
      <w:lvlText w:val="•"/>
      <w:lvlJc w:val="left"/>
      <w:pPr>
        <w:ind w:left="8136" w:hanging="235"/>
      </w:pPr>
      <w:rPr>
        <w:rFonts w:hint="default"/>
        <w:lang w:val="en-US" w:eastAsia="en-US" w:bidi="ar-SA"/>
      </w:rPr>
    </w:lvl>
    <w:lvl w:ilvl="8" w:tentative="0">
      <w:start w:val="0"/>
      <w:numFmt w:val="bullet"/>
      <w:lvlText w:val="•"/>
      <w:lvlJc w:val="left"/>
      <w:pPr>
        <w:ind w:left="9144" w:hanging="235"/>
      </w:pPr>
      <w:rPr>
        <w:rFonts w:hint="default"/>
        <w:lang w:val="en-US" w:eastAsia="en-US" w:bidi="ar-SA"/>
      </w:rPr>
    </w:lvl>
  </w:abstractNum>
  <w:abstractNum w:abstractNumId="2">
    <w:nsid w:val="4E7B10E8"/>
    <w:multiLevelType w:val="multilevel"/>
    <w:tmpl w:val="4E7B10E8"/>
    <w:lvl w:ilvl="0" w:tentative="0">
      <w:start w:val="2"/>
      <w:numFmt w:val="decimal"/>
      <w:lvlText w:val="%1"/>
      <w:lvlJc w:val="left"/>
      <w:pPr>
        <w:ind w:left="1444" w:hanging="365"/>
      </w:pPr>
      <w:rPr>
        <w:rFonts w:hint="default"/>
        <w:lang w:val="en-US" w:eastAsia="en-US" w:bidi="ar-SA"/>
      </w:rPr>
    </w:lvl>
    <w:lvl w:ilvl="1" w:tentative="0">
      <w:start w:val="0"/>
      <w:numFmt w:val="none"/>
      <w:lvlText w:val=""/>
      <w:lvlJc w:val="left"/>
      <w:pPr>
        <w:tabs>
          <w:tab w:val="left" w:pos="360"/>
        </w:tabs>
      </w:pPr>
    </w:lvl>
    <w:lvl w:ilvl="2" w:tentative="0">
      <w:start w:val="0"/>
      <w:numFmt w:val="bullet"/>
      <w:lvlText w:val="•"/>
      <w:lvlJc w:val="left"/>
      <w:pPr>
        <w:ind w:left="3384" w:hanging="365"/>
      </w:pPr>
      <w:rPr>
        <w:rFonts w:hint="default"/>
        <w:lang w:val="en-US" w:eastAsia="en-US" w:bidi="ar-SA"/>
      </w:rPr>
    </w:lvl>
    <w:lvl w:ilvl="3" w:tentative="0">
      <w:start w:val="0"/>
      <w:numFmt w:val="bullet"/>
      <w:lvlText w:val="•"/>
      <w:lvlJc w:val="left"/>
      <w:pPr>
        <w:ind w:left="4356" w:hanging="365"/>
      </w:pPr>
      <w:rPr>
        <w:rFonts w:hint="default"/>
        <w:lang w:val="en-US" w:eastAsia="en-US" w:bidi="ar-SA"/>
      </w:rPr>
    </w:lvl>
    <w:lvl w:ilvl="4" w:tentative="0">
      <w:start w:val="0"/>
      <w:numFmt w:val="bullet"/>
      <w:lvlText w:val="•"/>
      <w:lvlJc w:val="left"/>
      <w:pPr>
        <w:ind w:left="5328" w:hanging="365"/>
      </w:pPr>
      <w:rPr>
        <w:rFonts w:hint="default"/>
        <w:lang w:val="en-US" w:eastAsia="en-US" w:bidi="ar-SA"/>
      </w:rPr>
    </w:lvl>
    <w:lvl w:ilvl="5" w:tentative="0">
      <w:start w:val="0"/>
      <w:numFmt w:val="bullet"/>
      <w:lvlText w:val="•"/>
      <w:lvlJc w:val="left"/>
      <w:pPr>
        <w:ind w:left="6300" w:hanging="365"/>
      </w:pPr>
      <w:rPr>
        <w:rFonts w:hint="default"/>
        <w:lang w:val="en-US" w:eastAsia="en-US" w:bidi="ar-SA"/>
      </w:rPr>
    </w:lvl>
    <w:lvl w:ilvl="6" w:tentative="0">
      <w:start w:val="0"/>
      <w:numFmt w:val="bullet"/>
      <w:lvlText w:val="•"/>
      <w:lvlJc w:val="left"/>
      <w:pPr>
        <w:ind w:left="7272" w:hanging="365"/>
      </w:pPr>
      <w:rPr>
        <w:rFonts w:hint="default"/>
        <w:lang w:val="en-US" w:eastAsia="en-US" w:bidi="ar-SA"/>
      </w:rPr>
    </w:lvl>
    <w:lvl w:ilvl="7" w:tentative="0">
      <w:start w:val="0"/>
      <w:numFmt w:val="bullet"/>
      <w:lvlText w:val="•"/>
      <w:lvlJc w:val="left"/>
      <w:pPr>
        <w:ind w:left="8244" w:hanging="365"/>
      </w:pPr>
      <w:rPr>
        <w:rFonts w:hint="default"/>
        <w:lang w:val="en-US" w:eastAsia="en-US" w:bidi="ar-SA"/>
      </w:rPr>
    </w:lvl>
    <w:lvl w:ilvl="8" w:tentative="0">
      <w:start w:val="0"/>
      <w:numFmt w:val="bullet"/>
      <w:lvlText w:val="•"/>
      <w:lvlJc w:val="left"/>
      <w:pPr>
        <w:ind w:left="9216" w:hanging="365"/>
      </w:pPr>
      <w:rPr>
        <w:rFonts w:hint="default"/>
        <w:lang w:val="en-US" w:eastAsia="en-US" w:bidi="ar-SA"/>
      </w:rPr>
    </w:lvl>
  </w:abstractNum>
  <w:abstractNum w:abstractNumId="3">
    <w:nsid w:val="56897FA6"/>
    <w:multiLevelType w:val="multilevel"/>
    <w:tmpl w:val="56897FA6"/>
    <w:lvl w:ilvl="0" w:tentative="0">
      <w:start w:val="1"/>
      <w:numFmt w:val="decimal"/>
      <w:lvlText w:val="%1"/>
      <w:lvlJc w:val="left"/>
      <w:pPr>
        <w:ind w:left="1444" w:hanging="365"/>
      </w:pPr>
      <w:rPr>
        <w:rFonts w:hint="default"/>
        <w:lang w:val="en-US" w:eastAsia="en-US" w:bidi="ar-SA"/>
      </w:rPr>
    </w:lvl>
    <w:lvl w:ilvl="1" w:tentative="0">
      <w:start w:val="0"/>
      <w:numFmt w:val="none"/>
      <w:lvlText w:val=""/>
      <w:lvlJc w:val="left"/>
      <w:pPr>
        <w:tabs>
          <w:tab w:val="left" w:pos="360"/>
        </w:tabs>
      </w:pPr>
    </w:lvl>
    <w:lvl w:ilvl="2" w:tentative="0">
      <w:start w:val="0"/>
      <w:numFmt w:val="bullet"/>
      <w:lvlText w:val="•"/>
      <w:lvlJc w:val="left"/>
      <w:pPr>
        <w:ind w:left="3384" w:hanging="365"/>
      </w:pPr>
      <w:rPr>
        <w:rFonts w:hint="default"/>
        <w:lang w:val="en-US" w:eastAsia="en-US" w:bidi="ar-SA"/>
      </w:rPr>
    </w:lvl>
    <w:lvl w:ilvl="3" w:tentative="0">
      <w:start w:val="0"/>
      <w:numFmt w:val="bullet"/>
      <w:lvlText w:val="•"/>
      <w:lvlJc w:val="left"/>
      <w:pPr>
        <w:ind w:left="4356" w:hanging="365"/>
      </w:pPr>
      <w:rPr>
        <w:rFonts w:hint="default"/>
        <w:lang w:val="en-US" w:eastAsia="en-US" w:bidi="ar-SA"/>
      </w:rPr>
    </w:lvl>
    <w:lvl w:ilvl="4" w:tentative="0">
      <w:start w:val="0"/>
      <w:numFmt w:val="bullet"/>
      <w:lvlText w:val="•"/>
      <w:lvlJc w:val="left"/>
      <w:pPr>
        <w:ind w:left="5328" w:hanging="365"/>
      </w:pPr>
      <w:rPr>
        <w:rFonts w:hint="default"/>
        <w:lang w:val="en-US" w:eastAsia="en-US" w:bidi="ar-SA"/>
      </w:rPr>
    </w:lvl>
    <w:lvl w:ilvl="5" w:tentative="0">
      <w:start w:val="0"/>
      <w:numFmt w:val="bullet"/>
      <w:lvlText w:val="•"/>
      <w:lvlJc w:val="left"/>
      <w:pPr>
        <w:ind w:left="6300" w:hanging="365"/>
      </w:pPr>
      <w:rPr>
        <w:rFonts w:hint="default"/>
        <w:lang w:val="en-US" w:eastAsia="en-US" w:bidi="ar-SA"/>
      </w:rPr>
    </w:lvl>
    <w:lvl w:ilvl="6" w:tentative="0">
      <w:start w:val="0"/>
      <w:numFmt w:val="bullet"/>
      <w:lvlText w:val="•"/>
      <w:lvlJc w:val="left"/>
      <w:pPr>
        <w:ind w:left="7272" w:hanging="365"/>
      </w:pPr>
      <w:rPr>
        <w:rFonts w:hint="default"/>
        <w:lang w:val="en-US" w:eastAsia="en-US" w:bidi="ar-SA"/>
      </w:rPr>
    </w:lvl>
    <w:lvl w:ilvl="7" w:tentative="0">
      <w:start w:val="0"/>
      <w:numFmt w:val="bullet"/>
      <w:lvlText w:val="•"/>
      <w:lvlJc w:val="left"/>
      <w:pPr>
        <w:ind w:left="8244" w:hanging="365"/>
      </w:pPr>
      <w:rPr>
        <w:rFonts w:hint="default"/>
        <w:lang w:val="en-US" w:eastAsia="en-US" w:bidi="ar-SA"/>
      </w:rPr>
    </w:lvl>
    <w:lvl w:ilvl="8" w:tentative="0">
      <w:start w:val="0"/>
      <w:numFmt w:val="bullet"/>
      <w:lvlText w:val="•"/>
      <w:lvlJc w:val="left"/>
      <w:pPr>
        <w:ind w:left="9216" w:hanging="365"/>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66"/>
        <o:r id="V:Rule2" type="connector" idref="#_x0000_s2069"/>
        <o:r id="V:Rule3" type="connector" idref="#_x0000_s207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1080"/>
      <w:outlineLvl w:val="0"/>
    </w:pPr>
    <w:rPr>
      <w:b/>
      <w:bCs/>
      <w:sz w:val="24"/>
      <w:szCs w:val="24"/>
    </w:rPr>
  </w:style>
  <w:style w:type="paragraph" w:styleId="3">
    <w:name w:val="heading 2"/>
    <w:basedOn w:val="1"/>
    <w:next w:val="1"/>
    <w:qFormat/>
    <w:uiPriority w:val="1"/>
    <w:pPr>
      <w:ind w:left="1080"/>
      <w:outlineLvl w:val="1"/>
    </w:pPr>
    <w:rPr>
      <w:b/>
      <w:bCs/>
      <w:sz w:val="24"/>
      <w:szCs w:val="24"/>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5"/>
    <w:unhideWhenUsed/>
    <w:uiPriority w:val="99"/>
    <w:rPr>
      <w:rFonts w:ascii="Tahoma" w:hAnsi="Tahoma" w:cs="Tahoma"/>
      <w:sz w:val="16"/>
      <w:szCs w:val="16"/>
    </w:rPr>
  </w:style>
  <w:style w:type="paragraph" w:styleId="5">
    <w:name w:val="Body Text"/>
    <w:basedOn w:val="1"/>
    <w:qFormat/>
    <w:uiPriority w:val="1"/>
    <w:rPr>
      <w:sz w:val="24"/>
      <w:szCs w:val="24"/>
    </w:rPr>
  </w:style>
  <w:style w:type="paragraph" w:styleId="6">
    <w:name w:val="footer"/>
    <w:basedOn w:val="1"/>
    <w:link w:val="16"/>
    <w:unhideWhenUsed/>
    <w:uiPriority w:val="99"/>
    <w:pPr>
      <w:widowControl/>
      <w:tabs>
        <w:tab w:val="center" w:pos="4680"/>
        <w:tab w:val="right" w:pos="9360"/>
      </w:tabs>
      <w:autoSpaceDE/>
      <w:autoSpaceDN/>
    </w:pPr>
    <w:rPr>
      <w:rFonts w:asciiTheme="minorHAnsi" w:hAnsiTheme="minorHAnsi" w:eastAsiaTheme="minorHAnsi" w:cstheme="minorBidi"/>
    </w:rPr>
  </w:style>
  <w:style w:type="paragraph" w:styleId="7">
    <w:name w:val="Normal (Web)"/>
    <w:basedOn w:val="1"/>
    <w:unhideWhenUsed/>
    <w:uiPriority w:val="99"/>
    <w:pPr>
      <w:widowControl/>
      <w:autoSpaceDE/>
      <w:autoSpaceDN/>
      <w:spacing w:before="100" w:beforeAutospacing="1" w:after="100" w:afterAutospacing="1"/>
    </w:pPr>
    <w:rPr>
      <w:sz w:val="24"/>
      <w:szCs w:val="24"/>
    </w:rPr>
  </w:style>
  <w:style w:type="paragraph" w:styleId="8">
    <w:name w:val="Title"/>
    <w:basedOn w:val="1"/>
    <w:qFormat/>
    <w:uiPriority w:val="1"/>
    <w:pPr>
      <w:ind w:left="1082" w:right="1439"/>
      <w:jc w:val="center"/>
    </w:pPr>
    <w:rPr>
      <w:rFonts w:ascii="Cambria" w:hAnsi="Cambria" w:eastAsia="Cambria" w:cs="Cambria"/>
      <w:b/>
      <w:bCs/>
      <w:sz w:val="44"/>
      <w:szCs w:val="44"/>
    </w:rPr>
  </w:style>
  <w:style w:type="character" w:styleId="10">
    <w:name w:val="Strong"/>
    <w:basedOn w:val="9"/>
    <w:qFormat/>
    <w:uiPriority w:val="22"/>
    <w:rPr>
      <w:b/>
      <w:bCs/>
    </w:rPr>
  </w:style>
  <w:style w:type="table" w:styleId="12">
    <w:name w:val="Table Grid"/>
    <w:basedOn w:val="11"/>
    <w:uiPriority w:val="59"/>
    <w:pPr>
      <w:widowControl/>
      <w:autoSpaceDE/>
      <w:autoSpaceDN/>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3">
    <w:name w:val="List Paragraph"/>
    <w:basedOn w:val="1"/>
    <w:qFormat/>
    <w:uiPriority w:val="34"/>
    <w:pPr>
      <w:ind w:left="1080"/>
    </w:pPr>
  </w:style>
  <w:style w:type="paragraph" w:customStyle="1" w:styleId="14">
    <w:name w:val="Table Paragraph"/>
    <w:basedOn w:val="1"/>
    <w:qFormat/>
    <w:uiPriority w:val="1"/>
  </w:style>
  <w:style w:type="character" w:customStyle="1" w:styleId="15">
    <w:name w:val="Balloon Text Char"/>
    <w:basedOn w:val="9"/>
    <w:link w:val="4"/>
    <w:semiHidden/>
    <w:uiPriority w:val="99"/>
    <w:rPr>
      <w:rFonts w:ascii="Tahoma" w:hAnsi="Tahoma" w:eastAsia="Times New Roman" w:cs="Tahoma"/>
      <w:sz w:val="16"/>
      <w:szCs w:val="16"/>
    </w:rPr>
  </w:style>
  <w:style w:type="character" w:customStyle="1" w:styleId="16">
    <w:name w:val="Footer Char"/>
    <w:basedOn w:val="9"/>
    <w:link w:val="6"/>
    <w:uiPriority w:val="99"/>
  </w:style>
  <w:style w:type="paragraph" w:customStyle="1" w:styleId="17">
    <w:name w:val="my-0"/>
    <w:basedOn w:val="1"/>
    <w:uiPriority w:val="0"/>
    <w:pPr>
      <w:widowControl/>
      <w:autoSpaceDE/>
      <w:autoSpaceDN/>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2066"/>
    <customShpInfo spid="_x0000_s2069"/>
    <customShpInfo spid="_x0000_s2070"/>
    <customShpInfo spid="_x0000_s2068"/>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5355</Words>
  <Characters>30526</Characters>
  <Lines>254</Lines>
  <Paragraphs>71</Paragraphs>
  <TotalTime>0</TotalTime>
  <ScaleCrop>false</ScaleCrop>
  <LinksUpToDate>false</LinksUpToDate>
  <CharactersWithSpaces>35810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2025-06-27T21:34:00Z</dcterms:created>
  <dc:creator>Skibbz</dc:creator>
  <cp:lastModifiedBy>iPhone</cp:lastModifiedBy>
  <dcterms:modified xsi:type="dcterms:W3CDTF">2025-09-30T19:23:09Z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2016</vt:lpwstr>
  </property>
  <property fmtid="{D5CDD505-2E9C-101B-9397-08002B2CF9AE}" pid="4" name="LastSaved">
    <vt:filetime>2025-06-27T00:00:00Z</vt:filetime>
  </property>
  <property fmtid="{D5CDD505-2E9C-101B-9397-08002B2CF9AE}" pid="5" name="Producer">
    <vt:lpwstr>www.ilovepdf.com</vt:lpwstr>
  </property>
  <property fmtid="{D5CDD505-2E9C-101B-9397-08002B2CF9AE}" pid="6" name="ICV">
    <vt:lpwstr>ED272758EB324A2FC71FDC6870310D49_32</vt:lpwstr>
  </property>
  <property fmtid="{D5CDD505-2E9C-101B-9397-08002B2CF9AE}" pid="7" name="KSOProductBuildVer">
    <vt:lpwstr>3081-11.33.82</vt:lpwstr>
  </property>
</Properties>
</file>