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016" w:rsidRPr="00E00016" w:rsidRDefault="00E00016" w:rsidP="00497F90">
      <w:pPr>
        <w:pStyle w:val="normal0"/>
        <w:spacing w:after="0" w:line="432" w:lineRule="auto"/>
        <w:jc w:val="center"/>
        <w:rPr>
          <w:rFonts w:asciiTheme="majorBidi" w:hAnsiTheme="majorBidi" w:cstheme="majorBidi"/>
          <w:b/>
          <w:bCs/>
          <w:sz w:val="30"/>
          <w:szCs w:val="30"/>
          <w:shd w:val="clear" w:color="auto" w:fill="FFFFFF"/>
        </w:rPr>
      </w:pPr>
      <w:r w:rsidRPr="00E00016">
        <w:rPr>
          <w:rFonts w:asciiTheme="majorBidi" w:hAnsiTheme="majorBidi" w:cstheme="majorBidi"/>
          <w:b/>
          <w:bCs/>
          <w:sz w:val="30"/>
          <w:szCs w:val="30"/>
          <w:shd w:val="clear" w:color="auto" w:fill="FFFFFF"/>
        </w:rPr>
        <w:t>EFFECT OF CREDIT RISK MANAGEMENT AND REPAYMENT BEHAVIOUR ON EMERGING MICRO LENDERS</w:t>
      </w:r>
    </w:p>
    <w:p w:rsidR="00497F90" w:rsidRPr="004427D8" w:rsidRDefault="00497F90" w:rsidP="00497F90">
      <w:pPr>
        <w:pStyle w:val="normal0"/>
        <w:spacing w:after="0" w:line="432" w:lineRule="auto"/>
        <w:jc w:val="center"/>
        <w:rPr>
          <w:rFonts w:asciiTheme="majorBidi" w:eastAsia="Corsiva" w:hAnsiTheme="majorBidi" w:cstheme="majorBidi"/>
          <w:b/>
          <w:sz w:val="28"/>
          <w:szCs w:val="28"/>
        </w:rPr>
      </w:pPr>
      <w:r w:rsidRPr="004427D8">
        <w:rPr>
          <w:rFonts w:asciiTheme="majorBidi" w:eastAsia="Corsiva" w:hAnsiTheme="majorBidi" w:cstheme="majorBidi"/>
          <w:b/>
          <w:sz w:val="28"/>
          <w:szCs w:val="28"/>
        </w:rPr>
        <w:t>BY</w:t>
      </w:r>
    </w:p>
    <w:p w:rsidR="00497F90" w:rsidRPr="004427D8" w:rsidRDefault="00497F90" w:rsidP="00497F90">
      <w:pPr>
        <w:pStyle w:val="normal0"/>
        <w:spacing w:after="0" w:line="432" w:lineRule="auto"/>
        <w:rPr>
          <w:rFonts w:asciiTheme="majorBidi" w:eastAsia="Corsiva" w:hAnsiTheme="majorBidi" w:cstheme="majorBidi"/>
          <w:b/>
          <w:sz w:val="28"/>
          <w:szCs w:val="28"/>
        </w:rPr>
      </w:pPr>
    </w:p>
    <w:p w:rsidR="00E00016" w:rsidRPr="00E00016" w:rsidRDefault="00E00016" w:rsidP="00497F90">
      <w:pPr>
        <w:pStyle w:val="normal0"/>
        <w:spacing w:after="0" w:line="432" w:lineRule="auto"/>
        <w:jc w:val="center"/>
        <w:rPr>
          <w:rFonts w:asciiTheme="majorBidi" w:hAnsiTheme="majorBidi" w:cstheme="majorBidi"/>
          <w:b/>
          <w:bCs/>
          <w:i/>
          <w:iCs/>
          <w:sz w:val="32"/>
          <w:szCs w:val="32"/>
          <w:shd w:val="clear" w:color="auto" w:fill="FFFFFF"/>
        </w:rPr>
      </w:pPr>
      <w:r w:rsidRPr="00E00016">
        <w:rPr>
          <w:rFonts w:asciiTheme="majorBidi" w:hAnsiTheme="majorBidi" w:cstheme="majorBidi"/>
          <w:b/>
          <w:bCs/>
          <w:i/>
          <w:iCs/>
          <w:sz w:val="32"/>
          <w:szCs w:val="32"/>
          <w:shd w:val="clear" w:color="auto" w:fill="FFFFFF"/>
        </w:rPr>
        <w:t>ABUBAKAR, YAHAYA OLUWADAMILARE</w:t>
      </w:r>
    </w:p>
    <w:p w:rsidR="00497F90" w:rsidRPr="00F24AD2" w:rsidRDefault="00E00016" w:rsidP="00497F90">
      <w:pPr>
        <w:pStyle w:val="normal0"/>
        <w:spacing w:after="0" w:line="432" w:lineRule="auto"/>
        <w:jc w:val="center"/>
        <w:rPr>
          <w:rFonts w:asciiTheme="majorBidi" w:eastAsia="Arial Rounded" w:hAnsiTheme="majorBidi" w:cstheme="majorBidi"/>
          <w:b/>
          <w:sz w:val="28"/>
          <w:szCs w:val="28"/>
        </w:rPr>
      </w:pPr>
      <w:r>
        <w:rPr>
          <w:rFonts w:asciiTheme="majorBidi" w:eastAsia="Arial Rounded" w:hAnsiTheme="majorBidi" w:cstheme="majorBidi"/>
          <w:b/>
          <w:sz w:val="28"/>
          <w:szCs w:val="28"/>
        </w:rPr>
        <w:t>ND/23/BFN/PT/037</w:t>
      </w:r>
    </w:p>
    <w:p w:rsidR="00497F90" w:rsidRPr="00F24AD2" w:rsidRDefault="00497F90" w:rsidP="00497F90">
      <w:pPr>
        <w:pStyle w:val="normal0"/>
        <w:spacing w:after="0" w:line="432" w:lineRule="auto"/>
        <w:jc w:val="center"/>
        <w:rPr>
          <w:rFonts w:asciiTheme="majorBidi" w:eastAsia="Corsiva" w:hAnsiTheme="majorBidi" w:cstheme="majorBidi"/>
          <w:b/>
          <w:sz w:val="28"/>
          <w:szCs w:val="28"/>
        </w:rPr>
      </w:pPr>
      <w:r w:rsidRPr="004427D8">
        <w:rPr>
          <w:rFonts w:asciiTheme="majorBidi" w:eastAsia="Corsiva" w:hAnsiTheme="majorBidi" w:cstheme="majorBidi"/>
          <w:b/>
          <w:sz w:val="28"/>
          <w:szCs w:val="28"/>
        </w:rPr>
        <w:t>BEING A RESEARCH PROJECT SUBMITTED TO</w:t>
      </w:r>
    </w:p>
    <w:p w:rsidR="00497F90" w:rsidRPr="004427D8" w:rsidRDefault="00497F90" w:rsidP="00497F90">
      <w:pPr>
        <w:pStyle w:val="normal0"/>
        <w:spacing w:after="0" w:line="432" w:lineRule="auto"/>
        <w:jc w:val="center"/>
        <w:rPr>
          <w:rFonts w:asciiTheme="majorBidi" w:eastAsia="Impact" w:hAnsiTheme="majorBidi" w:cstheme="majorBidi"/>
          <w:b/>
          <w:sz w:val="28"/>
          <w:szCs w:val="28"/>
        </w:rPr>
      </w:pPr>
      <w:r w:rsidRPr="004427D8">
        <w:rPr>
          <w:rFonts w:asciiTheme="majorBidi" w:eastAsia="Arial" w:hAnsiTheme="majorBidi" w:cstheme="majorBidi"/>
          <w:b/>
          <w:sz w:val="28"/>
          <w:szCs w:val="28"/>
        </w:rPr>
        <w:t xml:space="preserve">THE DEPARTMENT OF BANKING AND FINANCE, </w:t>
      </w:r>
      <w:r w:rsidRPr="004427D8">
        <w:rPr>
          <w:rFonts w:asciiTheme="majorBidi" w:eastAsia="Impact" w:hAnsiTheme="majorBidi" w:cstheme="majorBidi"/>
          <w:b/>
          <w:sz w:val="28"/>
          <w:szCs w:val="28"/>
        </w:rPr>
        <w:t>INSTITUTE OF FINANCE MANAGEMENT STUDIES (IFMS),</w:t>
      </w:r>
    </w:p>
    <w:p w:rsidR="00497F90" w:rsidRPr="004427D8" w:rsidRDefault="00497F90" w:rsidP="00497F90">
      <w:pPr>
        <w:pStyle w:val="normal0"/>
        <w:spacing w:after="0" w:line="432" w:lineRule="auto"/>
        <w:jc w:val="center"/>
        <w:rPr>
          <w:rFonts w:asciiTheme="majorBidi" w:eastAsia="Arial" w:hAnsiTheme="majorBidi" w:cstheme="majorBidi"/>
          <w:b/>
          <w:sz w:val="28"/>
          <w:szCs w:val="28"/>
        </w:rPr>
      </w:pPr>
      <w:r w:rsidRPr="004427D8">
        <w:rPr>
          <w:rFonts w:asciiTheme="majorBidi" w:eastAsia="Arial Rounded" w:hAnsiTheme="majorBidi" w:cstheme="majorBidi"/>
          <w:b/>
          <w:sz w:val="28"/>
          <w:szCs w:val="28"/>
        </w:rPr>
        <w:t>KWARA STATE POLYTECHNIC, ILORIN</w:t>
      </w:r>
    </w:p>
    <w:p w:rsidR="00497F90" w:rsidRPr="004427D8" w:rsidRDefault="00497F90" w:rsidP="00497F90">
      <w:pPr>
        <w:pStyle w:val="normal0"/>
        <w:spacing w:after="0" w:line="432" w:lineRule="auto"/>
        <w:jc w:val="center"/>
        <w:rPr>
          <w:rFonts w:asciiTheme="majorBidi" w:eastAsia="Arial" w:hAnsiTheme="majorBidi" w:cstheme="majorBidi"/>
          <w:b/>
          <w:sz w:val="28"/>
          <w:szCs w:val="28"/>
        </w:rPr>
      </w:pPr>
    </w:p>
    <w:p w:rsidR="00497F90" w:rsidRPr="004427D8" w:rsidRDefault="00497F90" w:rsidP="00497F90">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IN PARTIAL FULFILLMENT OF THE REQUIREMENTS</w:t>
      </w:r>
    </w:p>
    <w:p w:rsidR="00497F90" w:rsidRPr="004427D8" w:rsidRDefault="00497F90" w:rsidP="00497F90">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 xml:space="preserve"> FOR THE AWARD NATIONAL DIPLOMA (ND) IN </w:t>
      </w:r>
    </w:p>
    <w:p w:rsidR="00497F90" w:rsidRPr="004427D8" w:rsidRDefault="00497F90" w:rsidP="00497F90">
      <w:pPr>
        <w:pStyle w:val="normal0"/>
        <w:spacing w:after="0" w:line="432" w:lineRule="auto"/>
        <w:jc w:val="center"/>
        <w:rPr>
          <w:rFonts w:asciiTheme="majorBidi" w:eastAsia="Arial Rounded" w:hAnsiTheme="majorBidi" w:cstheme="majorBidi"/>
          <w:b/>
          <w:sz w:val="28"/>
          <w:szCs w:val="28"/>
        </w:rPr>
      </w:pPr>
      <w:r w:rsidRPr="004427D8">
        <w:rPr>
          <w:rFonts w:asciiTheme="majorBidi" w:eastAsia="Arial Rounded" w:hAnsiTheme="majorBidi" w:cstheme="majorBidi"/>
          <w:b/>
          <w:sz w:val="28"/>
          <w:szCs w:val="28"/>
        </w:rPr>
        <w:t>BANKING AND FINANCE</w:t>
      </w:r>
    </w:p>
    <w:p w:rsidR="00497F90" w:rsidRPr="004427D8" w:rsidRDefault="00497F90" w:rsidP="00497F90">
      <w:pPr>
        <w:pStyle w:val="normal0"/>
        <w:spacing w:after="0" w:line="432" w:lineRule="auto"/>
        <w:rPr>
          <w:rFonts w:asciiTheme="majorBidi" w:eastAsia="Arial" w:hAnsiTheme="majorBidi" w:cstheme="majorBidi"/>
          <w:b/>
          <w:sz w:val="28"/>
          <w:szCs w:val="28"/>
        </w:rPr>
      </w:pPr>
    </w:p>
    <w:p w:rsidR="00497F90" w:rsidRPr="004427D8" w:rsidRDefault="00497F90" w:rsidP="00497F90">
      <w:pPr>
        <w:pStyle w:val="normal0"/>
        <w:spacing w:after="0" w:line="432" w:lineRule="auto"/>
        <w:jc w:val="right"/>
        <w:rPr>
          <w:rFonts w:asciiTheme="majorBidi" w:eastAsia="Arial Rounded" w:hAnsiTheme="majorBidi" w:cstheme="majorBidi"/>
          <w:b/>
          <w:sz w:val="28"/>
          <w:szCs w:val="28"/>
        </w:rPr>
      </w:pP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w:hAnsiTheme="majorBidi" w:cstheme="majorBidi"/>
          <w:b/>
          <w:sz w:val="28"/>
          <w:szCs w:val="28"/>
        </w:rPr>
        <w:tab/>
      </w:r>
      <w:r w:rsidRPr="004427D8">
        <w:rPr>
          <w:rFonts w:asciiTheme="majorBidi" w:eastAsia="Arial Rounded" w:hAnsiTheme="majorBidi" w:cstheme="majorBidi"/>
          <w:b/>
          <w:sz w:val="28"/>
          <w:szCs w:val="28"/>
        </w:rPr>
        <w:t>MAY, 2025</w:t>
      </w:r>
    </w:p>
    <w:p w:rsidR="00497F90" w:rsidRPr="00944D78" w:rsidRDefault="00497F90" w:rsidP="00497F90">
      <w:pPr>
        <w:spacing w:after="0" w:line="360" w:lineRule="auto"/>
        <w:rPr>
          <w:rFonts w:asciiTheme="majorBidi" w:eastAsia="Times New Roman" w:hAnsiTheme="majorBidi" w:cstheme="majorBidi"/>
          <w:sz w:val="26"/>
          <w:szCs w:val="26"/>
        </w:rPr>
      </w:pPr>
      <w:r w:rsidRPr="004427D8">
        <w:rPr>
          <w:rFonts w:asciiTheme="majorBidi" w:hAnsiTheme="majorBidi" w:cstheme="majorBidi"/>
          <w:b/>
          <w:sz w:val="24"/>
          <w:szCs w:val="24"/>
        </w:rPr>
        <w:br w:type="page"/>
      </w:r>
    </w:p>
    <w:p w:rsidR="00497F90" w:rsidRPr="00B4212A"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Certification Page</w:t>
      </w:r>
    </w:p>
    <w:p w:rsidR="00497F90" w:rsidRPr="00E00016" w:rsidRDefault="00497F90" w:rsidP="00E00016">
      <w:pPr>
        <w:pStyle w:val="normal0"/>
        <w:spacing w:after="0" w:line="432" w:lineRule="auto"/>
        <w:jc w:val="both"/>
        <w:rPr>
          <w:rFonts w:asciiTheme="majorBidi" w:hAnsiTheme="majorBidi" w:cstheme="majorBidi"/>
          <w:b/>
          <w:bCs/>
          <w:i/>
          <w:iCs/>
          <w:sz w:val="24"/>
          <w:szCs w:val="24"/>
          <w:shd w:val="clear" w:color="auto" w:fill="FFFFFF"/>
        </w:rPr>
      </w:pPr>
      <w:r w:rsidRPr="00B4212A">
        <w:rPr>
          <w:rFonts w:asciiTheme="majorBidi" w:eastAsia="Times New Roman" w:hAnsiTheme="majorBidi" w:cstheme="majorBidi"/>
          <w:sz w:val="26"/>
          <w:szCs w:val="26"/>
        </w:rPr>
        <w:t xml:space="preserve">This is to certify that this research project titled </w:t>
      </w:r>
      <w:r w:rsidRPr="00B4212A">
        <w:rPr>
          <w:rFonts w:asciiTheme="majorBidi" w:eastAsia="Times New Roman" w:hAnsiTheme="majorBidi" w:cstheme="majorBidi"/>
          <w:b/>
          <w:bCs/>
          <w:sz w:val="26"/>
          <w:szCs w:val="26"/>
        </w:rPr>
        <w:t>“</w:t>
      </w:r>
      <w:r w:rsidR="00E00016" w:rsidRPr="00E00016">
        <w:rPr>
          <w:rFonts w:asciiTheme="majorBidi" w:eastAsia="Times New Roman" w:hAnsiTheme="majorBidi" w:cstheme="majorBidi"/>
          <w:b/>
          <w:bCs/>
          <w:sz w:val="26"/>
          <w:szCs w:val="26"/>
        </w:rPr>
        <w:t>EFFECT OF CREDIT RISK MANAGEMENT AND REPAYM</w:t>
      </w:r>
      <w:r w:rsidR="00E00016">
        <w:rPr>
          <w:rFonts w:asciiTheme="majorBidi" w:eastAsia="Times New Roman" w:hAnsiTheme="majorBidi" w:cstheme="majorBidi"/>
          <w:b/>
          <w:bCs/>
          <w:sz w:val="26"/>
          <w:szCs w:val="26"/>
        </w:rPr>
        <w:t>ENT BEHAVIOUR ON EMERGING MICRO</w:t>
      </w:r>
      <w:r w:rsidR="00E00016" w:rsidRPr="00E00016">
        <w:rPr>
          <w:rFonts w:asciiTheme="majorBidi" w:eastAsia="Times New Roman" w:hAnsiTheme="majorBidi" w:cstheme="majorBidi"/>
          <w:b/>
          <w:bCs/>
          <w:sz w:val="26"/>
          <w:szCs w:val="26"/>
        </w:rPr>
        <w:t>LENDERS</w:t>
      </w:r>
      <w:r w:rsidRPr="00B4212A">
        <w:rPr>
          <w:rFonts w:asciiTheme="majorBidi" w:eastAsia="Times New Roman" w:hAnsiTheme="majorBidi" w:cstheme="majorBidi"/>
          <w:b/>
          <w:bCs/>
          <w:sz w:val="26"/>
          <w:szCs w:val="26"/>
        </w:rPr>
        <w:t>”</w:t>
      </w:r>
      <w:r w:rsidRPr="00B4212A">
        <w:rPr>
          <w:rFonts w:asciiTheme="majorBidi" w:eastAsia="Times New Roman" w:hAnsiTheme="majorBidi" w:cstheme="majorBidi"/>
          <w:sz w:val="26"/>
          <w:szCs w:val="26"/>
        </w:rPr>
        <w:t xml:space="preserve"> was carried out by </w:t>
      </w:r>
      <w:r w:rsidR="00E00016" w:rsidRPr="00E00016">
        <w:rPr>
          <w:rFonts w:asciiTheme="majorBidi" w:hAnsiTheme="majorBidi" w:cstheme="majorBidi"/>
          <w:b/>
          <w:bCs/>
          <w:i/>
          <w:iCs/>
          <w:sz w:val="24"/>
          <w:szCs w:val="24"/>
          <w:shd w:val="clear" w:color="auto" w:fill="FFFFFF"/>
        </w:rPr>
        <w:t>ABUBAKAR, YAHAYA OLUWADAMILARE</w:t>
      </w:r>
      <w:r w:rsidRPr="00B4212A">
        <w:rPr>
          <w:rFonts w:asciiTheme="majorBidi" w:eastAsia="Times New Roman" w:hAnsiTheme="majorBidi" w:cstheme="majorBidi"/>
          <w:sz w:val="26"/>
          <w:szCs w:val="26"/>
        </w:rPr>
        <w:t xml:space="preserve">, with Matric Number </w:t>
      </w:r>
      <w:r>
        <w:rPr>
          <w:rFonts w:asciiTheme="majorBidi" w:eastAsia="Times New Roman" w:hAnsiTheme="majorBidi" w:cstheme="majorBidi"/>
          <w:b/>
          <w:bCs/>
          <w:sz w:val="26"/>
          <w:szCs w:val="26"/>
        </w:rPr>
        <w:t>ND/23/BFN/PT/01</w:t>
      </w:r>
      <w:r w:rsidR="0062335C">
        <w:rPr>
          <w:rFonts w:asciiTheme="majorBidi" w:eastAsia="Times New Roman" w:hAnsiTheme="majorBidi" w:cstheme="majorBidi"/>
          <w:b/>
          <w:bCs/>
          <w:sz w:val="26"/>
          <w:szCs w:val="26"/>
        </w:rPr>
        <w:t>37</w:t>
      </w:r>
      <w:r w:rsidRPr="00B4212A">
        <w:rPr>
          <w:rFonts w:asciiTheme="majorBidi" w:eastAsia="Times New Roman" w:hAnsiTheme="majorBidi" w:cstheme="majorBidi"/>
          <w:sz w:val="26"/>
          <w:szCs w:val="26"/>
        </w:rPr>
        <w:t>, in the Departme</w:t>
      </w:r>
      <w:r>
        <w:rPr>
          <w:rFonts w:asciiTheme="majorBidi" w:eastAsia="Times New Roman" w:hAnsiTheme="majorBidi" w:cstheme="majorBidi"/>
          <w:sz w:val="26"/>
          <w:szCs w:val="26"/>
        </w:rPr>
        <w:t>nt of Banking and Finance, Institute of Finance &amp; Management Studies</w:t>
      </w:r>
      <w:r w:rsidRPr="00B4212A">
        <w:rPr>
          <w:rFonts w:asciiTheme="majorBidi" w:eastAsia="Times New Roman" w:hAnsiTheme="majorBidi" w:cstheme="majorBidi"/>
          <w:sz w:val="26"/>
          <w:szCs w:val="26"/>
        </w:rPr>
        <w:t>. This project meets the requirem</w:t>
      </w:r>
      <w:r>
        <w:rPr>
          <w:rFonts w:asciiTheme="majorBidi" w:eastAsia="Times New Roman" w:hAnsiTheme="majorBidi" w:cstheme="majorBidi"/>
          <w:sz w:val="26"/>
          <w:szCs w:val="26"/>
        </w:rPr>
        <w:t>ents for the award of the</w:t>
      </w:r>
      <w:r w:rsidRPr="00B4212A">
        <w:rPr>
          <w:rFonts w:asciiTheme="majorBidi" w:eastAsia="Times New Roman" w:hAnsiTheme="majorBidi" w:cstheme="majorBidi"/>
          <w:sz w:val="26"/>
          <w:szCs w:val="26"/>
        </w:rPr>
        <w:t xml:space="preserve"> Na</w:t>
      </w:r>
      <w:r>
        <w:rPr>
          <w:rFonts w:asciiTheme="majorBidi" w:eastAsia="Times New Roman" w:hAnsiTheme="majorBidi" w:cstheme="majorBidi"/>
          <w:sz w:val="26"/>
          <w:szCs w:val="26"/>
        </w:rPr>
        <w:t>tional Diploma (</w:t>
      </w:r>
      <w:r w:rsidRPr="00B4212A">
        <w:rPr>
          <w:rFonts w:asciiTheme="majorBidi" w:eastAsia="Times New Roman" w:hAnsiTheme="majorBidi" w:cstheme="majorBidi"/>
          <w:sz w:val="26"/>
          <w:szCs w:val="26"/>
        </w:rPr>
        <w:t>ND) in Banking and Finance.</w:t>
      </w:r>
    </w:p>
    <w:p w:rsidR="00497F90" w:rsidRDefault="00497F90" w:rsidP="00E00016">
      <w:pPr>
        <w:pStyle w:val="normal0"/>
        <w:spacing w:after="0" w:line="432" w:lineRule="auto"/>
        <w:jc w:val="both"/>
        <w:rPr>
          <w:rFonts w:asciiTheme="majorBidi" w:eastAsia="Times New Roman" w:hAnsiTheme="majorBidi" w:cstheme="majorBidi"/>
          <w:sz w:val="28"/>
          <w:szCs w:val="28"/>
        </w:rPr>
      </w:pPr>
    </w:p>
    <w:p w:rsidR="00497F90"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497F90" w:rsidRPr="00AD3503" w:rsidRDefault="00497F90" w:rsidP="00E00016">
      <w:pPr>
        <w:pStyle w:val="normal0"/>
        <w:spacing w:after="0" w:line="432" w:lineRule="auto"/>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MR</w:t>
      </w:r>
      <w:r w:rsidR="00E00016" w:rsidRPr="00E00016">
        <w:rPr>
          <w:rFonts w:ascii="Montserrat" w:eastAsiaTheme="minorHAnsi" w:hAnsi="Montserrat" w:cstheme="minorBidi"/>
          <w:b/>
          <w:bCs/>
          <w:color w:val="068F3F"/>
          <w:sz w:val="18"/>
          <w:szCs w:val="18"/>
          <w:shd w:val="clear" w:color="auto" w:fill="FFFFFF"/>
        </w:rPr>
        <w:t xml:space="preserve"> </w:t>
      </w:r>
      <w:r w:rsidR="00E00016" w:rsidRPr="00E00016">
        <w:rPr>
          <w:rFonts w:asciiTheme="majorBidi" w:eastAsia="Times New Roman" w:hAnsiTheme="majorBidi" w:cstheme="majorBidi"/>
          <w:b/>
          <w:bCs/>
          <w:sz w:val="28"/>
          <w:szCs w:val="28"/>
        </w:rPr>
        <w:t xml:space="preserve"> YUSUF FATAI</w:t>
      </w:r>
      <w:r>
        <w:rPr>
          <w:rFonts w:asciiTheme="majorBidi" w:eastAsia="Times New Roman" w:hAnsiTheme="majorBidi" w:cstheme="majorBidi"/>
          <w:b/>
          <w:sz w:val="28"/>
          <w:szCs w:val="28"/>
        </w:rPr>
        <w:t>.</w:t>
      </w:r>
      <w:r>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ab/>
      </w:r>
      <w:r>
        <w:rPr>
          <w:rFonts w:asciiTheme="majorBidi" w:eastAsia="Times New Roman" w:hAnsiTheme="majorBidi" w:cstheme="majorBidi"/>
          <w:sz w:val="28"/>
          <w:szCs w:val="28"/>
        </w:rPr>
        <w:tab/>
      </w:r>
      <w:r w:rsidR="00E00016">
        <w:rPr>
          <w:rFonts w:asciiTheme="majorBidi" w:eastAsia="Times New Roman" w:hAnsiTheme="majorBidi" w:cstheme="majorBidi"/>
          <w:sz w:val="28"/>
          <w:szCs w:val="28"/>
        </w:rPr>
        <w:tab/>
      </w:r>
      <w:r w:rsidR="00E00016">
        <w:rPr>
          <w:rFonts w:asciiTheme="majorBidi" w:eastAsia="Times New Roman" w:hAnsiTheme="majorBidi" w:cstheme="majorBidi"/>
          <w:sz w:val="28"/>
          <w:szCs w:val="28"/>
        </w:rPr>
        <w:tab/>
      </w:r>
      <w:r w:rsidR="00BE35A3">
        <w:rPr>
          <w:rFonts w:asciiTheme="majorBidi" w:eastAsia="Times New Roman" w:hAnsiTheme="majorBidi" w:cstheme="majorBidi"/>
          <w:sz w:val="28"/>
          <w:szCs w:val="28"/>
        </w:rPr>
        <w:tab/>
      </w:r>
      <w:r w:rsidRPr="00AD3503">
        <w:rPr>
          <w:rFonts w:asciiTheme="majorBidi" w:eastAsia="Times New Roman" w:hAnsiTheme="majorBidi" w:cstheme="majorBidi"/>
          <w:b/>
          <w:sz w:val="28"/>
          <w:szCs w:val="28"/>
        </w:rPr>
        <w:t>DATE</w:t>
      </w:r>
    </w:p>
    <w:p w:rsidR="00497F90" w:rsidRPr="00AD3503" w:rsidRDefault="00497F90" w:rsidP="00E00016">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Project Supervisor</w:t>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MR. JIMOH    I.</w:t>
      </w:r>
      <w:r w:rsidRPr="00AD3503">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t>DATE</w:t>
      </w:r>
    </w:p>
    <w:p w:rsidR="00497F90"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Project Coordinator</w:t>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b/>
          <w:sz w:val="28"/>
          <w:szCs w:val="28"/>
        </w:rPr>
        <w:t xml:space="preserve">MR. </w:t>
      </w:r>
      <w:r>
        <w:rPr>
          <w:rFonts w:asciiTheme="majorBidi" w:eastAsia="Times New Roman" w:hAnsiTheme="majorBidi" w:cstheme="majorBidi"/>
          <w:b/>
          <w:sz w:val="28"/>
          <w:szCs w:val="28"/>
        </w:rPr>
        <w:t>AJIBOYE   W.T</w:t>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t>DATE</w:t>
      </w:r>
    </w:p>
    <w:p w:rsidR="00497F90"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Head of Department</w:t>
      </w:r>
      <w:r w:rsidRPr="00AD3503">
        <w:rPr>
          <w:rFonts w:asciiTheme="majorBidi" w:eastAsia="Times New Roman" w:hAnsiTheme="majorBidi" w:cstheme="majorBidi"/>
          <w:sz w:val="28"/>
          <w:szCs w:val="28"/>
        </w:rPr>
        <w:tab/>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sz w:val="28"/>
          <w:szCs w:val="28"/>
        </w:rPr>
        <w:t>……………………….</w:t>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r>
      <w:r w:rsidRPr="00AD3503">
        <w:rPr>
          <w:rFonts w:asciiTheme="majorBidi" w:eastAsia="Times New Roman" w:hAnsiTheme="majorBidi" w:cstheme="majorBidi"/>
          <w:sz w:val="28"/>
          <w:szCs w:val="28"/>
        </w:rPr>
        <w:tab/>
        <w:t>…………………………….</w:t>
      </w:r>
    </w:p>
    <w:p w:rsidR="00497F90" w:rsidRPr="00AD3503" w:rsidRDefault="00497F90" w:rsidP="00497F90">
      <w:pPr>
        <w:pStyle w:val="normal0"/>
        <w:spacing w:after="0" w:line="432" w:lineRule="auto"/>
        <w:jc w:val="both"/>
        <w:rPr>
          <w:rFonts w:asciiTheme="majorBidi" w:eastAsia="Times New Roman" w:hAnsiTheme="majorBidi" w:cstheme="majorBidi"/>
          <w:sz w:val="28"/>
          <w:szCs w:val="28"/>
        </w:rPr>
      </w:pP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Pr>
          <w:rFonts w:asciiTheme="majorBidi" w:eastAsia="Times New Roman" w:hAnsiTheme="majorBidi" w:cstheme="majorBidi"/>
          <w:b/>
          <w:sz w:val="28"/>
          <w:szCs w:val="28"/>
        </w:rPr>
        <w:tab/>
      </w:r>
      <w:r w:rsidRPr="00AD3503">
        <w:rPr>
          <w:rFonts w:asciiTheme="majorBidi" w:eastAsia="Times New Roman" w:hAnsiTheme="majorBidi" w:cstheme="majorBidi"/>
          <w:b/>
          <w:sz w:val="28"/>
          <w:szCs w:val="28"/>
        </w:rPr>
        <w:t>DATE</w:t>
      </w:r>
    </w:p>
    <w:p w:rsidR="00497F90" w:rsidRPr="00AD3503" w:rsidRDefault="00497F90" w:rsidP="00497F90">
      <w:pPr>
        <w:pStyle w:val="normal0"/>
        <w:spacing w:after="0" w:line="432" w:lineRule="auto"/>
        <w:rPr>
          <w:rFonts w:asciiTheme="majorBidi" w:eastAsia="Times New Roman" w:hAnsiTheme="majorBidi" w:cstheme="majorBidi"/>
          <w:sz w:val="24"/>
          <w:szCs w:val="24"/>
        </w:rPr>
      </w:pPr>
      <w:r w:rsidRPr="00AD3503">
        <w:rPr>
          <w:rFonts w:asciiTheme="majorBidi" w:eastAsia="Times New Roman" w:hAnsiTheme="majorBidi" w:cstheme="majorBidi"/>
          <w:sz w:val="28"/>
          <w:szCs w:val="28"/>
        </w:rPr>
        <w:t>External Examiner</w:t>
      </w:r>
    </w:p>
    <w:p w:rsidR="00497F90" w:rsidRPr="0034338F" w:rsidRDefault="00497F90" w:rsidP="00497F90">
      <w:pPr>
        <w:spacing w:after="0" w:line="360" w:lineRule="auto"/>
        <w:rPr>
          <w:rFonts w:asciiTheme="majorBidi" w:eastAsia="Times New Roman" w:hAnsiTheme="majorBidi" w:cstheme="majorBidi"/>
          <w:sz w:val="26"/>
          <w:szCs w:val="26"/>
        </w:rPr>
      </w:pPr>
      <w:r w:rsidRPr="00AD3503">
        <w:rPr>
          <w:rFonts w:asciiTheme="majorBidi" w:hAnsiTheme="majorBidi" w:cstheme="majorBidi"/>
        </w:rPr>
        <w:br w:type="page"/>
      </w:r>
    </w:p>
    <w:p w:rsidR="00497F90" w:rsidRPr="00B4212A"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Dedication</w:t>
      </w:r>
    </w:p>
    <w:p w:rsidR="00497F90" w:rsidRPr="00B4212A" w:rsidRDefault="00497F90" w:rsidP="00497F90">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This research project is dedicated to the Almighty Allah for His infinite mercy, guidance, and strength throughout this academic journey. I also dedicate it to my beloved parents, whose unwavering support and prayers have been a constant source of encouragement.</w:t>
      </w:r>
      <w:r w:rsidRPr="00B4212A">
        <w:rPr>
          <w:rFonts w:asciiTheme="majorBidi" w:eastAsia="Times New Roman" w:hAnsiTheme="majorBidi" w:cstheme="majorBidi"/>
          <w:sz w:val="26"/>
          <w:szCs w:val="26"/>
        </w:rPr>
        <w:tab/>
      </w: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Default="00497F90" w:rsidP="00497F90">
      <w:pPr>
        <w:spacing w:before="100" w:beforeAutospacing="1" w:after="100" w:afterAutospacing="1" w:line="360" w:lineRule="auto"/>
        <w:outlineLvl w:val="2"/>
        <w:rPr>
          <w:rFonts w:asciiTheme="majorBidi" w:eastAsia="Times New Roman" w:hAnsiTheme="majorBidi" w:cstheme="majorBidi"/>
          <w:b/>
          <w:bCs/>
          <w:sz w:val="26"/>
          <w:szCs w:val="26"/>
        </w:rPr>
      </w:pPr>
    </w:p>
    <w:p w:rsidR="00EF651B" w:rsidRDefault="00EF651B"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p>
    <w:p w:rsidR="00497F90" w:rsidRPr="00B4212A"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Acknowledgements</w:t>
      </w:r>
    </w:p>
    <w:p w:rsidR="00497F90" w:rsidRPr="00B4212A" w:rsidRDefault="00497F90" w:rsidP="00497F90">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First and foremost, I thank the Almighty Allah for granting me the wisdom, health, and perseverance to complete this project.</w:t>
      </w:r>
    </w:p>
    <w:p w:rsidR="00497F90" w:rsidRPr="00AA7D3B" w:rsidRDefault="00497F90" w:rsidP="00497F90">
      <w:pPr>
        <w:spacing w:line="360" w:lineRule="auto"/>
        <w:jc w:val="both"/>
        <w:rPr>
          <w:rFonts w:ascii="Times New Roman" w:hAnsi="Times New Roman" w:cs="Times New Roman"/>
          <w:sz w:val="24"/>
          <w:szCs w:val="24"/>
        </w:rPr>
      </w:pPr>
      <w:r w:rsidRPr="00AA7D3B">
        <w:rPr>
          <w:rFonts w:ascii="Times New Roman" w:hAnsi="Times New Roman" w:cs="Times New Roman"/>
          <w:sz w:val="24"/>
          <w:szCs w:val="24"/>
        </w:rPr>
        <w:t>I will be indebted and ungrateful if I refuse to appreciate t</w:t>
      </w:r>
      <w:r w:rsidR="0011589A">
        <w:rPr>
          <w:rFonts w:ascii="Times New Roman" w:hAnsi="Times New Roman" w:cs="Times New Roman"/>
          <w:sz w:val="24"/>
          <w:szCs w:val="24"/>
        </w:rPr>
        <w:t>he effort of my wonderful Mother</w:t>
      </w:r>
      <w:r w:rsidRPr="00AA7D3B">
        <w:rPr>
          <w:rFonts w:ascii="Times New Roman" w:hAnsi="Times New Roman" w:cs="Times New Roman"/>
          <w:sz w:val="24"/>
          <w:szCs w:val="24"/>
        </w:rPr>
        <w:t xml:space="preserve"> </w:t>
      </w:r>
      <w:r w:rsidRPr="00AA7D3B">
        <w:rPr>
          <w:rFonts w:ascii="Times New Roman" w:hAnsi="Times New Roman" w:cs="Times New Roman"/>
          <w:b/>
          <w:bCs/>
          <w:sz w:val="24"/>
          <w:szCs w:val="24"/>
        </w:rPr>
        <w:t xml:space="preserve">late </w:t>
      </w:r>
      <w:r w:rsidRPr="00AA7D3B">
        <w:rPr>
          <w:rFonts w:ascii="Times New Roman" w:hAnsi="Times New Roman"/>
          <w:b/>
          <w:bCs/>
          <w:sz w:val="24"/>
          <w:szCs w:val="24"/>
        </w:rPr>
        <w:t>Mr</w:t>
      </w:r>
      <w:r w:rsidR="0011589A">
        <w:rPr>
          <w:rFonts w:ascii="Times New Roman" w:hAnsi="Times New Roman"/>
          <w:b/>
          <w:bCs/>
          <w:sz w:val="24"/>
          <w:szCs w:val="24"/>
        </w:rPr>
        <w:t>s</w:t>
      </w:r>
      <w:r w:rsidRPr="00AA7D3B">
        <w:rPr>
          <w:rFonts w:ascii="Times New Roman" w:hAnsi="Times New Roman"/>
          <w:b/>
          <w:bCs/>
          <w:sz w:val="24"/>
          <w:szCs w:val="24"/>
        </w:rPr>
        <w:t>.</w:t>
      </w:r>
      <w:r w:rsidRPr="00AA7D3B">
        <w:rPr>
          <w:rFonts w:ascii="Times New Roman" w:hAnsi="Times New Roman" w:cs="Times New Roman"/>
          <w:b/>
          <w:bCs/>
          <w:sz w:val="24"/>
          <w:szCs w:val="24"/>
        </w:rPr>
        <w:t xml:space="preserve"> </w:t>
      </w:r>
      <w:r w:rsidR="006916CD">
        <w:rPr>
          <w:rFonts w:ascii="Times New Roman" w:hAnsi="Times New Roman" w:cs="Times New Roman"/>
          <w:b/>
          <w:bCs/>
          <w:sz w:val="24"/>
          <w:szCs w:val="24"/>
        </w:rPr>
        <w:t>Abubakar</w:t>
      </w:r>
      <w:r w:rsidRPr="00AA7D3B">
        <w:rPr>
          <w:rFonts w:ascii="Times New Roman" w:hAnsi="Times New Roman" w:cs="Times New Roman"/>
          <w:sz w:val="24"/>
          <w:szCs w:val="24"/>
        </w:rPr>
        <w:t xml:space="preserve"> you show me way to success with your </w:t>
      </w:r>
      <w:r w:rsidRPr="00AA7D3B">
        <w:rPr>
          <w:rFonts w:ascii="Times New Roman" w:hAnsi="Times New Roman"/>
          <w:sz w:val="24"/>
          <w:szCs w:val="24"/>
        </w:rPr>
        <w:t>love, support</w:t>
      </w:r>
      <w:r w:rsidRPr="00AA7D3B">
        <w:rPr>
          <w:rFonts w:ascii="Times New Roman" w:hAnsi="Times New Roman" w:cs="Times New Roman"/>
          <w:sz w:val="24"/>
          <w:szCs w:val="24"/>
        </w:rPr>
        <w:t xml:space="preserve"> words of </w:t>
      </w:r>
      <w:r w:rsidRPr="00AA7D3B">
        <w:rPr>
          <w:rFonts w:ascii="Times New Roman" w:hAnsi="Times New Roman"/>
          <w:sz w:val="24"/>
          <w:szCs w:val="24"/>
        </w:rPr>
        <w:t>encouragement. May</w:t>
      </w:r>
      <w:r w:rsidRPr="00AA7D3B">
        <w:rPr>
          <w:rFonts w:ascii="Times New Roman" w:hAnsi="Times New Roman" w:cs="Times New Roman"/>
          <w:sz w:val="24"/>
          <w:szCs w:val="24"/>
        </w:rPr>
        <w:t xml:space="preserve"> your gentle soul continue to rest in perfect peace and </w:t>
      </w:r>
      <w:r w:rsidRPr="00AA7D3B">
        <w:rPr>
          <w:rFonts w:ascii="Times New Roman" w:hAnsi="Times New Roman"/>
          <w:sz w:val="24"/>
          <w:szCs w:val="24"/>
        </w:rPr>
        <w:t>also,</w:t>
      </w:r>
      <w:r w:rsidRPr="00AA7D3B">
        <w:rPr>
          <w:rFonts w:ascii="Times New Roman" w:hAnsi="Times New Roman" w:cs="Times New Roman"/>
          <w:sz w:val="24"/>
          <w:szCs w:val="24"/>
        </w:rPr>
        <w:t xml:space="preserve"> I won’t be ungrateful to my beloved and wonderful mother </w:t>
      </w:r>
      <w:r w:rsidR="0011589A">
        <w:rPr>
          <w:rFonts w:ascii="Times New Roman" w:hAnsi="Times New Roman"/>
          <w:b/>
          <w:bCs/>
          <w:sz w:val="24"/>
          <w:szCs w:val="24"/>
        </w:rPr>
        <w:t>Mr</w:t>
      </w:r>
      <w:r w:rsidRPr="00AA7D3B">
        <w:rPr>
          <w:rFonts w:ascii="Times New Roman" w:hAnsi="Times New Roman"/>
          <w:b/>
          <w:bCs/>
          <w:sz w:val="24"/>
          <w:szCs w:val="24"/>
        </w:rPr>
        <w:t>.</w:t>
      </w:r>
      <w:r w:rsidRPr="00AA7D3B">
        <w:rPr>
          <w:rFonts w:ascii="Times New Roman" w:hAnsi="Times New Roman" w:cs="Times New Roman"/>
          <w:b/>
          <w:bCs/>
          <w:sz w:val="24"/>
          <w:szCs w:val="24"/>
        </w:rPr>
        <w:t xml:space="preserve"> </w:t>
      </w:r>
      <w:r w:rsidR="006916CD">
        <w:rPr>
          <w:rFonts w:ascii="Times New Roman" w:hAnsi="Times New Roman" w:cs="Times New Roman"/>
          <w:b/>
          <w:bCs/>
          <w:sz w:val="24"/>
          <w:szCs w:val="24"/>
        </w:rPr>
        <w:t>Abubakar</w:t>
      </w:r>
      <w:r w:rsidRPr="00AA7D3B">
        <w:rPr>
          <w:rFonts w:ascii="Times New Roman" w:hAnsi="Times New Roman" w:cs="Times New Roman"/>
          <w:sz w:val="24"/>
          <w:szCs w:val="24"/>
        </w:rPr>
        <w:t xml:space="preserve"> for your love, support, care, word of encouragement and most especially your </w:t>
      </w:r>
      <w:r w:rsidRPr="00AA7D3B">
        <w:rPr>
          <w:rFonts w:ascii="Times New Roman" w:hAnsi="Times New Roman"/>
          <w:sz w:val="24"/>
          <w:szCs w:val="24"/>
        </w:rPr>
        <w:t>prayers.</w:t>
      </w:r>
      <w:r w:rsidRPr="00AA7D3B">
        <w:rPr>
          <w:rFonts w:ascii="Times New Roman" w:hAnsi="Times New Roman" w:cs="Times New Roman"/>
          <w:sz w:val="24"/>
          <w:szCs w:val="24"/>
        </w:rPr>
        <w:t xml:space="preserve"> I pray you live long to eat the fruit of your labor in good health.</w:t>
      </w:r>
    </w:p>
    <w:p w:rsidR="00497F90" w:rsidRPr="00B4212A" w:rsidRDefault="00497F90" w:rsidP="00E00016">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 xml:space="preserve">My sincere gratitude goes to my project supervisor, </w:t>
      </w:r>
      <w:r w:rsidR="00E00016" w:rsidRPr="00E00016">
        <w:rPr>
          <w:rFonts w:asciiTheme="majorBidi" w:eastAsia="Times New Roman" w:hAnsiTheme="majorBidi" w:cstheme="majorBidi"/>
          <w:b/>
          <w:sz w:val="24"/>
          <w:szCs w:val="24"/>
        </w:rPr>
        <w:t>MR</w:t>
      </w:r>
      <w:r w:rsidR="00E00016">
        <w:rPr>
          <w:rFonts w:ascii="Montserrat" w:hAnsi="Montserrat"/>
          <w:b/>
          <w:bCs/>
          <w:color w:val="068F3F"/>
          <w:sz w:val="24"/>
          <w:szCs w:val="24"/>
          <w:shd w:val="clear" w:color="auto" w:fill="FFFFFF"/>
        </w:rPr>
        <w:t xml:space="preserve"> </w:t>
      </w:r>
      <w:r w:rsidR="00E00016" w:rsidRPr="00E00016">
        <w:rPr>
          <w:rFonts w:asciiTheme="majorBidi" w:eastAsia="Times New Roman" w:hAnsiTheme="majorBidi" w:cstheme="majorBidi"/>
          <w:b/>
          <w:bCs/>
          <w:sz w:val="24"/>
          <w:szCs w:val="24"/>
        </w:rPr>
        <w:t>YUSUF FATAI</w:t>
      </w:r>
      <w:r>
        <w:rPr>
          <w:rFonts w:asciiTheme="majorBidi" w:eastAsia="Times New Roman" w:hAnsiTheme="majorBidi" w:cstheme="majorBidi"/>
          <w:b/>
          <w:bCs/>
          <w:sz w:val="26"/>
          <w:szCs w:val="26"/>
        </w:rPr>
        <w:t xml:space="preserve">. </w:t>
      </w:r>
      <w:r w:rsidRPr="00B4212A">
        <w:rPr>
          <w:rFonts w:asciiTheme="majorBidi" w:eastAsia="Times New Roman" w:hAnsiTheme="majorBidi" w:cstheme="majorBidi"/>
          <w:sz w:val="26"/>
          <w:szCs w:val="26"/>
        </w:rPr>
        <w:t>for the invaluable guidance, corrections, and encouragement throughout this research work. I am also thankful to the Head of Department, lecturers, and staff of the Department of Banking and Fin</w:t>
      </w:r>
      <w:r>
        <w:rPr>
          <w:rFonts w:asciiTheme="majorBidi" w:eastAsia="Times New Roman" w:hAnsiTheme="majorBidi" w:cstheme="majorBidi"/>
          <w:sz w:val="26"/>
          <w:szCs w:val="26"/>
        </w:rPr>
        <w:t>ance,</w:t>
      </w:r>
      <w:r w:rsidRPr="00B4212A">
        <w:rPr>
          <w:rFonts w:asciiTheme="majorBidi" w:eastAsia="Times New Roman" w:hAnsiTheme="majorBidi" w:cstheme="majorBidi"/>
          <w:sz w:val="26"/>
          <w:szCs w:val="26"/>
        </w:rPr>
        <w:t xml:space="preserve"> for their support and knowledge imparted during my study.</w:t>
      </w:r>
    </w:p>
    <w:p w:rsidR="00497F90" w:rsidRPr="00EB2D1F" w:rsidRDefault="00497F90" w:rsidP="00497F90">
      <w:pPr>
        <w:spacing w:line="360" w:lineRule="auto"/>
        <w:jc w:val="both"/>
        <w:rPr>
          <w:rFonts w:ascii="Times New Roman" w:hAnsi="Times New Roman" w:cs="Times New Roman"/>
          <w:sz w:val="24"/>
          <w:szCs w:val="24"/>
        </w:rPr>
      </w:pPr>
      <w:r w:rsidRPr="00EB2D1F">
        <w:rPr>
          <w:rFonts w:ascii="Times New Roman" w:hAnsi="Times New Roman" w:cs="Times New Roman"/>
          <w:sz w:val="24"/>
          <w:szCs w:val="24"/>
        </w:rPr>
        <w:t xml:space="preserve">My gratitude goes to my </w:t>
      </w:r>
      <w:r w:rsidRPr="00EB2D1F">
        <w:rPr>
          <w:rFonts w:ascii="Times New Roman" w:hAnsi="Times New Roman"/>
          <w:sz w:val="24"/>
          <w:szCs w:val="24"/>
        </w:rPr>
        <w:t>siblings; you</w:t>
      </w:r>
      <w:r w:rsidRPr="00EB2D1F">
        <w:rPr>
          <w:rFonts w:ascii="Times New Roman" w:hAnsi="Times New Roman" w:cs="Times New Roman"/>
          <w:sz w:val="24"/>
          <w:szCs w:val="24"/>
        </w:rPr>
        <w:t xml:space="preserve"> are a </w:t>
      </w:r>
      <w:r w:rsidRPr="00EB2D1F">
        <w:rPr>
          <w:rFonts w:ascii="Times New Roman" w:hAnsi="Times New Roman"/>
          <w:sz w:val="24"/>
          <w:szCs w:val="24"/>
        </w:rPr>
        <w:t>great and wonderful sibling</w:t>
      </w:r>
      <w:r w:rsidRPr="00EB2D1F">
        <w:rPr>
          <w:rFonts w:ascii="Times New Roman" w:hAnsi="Times New Roman" w:cs="Times New Roman"/>
          <w:sz w:val="24"/>
          <w:szCs w:val="24"/>
        </w:rPr>
        <w:t xml:space="preserve">. for their endless </w:t>
      </w:r>
      <w:r w:rsidRPr="00EB2D1F">
        <w:rPr>
          <w:rFonts w:ascii="Times New Roman" w:hAnsi="Times New Roman"/>
          <w:sz w:val="24"/>
          <w:szCs w:val="24"/>
        </w:rPr>
        <w:t>care, support</w:t>
      </w:r>
      <w:r w:rsidRPr="00EB2D1F">
        <w:rPr>
          <w:rFonts w:ascii="Times New Roman" w:hAnsi="Times New Roman" w:cs="Times New Roman"/>
          <w:sz w:val="24"/>
          <w:szCs w:val="24"/>
        </w:rPr>
        <w:t xml:space="preserve"> both </w:t>
      </w:r>
      <w:r w:rsidRPr="00EB2D1F">
        <w:rPr>
          <w:rFonts w:ascii="Times New Roman" w:hAnsi="Times New Roman"/>
          <w:sz w:val="24"/>
          <w:szCs w:val="24"/>
        </w:rPr>
        <w:t>financially, physically</w:t>
      </w:r>
      <w:r w:rsidRPr="00EB2D1F">
        <w:rPr>
          <w:rFonts w:ascii="Times New Roman" w:hAnsi="Times New Roman" w:cs="Times New Roman"/>
          <w:sz w:val="24"/>
          <w:szCs w:val="24"/>
        </w:rPr>
        <w:t xml:space="preserve"> I am indeed very </w:t>
      </w:r>
      <w:r w:rsidRPr="00EB2D1F">
        <w:rPr>
          <w:rFonts w:ascii="Times New Roman" w:hAnsi="Times New Roman"/>
          <w:sz w:val="24"/>
          <w:szCs w:val="24"/>
        </w:rPr>
        <w:t>grateful. May</w:t>
      </w:r>
      <w:r w:rsidRPr="00EB2D1F">
        <w:rPr>
          <w:rFonts w:ascii="Times New Roman" w:hAnsi="Times New Roman" w:cs="Times New Roman"/>
          <w:sz w:val="24"/>
          <w:szCs w:val="24"/>
        </w:rPr>
        <w:t xml:space="preserve"> Almighty Allah bless you all and grant your secret prayers.</w:t>
      </w:r>
    </w:p>
    <w:p w:rsidR="00497F90" w:rsidRPr="00EB2D1F" w:rsidRDefault="00497F90" w:rsidP="000E68FA">
      <w:pPr>
        <w:spacing w:line="360" w:lineRule="auto"/>
        <w:jc w:val="both"/>
        <w:rPr>
          <w:rFonts w:ascii="Times New Roman" w:hAnsi="Times New Roman"/>
          <w:sz w:val="24"/>
          <w:szCs w:val="24"/>
        </w:rPr>
      </w:pPr>
      <w:r w:rsidRPr="00EB2D1F">
        <w:rPr>
          <w:rFonts w:ascii="Times New Roman" w:hAnsi="Times New Roman" w:cs="Times New Roman"/>
          <w:sz w:val="24"/>
          <w:szCs w:val="24"/>
        </w:rPr>
        <w:t>I won’t be ungrateful to those</w:t>
      </w:r>
      <w:r>
        <w:rPr>
          <w:rFonts w:ascii="Times New Roman" w:hAnsi="Times New Roman" w:cs="Times New Roman"/>
          <w:sz w:val="24"/>
          <w:szCs w:val="24"/>
        </w:rPr>
        <w:t xml:space="preserve"> who stood by me throughout my friends </w:t>
      </w:r>
      <w:r w:rsidRPr="00EB2D1F">
        <w:rPr>
          <w:rFonts w:ascii="Times New Roman" w:hAnsi="Times New Roman" w:cs="Times New Roman"/>
          <w:sz w:val="24"/>
          <w:szCs w:val="24"/>
        </w:rPr>
        <w:t xml:space="preserve"> emotionally,</w:t>
      </w:r>
      <w:r>
        <w:rPr>
          <w:rFonts w:ascii="Times New Roman" w:hAnsi="Times New Roman" w:cs="Times New Roman"/>
          <w:sz w:val="24"/>
          <w:szCs w:val="24"/>
        </w:rPr>
        <w:t xml:space="preserve"> </w:t>
      </w:r>
      <w:r w:rsidRPr="00EB2D1F">
        <w:rPr>
          <w:rFonts w:ascii="Times New Roman" w:hAnsi="Times New Roman" w:cs="Times New Roman"/>
          <w:sz w:val="24"/>
          <w:szCs w:val="24"/>
        </w:rPr>
        <w:t>financially,</w:t>
      </w:r>
      <w:r>
        <w:rPr>
          <w:rFonts w:ascii="Times New Roman" w:hAnsi="Times New Roman" w:cs="Times New Roman"/>
          <w:sz w:val="24"/>
          <w:szCs w:val="24"/>
        </w:rPr>
        <w:t xml:space="preserve"> </w:t>
      </w:r>
      <w:r w:rsidRPr="00EB2D1F">
        <w:rPr>
          <w:rFonts w:ascii="Times New Roman" w:hAnsi="Times New Roman" w:cs="Times New Roman"/>
          <w:sz w:val="24"/>
          <w:szCs w:val="24"/>
        </w:rPr>
        <w:t xml:space="preserve">physically. </w:t>
      </w:r>
      <w:r w:rsidRPr="00EB2D1F">
        <w:rPr>
          <w:rFonts w:ascii="Times New Roman" w:hAnsi="Times New Roman"/>
          <w:sz w:val="24"/>
          <w:szCs w:val="24"/>
        </w:rPr>
        <w:t>T</w:t>
      </w:r>
      <w:r w:rsidRPr="00EB2D1F">
        <w:rPr>
          <w:rFonts w:ascii="Times New Roman" w:hAnsi="Times New Roman" w:cs="Times New Roman"/>
          <w:sz w:val="24"/>
          <w:szCs w:val="24"/>
        </w:rPr>
        <w:t xml:space="preserve">hank you all and I also wish you all success In your life </w:t>
      </w:r>
      <w:r w:rsidRPr="00EB2D1F">
        <w:rPr>
          <w:rFonts w:ascii="Times New Roman" w:hAnsi="Times New Roman"/>
          <w:sz w:val="24"/>
          <w:szCs w:val="24"/>
        </w:rPr>
        <w:t>time.</w:t>
      </w:r>
    </w:p>
    <w:p w:rsidR="00497F90" w:rsidRPr="00EB2D1F" w:rsidRDefault="00497F90" w:rsidP="00497F90">
      <w:pPr>
        <w:spacing w:line="360" w:lineRule="auto"/>
        <w:jc w:val="both"/>
        <w:rPr>
          <w:rFonts w:ascii="Times New Roman" w:hAnsi="Times New Roman" w:cs="Times New Roman"/>
          <w:sz w:val="24"/>
          <w:szCs w:val="24"/>
        </w:rPr>
      </w:pPr>
      <w:r w:rsidRPr="00EB2D1F">
        <w:rPr>
          <w:rFonts w:ascii="Times New Roman" w:hAnsi="Times New Roman" w:cs="Times New Roman"/>
          <w:sz w:val="24"/>
          <w:szCs w:val="24"/>
        </w:rPr>
        <w:t>A special thanks to my coordinator and othe</w:t>
      </w:r>
      <w:r>
        <w:rPr>
          <w:rFonts w:ascii="Times New Roman" w:hAnsi="Times New Roman" w:cs="Times New Roman"/>
          <w:sz w:val="24"/>
          <w:szCs w:val="24"/>
        </w:rPr>
        <w:t>r lecturers and staffs in Finance</w:t>
      </w:r>
      <w:r w:rsidRPr="00EB2D1F">
        <w:rPr>
          <w:rFonts w:ascii="Times New Roman" w:hAnsi="Times New Roman" w:cs="Times New Roman"/>
          <w:sz w:val="24"/>
          <w:szCs w:val="24"/>
        </w:rPr>
        <w:t xml:space="preserve"> department.</w:t>
      </w:r>
    </w:p>
    <w:p w:rsidR="00497F90" w:rsidRPr="00247280" w:rsidRDefault="00497F90" w:rsidP="003A50EA">
      <w:pPr>
        <w:pStyle w:val="NormalWeb"/>
        <w:shd w:val="clear" w:color="auto" w:fill="FFFFFF"/>
        <w:spacing w:line="276" w:lineRule="auto"/>
        <w:rPr>
          <w:sz w:val="32"/>
          <w:szCs w:val="32"/>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Default="00497F90" w:rsidP="00497F90">
      <w:pPr>
        <w:spacing w:after="0" w:line="360" w:lineRule="auto"/>
        <w:rPr>
          <w:rFonts w:asciiTheme="majorBidi" w:eastAsia="Times New Roman" w:hAnsiTheme="majorBidi" w:cstheme="majorBidi"/>
          <w:sz w:val="26"/>
          <w:szCs w:val="26"/>
        </w:rPr>
      </w:pPr>
    </w:p>
    <w:p w:rsidR="000E68FA" w:rsidRPr="00B4212A" w:rsidRDefault="000E68FA"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before="100" w:beforeAutospacing="1" w:after="100" w:afterAutospacing="1" w:line="360" w:lineRule="auto"/>
        <w:jc w:val="center"/>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Abstract</w:t>
      </w:r>
    </w:p>
    <w:p w:rsidR="00497F90" w:rsidRPr="00B4212A" w:rsidRDefault="00497F90" w:rsidP="000E68FA">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 xml:space="preserve">This study examines the impact of </w:t>
      </w:r>
      <w:r w:rsidR="000E68FA" w:rsidRPr="000E68FA">
        <w:rPr>
          <w:rFonts w:asciiTheme="majorBidi" w:eastAsia="Times New Roman" w:hAnsiTheme="majorBidi" w:cstheme="majorBidi"/>
          <w:sz w:val="26"/>
          <w:szCs w:val="26"/>
        </w:rPr>
        <w:t>“Effect Of Credit Risk Management And Repayment Behaviour On Emerging Micro</w:t>
      </w:r>
      <w:r w:rsidR="000E68FA">
        <w:rPr>
          <w:rFonts w:asciiTheme="majorBidi" w:eastAsia="Times New Roman" w:hAnsiTheme="majorBidi" w:cstheme="majorBidi"/>
          <w:sz w:val="26"/>
          <w:szCs w:val="26"/>
        </w:rPr>
        <w:t xml:space="preserve"> </w:t>
      </w:r>
      <w:r w:rsidR="000E68FA" w:rsidRPr="000E68FA">
        <w:rPr>
          <w:rFonts w:asciiTheme="majorBidi" w:eastAsia="Times New Roman" w:hAnsiTheme="majorBidi" w:cstheme="majorBidi"/>
          <w:sz w:val="26"/>
          <w:szCs w:val="26"/>
        </w:rPr>
        <w:t>lenders”</w:t>
      </w:r>
      <w:r w:rsidR="000E68FA">
        <w:rPr>
          <w:rFonts w:asciiTheme="majorBidi" w:eastAsia="Times New Roman" w:hAnsiTheme="majorBidi" w:cstheme="majorBidi"/>
          <w:sz w:val="26"/>
          <w:szCs w:val="26"/>
        </w:rPr>
        <w:t xml:space="preserve"> </w:t>
      </w:r>
      <w:r w:rsidRPr="00B4212A">
        <w:rPr>
          <w:rFonts w:asciiTheme="majorBidi" w:eastAsia="Times New Roman" w:hAnsiTheme="majorBidi" w:cstheme="majorBidi"/>
          <w:sz w:val="26"/>
          <w:szCs w:val="26"/>
        </w:rPr>
        <w:t>as a case study. The study explores key aspects of credit risk, such as loan default, risk assessment, monitoring systems, and recovery strategies. It further evaluates how these factors influence financial performance indicators like profitability, loan recovery rate, and portfolio quality.</w:t>
      </w:r>
    </w:p>
    <w:p w:rsidR="00497F90" w:rsidRPr="00B4212A" w:rsidRDefault="00497F90" w:rsidP="00497F90">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 survey research design was adopted, and primary data were collected using structured questionnaires distributed to staff of the micro-finance bank. Descriptive statistics and hypothesis testing using chi-square and correlation analysis were employed for data analysis.</w:t>
      </w:r>
    </w:p>
    <w:p w:rsidR="00497F90" w:rsidRPr="00B4212A" w:rsidRDefault="00497F90" w:rsidP="000E68FA">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 xml:space="preserve">The findings reveal a significant relationship between </w:t>
      </w:r>
      <w:r w:rsidR="000E68FA" w:rsidRPr="000E68FA">
        <w:rPr>
          <w:rFonts w:asciiTheme="majorBidi" w:eastAsia="Times New Roman" w:hAnsiTheme="majorBidi" w:cstheme="majorBidi"/>
          <w:sz w:val="26"/>
          <w:szCs w:val="26"/>
        </w:rPr>
        <w:t>“Effect Of Credit Risk Management And Repayment Behaviour On Emerging Micro</w:t>
      </w:r>
      <w:r w:rsidR="000E68FA">
        <w:rPr>
          <w:rFonts w:asciiTheme="majorBidi" w:eastAsia="Times New Roman" w:hAnsiTheme="majorBidi" w:cstheme="majorBidi"/>
          <w:sz w:val="26"/>
          <w:szCs w:val="26"/>
        </w:rPr>
        <w:t xml:space="preserve"> </w:t>
      </w:r>
      <w:r w:rsidR="000E68FA" w:rsidRPr="000E68FA">
        <w:rPr>
          <w:rFonts w:asciiTheme="majorBidi" w:eastAsia="Times New Roman" w:hAnsiTheme="majorBidi" w:cstheme="majorBidi"/>
          <w:sz w:val="26"/>
          <w:szCs w:val="26"/>
        </w:rPr>
        <w:t>lenders”</w:t>
      </w:r>
      <w:r w:rsidRPr="00B4212A">
        <w:rPr>
          <w:rFonts w:asciiTheme="majorBidi" w:eastAsia="Times New Roman" w:hAnsiTheme="majorBidi" w:cstheme="majorBidi"/>
          <w:sz w:val="26"/>
          <w:szCs w:val="26"/>
        </w:rPr>
        <w:t>. The study concludes that strong credit appraisal processes and risk monitoring mechanisms enhance operational efficiency and sustainability in the sector.</w:t>
      </w:r>
    </w:p>
    <w:p w:rsidR="00497F90" w:rsidRPr="00B4212A" w:rsidRDefault="00497F90" w:rsidP="00497F90">
      <w:pPr>
        <w:spacing w:before="100" w:beforeAutospacing="1" w:after="100" w:afterAutospacing="1" w:line="360" w:lineRule="auto"/>
        <w:jc w:val="both"/>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Recommendations include the adoption of more robust risk assessment frameworks, capacity building for credit officers, and regulatory support to ensure sound credit practices in micro-finance institutions.</w:t>
      </w: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after="0" w:line="360" w:lineRule="auto"/>
        <w:rPr>
          <w:rFonts w:asciiTheme="majorBidi" w:eastAsia="Times New Roman" w:hAnsiTheme="majorBidi" w:cstheme="majorBidi"/>
          <w:sz w:val="26"/>
          <w:szCs w:val="26"/>
        </w:rPr>
      </w:pPr>
    </w:p>
    <w:p w:rsidR="00497F90" w:rsidRPr="00B4212A" w:rsidRDefault="00497F90" w:rsidP="00497F90">
      <w:pPr>
        <w:spacing w:before="100" w:beforeAutospacing="1" w:after="100" w:afterAutospacing="1" w:line="360" w:lineRule="auto"/>
        <w:outlineLvl w:val="2"/>
        <w:rPr>
          <w:rFonts w:asciiTheme="majorBidi" w:eastAsia="Times New Roman" w:hAnsiTheme="majorBidi" w:cstheme="majorBidi"/>
          <w:b/>
          <w:bCs/>
          <w:sz w:val="26"/>
          <w:szCs w:val="26"/>
        </w:rPr>
      </w:pPr>
      <w:r w:rsidRPr="00B4212A">
        <w:rPr>
          <w:rFonts w:asciiTheme="majorBidi" w:eastAsia="Times New Roman" w:hAnsiTheme="majorBidi" w:cstheme="majorBidi"/>
          <w:b/>
          <w:bCs/>
          <w:sz w:val="26"/>
          <w:szCs w:val="26"/>
        </w:rPr>
        <w:lastRenderedPageBreak/>
        <w:t>Table of Contents</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Title Page</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Certification Page</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Dedication</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Acknowledgements</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Abstract</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Table of Contents</w:t>
      </w:r>
    </w:p>
    <w:p w:rsidR="00497F90" w:rsidRPr="00B4212A" w:rsidRDefault="00497F90" w:rsidP="00497F90">
      <w:pPr>
        <w:numPr>
          <w:ilvl w:val="0"/>
          <w:numId w:val="65"/>
        </w:numPr>
        <w:spacing w:before="100" w:beforeAutospacing="1" w:after="100" w:afterAutospacing="1" w:line="360" w:lineRule="auto"/>
        <w:rPr>
          <w:rFonts w:asciiTheme="majorBidi" w:eastAsia="Times New Roman" w:hAnsiTheme="majorBidi" w:cstheme="majorBidi"/>
          <w:sz w:val="26"/>
          <w:szCs w:val="26"/>
        </w:rPr>
      </w:pPr>
      <w:r w:rsidRPr="00B4212A">
        <w:rPr>
          <w:rFonts w:asciiTheme="majorBidi" w:eastAsia="Times New Roman" w:hAnsiTheme="majorBidi" w:cstheme="majorBidi"/>
          <w:sz w:val="26"/>
          <w:szCs w:val="26"/>
        </w:rPr>
        <w:t>List of Tables</w:t>
      </w:r>
    </w:p>
    <w:p w:rsidR="00497F90" w:rsidRPr="00B4212A" w:rsidRDefault="00497F90" w:rsidP="00497F90">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One: Introduction</w:t>
      </w:r>
      <w:r w:rsidRPr="00B4212A">
        <w:rPr>
          <w:rFonts w:asciiTheme="majorBidi" w:eastAsia="Times New Roman" w:hAnsiTheme="majorBidi" w:cstheme="majorBidi"/>
          <w:sz w:val="26"/>
          <w:szCs w:val="26"/>
        </w:rPr>
        <w:br/>
        <w:t>1.1 Background to the Study</w:t>
      </w:r>
      <w:r w:rsidRPr="00B4212A">
        <w:rPr>
          <w:rFonts w:asciiTheme="majorBidi" w:eastAsia="Times New Roman" w:hAnsiTheme="majorBidi" w:cstheme="majorBidi"/>
          <w:sz w:val="26"/>
          <w:szCs w:val="26"/>
        </w:rPr>
        <w:br/>
        <w:t>1.2 Statement of the Problem</w:t>
      </w:r>
      <w:r w:rsidRPr="00B4212A">
        <w:rPr>
          <w:rFonts w:asciiTheme="majorBidi" w:eastAsia="Times New Roman" w:hAnsiTheme="majorBidi" w:cstheme="majorBidi"/>
          <w:sz w:val="26"/>
          <w:szCs w:val="26"/>
        </w:rPr>
        <w:br/>
        <w:t>1.3 Objectives of the Study</w:t>
      </w:r>
      <w:r w:rsidRPr="00B4212A">
        <w:rPr>
          <w:rFonts w:asciiTheme="majorBidi" w:eastAsia="Times New Roman" w:hAnsiTheme="majorBidi" w:cstheme="majorBidi"/>
          <w:sz w:val="26"/>
          <w:szCs w:val="26"/>
        </w:rPr>
        <w:br/>
        <w:t>1.4 Research Questions</w:t>
      </w:r>
      <w:r w:rsidRPr="00B4212A">
        <w:rPr>
          <w:rFonts w:asciiTheme="majorBidi" w:eastAsia="Times New Roman" w:hAnsiTheme="majorBidi" w:cstheme="majorBidi"/>
          <w:sz w:val="26"/>
          <w:szCs w:val="26"/>
        </w:rPr>
        <w:br/>
        <w:t>1.5 Research Hypotheses</w:t>
      </w:r>
      <w:r w:rsidRPr="00B4212A">
        <w:rPr>
          <w:rFonts w:asciiTheme="majorBidi" w:eastAsia="Times New Roman" w:hAnsiTheme="majorBidi" w:cstheme="majorBidi"/>
          <w:sz w:val="26"/>
          <w:szCs w:val="26"/>
        </w:rPr>
        <w:br/>
        <w:t>1.6 Significance of the Study</w:t>
      </w:r>
      <w:r w:rsidRPr="00B4212A">
        <w:rPr>
          <w:rFonts w:asciiTheme="majorBidi" w:eastAsia="Times New Roman" w:hAnsiTheme="majorBidi" w:cstheme="majorBidi"/>
          <w:sz w:val="26"/>
          <w:szCs w:val="26"/>
        </w:rPr>
        <w:br/>
        <w:t>1.7 Scope of the Study</w:t>
      </w:r>
      <w:r w:rsidRPr="00B4212A">
        <w:rPr>
          <w:rFonts w:asciiTheme="majorBidi" w:eastAsia="Times New Roman" w:hAnsiTheme="majorBidi" w:cstheme="majorBidi"/>
          <w:sz w:val="26"/>
          <w:szCs w:val="26"/>
        </w:rPr>
        <w:br/>
        <w:t>1.8 Limitations of the Study</w:t>
      </w:r>
      <w:r w:rsidRPr="00B4212A">
        <w:rPr>
          <w:rFonts w:asciiTheme="majorBidi" w:eastAsia="Times New Roman" w:hAnsiTheme="majorBidi" w:cstheme="majorBidi"/>
          <w:sz w:val="26"/>
          <w:szCs w:val="26"/>
        </w:rPr>
        <w:br/>
        <w:t>1.9 Operational Definition of Terms</w:t>
      </w:r>
    </w:p>
    <w:p w:rsidR="00497F90" w:rsidRPr="00B4212A" w:rsidRDefault="00497F90" w:rsidP="00497F90">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Two: Literature Review</w:t>
      </w:r>
      <w:r w:rsidRPr="00B4212A">
        <w:rPr>
          <w:rFonts w:asciiTheme="majorBidi" w:eastAsia="Times New Roman" w:hAnsiTheme="majorBidi" w:cstheme="majorBidi"/>
          <w:sz w:val="26"/>
          <w:szCs w:val="26"/>
        </w:rPr>
        <w:br/>
        <w:t>2.1 Conceptual Review</w:t>
      </w:r>
      <w:r w:rsidRPr="00B4212A">
        <w:rPr>
          <w:rFonts w:asciiTheme="majorBidi" w:eastAsia="Times New Roman" w:hAnsiTheme="majorBidi" w:cstheme="majorBidi"/>
          <w:sz w:val="26"/>
          <w:szCs w:val="26"/>
        </w:rPr>
        <w:br/>
        <w:t>2.2 Theoretical Review</w:t>
      </w:r>
      <w:r w:rsidRPr="00B4212A">
        <w:rPr>
          <w:rFonts w:asciiTheme="majorBidi" w:eastAsia="Times New Roman" w:hAnsiTheme="majorBidi" w:cstheme="majorBidi"/>
          <w:sz w:val="26"/>
          <w:szCs w:val="26"/>
        </w:rPr>
        <w:br/>
        <w:t>2.3 Empirical Review</w:t>
      </w:r>
      <w:r w:rsidRPr="00B4212A">
        <w:rPr>
          <w:rFonts w:asciiTheme="majorBidi" w:eastAsia="Times New Roman" w:hAnsiTheme="majorBidi" w:cstheme="majorBidi"/>
          <w:sz w:val="26"/>
          <w:szCs w:val="26"/>
        </w:rPr>
        <w:br/>
        <w:t>2.4 Gaps in Literature</w:t>
      </w:r>
    </w:p>
    <w:p w:rsidR="00497F90" w:rsidRPr="00B4212A" w:rsidRDefault="00497F90" w:rsidP="00497F90">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Three: Research Methodology</w:t>
      </w:r>
      <w:r w:rsidRPr="00B4212A">
        <w:rPr>
          <w:rFonts w:asciiTheme="majorBidi" w:eastAsia="Times New Roman" w:hAnsiTheme="majorBidi" w:cstheme="majorBidi"/>
          <w:sz w:val="26"/>
          <w:szCs w:val="26"/>
        </w:rPr>
        <w:br/>
        <w:t>3.1 Research Design</w:t>
      </w:r>
      <w:r w:rsidRPr="00B4212A">
        <w:rPr>
          <w:rFonts w:asciiTheme="majorBidi" w:eastAsia="Times New Roman" w:hAnsiTheme="majorBidi" w:cstheme="majorBidi"/>
          <w:sz w:val="26"/>
          <w:szCs w:val="26"/>
        </w:rPr>
        <w:br/>
        <w:t>3.2 Population of the Study</w:t>
      </w:r>
      <w:r w:rsidRPr="00B4212A">
        <w:rPr>
          <w:rFonts w:asciiTheme="majorBidi" w:eastAsia="Times New Roman" w:hAnsiTheme="majorBidi" w:cstheme="majorBidi"/>
          <w:sz w:val="26"/>
          <w:szCs w:val="26"/>
        </w:rPr>
        <w:br/>
        <w:t>3.3 Sample Size and Sampling Techniques</w:t>
      </w:r>
      <w:r w:rsidRPr="00B4212A">
        <w:rPr>
          <w:rFonts w:asciiTheme="majorBidi" w:eastAsia="Times New Roman" w:hAnsiTheme="majorBidi" w:cstheme="majorBidi"/>
          <w:sz w:val="26"/>
          <w:szCs w:val="26"/>
        </w:rPr>
        <w:br/>
        <w:t>3.4 Sources of Data</w:t>
      </w:r>
      <w:r w:rsidRPr="00B4212A">
        <w:rPr>
          <w:rFonts w:asciiTheme="majorBidi" w:eastAsia="Times New Roman" w:hAnsiTheme="majorBidi" w:cstheme="majorBidi"/>
          <w:sz w:val="26"/>
          <w:szCs w:val="26"/>
        </w:rPr>
        <w:br/>
        <w:t>3.5 Instrumentation and Validation</w:t>
      </w:r>
      <w:r w:rsidRPr="00B4212A">
        <w:rPr>
          <w:rFonts w:asciiTheme="majorBidi" w:eastAsia="Times New Roman" w:hAnsiTheme="majorBidi" w:cstheme="majorBidi"/>
          <w:sz w:val="26"/>
          <w:szCs w:val="26"/>
        </w:rPr>
        <w:br/>
      </w:r>
      <w:r w:rsidRPr="00B4212A">
        <w:rPr>
          <w:rFonts w:asciiTheme="majorBidi" w:eastAsia="Times New Roman" w:hAnsiTheme="majorBidi" w:cstheme="majorBidi"/>
          <w:sz w:val="26"/>
          <w:szCs w:val="26"/>
        </w:rPr>
        <w:lastRenderedPageBreak/>
        <w:t>3.6 Method of Data Collection</w:t>
      </w:r>
      <w:r w:rsidRPr="00B4212A">
        <w:rPr>
          <w:rFonts w:asciiTheme="majorBidi" w:eastAsia="Times New Roman" w:hAnsiTheme="majorBidi" w:cstheme="majorBidi"/>
          <w:sz w:val="26"/>
          <w:szCs w:val="26"/>
        </w:rPr>
        <w:br/>
        <w:t>3.7 Method of Data Analysis</w:t>
      </w:r>
      <w:r w:rsidRPr="00B4212A">
        <w:rPr>
          <w:rFonts w:asciiTheme="majorBidi" w:eastAsia="Times New Roman" w:hAnsiTheme="majorBidi" w:cstheme="majorBidi"/>
          <w:sz w:val="26"/>
          <w:szCs w:val="26"/>
        </w:rPr>
        <w:br/>
        <w:t>3.8 Ethical Considerations</w:t>
      </w:r>
    </w:p>
    <w:p w:rsidR="00497F90" w:rsidRPr="00B4212A" w:rsidRDefault="00497F90" w:rsidP="00497F90">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Four: Data Presentation and Analysis</w:t>
      </w:r>
      <w:r w:rsidRPr="00B4212A">
        <w:rPr>
          <w:rFonts w:asciiTheme="majorBidi" w:eastAsia="Times New Roman" w:hAnsiTheme="majorBidi" w:cstheme="majorBidi"/>
          <w:sz w:val="26"/>
          <w:szCs w:val="26"/>
        </w:rPr>
        <w:br/>
        <w:t>4.1 Data Presentation</w:t>
      </w:r>
      <w:r w:rsidRPr="00B4212A">
        <w:rPr>
          <w:rFonts w:asciiTheme="majorBidi" w:eastAsia="Times New Roman" w:hAnsiTheme="majorBidi" w:cstheme="majorBidi"/>
          <w:sz w:val="26"/>
          <w:szCs w:val="26"/>
        </w:rPr>
        <w:br/>
        <w:t>4.2 Analysis of Research Questions</w:t>
      </w:r>
      <w:r w:rsidRPr="00B4212A">
        <w:rPr>
          <w:rFonts w:asciiTheme="majorBidi" w:eastAsia="Times New Roman" w:hAnsiTheme="majorBidi" w:cstheme="majorBidi"/>
          <w:sz w:val="26"/>
          <w:szCs w:val="26"/>
        </w:rPr>
        <w:br/>
        <w:t>4.3 Test of Hypotheses</w:t>
      </w:r>
      <w:r w:rsidRPr="00B4212A">
        <w:rPr>
          <w:rFonts w:asciiTheme="majorBidi" w:eastAsia="Times New Roman" w:hAnsiTheme="majorBidi" w:cstheme="majorBidi"/>
          <w:sz w:val="26"/>
          <w:szCs w:val="26"/>
        </w:rPr>
        <w:br/>
        <w:t>4.4 Discussion of Findings</w:t>
      </w:r>
    </w:p>
    <w:p w:rsidR="00497F90" w:rsidRPr="00B4212A" w:rsidRDefault="00497F90" w:rsidP="00497F90">
      <w:pPr>
        <w:spacing w:after="0" w:line="360" w:lineRule="auto"/>
        <w:rPr>
          <w:rFonts w:asciiTheme="majorBidi" w:eastAsia="Times New Roman" w:hAnsiTheme="majorBidi" w:cstheme="majorBidi"/>
          <w:sz w:val="26"/>
          <w:szCs w:val="26"/>
        </w:rPr>
      </w:pPr>
      <w:r w:rsidRPr="00B4212A">
        <w:rPr>
          <w:rFonts w:asciiTheme="majorBidi" w:eastAsia="Times New Roman" w:hAnsiTheme="majorBidi" w:cstheme="majorBidi"/>
          <w:b/>
          <w:bCs/>
          <w:sz w:val="26"/>
          <w:szCs w:val="26"/>
        </w:rPr>
        <w:t>Chapter Five: Summary, Conclusion, and Recommendations</w:t>
      </w:r>
      <w:r w:rsidRPr="00B4212A">
        <w:rPr>
          <w:rFonts w:asciiTheme="majorBidi" w:eastAsia="Times New Roman" w:hAnsiTheme="majorBidi" w:cstheme="majorBidi"/>
          <w:sz w:val="26"/>
          <w:szCs w:val="26"/>
        </w:rPr>
        <w:br/>
        <w:t>5.1 Summary of Findings</w:t>
      </w:r>
      <w:r w:rsidRPr="00B4212A">
        <w:rPr>
          <w:rFonts w:asciiTheme="majorBidi" w:eastAsia="Times New Roman" w:hAnsiTheme="majorBidi" w:cstheme="majorBidi"/>
          <w:sz w:val="26"/>
          <w:szCs w:val="26"/>
        </w:rPr>
        <w:br/>
        <w:t>5.2 Conclusion</w:t>
      </w:r>
      <w:r w:rsidRPr="00B4212A">
        <w:rPr>
          <w:rFonts w:asciiTheme="majorBidi" w:eastAsia="Times New Roman" w:hAnsiTheme="majorBidi" w:cstheme="majorBidi"/>
          <w:sz w:val="26"/>
          <w:szCs w:val="26"/>
        </w:rPr>
        <w:br/>
        <w:t>5.3 Recommendations</w:t>
      </w:r>
      <w:r w:rsidRPr="00B4212A">
        <w:rPr>
          <w:rFonts w:asciiTheme="majorBidi" w:eastAsia="Times New Roman" w:hAnsiTheme="majorBidi" w:cstheme="majorBidi"/>
          <w:sz w:val="26"/>
          <w:szCs w:val="26"/>
        </w:rPr>
        <w:br/>
        <w:t>5.4 Suggestions for Further Studies</w:t>
      </w:r>
    </w:p>
    <w:p w:rsidR="00497F90" w:rsidRPr="004B2031" w:rsidRDefault="00497F90" w:rsidP="00497F90">
      <w:pPr>
        <w:pStyle w:val="Heading2"/>
        <w:spacing w:before="0" w:line="360" w:lineRule="auto"/>
        <w:jc w:val="both"/>
        <w:rPr>
          <w:rStyle w:val="Strong"/>
          <w:b/>
          <w:bCs/>
          <w:color w:val="auto"/>
        </w:rPr>
      </w:pPr>
      <w:r w:rsidRPr="004B2031">
        <w:rPr>
          <w:rFonts w:asciiTheme="majorBidi" w:eastAsia="Times New Roman" w:hAnsiTheme="majorBidi"/>
          <w:color w:val="auto"/>
        </w:rPr>
        <w:t>References</w:t>
      </w:r>
      <w:r w:rsidRPr="004B2031">
        <w:rPr>
          <w:rFonts w:asciiTheme="majorBidi" w:eastAsia="Times New Roman" w:hAnsiTheme="majorBidi"/>
          <w:color w:val="auto"/>
        </w:rPr>
        <w:br/>
      </w:r>
    </w:p>
    <w:p w:rsidR="004B2031" w:rsidRDefault="004B2031" w:rsidP="00F877B7">
      <w:pPr>
        <w:pStyle w:val="Heading2"/>
        <w:spacing w:before="0" w:line="360" w:lineRule="auto"/>
        <w:jc w:val="both"/>
        <w:rPr>
          <w:rStyle w:val="Strong"/>
          <w:b/>
          <w:bCs/>
          <w:color w:val="auto"/>
        </w:rPr>
      </w:pPr>
    </w:p>
    <w:p w:rsidR="004B2031" w:rsidRDefault="004B2031" w:rsidP="004B2031"/>
    <w:p w:rsidR="00EF651B" w:rsidRDefault="00EF651B" w:rsidP="004B2031"/>
    <w:p w:rsidR="00EF651B" w:rsidRDefault="00EF651B" w:rsidP="004B2031"/>
    <w:p w:rsidR="00EF651B" w:rsidRDefault="00EF651B" w:rsidP="004B2031"/>
    <w:p w:rsidR="00EF651B" w:rsidRDefault="00EF651B" w:rsidP="004B2031"/>
    <w:p w:rsidR="00EF651B" w:rsidRDefault="00EF651B" w:rsidP="004B2031"/>
    <w:p w:rsidR="00EF651B" w:rsidRDefault="00EF651B" w:rsidP="004B2031"/>
    <w:p w:rsidR="00EF651B" w:rsidRDefault="00EF651B" w:rsidP="004B2031"/>
    <w:p w:rsidR="00EF651B" w:rsidRDefault="00EF651B" w:rsidP="004B2031"/>
    <w:p w:rsidR="004B2031" w:rsidRDefault="004B2031" w:rsidP="004B2031"/>
    <w:p w:rsidR="004B2031" w:rsidRDefault="004B2031" w:rsidP="004B2031"/>
    <w:p w:rsidR="00572C3B" w:rsidRDefault="000B013F" w:rsidP="004B2031">
      <w:pPr>
        <w:pStyle w:val="Heading2"/>
        <w:spacing w:before="0" w:line="360" w:lineRule="auto"/>
        <w:jc w:val="center"/>
        <w:rPr>
          <w:rStyle w:val="Strong"/>
          <w:b/>
          <w:bCs/>
          <w:color w:val="auto"/>
        </w:rPr>
      </w:pPr>
      <w:r w:rsidRPr="00683054">
        <w:rPr>
          <w:rStyle w:val="Strong"/>
          <w:b/>
          <w:bCs/>
          <w:color w:val="auto"/>
        </w:rPr>
        <w:lastRenderedPageBreak/>
        <w:t>CHAPTER ONE:</w:t>
      </w:r>
    </w:p>
    <w:p w:rsidR="000B013F" w:rsidRPr="00683054" w:rsidRDefault="006E4065" w:rsidP="00F877B7">
      <w:pPr>
        <w:pStyle w:val="Heading2"/>
        <w:spacing w:before="0" w:line="360" w:lineRule="auto"/>
        <w:jc w:val="both"/>
        <w:rPr>
          <w:color w:val="auto"/>
        </w:rPr>
      </w:pPr>
      <w:r>
        <w:rPr>
          <w:rStyle w:val="Strong"/>
          <w:b/>
          <w:bCs/>
          <w:color w:val="auto"/>
        </w:rPr>
        <w:t>SS</w:t>
      </w:r>
      <w:r w:rsidR="000B013F" w:rsidRPr="00683054">
        <w:rPr>
          <w:rStyle w:val="Strong"/>
          <w:b/>
          <w:bCs/>
          <w:color w:val="auto"/>
        </w:rPr>
        <w:t>INTRODUCTION</w:t>
      </w:r>
    </w:p>
    <w:p w:rsidR="000B013F" w:rsidRDefault="000B013F" w:rsidP="00F877B7">
      <w:pPr>
        <w:pStyle w:val="Heading3"/>
        <w:spacing w:before="0" w:beforeAutospacing="0" w:line="360" w:lineRule="auto"/>
        <w:jc w:val="both"/>
      </w:pPr>
      <w:r>
        <w:rPr>
          <w:rStyle w:val="Strong"/>
          <w:b/>
          <w:bCs/>
        </w:rPr>
        <w:t>1.1 Background of the Study</w:t>
      </w:r>
    </w:p>
    <w:p w:rsidR="000B013F" w:rsidRDefault="000B013F" w:rsidP="00F877B7">
      <w:pPr>
        <w:pStyle w:val="NormalWeb"/>
        <w:spacing w:before="0" w:beforeAutospacing="0" w:line="360" w:lineRule="auto"/>
        <w:jc w:val="both"/>
      </w:pPr>
      <w:r>
        <w:t>The emergence of micro-lenders has significantly transformed the financial landscape, especially in developing economies where traditional banking institutions often overlook low-income populations. These lenders are instrumental in promoting financial inclusion by offering small-scale credit to micro-entrepreneurs, farmers, artisans, and individuals who typically lack collateral, formal employment, or credit history.</w:t>
      </w:r>
    </w:p>
    <w:p w:rsidR="000B013F" w:rsidRDefault="000B013F" w:rsidP="00F877B7">
      <w:pPr>
        <w:pStyle w:val="NormalWeb"/>
        <w:spacing w:before="0" w:beforeAutospacing="0" w:line="360" w:lineRule="auto"/>
        <w:jc w:val="both"/>
      </w:pPr>
      <w:r>
        <w:t>However, micro-lending is inherently risky due to the informal nature of the borrowers' financial activities, unstable income flows, and limited legal recourse. Credit risk management—encompassing credit assessment, risk evaluation, borrower monitoring, and collection procedures—has thus become critical in maintaining the solvency of these institutions.</w:t>
      </w:r>
    </w:p>
    <w:p w:rsidR="000B013F" w:rsidRDefault="000B013F" w:rsidP="00F877B7">
      <w:pPr>
        <w:pStyle w:val="NormalWeb"/>
        <w:spacing w:before="0" w:beforeAutospacing="0" w:line="360" w:lineRule="auto"/>
        <w:jc w:val="both"/>
      </w:pPr>
      <w:r>
        <w:t>Equally important is borrower repayment behavior, which refers to the willingness and ability of clients to repay loans as agreed. This behavior is shaped by multiple factors, including economic conditions, loan usage, borrower education level, trust in the lender, and personal discipline. While a robust credit risk framework may mitigate some exposure, the behavior of borrowers remains a variable that can make or break micro-lending operations.</w:t>
      </w:r>
    </w:p>
    <w:p w:rsidR="000B013F" w:rsidRDefault="000B013F" w:rsidP="00F877B7">
      <w:pPr>
        <w:pStyle w:val="NormalWeb"/>
        <w:spacing w:before="0" w:beforeAutospacing="0" w:line="360" w:lineRule="auto"/>
        <w:jc w:val="both"/>
      </w:pPr>
      <w:r>
        <w:t>The interplay between how micro-lenders manage credit risk and how borrowers behave in repaying loans is vital for understanding loan performance and sustainability. This study seeks to explore this relationship, focusing on emerging micro-lenders that often lack the technological and structural maturity of more established financial institutions.</w:t>
      </w:r>
    </w:p>
    <w:p w:rsidR="000B013F" w:rsidRDefault="000B013F" w:rsidP="00F877B7">
      <w:pPr>
        <w:pStyle w:val="Heading3"/>
        <w:spacing w:before="0" w:beforeAutospacing="0" w:line="360" w:lineRule="auto"/>
        <w:jc w:val="both"/>
      </w:pPr>
      <w:r>
        <w:rPr>
          <w:rStyle w:val="Strong"/>
          <w:b/>
          <w:bCs/>
        </w:rPr>
        <w:t xml:space="preserve">1.1 Background of the Study </w:t>
      </w:r>
    </w:p>
    <w:p w:rsidR="000B013F" w:rsidRDefault="000B013F" w:rsidP="00F877B7">
      <w:pPr>
        <w:pStyle w:val="NormalWeb"/>
        <w:spacing w:before="0" w:beforeAutospacing="0" w:line="360" w:lineRule="auto"/>
        <w:jc w:val="both"/>
      </w:pPr>
      <w:r>
        <w:t xml:space="preserve">Over the past two decades, micro-lending has evolved as a powerful financial tool aimed at improving access to credit for economically marginalized populations, particularly in developing nations. Traditional banks and formal financial institutions often impose stringent lending conditions—such as high collateral requirements, lengthy procedures, and formal income verification—that effectively exclude low-income earners, informal workers, and small-scale </w:t>
      </w:r>
      <w:r>
        <w:lastRenderedPageBreak/>
        <w:t>entrepreneurs. Emerging micro-lenders have stepped in to fill this void, offering smaller, more accessible loans to individuals who would otherwise remain financially excluded.</w:t>
      </w:r>
    </w:p>
    <w:p w:rsidR="000B013F" w:rsidRDefault="000B013F" w:rsidP="00F877B7">
      <w:pPr>
        <w:pStyle w:val="NormalWeb"/>
        <w:spacing w:before="0" w:beforeAutospacing="0" w:line="360" w:lineRule="auto"/>
        <w:jc w:val="both"/>
      </w:pPr>
      <w:r>
        <w:t>Micro-lending institutions—including microfinance banks, cooperative societies, fintech startups, and informal credit associations—have contributed significantly to job creation, household income enhancement, women’s empowerment, and local economic development. They provide critical financial services such as micro-loans, savings, insurance, and training in basic financial literacy. By doing so, they enhance financial inclusion, which is recognized as a key driver of poverty reduction and economic empowerment.</w:t>
      </w:r>
    </w:p>
    <w:p w:rsidR="000B013F" w:rsidRDefault="000B013F" w:rsidP="00F877B7">
      <w:pPr>
        <w:pStyle w:val="NormalWeb"/>
        <w:spacing w:before="0" w:beforeAutospacing="0" w:line="360" w:lineRule="auto"/>
        <w:jc w:val="both"/>
      </w:pPr>
      <w:r>
        <w:t>Despite these contributions, the operation of micro-lenders is inherently fraught with risk—especially credit risk. Credit risk refers to the potential that a borrower will fail to meet their obligations in accordance with agreed terms. In the context of micro-lending, where clients often lack a verifiable credit history or stable income, the assessment and management of credit risk is both complex and vital. Many micro-lenders operate in environments with weak credit bureaus, informal income patterns, and minimal legal enforcement mechanisms, making it difficult to screen, track, and recover loans effectively.</w:t>
      </w:r>
    </w:p>
    <w:p w:rsidR="000B013F" w:rsidRDefault="000B013F" w:rsidP="00F877B7">
      <w:pPr>
        <w:pStyle w:val="NormalWeb"/>
        <w:spacing w:before="0" w:beforeAutospacing="0" w:line="360" w:lineRule="auto"/>
        <w:jc w:val="both"/>
      </w:pPr>
      <w:r>
        <w:t>To address these challenges, credit risk management strategies are implemented. These include borrower background checks, group lending schemes, progressive lending, mandatory savings, field monitoring, and the use of mobile technologies to track loan usage and repayment. Yet, the effectiveness of these mechanisms varies widely and often depends on the institutional capacity of the lender and the behavioral tendencies of borrowers.</w:t>
      </w:r>
    </w:p>
    <w:p w:rsidR="000B013F" w:rsidRDefault="000B013F" w:rsidP="00F877B7">
      <w:pPr>
        <w:pStyle w:val="NormalWeb"/>
        <w:spacing w:before="0" w:beforeAutospacing="0" w:line="360" w:lineRule="auto"/>
        <w:jc w:val="both"/>
      </w:pPr>
      <w:r>
        <w:t>Repayment behavior—defined as the borrower’s pattern of loan repayment—plays a critical role in the credit cycle. It is influenced by a host of factors, including socio-economic status, education level, trust in the lending institution, peer pressure (in group lending models), seasonal income variation, and even moral attitudes toward debt. Unlike in formal banking systems where default can damage one’s credit history and access to future loans, many micro-lending environments lack such deterrents, resulting in higher incidences of delinquency and strategic default.</w:t>
      </w:r>
    </w:p>
    <w:p w:rsidR="000B013F" w:rsidRDefault="000B013F" w:rsidP="00F877B7">
      <w:pPr>
        <w:pStyle w:val="NormalWeb"/>
        <w:spacing w:before="0" w:beforeAutospacing="0" w:line="360" w:lineRule="auto"/>
        <w:jc w:val="both"/>
      </w:pPr>
      <w:r>
        <w:t xml:space="preserve">Emerging micro-lenders, particularly in sub-Saharan Africa and parts of Asia, face a unique challenge: they are often under-resourced, lightly regulated, and dependent on donor or investor </w:t>
      </w:r>
      <w:r>
        <w:lastRenderedPageBreak/>
        <w:t>funding. As such, high default rates can cripple their operations, reduce investor confidence, and ultimately lead to institutional collapse. Additionally, repayment irregularities hinder portfolio growth, increase loan loss provisions, and compromise outreach objectives.</w:t>
      </w:r>
    </w:p>
    <w:p w:rsidR="000B013F" w:rsidRDefault="000B013F" w:rsidP="00F877B7">
      <w:pPr>
        <w:pStyle w:val="NormalWeb"/>
        <w:spacing w:before="0" w:beforeAutospacing="0" w:line="360" w:lineRule="auto"/>
        <w:jc w:val="both"/>
      </w:pPr>
      <w:r>
        <w:t xml:space="preserve">Consequently, a comprehensive understanding of both credit risk management practices and borrower repayment behavior is essential for the financial sustainability and effectiveness of micro-lenders. While there is a growing body of literature on microfinance, limited research specifically examines the </w:t>
      </w:r>
      <w:r>
        <w:rPr>
          <w:rStyle w:val="Strong"/>
        </w:rPr>
        <w:t>joint influence</w:t>
      </w:r>
      <w:r>
        <w:t xml:space="preserve"> of these two factors—especially within the context of </w:t>
      </w:r>
      <w:r>
        <w:rPr>
          <w:rStyle w:val="Strong"/>
        </w:rPr>
        <w:t>emerging micro-lenders</w:t>
      </w:r>
      <w:r>
        <w:t xml:space="preserve"> who operate without the scale and resources of established institutions.</w:t>
      </w:r>
    </w:p>
    <w:p w:rsidR="00602E5F" w:rsidRPr="00602E5F" w:rsidRDefault="000B013F" w:rsidP="00F877B7">
      <w:pPr>
        <w:pStyle w:val="NormalWeb"/>
        <w:spacing w:before="0" w:beforeAutospacing="0" w:line="360" w:lineRule="auto"/>
        <w:jc w:val="both"/>
      </w:pPr>
      <w:r>
        <w:t>This study is, therefore, timely and relevant. It aims to bridge the gap by analyzing how well-structured credit risk management systems, coupled with an understanding of borrower behavior, can reduce loan default rates, improve loan recovery, and enhance overall performance in emerging micro-lending institutions. The findings will offer insights that can inform policies, improve lending practices, and support the long-term viability of these crucial financial service providers.</w:t>
      </w:r>
    </w:p>
    <w:p w:rsidR="000B013F" w:rsidRDefault="000B013F" w:rsidP="009D0319">
      <w:pPr>
        <w:pStyle w:val="Heading3"/>
        <w:spacing w:before="0" w:beforeAutospacing="0" w:line="360" w:lineRule="auto"/>
        <w:jc w:val="both"/>
      </w:pPr>
      <w:r>
        <w:rPr>
          <w:rStyle w:val="Strong"/>
          <w:b/>
          <w:bCs/>
        </w:rPr>
        <w:t xml:space="preserve">1.2 Statement of the Problem </w:t>
      </w:r>
    </w:p>
    <w:p w:rsidR="000B013F" w:rsidRDefault="000B013F" w:rsidP="00F877B7">
      <w:pPr>
        <w:pStyle w:val="NormalWeb"/>
        <w:spacing w:before="0" w:beforeAutospacing="0" w:line="360" w:lineRule="auto"/>
        <w:jc w:val="both"/>
      </w:pPr>
      <w:r>
        <w:t>In recent years, micro-lenders have become increasingly prominent in addressing the financial needs of underserved populations, especially in developing and emerging economies. They serve as critical financial intermediaries, offering small and accessible loans to individuals and micro-enterprises that lack the collateral, credit history, or formal employment necessary to access loans from traditional financial institutions. Their contribution to poverty alleviation, entrepreneurship development, and financial inclusion has been widely acknowledged.</w:t>
      </w:r>
    </w:p>
    <w:p w:rsidR="000B013F" w:rsidRDefault="000B013F" w:rsidP="00F877B7">
      <w:pPr>
        <w:pStyle w:val="NormalWeb"/>
        <w:spacing w:before="0" w:beforeAutospacing="0" w:line="360" w:lineRule="auto"/>
        <w:jc w:val="both"/>
      </w:pPr>
      <w:r>
        <w:t xml:space="preserve">However, despite their growing importance, a significant number of micro-lenders face serious operational challenges—most notably, the persistent problem of </w:t>
      </w:r>
      <w:r>
        <w:rPr>
          <w:rStyle w:val="Strong"/>
        </w:rPr>
        <w:t>loan defaults</w:t>
      </w:r>
      <w:r>
        <w:t xml:space="preserve"> and </w:t>
      </w:r>
      <w:r>
        <w:rPr>
          <w:rStyle w:val="Strong"/>
        </w:rPr>
        <w:t>non-performing loans (NPLs)</w:t>
      </w:r>
      <w:r>
        <w:t>. High default rates not only threaten the financial sustainability of these institutions but also undermine the confidence of investors, regulators, and the very communities they aim to serve.</w:t>
      </w:r>
    </w:p>
    <w:p w:rsidR="000B013F" w:rsidRDefault="000B013F" w:rsidP="00F877B7">
      <w:pPr>
        <w:pStyle w:val="NormalWeb"/>
        <w:spacing w:before="0" w:beforeAutospacing="0" w:line="360" w:lineRule="auto"/>
        <w:jc w:val="both"/>
      </w:pPr>
      <w:r>
        <w:t>Several core issues contribute to this alarming trend:</w:t>
      </w:r>
    </w:p>
    <w:p w:rsidR="000B013F" w:rsidRDefault="000B013F" w:rsidP="003C3D2F">
      <w:pPr>
        <w:pStyle w:val="NormalWeb"/>
        <w:numPr>
          <w:ilvl w:val="0"/>
          <w:numId w:val="1"/>
        </w:numPr>
        <w:spacing w:before="0" w:beforeAutospacing="0" w:line="360" w:lineRule="auto"/>
        <w:jc w:val="both"/>
      </w:pPr>
      <w:r>
        <w:rPr>
          <w:rStyle w:val="Strong"/>
        </w:rPr>
        <w:lastRenderedPageBreak/>
        <w:t>Weak Credit Assessment Procedures</w:t>
      </w:r>
      <w:r>
        <w:t>: Many micro-lenders rely on minimal documentation and informal appraisal techniques due to the nature of their clientele. This exposes them to a higher likelihood of lending to high-risk borrowers without adequate screening or verification of repayment capacity.</w:t>
      </w:r>
    </w:p>
    <w:p w:rsidR="000B013F" w:rsidRDefault="000B013F" w:rsidP="003C3D2F">
      <w:pPr>
        <w:pStyle w:val="NormalWeb"/>
        <w:numPr>
          <w:ilvl w:val="0"/>
          <w:numId w:val="1"/>
        </w:numPr>
        <w:spacing w:before="0" w:beforeAutospacing="0" w:line="360" w:lineRule="auto"/>
        <w:jc w:val="both"/>
      </w:pPr>
      <w:r>
        <w:rPr>
          <w:rStyle w:val="Strong"/>
        </w:rPr>
        <w:t>Inadequate Monitoring and Follow-Up Systems</w:t>
      </w:r>
      <w:r>
        <w:t>: Once loans are disbursed, follow-up mechanisms are often weak or inconsistent. This lack of effective monitoring increases the chances of misuse of funds, diversion of loan purpose, and eventual default.</w:t>
      </w:r>
    </w:p>
    <w:p w:rsidR="000B013F" w:rsidRDefault="000B013F" w:rsidP="003C3D2F">
      <w:pPr>
        <w:pStyle w:val="NormalWeb"/>
        <w:numPr>
          <w:ilvl w:val="0"/>
          <w:numId w:val="1"/>
        </w:numPr>
        <w:spacing w:before="0" w:beforeAutospacing="0" w:line="360" w:lineRule="auto"/>
        <w:jc w:val="both"/>
      </w:pPr>
      <w:r>
        <w:rPr>
          <w:rStyle w:val="Strong"/>
        </w:rPr>
        <w:t>Limited Access to Borrower Information</w:t>
      </w:r>
      <w:r>
        <w:t>: Most emerging micro-lenders operate in regions without strong credit bureaus or data-sharing systems, making it difficult to evaluate a borrower's past financial behavior or creditworthiness. This information asymmetry leaves lenders vulnerable to strategic defaults and repeat offenses.</w:t>
      </w:r>
    </w:p>
    <w:p w:rsidR="000B013F" w:rsidRDefault="000B013F" w:rsidP="003C3D2F">
      <w:pPr>
        <w:pStyle w:val="NormalWeb"/>
        <w:numPr>
          <w:ilvl w:val="0"/>
          <w:numId w:val="1"/>
        </w:numPr>
        <w:spacing w:before="0" w:beforeAutospacing="0" w:line="360" w:lineRule="auto"/>
        <w:jc w:val="both"/>
      </w:pPr>
      <w:r>
        <w:rPr>
          <w:rStyle w:val="Strong"/>
        </w:rPr>
        <w:t>Borrower Attitudes and Behavioral Patterns</w:t>
      </w:r>
      <w:r>
        <w:t>: The repayment behavior of clients—ranging from delayed payments to outright refusal to repay—has proven to be a major determinant of loan performance. Factors such as poor financial discipline, low financial literacy, lack of enforcement, and a perception that micro-loans are grants or entitlements further contribute to widespread repayment challenges.</w:t>
      </w:r>
    </w:p>
    <w:p w:rsidR="000B013F" w:rsidRDefault="000B013F" w:rsidP="003C3D2F">
      <w:pPr>
        <w:pStyle w:val="NormalWeb"/>
        <w:numPr>
          <w:ilvl w:val="0"/>
          <w:numId w:val="1"/>
        </w:numPr>
        <w:spacing w:before="0" w:beforeAutospacing="0" w:line="360" w:lineRule="auto"/>
        <w:jc w:val="both"/>
      </w:pPr>
      <w:r>
        <w:rPr>
          <w:rStyle w:val="Strong"/>
        </w:rPr>
        <w:t>Technological and Institutional Limitations</w:t>
      </w:r>
      <w:r>
        <w:t>: Many micro-lenders, especially those in rural and low-income urban settings, lack the technological infrastructure, data analytics tools, and skilled personnel needed to design and enforce effective credit risk management strategies.</w:t>
      </w:r>
    </w:p>
    <w:p w:rsidR="000B013F" w:rsidRDefault="000B013F" w:rsidP="00F877B7">
      <w:pPr>
        <w:pStyle w:val="NormalWeb"/>
        <w:spacing w:before="0" w:beforeAutospacing="0" w:line="360" w:lineRule="auto"/>
        <w:jc w:val="both"/>
      </w:pPr>
      <w:r>
        <w:t>This dual challenge—</w:t>
      </w:r>
      <w:r>
        <w:rPr>
          <w:rStyle w:val="Strong"/>
        </w:rPr>
        <w:t>managing credit risk while positively influencing borrower repayment behavior</w:t>
      </w:r>
      <w:r>
        <w:t>—has placed a significant strain on emerging micro-lenders. Without improvements in both areas, these institutions face a vicious cycle of defaults, reduced liquidity, loss of operational capacity, and eventual exit from the market.</w:t>
      </w:r>
    </w:p>
    <w:p w:rsidR="000B013F" w:rsidRDefault="000B013F" w:rsidP="00F877B7">
      <w:pPr>
        <w:pStyle w:val="NormalWeb"/>
        <w:spacing w:before="0" w:beforeAutospacing="0" w:line="360" w:lineRule="auto"/>
        <w:jc w:val="both"/>
      </w:pPr>
      <w:r>
        <w:t xml:space="preserve">While a number of studies have addressed either credit risk management or borrower behavior in isolation, few have explored the </w:t>
      </w:r>
      <w:r>
        <w:rPr>
          <w:rStyle w:val="Strong"/>
        </w:rPr>
        <w:t>combined and interactive effect</w:t>
      </w:r>
      <w:r>
        <w:t xml:space="preserve"> of both on loan performance and institutional sustainability, especially within the context of small, emerging micro-lenders.</w:t>
      </w:r>
    </w:p>
    <w:p w:rsidR="00602E5F" w:rsidRPr="00602E5F" w:rsidRDefault="000B013F" w:rsidP="00F877B7">
      <w:pPr>
        <w:pStyle w:val="NormalWeb"/>
        <w:spacing w:before="0" w:beforeAutospacing="0" w:line="360" w:lineRule="auto"/>
        <w:jc w:val="both"/>
      </w:pPr>
      <w:r>
        <w:rPr>
          <w:rStyle w:val="Strong"/>
        </w:rPr>
        <w:t>This study, therefore, seeks to fill this critical gap</w:t>
      </w:r>
      <w:r>
        <w:t xml:space="preserve"> by investigating how the implementation of structured credit risk management practices and an understanding of borrower repayment behavior influence the financial health and operational effectiveness of micro-lenders. The </w:t>
      </w:r>
      <w:r>
        <w:lastRenderedPageBreak/>
        <w:t>findings of this research are expected to provide empirical evidence and actionable insights that can help micro-lenders enhance loan recovery, reduce default rates, and achieve long-term sustainability.</w:t>
      </w:r>
    </w:p>
    <w:p w:rsidR="006807AA" w:rsidRDefault="006807AA" w:rsidP="009D0319">
      <w:pPr>
        <w:pStyle w:val="Heading3"/>
        <w:spacing w:before="0" w:beforeAutospacing="0" w:line="360" w:lineRule="auto"/>
        <w:jc w:val="both"/>
      </w:pPr>
      <w:r>
        <w:rPr>
          <w:rStyle w:val="Strong"/>
          <w:b/>
          <w:bCs/>
        </w:rPr>
        <w:t xml:space="preserve">1.3 Objectives of the Study </w:t>
      </w:r>
    </w:p>
    <w:p w:rsidR="006807AA" w:rsidRPr="00683054" w:rsidRDefault="006807AA" w:rsidP="00F877B7">
      <w:pPr>
        <w:pStyle w:val="Heading4"/>
        <w:spacing w:before="0" w:line="360" w:lineRule="auto"/>
        <w:jc w:val="both"/>
        <w:rPr>
          <w:color w:val="auto"/>
        </w:rPr>
      </w:pPr>
      <w:r w:rsidRPr="00683054">
        <w:rPr>
          <w:rStyle w:val="Strong"/>
          <w:b/>
          <w:bCs/>
          <w:color w:val="auto"/>
        </w:rPr>
        <w:t>Main Objective:</w:t>
      </w:r>
    </w:p>
    <w:p w:rsidR="006807AA" w:rsidRDefault="006807AA" w:rsidP="00F877B7">
      <w:pPr>
        <w:pStyle w:val="NormalWeb"/>
        <w:spacing w:before="0" w:beforeAutospacing="0" w:line="360" w:lineRule="auto"/>
        <w:jc w:val="both"/>
      </w:pPr>
      <w:r>
        <w:t xml:space="preserve">The overarching aim of this study is to </w:t>
      </w:r>
      <w:r>
        <w:rPr>
          <w:rStyle w:val="Strong"/>
        </w:rPr>
        <w:t>examine the effect of credit risk management practices and borrower repayment behavior on the financial performance and sustainability of emerging micro-lenders.</w:t>
      </w:r>
      <w:r>
        <w:t xml:space="preserve"> The study seeks to understand how the integration of risk control mechanisms and insights into borrower behavior can enhance loan portfolio quality and institutional effectiveness.</w:t>
      </w:r>
    </w:p>
    <w:p w:rsidR="006807AA" w:rsidRPr="00683054" w:rsidRDefault="006807AA" w:rsidP="00F877B7">
      <w:pPr>
        <w:pStyle w:val="Heading4"/>
        <w:spacing w:before="0" w:line="360" w:lineRule="auto"/>
        <w:jc w:val="both"/>
        <w:rPr>
          <w:color w:val="auto"/>
        </w:rPr>
      </w:pPr>
      <w:r w:rsidRPr="00683054">
        <w:rPr>
          <w:rStyle w:val="Strong"/>
          <w:b/>
          <w:bCs/>
          <w:color w:val="auto"/>
        </w:rPr>
        <w:t>Specific Objectives:</w:t>
      </w:r>
    </w:p>
    <w:p w:rsidR="006807AA" w:rsidRDefault="006807AA" w:rsidP="004B2031">
      <w:pPr>
        <w:pStyle w:val="NormalWeb"/>
        <w:numPr>
          <w:ilvl w:val="0"/>
          <w:numId w:val="2"/>
        </w:numPr>
        <w:tabs>
          <w:tab w:val="clear" w:pos="720"/>
          <w:tab w:val="num" w:pos="450"/>
        </w:tabs>
        <w:spacing w:before="0" w:beforeAutospacing="0" w:line="360" w:lineRule="auto"/>
        <w:ind w:left="0" w:firstLine="0"/>
        <w:jc w:val="both"/>
      </w:pPr>
      <w:r>
        <w:rPr>
          <w:rStyle w:val="Strong"/>
        </w:rPr>
        <w:t>To assess the credit risk management strategies adopted by emerging micro-lenders.</w:t>
      </w:r>
      <w:r>
        <w:br/>
        <w:t>This objective focuses on identifying and analyzing the various frameworks, tools, and procedures that micro-lenders employ to manage credit risk. It will explore areas such as borrower screening, loan appraisal methods, collateral policies, credit scoring systems, monitoring techniques, and recovery strategies. Understanding the robustness of these strategies will help evaluate their effectiveness in mitigating default risk.</w:t>
      </w:r>
    </w:p>
    <w:p w:rsidR="006807AA" w:rsidRDefault="006807AA" w:rsidP="004B2031">
      <w:pPr>
        <w:pStyle w:val="NormalWeb"/>
        <w:numPr>
          <w:ilvl w:val="0"/>
          <w:numId w:val="2"/>
        </w:numPr>
        <w:tabs>
          <w:tab w:val="clear" w:pos="720"/>
          <w:tab w:val="num" w:pos="450"/>
        </w:tabs>
        <w:spacing w:before="0" w:beforeAutospacing="0" w:line="360" w:lineRule="auto"/>
        <w:ind w:left="0" w:firstLine="0"/>
        <w:jc w:val="both"/>
      </w:pPr>
      <w:r>
        <w:rPr>
          <w:rStyle w:val="Strong"/>
        </w:rPr>
        <w:t>To examine the factors influencing borrowers' repayment behavior.</w:t>
      </w:r>
      <w:r>
        <w:br/>
        <w:t>This part of the study seeks to identify the socio-economic, psychological, institutional, and cultural factors that drive borrower attitudes and actions toward loan repayment. Factors such as income stability, financial literacy, loan utilization, peer influence, interest rates, and borrower-lender relationships will be explored to determine how they shape repayment patterns.</w:t>
      </w:r>
    </w:p>
    <w:p w:rsidR="006807AA" w:rsidRDefault="006807AA" w:rsidP="004B2031">
      <w:pPr>
        <w:pStyle w:val="NormalWeb"/>
        <w:numPr>
          <w:ilvl w:val="0"/>
          <w:numId w:val="2"/>
        </w:numPr>
        <w:tabs>
          <w:tab w:val="clear" w:pos="720"/>
          <w:tab w:val="num" w:pos="450"/>
        </w:tabs>
        <w:spacing w:before="0" w:beforeAutospacing="0" w:line="360" w:lineRule="auto"/>
        <w:ind w:left="0" w:firstLine="0"/>
        <w:jc w:val="both"/>
      </w:pPr>
      <w:r>
        <w:rPr>
          <w:rStyle w:val="Strong"/>
        </w:rPr>
        <w:t>To evaluate the relationship between credit risk management and loan performance.</w:t>
      </w:r>
      <w:r>
        <w:br/>
        <w:t>This objective aims to statistically and analytically assess how the quality and rigor of credit risk management practices impact key indicators of loan performance, including repayment rates, delinquency ratios, and levels of non-performing loans. The goal is to establish whether stronger risk controls correlate with better portfolio performance.</w:t>
      </w:r>
    </w:p>
    <w:p w:rsidR="006807AA" w:rsidRDefault="006807AA" w:rsidP="004B2031">
      <w:pPr>
        <w:pStyle w:val="NormalWeb"/>
        <w:numPr>
          <w:ilvl w:val="0"/>
          <w:numId w:val="2"/>
        </w:numPr>
        <w:tabs>
          <w:tab w:val="clear" w:pos="720"/>
          <w:tab w:val="num" w:pos="450"/>
        </w:tabs>
        <w:spacing w:before="0" w:beforeAutospacing="0" w:line="360" w:lineRule="auto"/>
        <w:ind w:left="0" w:firstLine="0"/>
        <w:jc w:val="both"/>
      </w:pPr>
      <w:r>
        <w:rPr>
          <w:rStyle w:val="Strong"/>
        </w:rPr>
        <w:t>To determine the impact of borrower repayment behavior on loan recovery.</w:t>
      </w:r>
      <w:r>
        <w:br/>
        <w:t xml:space="preserve">The focus here is on quantifying how borrower behavior—both positive and negative—affects the ability of micro-lenders to recover disbursed funds. This involves analyzing trends in late </w:t>
      </w:r>
      <w:r>
        <w:lastRenderedPageBreak/>
        <w:t>payments, defaults, rescheduling, and willful non-repayment, and how these behaviors influence cash flow, operational stability, and lender reputation.</w:t>
      </w:r>
    </w:p>
    <w:p w:rsidR="00602E5F" w:rsidRPr="00683054" w:rsidRDefault="006807AA" w:rsidP="004B2031">
      <w:pPr>
        <w:pStyle w:val="NormalWeb"/>
        <w:numPr>
          <w:ilvl w:val="0"/>
          <w:numId w:val="2"/>
        </w:numPr>
        <w:tabs>
          <w:tab w:val="clear" w:pos="720"/>
          <w:tab w:val="num" w:pos="450"/>
        </w:tabs>
        <w:spacing w:before="0" w:beforeAutospacing="0" w:line="360" w:lineRule="auto"/>
        <w:ind w:left="0" w:firstLine="0"/>
        <w:jc w:val="both"/>
      </w:pPr>
      <w:r>
        <w:rPr>
          <w:rStyle w:val="Strong"/>
        </w:rPr>
        <w:t>To recommend measures for improving loan recovery and credit risk practices.</w:t>
      </w:r>
      <w:r>
        <w:br/>
        <w:t>Based on the findings from the above objectives, this study will propose practical, evidence-based recommendations for micro-lenders to enhance their risk management systems and influence positive borrower behavior. Suggestions may include policy adjustments, training programs, use of technology, borrower education, and adoption of innovative lending models like group lending or digital credit scoring.</w:t>
      </w:r>
    </w:p>
    <w:p w:rsidR="00D04DC1" w:rsidRDefault="00D04DC1" w:rsidP="0082222E">
      <w:pPr>
        <w:pStyle w:val="Heading3"/>
        <w:spacing w:before="0" w:beforeAutospacing="0" w:line="360" w:lineRule="auto"/>
        <w:jc w:val="both"/>
      </w:pPr>
      <w:r>
        <w:rPr>
          <w:rStyle w:val="Strong"/>
          <w:b/>
          <w:bCs/>
        </w:rPr>
        <w:t xml:space="preserve">1.4 Research Questions </w:t>
      </w:r>
    </w:p>
    <w:p w:rsidR="00D04DC1" w:rsidRDefault="00D04DC1" w:rsidP="00F877B7">
      <w:pPr>
        <w:pStyle w:val="NormalWeb"/>
        <w:spacing w:before="0" w:beforeAutospacing="0" w:line="360" w:lineRule="auto"/>
        <w:jc w:val="both"/>
      </w:pPr>
      <w:r>
        <w:t>To address the objectives of the study and guide the investigation into the relationship between credit risk management, repayment behavior, and the performance of emerging micro-lenders, the following research questions are proposed:</w:t>
      </w:r>
    </w:p>
    <w:p w:rsidR="00D04DC1" w:rsidRDefault="00D04DC1" w:rsidP="004B2031">
      <w:pPr>
        <w:pStyle w:val="NormalWeb"/>
        <w:numPr>
          <w:ilvl w:val="0"/>
          <w:numId w:val="3"/>
        </w:numPr>
        <w:tabs>
          <w:tab w:val="clear" w:pos="720"/>
        </w:tabs>
        <w:spacing w:before="0" w:beforeAutospacing="0" w:line="360" w:lineRule="auto"/>
        <w:ind w:left="-90" w:firstLine="90"/>
        <w:jc w:val="both"/>
      </w:pPr>
      <w:r>
        <w:rPr>
          <w:rStyle w:val="Strong"/>
        </w:rPr>
        <w:t>What credit risk management strategies are adopted by emerging micro-lenders?</w:t>
      </w:r>
      <w:r>
        <w:br/>
        <w:t>This question seeks to uncover the specific tools, policies, and procedures used by micro-lenders to mitigate credit risk. It investigates how emerging micro-lenders assess borrower risk, monitor loan usage, enforce repayment schedules, and deal with defaults in environments characterized by limited resources and informal economic activities.</w:t>
      </w:r>
    </w:p>
    <w:p w:rsidR="00D04DC1" w:rsidRDefault="00D04DC1" w:rsidP="004B2031">
      <w:pPr>
        <w:pStyle w:val="NormalWeb"/>
        <w:numPr>
          <w:ilvl w:val="0"/>
          <w:numId w:val="3"/>
        </w:numPr>
        <w:tabs>
          <w:tab w:val="clear" w:pos="720"/>
        </w:tabs>
        <w:spacing w:before="0" w:beforeAutospacing="0" w:line="360" w:lineRule="auto"/>
        <w:ind w:left="-90" w:firstLine="90"/>
        <w:jc w:val="both"/>
      </w:pPr>
      <w:r>
        <w:rPr>
          <w:rStyle w:val="Strong"/>
        </w:rPr>
        <w:t>What factors influence the repayment behavior of micro-lender borrowers?</w:t>
      </w:r>
      <w:r>
        <w:br/>
        <w:t>This question explores the various internal and external variables that shape how borrowers approach loan repayment. These may include demographic factors (age, income, education), loan-related characteristics (interest rates, repayment period, loan size), and behavioral aspects (financial literacy, cultural beliefs about debt, perceived lender credibility).</w:t>
      </w:r>
    </w:p>
    <w:p w:rsidR="00D04DC1" w:rsidRDefault="00D04DC1" w:rsidP="004B2031">
      <w:pPr>
        <w:pStyle w:val="NormalWeb"/>
        <w:numPr>
          <w:ilvl w:val="0"/>
          <w:numId w:val="3"/>
        </w:numPr>
        <w:tabs>
          <w:tab w:val="clear" w:pos="720"/>
        </w:tabs>
        <w:spacing w:before="0" w:beforeAutospacing="0" w:line="360" w:lineRule="auto"/>
        <w:ind w:left="-90" w:firstLine="90"/>
        <w:jc w:val="both"/>
      </w:pPr>
      <w:r>
        <w:rPr>
          <w:rStyle w:val="Strong"/>
        </w:rPr>
        <w:t>What is the relationship between credit risk management and loan performance?</w:t>
      </w:r>
      <w:r>
        <w:br/>
        <w:t>This question examines the extent to which effective credit risk management correlates with improved loan performance. It aims to determine whether micro-lenders that adopt rigorous risk control measures experience lower delinquency rates, fewer non-performing loans, and higher loan recovery rates compared to those with weak or informal systems.</w:t>
      </w:r>
    </w:p>
    <w:p w:rsidR="00D04DC1" w:rsidRDefault="00D04DC1" w:rsidP="004B2031">
      <w:pPr>
        <w:pStyle w:val="NormalWeb"/>
        <w:numPr>
          <w:ilvl w:val="0"/>
          <w:numId w:val="3"/>
        </w:numPr>
        <w:tabs>
          <w:tab w:val="clear" w:pos="720"/>
        </w:tabs>
        <w:spacing w:before="0" w:beforeAutospacing="0" w:line="360" w:lineRule="auto"/>
        <w:ind w:left="-90" w:firstLine="90"/>
        <w:jc w:val="both"/>
      </w:pPr>
      <w:r>
        <w:rPr>
          <w:rStyle w:val="Strong"/>
        </w:rPr>
        <w:t>How does borrower repayment behavior affect loan recovery?</w:t>
      </w:r>
      <w:r>
        <w:br/>
        <w:t xml:space="preserve">This question investigates how borrowers’ willingness and ability to fulfill loan obligations impact the efficiency of loan recovery. It aims to analyze whether irregular payments, delayed </w:t>
      </w:r>
      <w:r>
        <w:lastRenderedPageBreak/>
        <w:t>repayments, or strategic defaults reduce the institution’s ability to recover funds, thereby affecting liquidity and operational continuity.</w:t>
      </w:r>
    </w:p>
    <w:p w:rsidR="004B2031" w:rsidRPr="004B2031" w:rsidRDefault="00D04DC1" w:rsidP="004B2031">
      <w:pPr>
        <w:pStyle w:val="NormalWeb"/>
        <w:numPr>
          <w:ilvl w:val="0"/>
          <w:numId w:val="3"/>
        </w:numPr>
        <w:tabs>
          <w:tab w:val="clear" w:pos="720"/>
        </w:tabs>
        <w:spacing w:before="0" w:beforeAutospacing="0" w:line="360" w:lineRule="auto"/>
        <w:ind w:left="-90" w:firstLine="90"/>
        <w:jc w:val="both"/>
        <w:rPr>
          <w:rStyle w:val="Strong"/>
          <w:b w:val="0"/>
          <w:bCs w:val="0"/>
        </w:rPr>
      </w:pPr>
      <w:r>
        <w:rPr>
          <w:rStyle w:val="Strong"/>
        </w:rPr>
        <w:t>What measures can improve credit risk management and repayment behavior in micro-lending institutions</w:t>
      </w:r>
      <w:r w:rsidR="004B2031">
        <w:rPr>
          <w:rStyle w:val="Strong"/>
        </w:rPr>
        <w:t xml:space="preserve"> </w:t>
      </w:r>
    </w:p>
    <w:p w:rsidR="00602E5F" w:rsidRPr="00E10F5C" w:rsidRDefault="00D04DC1" w:rsidP="004B2031">
      <w:pPr>
        <w:pStyle w:val="NormalWeb"/>
        <w:spacing w:before="0" w:beforeAutospacing="0" w:line="360" w:lineRule="auto"/>
        <w:ind w:left="-90" w:firstLine="90"/>
        <w:jc w:val="both"/>
      </w:pPr>
      <w:r>
        <w:t>This final question seeks to identify practical solutions and interventions that can strengthen both credit risk frameworks and encourage responsible borrowing behavior. Recommendations may include policy reforms, technological innovations (e.g., credit scoring apps), borrower education programs, and institutional capacity-building strategies.</w:t>
      </w:r>
    </w:p>
    <w:p w:rsidR="00DD6E62" w:rsidRDefault="00D04DC1" w:rsidP="00DD6E62">
      <w:pPr>
        <w:pStyle w:val="Heading3"/>
        <w:spacing w:before="0" w:beforeAutospacing="0" w:line="360" w:lineRule="auto"/>
        <w:jc w:val="both"/>
      </w:pPr>
      <w:r>
        <w:rPr>
          <w:rStyle w:val="Strong"/>
          <w:b/>
          <w:bCs/>
        </w:rPr>
        <w:t xml:space="preserve">1.5 Research Hypotheses </w:t>
      </w:r>
    </w:p>
    <w:p w:rsidR="00D04DC1" w:rsidRDefault="00D04DC1" w:rsidP="00F877B7">
      <w:pPr>
        <w:pStyle w:val="NormalWeb"/>
        <w:spacing w:before="0" w:beforeAutospacing="0" w:line="360" w:lineRule="auto"/>
        <w:jc w:val="both"/>
      </w:pPr>
      <w:r>
        <w:t>To empirically investigate the relationships among credit risk management, borrower repayment behavior, loan recovery, and loan performance in the context of emerging micro-lenders, the following hypotheses are formulated. These hypotheses provide a testable framework that guides the statistical analysis of the data collected during the course of the study.</w:t>
      </w:r>
    </w:p>
    <w:p w:rsidR="00D04DC1" w:rsidRPr="00E10F5C" w:rsidRDefault="00D04DC1" w:rsidP="00F877B7">
      <w:pPr>
        <w:pStyle w:val="Heading4"/>
        <w:spacing w:before="0" w:line="360" w:lineRule="auto"/>
        <w:jc w:val="both"/>
        <w:rPr>
          <w:color w:val="auto"/>
        </w:rPr>
      </w:pPr>
      <w:r w:rsidRPr="00E10F5C">
        <w:rPr>
          <w:rStyle w:val="Strong"/>
          <w:b/>
          <w:bCs/>
          <w:color w:val="auto"/>
        </w:rPr>
        <w:t>Null Hypotheses (H₀):</w:t>
      </w:r>
    </w:p>
    <w:p w:rsidR="00D04DC1" w:rsidRDefault="00D04DC1" w:rsidP="004B2031">
      <w:pPr>
        <w:pStyle w:val="NormalWeb"/>
        <w:numPr>
          <w:ilvl w:val="0"/>
          <w:numId w:val="4"/>
        </w:numPr>
        <w:tabs>
          <w:tab w:val="clear" w:pos="720"/>
          <w:tab w:val="num" w:pos="450"/>
        </w:tabs>
        <w:spacing w:before="0" w:beforeAutospacing="0" w:line="360" w:lineRule="auto"/>
        <w:ind w:left="0" w:firstLine="0"/>
        <w:jc w:val="both"/>
      </w:pPr>
      <w:r>
        <w:rPr>
          <w:rStyle w:val="Strong"/>
        </w:rPr>
        <w:t>H</w:t>
      </w:r>
      <w:r>
        <w:rPr>
          <w:rStyle w:val="Strong"/>
          <w:rFonts w:ascii="Cambria Math" w:hAnsi="Cambria Math" w:cs="Cambria Math"/>
        </w:rPr>
        <w:t>₀₁</w:t>
      </w:r>
      <w:r>
        <w:rPr>
          <w:rStyle w:val="Strong"/>
        </w:rPr>
        <w:t>:</w:t>
      </w:r>
      <w:r>
        <w:t xml:space="preserve"> </w:t>
      </w:r>
      <w:r>
        <w:rPr>
          <w:rStyle w:val="Emphasis"/>
          <w:rFonts w:eastAsiaTheme="majorEastAsia"/>
        </w:rPr>
        <w:t>There is no significant relationship between credit risk management and loan performance in emerging micro-lenders.</w:t>
      </w:r>
      <w:r>
        <w:br/>
        <w:t>This hypothesis suggests that the implementation of credit risk management strategies—such as credit evaluation, risk rating systems, loan monitoring, and recovery procedures—has no measurable impact on the overall performance of the loan portfolio. It assumes that other factors outside credit risk practices may be driving loan success or failure.</w:t>
      </w:r>
    </w:p>
    <w:p w:rsidR="00D04DC1" w:rsidRDefault="00D04DC1" w:rsidP="004B2031">
      <w:pPr>
        <w:pStyle w:val="NormalWeb"/>
        <w:numPr>
          <w:ilvl w:val="0"/>
          <w:numId w:val="4"/>
        </w:numPr>
        <w:tabs>
          <w:tab w:val="clear" w:pos="720"/>
          <w:tab w:val="num" w:pos="450"/>
        </w:tabs>
        <w:spacing w:before="0" w:beforeAutospacing="0" w:line="360" w:lineRule="auto"/>
        <w:ind w:left="0" w:firstLine="0"/>
        <w:jc w:val="both"/>
      </w:pPr>
      <w:r>
        <w:rPr>
          <w:rStyle w:val="Strong"/>
        </w:rPr>
        <w:t>H</w:t>
      </w:r>
      <w:r>
        <w:rPr>
          <w:rStyle w:val="Strong"/>
          <w:rFonts w:ascii="Cambria Math" w:hAnsi="Cambria Math" w:cs="Cambria Math"/>
        </w:rPr>
        <w:t>₀₂</w:t>
      </w:r>
      <w:r>
        <w:rPr>
          <w:rStyle w:val="Strong"/>
        </w:rPr>
        <w:t>:</w:t>
      </w:r>
      <w:r>
        <w:t xml:space="preserve"> </w:t>
      </w:r>
      <w:r>
        <w:rPr>
          <w:rStyle w:val="Emphasis"/>
          <w:rFonts w:eastAsiaTheme="majorEastAsia"/>
        </w:rPr>
        <w:t>Borrowers’ repayment behavior has no significant effect on loan recovery.</w:t>
      </w:r>
      <w:r>
        <w:br/>
        <w:t>This posits that repayment patterns, including punctuality, completeness of payments, and attitude toward loan obligations, do not influence how successfully micro-lenders are able to recover disbursed loans. Under this assumption, borrower behavior is seen as unrelated to the financial outcome of loan recovery efforts.</w:t>
      </w:r>
    </w:p>
    <w:p w:rsidR="00D04DC1" w:rsidRPr="00E10F5C" w:rsidRDefault="00D04DC1" w:rsidP="004B2031">
      <w:pPr>
        <w:pStyle w:val="Heading4"/>
        <w:tabs>
          <w:tab w:val="num" w:pos="450"/>
        </w:tabs>
        <w:spacing w:before="0" w:line="360" w:lineRule="auto"/>
        <w:jc w:val="both"/>
        <w:rPr>
          <w:color w:val="auto"/>
        </w:rPr>
      </w:pPr>
      <w:r w:rsidRPr="00E10F5C">
        <w:rPr>
          <w:rStyle w:val="Strong"/>
          <w:b/>
          <w:bCs/>
          <w:color w:val="auto"/>
        </w:rPr>
        <w:t>Alternative Hypotheses (H₁):</w:t>
      </w:r>
    </w:p>
    <w:p w:rsidR="00D04DC1" w:rsidRDefault="00D04DC1" w:rsidP="004B2031">
      <w:pPr>
        <w:pStyle w:val="NormalWeb"/>
        <w:numPr>
          <w:ilvl w:val="0"/>
          <w:numId w:val="5"/>
        </w:numPr>
        <w:tabs>
          <w:tab w:val="clear" w:pos="720"/>
          <w:tab w:val="num" w:pos="450"/>
        </w:tabs>
        <w:spacing w:before="0" w:beforeAutospacing="0" w:line="360" w:lineRule="auto"/>
        <w:ind w:left="0" w:firstLine="0"/>
        <w:jc w:val="both"/>
      </w:pPr>
      <w:r>
        <w:rPr>
          <w:rStyle w:val="Strong"/>
        </w:rPr>
        <w:t>H</w:t>
      </w:r>
      <w:r>
        <w:rPr>
          <w:rStyle w:val="Strong"/>
          <w:rFonts w:ascii="Cambria Math" w:hAnsi="Cambria Math" w:cs="Cambria Math"/>
        </w:rPr>
        <w:t>₁₁</w:t>
      </w:r>
      <w:r>
        <w:rPr>
          <w:rStyle w:val="Strong"/>
        </w:rPr>
        <w:t>:</w:t>
      </w:r>
      <w:r>
        <w:t xml:space="preserve"> </w:t>
      </w:r>
      <w:r>
        <w:rPr>
          <w:rStyle w:val="Emphasis"/>
          <w:rFonts w:eastAsiaTheme="majorEastAsia"/>
        </w:rPr>
        <w:t>There is a significant relationship between credit risk management and loan performance.</w:t>
      </w:r>
      <w:r>
        <w:br/>
        <w:t xml:space="preserve">This hypothesis argues that sound credit risk management—through robust screening, </w:t>
      </w:r>
      <w:r>
        <w:lastRenderedPageBreak/>
        <w:t>monitoring, and control measures—positively affects loan performance indicators such as repayment rates, default levels, and the share of non-performing loans. It implies that institutions with better risk practices enjoy more sustainable and efficient operations.</w:t>
      </w:r>
    </w:p>
    <w:p w:rsidR="00D04DC1" w:rsidRDefault="00D04DC1" w:rsidP="004B2031">
      <w:pPr>
        <w:pStyle w:val="NormalWeb"/>
        <w:numPr>
          <w:ilvl w:val="0"/>
          <w:numId w:val="5"/>
        </w:numPr>
        <w:tabs>
          <w:tab w:val="clear" w:pos="720"/>
          <w:tab w:val="num" w:pos="450"/>
        </w:tabs>
        <w:spacing w:before="0" w:beforeAutospacing="0" w:line="360" w:lineRule="auto"/>
        <w:ind w:left="0" w:firstLine="0"/>
        <w:jc w:val="both"/>
      </w:pPr>
      <w:r>
        <w:rPr>
          <w:rStyle w:val="Strong"/>
        </w:rPr>
        <w:t>H</w:t>
      </w:r>
      <w:r>
        <w:rPr>
          <w:rStyle w:val="Strong"/>
          <w:rFonts w:ascii="Cambria Math" w:hAnsi="Cambria Math" w:cs="Cambria Math"/>
        </w:rPr>
        <w:t>₁₂</w:t>
      </w:r>
      <w:r>
        <w:rPr>
          <w:rStyle w:val="Strong"/>
        </w:rPr>
        <w:t>:</w:t>
      </w:r>
      <w:r>
        <w:t xml:space="preserve"> </w:t>
      </w:r>
      <w:r>
        <w:rPr>
          <w:rStyle w:val="Emphasis"/>
          <w:rFonts w:eastAsiaTheme="majorEastAsia"/>
        </w:rPr>
        <w:t>Borrowers’ repayment behavior significantly affects loan recovery.</w:t>
      </w:r>
      <w:r>
        <w:br/>
        <w:t>This suggests that borrower attitudes and repayment patterns are critical determinants of whether loans are recovered in full or on time. It assumes that behavioral factors such as discipline, financial responsibility, and the perceived value of borrowing significantly impact the lender's ability to recoup funds.</w:t>
      </w:r>
    </w:p>
    <w:p w:rsidR="00DE2C38" w:rsidRDefault="00DE2C38" w:rsidP="00F877B7">
      <w:pPr>
        <w:pStyle w:val="Heading3"/>
        <w:spacing w:before="0" w:beforeAutospacing="0" w:line="360" w:lineRule="auto"/>
        <w:jc w:val="both"/>
      </w:pPr>
      <w:r>
        <w:rPr>
          <w:rStyle w:val="Strong"/>
          <w:b/>
          <w:bCs/>
        </w:rPr>
        <w:t>1.6 Significance of the Study</w:t>
      </w:r>
    </w:p>
    <w:p w:rsidR="00DE2C38" w:rsidRDefault="00DE2C38" w:rsidP="00F877B7">
      <w:pPr>
        <w:pStyle w:val="NormalWeb"/>
        <w:spacing w:before="0" w:beforeAutospacing="0" w:line="360" w:lineRule="auto"/>
        <w:jc w:val="both"/>
      </w:pPr>
      <w:r>
        <w:t>This study holds considerable importance for a variety of stakeholders in the financial ecosystem, particularly those involved in the micro-lending sector. The insights generated can help address existing challenges and support sustainable development in financial services for low-income and underserved populations.</w:t>
      </w:r>
    </w:p>
    <w:p w:rsidR="00DE2C38" w:rsidRDefault="00E62CAF" w:rsidP="00F877B7">
      <w:pPr>
        <w:pStyle w:val="NormalWeb"/>
        <w:spacing w:before="0" w:beforeAutospacing="0" w:line="360" w:lineRule="auto"/>
        <w:jc w:val="both"/>
      </w:pPr>
      <w:r>
        <w:rPr>
          <w:rStyle w:val="Strong"/>
        </w:rPr>
        <w:t>1.</w:t>
      </w:r>
      <w:r w:rsidR="00DE2C38">
        <w:rPr>
          <w:rStyle w:val="Strong"/>
        </w:rPr>
        <w:t>Micro-Lenders:</w:t>
      </w:r>
      <w:r w:rsidR="00DE2C38">
        <w:br/>
        <w:t>The study provides practical insights into how emerging micro-lenders can strengthen their credit risk management frameworks. It emphasizes the importance of aligning risk assessment tools with borrower behavior patterns, thereby reducing default rates and improving loan recovery processes. By understanding common behavioral trends in repayment, micro-lenders can tailor lending terms, implement early warning systems, and design better client engagement strategies. This ultimately supports the sustainability and profitability of their operations.</w:t>
      </w:r>
    </w:p>
    <w:p w:rsidR="004B2031" w:rsidRDefault="004B2031" w:rsidP="00F877B7">
      <w:pPr>
        <w:pStyle w:val="NormalWeb"/>
        <w:spacing w:before="0" w:beforeAutospacing="0" w:line="360" w:lineRule="auto"/>
        <w:jc w:val="both"/>
        <w:rPr>
          <w:rStyle w:val="Strong"/>
        </w:rPr>
      </w:pPr>
    </w:p>
    <w:p w:rsidR="004B2031" w:rsidRDefault="00DE2C38" w:rsidP="00F877B7">
      <w:pPr>
        <w:pStyle w:val="NormalWeb"/>
        <w:spacing w:before="0" w:beforeAutospacing="0" w:line="360" w:lineRule="auto"/>
        <w:jc w:val="both"/>
        <w:rPr>
          <w:rStyle w:val="Strong"/>
        </w:rPr>
      </w:pPr>
      <w:r>
        <w:rPr>
          <w:rStyle w:val="Strong"/>
        </w:rPr>
        <w:t>2. Policymakers and Regulators</w:t>
      </w:r>
      <w:r w:rsidR="004B2031">
        <w:rPr>
          <w:rStyle w:val="Strong"/>
        </w:rPr>
        <w:t xml:space="preserve"> </w:t>
      </w:r>
    </w:p>
    <w:p w:rsidR="00DE2C38" w:rsidRDefault="00DE2C38" w:rsidP="00F877B7">
      <w:pPr>
        <w:pStyle w:val="NormalWeb"/>
        <w:spacing w:before="0" w:beforeAutospacing="0" w:line="360" w:lineRule="auto"/>
        <w:jc w:val="both"/>
      </w:pPr>
      <w:r>
        <w:t>The findings of this study can serve as a valuable resource for policymakers tasked with developing or refining financial regulations for micro-finance institutions (MFIs). By highlighting the correlation between borrower behavior and credit risk, the study can inform regulations that promote responsible lending and borrowing practices. It also supports the creation of legal and institutional frameworks that protect both lenders and borrowers, helping to stabilize the broader financial system.</w:t>
      </w:r>
    </w:p>
    <w:p w:rsidR="004B2031" w:rsidRDefault="00DE2C38" w:rsidP="00F877B7">
      <w:pPr>
        <w:pStyle w:val="NormalWeb"/>
        <w:spacing w:before="0" w:beforeAutospacing="0" w:line="360" w:lineRule="auto"/>
        <w:jc w:val="both"/>
        <w:rPr>
          <w:rStyle w:val="Strong"/>
        </w:rPr>
      </w:pPr>
      <w:r>
        <w:rPr>
          <w:rStyle w:val="Strong"/>
        </w:rPr>
        <w:lastRenderedPageBreak/>
        <w:t>3. Researchers and Academics</w:t>
      </w:r>
      <w:r w:rsidR="004B2031">
        <w:rPr>
          <w:rStyle w:val="Strong"/>
        </w:rPr>
        <w:t xml:space="preserve"> </w:t>
      </w:r>
    </w:p>
    <w:p w:rsidR="00DE2C38" w:rsidRDefault="00DE2C38" w:rsidP="00F877B7">
      <w:pPr>
        <w:pStyle w:val="NormalWeb"/>
        <w:spacing w:before="0" w:beforeAutospacing="0" w:line="360" w:lineRule="auto"/>
        <w:jc w:val="both"/>
      </w:pPr>
      <w:r>
        <w:t>This study contributes to the body of knowledge in the fields of credit risk management, behavioral finance, and micro-lending. It offers empirical evidence and theoretical insights that can serve as a foundation for further research. Academics can use the findings to build models, test new hypotheses, or conduct comparative studies across different regions or economic sectors. It bridges gaps in literature by combining traditional financial analysis with behavioral aspects of repayment.</w:t>
      </w:r>
    </w:p>
    <w:p w:rsidR="004B2031" w:rsidRDefault="00DE2C38" w:rsidP="00F877B7">
      <w:pPr>
        <w:pStyle w:val="NormalWeb"/>
        <w:spacing w:before="0" w:beforeAutospacing="0" w:line="360" w:lineRule="auto"/>
        <w:jc w:val="both"/>
        <w:rPr>
          <w:rStyle w:val="Strong"/>
        </w:rPr>
      </w:pPr>
      <w:r>
        <w:rPr>
          <w:rStyle w:val="Strong"/>
        </w:rPr>
        <w:t>4. Borrowers and Loan Recipients</w:t>
      </w:r>
      <w:r w:rsidR="004B2031">
        <w:rPr>
          <w:rStyle w:val="Strong"/>
        </w:rPr>
        <w:t xml:space="preserve"> </w:t>
      </w:r>
    </w:p>
    <w:p w:rsidR="00DE2C38" w:rsidRDefault="00DE2C38" w:rsidP="00F877B7">
      <w:pPr>
        <w:pStyle w:val="NormalWeb"/>
        <w:spacing w:before="0" w:beforeAutospacing="0" w:line="360" w:lineRule="auto"/>
        <w:jc w:val="both"/>
      </w:pPr>
      <w:r>
        <w:t>The research underscores how borrower behavior influences credit accessibility and the sustainability of financial institutions. By shedding light on the consequences of poor repayment practices—such as limited future access to credit, increased interest rates, or blacklisting—this study can help borrowers become more financially responsible. It promotes financial literacy by educating borrowers about the importance of timely repayment and how it contributes to trust and long-term relationships with lenders.</w:t>
      </w:r>
    </w:p>
    <w:p w:rsidR="004B2031" w:rsidRDefault="00DE2C38" w:rsidP="004B2031">
      <w:pPr>
        <w:pStyle w:val="NormalWeb"/>
        <w:numPr>
          <w:ilvl w:val="0"/>
          <w:numId w:val="3"/>
        </w:numPr>
        <w:spacing w:before="0" w:beforeAutospacing="0" w:line="360" w:lineRule="auto"/>
        <w:jc w:val="both"/>
        <w:rPr>
          <w:rStyle w:val="Strong"/>
        </w:rPr>
      </w:pPr>
      <w:r>
        <w:rPr>
          <w:rStyle w:val="Strong"/>
        </w:rPr>
        <w:t>Development Agencies and NGOs</w:t>
      </w:r>
      <w:r w:rsidR="004B2031">
        <w:rPr>
          <w:rStyle w:val="Strong"/>
        </w:rPr>
        <w:t xml:space="preserve"> </w:t>
      </w:r>
    </w:p>
    <w:p w:rsidR="00DE2C38" w:rsidRDefault="00DE2C38" w:rsidP="004B2031">
      <w:pPr>
        <w:pStyle w:val="NormalWeb"/>
        <w:spacing w:before="0" w:beforeAutospacing="0" w:line="360" w:lineRule="auto"/>
        <w:jc w:val="both"/>
      </w:pPr>
      <w:r>
        <w:t>Organizations involved in poverty alleviation and financial inclusion can leverage the insights from this study to design better intervention programs. By understanding the dynamics of repayment behavior and credit risk in low-income communities, they can support training, capacity building, and financial education initiatives that enhance the effectiveness of micro-lending programs.</w:t>
      </w:r>
    </w:p>
    <w:p w:rsidR="004B2031" w:rsidRDefault="00DE2C38" w:rsidP="004B2031">
      <w:pPr>
        <w:pStyle w:val="NormalWeb"/>
        <w:numPr>
          <w:ilvl w:val="0"/>
          <w:numId w:val="3"/>
        </w:numPr>
        <w:spacing w:before="0" w:beforeAutospacing="0" w:line="360" w:lineRule="auto"/>
        <w:jc w:val="both"/>
        <w:rPr>
          <w:rStyle w:val="Strong"/>
        </w:rPr>
      </w:pPr>
      <w:r>
        <w:rPr>
          <w:rStyle w:val="Strong"/>
        </w:rPr>
        <w:t>Financial Technology (FinTech) Firms</w:t>
      </w:r>
      <w:r w:rsidR="004B2031">
        <w:rPr>
          <w:rStyle w:val="Strong"/>
        </w:rPr>
        <w:t xml:space="preserve"> </w:t>
      </w:r>
    </w:p>
    <w:p w:rsidR="00602E5F" w:rsidRPr="00602E5F" w:rsidRDefault="00DE2C38" w:rsidP="004B2031">
      <w:pPr>
        <w:pStyle w:val="NormalWeb"/>
        <w:spacing w:before="0" w:beforeAutospacing="0" w:line="360" w:lineRule="auto"/>
        <w:jc w:val="both"/>
      </w:pPr>
      <w:r>
        <w:t>As more micro-lenders adopt digital platforms, FinTech companies can use the study’s findings to develop risk scoring algorithms and mobile applications that integrate behavioral data. This enhances the accuracy of credit decisions and helps deliver smarter financial solutions to underserved markets.</w:t>
      </w:r>
    </w:p>
    <w:p w:rsidR="00DE2C38" w:rsidRDefault="00DE2C38" w:rsidP="00F877B7">
      <w:pPr>
        <w:pStyle w:val="Heading3"/>
        <w:spacing w:before="0" w:beforeAutospacing="0" w:line="360" w:lineRule="auto"/>
        <w:jc w:val="both"/>
      </w:pPr>
      <w:r>
        <w:rPr>
          <w:rStyle w:val="Strong"/>
          <w:b/>
          <w:bCs/>
        </w:rPr>
        <w:t>1.7 Scope of the Study</w:t>
      </w:r>
    </w:p>
    <w:p w:rsidR="00DE2C38" w:rsidRDefault="00DE2C38" w:rsidP="00F877B7">
      <w:pPr>
        <w:pStyle w:val="NormalWeb"/>
        <w:spacing w:before="0" w:beforeAutospacing="0" w:line="360" w:lineRule="auto"/>
        <w:jc w:val="both"/>
      </w:pPr>
      <w:r>
        <w:lastRenderedPageBreak/>
        <w:t xml:space="preserve">This study focuses on emerging micro-lending institutions operating within </w:t>
      </w:r>
      <w:r>
        <w:rPr>
          <w:rStyle w:val="Strong"/>
        </w:rPr>
        <w:t>[insert location, e.g., Kwara State, Nigeria]</w:t>
      </w:r>
      <w:r>
        <w:t>, with an emphasis on understanding the relationship between credit risk management practices and borrower repayment behavior. The scope is clearly defined to ensure a manageable and targeted investigation that yields relevant, actionable insights.</w:t>
      </w:r>
    </w:p>
    <w:p w:rsidR="004B2031" w:rsidRDefault="00DE2C38" w:rsidP="00F877B7">
      <w:pPr>
        <w:pStyle w:val="NormalWeb"/>
        <w:spacing w:before="0" w:beforeAutospacing="0" w:line="360" w:lineRule="auto"/>
        <w:jc w:val="both"/>
        <w:rPr>
          <w:rStyle w:val="Strong"/>
        </w:rPr>
      </w:pPr>
      <w:r>
        <w:rPr>
          <w:rStyle w:val="Strong"/>
        </w:rPr>
        <w:t>Geographical Scope</w:t>
      </w:r>
      <w:r w:rsidR="004B2031">
        <w:rPr>
          <w:rStyle w:val="Strong"/>
        </w:rPr>
        <w:t xml:space="preserve"> </w:t>
      </w:r>
    </w:p>
    <w:p w:rsidR="00DE2C38" w:rsidRDefault="00DE2C38" w:rsidP="00F877B7">
      <w:pPr>
        <w:pStyle w:val="NormalWeb"/>
        <w:spacing w:before="0" w:beforeAutospacing="0" w:line="360" w:lineRule="auto"/>
        <w:jc w:val="both"/>
      </w:pPr>
      <w:r>
        <w:t xml:space="preserve">The research is confined to </w:t>
      </w:r>
      <w:r>
        <w:rPr>
          <w:rStyle w:val="Strong"/>
        </w:rPr>
        <w:t>[Kwara State, Nigeria]</w:t>
      </w:r>
      <w:r>
        <w:t>, a region experiencing significant growth in the number and activities of micro-lending institutions. The choice of location is based on the region’s active micro-finance landscape, which provides a relevant context for analyzing current challenges and practices in the sector.</w:t>
      </w:r>
    </w:p>
    <w:p w:rsidR="004E6126" w:rsidRDefault="00DE2C38" w:rsidP="00F877B7">
      <w:pPr>
        <w:pStyle w:val="NormalWeb"/>
        <w:spacing w:before="0" w:beforeAutospacing="0" w:line="360" w:lineRule="auto"/>
        <w:jc w:val="both"/>
        <w:rPr>
          <w:rStyle w:val="Strong"/>
        </w:rPr>
      </w:pPr>
      <w:r>
        <w:rPr>
          <w:rStyle w:val="Strong"/>
        </w:rPr>
        <w:t>Institutional Scope</w:t>
      </w:r>
      <w:r w:rsidR="004E6126">
        <w:rPr>
          <w:rStyle w:val="Strong"/>
        </w:rPr>
        <w:t xml:space="preserve"> </w:t>
      </w:r>
    </w:p>
    <w:p w:rsidR="00DE2C38" w:rsidRDefault="00DE2C38" w:rsidP="00F877B7">
      <w:pPr>
        <w:pStyle w:val="NormalWeb"/>
        <w:spacing w:before="0" w:beforeAutospacing="0" w:line="360" w:lineRule="auto"/>
        <w:jc w:val="both"/>
      </w:pPr>
      <w:r>
        <w:t xml:space="preserve">The study focuses specifically on </w:t>
      </w:r>
      <w:r>
        <w:rPr>
          <w:rStyle w:val="Emphasis"/>
          <w:rFonts w:eastAsiaTheme="majorEastAsia"/>
        </w:rPr>
        <w:t>emerging micro-lenders</w:t>
      </w:r>
      <w:r>
        <w:t>, which include newly established micro-finance banks, cooperative societies, and non-bank financial institutions that are still in the growth or consolidation stages. These institutions often lack the robust infrastructure of established banks, making credit risk and borrower behavior critical to their survival and success.</w:t>
      </w:r>
    </w:p>
    <w:p w:rsidR="004E6126" w:rsidRDefault="00DE2C38" w:rsidP="00F877B7">
      <w:pPr>
        <w:pStyle w:val="NormalWeb"/>
        <w:spacing w:before="0" w:beforeAutospacing="0" w:line="360" w:lineRule="auto"/>
        <w:jc w:val="both"/>
        <w:rPr>
          <w:rStyle w:val="Strong"/>
        </w:rPr>
      </w:pPr>
      <w:r>
        <w:rPr>
          <w:rStyle w:val="Strong"/>
        </w:rPr>
        <w:t>Thematic Scope</w:t>
      </w:r>
      <w:r w:rsidR="004E6126">
        <w:rPr>
          <w:rStyle w:val="Strong"/>
        </w:rPr>
        <w:t xml:space="preserve"> </w:t>
      </w:r>
    </w:p>
    <w:p w:rsidR="00DE2C38" w:rsidRDefault="00DE2C38" w:rsidP="00F877B7">
      <w:pPr>
        <w:pStyle w:val="NormalWeb"/>
        <w:spacing w:before="0" w:beforeAutospacing="0" w:line="360" w:lineRule="auto"/>
        <w:jc w:val="both"/>
      </w:pPr>
      <w:r>
        <w:t>The core themes explored in this study include:</w:t>
      </w:r>
    </w:p>
    <w:p w:rsidR="00DE2C38" w:rsidRDefault="00DE2C38" w:rsidP="003C3D2F">
      <w:pPr>
        <w:pStyle w:val="NormalWeb"/>
        <w:numPr>
          <w:ilvl w:val="0"/>
          <w:numId w:val="6"/>
        </w:numPr>
        <w:spacing w:before="0" w:beforeAutospacing="0" w:line="360" w:lineRule="auto"/>
        <w:jc w:val="both"/>
      </w:pPr>
      <w:r>
        <w:t>The credit risk assessment methods adopted by emerging micro-lenders.</w:t>
      </w:r>
    </w:p>
    <w:p w:rsidR="00DE2C38" w:rsidRDefault="00DE2C38" w:rsidP="003C3D2F">
      <w:pPr>
        <w:pStyle w:val="NormalWeb"/>
        <w:numPr>
          <w:ilvl w:val="0"/>
          <w:numId w:val="6"/>
        </w:numPr>
        <w:spacing w:before="0" w:beforeAutospacing="0" w:line="360" w:lineRule="auto"/>
        <w:jc w:val="both"/>
      </w:pPr>
      <w:r>
        <w:t>Tools and frameworks for managing credit risk (e.g., credit scoring, collateral requirements, monitoring systems).</w:t>
      </w:r>
    </w:p>
    <w:p w:rsidR="00DE2C38" w:rsidRDefault="00DE2C38" w:rsidP="003C3D2F">
      <w:pPr>
        <w:pStyle w:val="NormalWeb"/>
        <w:numPr>
          <w:ilvl w:val="0"/>
          <w:numId w:val="6"/>
        </w:numPr>
        <w:spacing w:before="0" w:beforeAutospacing="0" w:line="360" w:lineRule="auto"/>
        <w:jc w:val="both"/>
      </w:pPr>
      <w:r>
        <w:t>Patterns of borrower repayment behavior, including compliance, defaults, late payments, and strategic behavior.</w:t>
      </w:r>
    </w:p>
    <w:p w:rsidR="00DE2C38" w:rsidRDefault="00DE2C38" w:rsidP="003C3D2F">
      <w:pPr>
        <w:pStyle w:val="NormalWeb"/>
        <w:numPr>
          <w:ilvl w:val="0"/>
          <w:numId w:val="6"/>
        </w:numPr>
        <w:spacing w:before="0" w:beforeAutospacing="0" w:line="360" w:lineRule="auto"/>
        <w:jc w:val="both"/>
      </w:pPr>
      <w:r>
        <w:t>The impact of borrower behavior on loan performance, financial sustainability, and lender reputation.</w:t>
      </w:r>
    </w:p>
    <w:p w:rsidR="004E6126" w:rsidRDefault="00DE2C38" w:rsidP="00F877B7">
      <w:pPr>
        <w:pStyle w:val="NormalWeb"/>
        <w:spacing w:before="0" w:beforeAutospacing="0" w:line="360" w:lineRule="auto"/>
        <w:jc w:val="both"/>
        <w:rPr>
          <w:rStyle w:val="Strong"/>
        </w:rPr>
      </w:pPr>
      <w:r>
        <w:rPr>
          <w:rStyle w:val="Strong"/>
        </w:rPr>
        <w:t>Temporal Scope</w:t>
      </w:r>
      <w:r w:rsidR="004E6126">
        <w:rPr>
          <w:rStyle w:val="Strong"/>
        </w:rPr>
        <w:t xml:space="preserve"> </w:t>
      </w:r>
    </w:p>
    <w:p w:rsidR="00DE2C38" w:rsidRDefault="00DE2C38" w:rsidP="00F877B7">
      <w:pPr>
        <w:pStyle w:val="NormalWeb"/>
        <w:spacing w:before="0" w:beforeAutospacing="0" w:line="360" w:lineRule="auto"/>
        <w:jc w:val="both"/>
      </w:pPr>
      <w:r>
        <w:t xml:space="preserve">The study examines data and trends from the </w:t>
      </w:r>
      <w:r>
        <w:rPr>
          <w:rStyle w:val="Strong"/>
        </w:rPr>
        <w:t>past five years</w:t>
      </w:r>
      <w:r>
        <w:t xml:space="preserve"> (i.e., [insert specific years, e.g., 2020–2024]). This period allows for the analysis of recent developments and behavioral patterns, </w:t>
      </w:r>
      <w:r>
        <w:lastRenderedPageBreak/>
        <w:t>including those influenced by economic shifts, regulatory changes, and the rise of digital lending platforms.</w:t>
      </w:r>
    </w:p>
    <w:p w:rsidR="004E6126" w:rsidRDefault="00DE2C38" w:rsidP="00F877B7">
      <w:pPr>
        <w:pStyle w:val="NormalWeb"/>
        <w:spacing w:before="0" w:beforeAutospacing="0" w:line="360" w:lineRule="auto"/>
        <w:jc w:val="both"/>
        <w:rPr>
          <w:rStyle w:val="Strong"/>
        </w:rPr>
      </w:pPr>
      <w:r>
        <w:rPr>
          <w:rStyle w:val="Strong"/>
        </w:rPr>
        <w:t>Target Population</w:t>
      </w:r>
      <w:r w:rsidR="004E6126">
        <w:rPr>
          <w:rStyle w:val="Strong"/>
        </w:rPr>
        <w:t xml:space="preserve"> </w:t>
      </w:r>
    </w:p>
    <w:p w:rsidR="00DE2C38" w:rsidRDefault="00DE2C38" w:rsidP="00F877B7">
      <w:pPr>
        <w:pStyle w:val="NormalWeb"/>
        <w:spacing w:before="0" w:beforeAutospacing="0" w:line="360" w:lineRule="auto"/>
        <w:jc w:val="both"/>
      </w:pPr>
      <w:r>
        <w:t>The research targets two key groups:</w:t>
      </w:r>
    </w:p>
    <w:p w:rsidR="00DE2C38" w:rsidRDefault="00DE2C38" w:rsidP="003C3D2F">
      <w:pPr>
        <w:pStyle w:val="NormalWeb"/>
        <w:numPr>
          <w:ilvl w:val="0"/>
          <w:numId w:val="7"/>
        </w:numPr>
        <w:spacing w:before="0" w:beforeAutospacing="0" w:line="360" w:lineRule="auto"/>
        <w:jc w:val="both"/>
      </w:pPr>
      <w:r>
        <w:rPr>
          <w:rStyle w:val="Strong"/>
        </w:rPr>
        <w:t>Credit Officers and Lending Staff</w:t>
      </w:r>
      <w:r>
        <w:t xml:space="preserve"> of micro-lenders, who provide operational insights into credit appraisal, loan monitoring, and default management.</w:t>
      </w:r>
    </w:p>
    <w:p w:rsidR="00DE2C38" w:rsidRDefault="00DE2C38" w:rsidP="003C3D2F">
      <w:pPr>
        <w:pStyle w:val="NormalWeb"/>
        <w:numPr>
          <w:ilvl w:val="0"/>
          <w:numId w:val="7"/>
        </w:numPr>
        <w:spacing w:before="0" w:beforeAutospacing="0" w:line="360" w:lineRule="auto"/>
        <w:jc w:val="both"/>
      </w:pPr>
      <w:r>
        <w:rPr>
          <w:rStyle w:val="Strong"/>
        </w:rPr>
        <w:t>Borrowers</w:t>
      </w:r>
      <w:r>
        <w:t>, who offer perspectives on their repayment behavior, financial constraints, motivations, and the socio-economic factors influencing their actions.</w:t>
      </w:r>
    </w:p>
    <w:p w:rsidR="00DE2C38" w:rsidRDefault="00DE2C38" w:rsidP="00F877B7">
      <w:pPr>
        <w:pStyle w:val="NormalWeb"/>
        <w:spacing w:before="0" w:beforeAutospacing="0" w:line="360" w:lineRule="auto"/>
        <w:jc w:val="both"/>
      </w:pPr>
      <w:r>
        <w:rPr>
          <w:rStyle w:val="Strong"/>
        </w:rPr>
        <w:t>Exclusions:</w:t>
      </w:r>
      <w:r>
        <w:br/>
        <w:t>This study does not include large-scale commercial banks, international micro-finance organizations, or fully digitized lending platforms with automated credit systems. The focus remains on smaller, locally-based, and relatively young micro-lending firms whose systems are still evolving.</w:t>
      </w:r>
    </w:p>
    <w:p w:rsidR="00602E5F" w:rsidRPr="00602E5F" w:rsidRDefault="00DE2C38" w:rsidP="00F877B7">
      <w:pPr>
        <w:pStyle w:val="NormalWeb"/>
        <w:spacing w:before="0" w:beforeAutospacing="0" w:line="360" w:lineRule="auto"/>
        <w:jc w:val="both"/>
      </w:pPr>
      <w:r>
        <w:t>By narrowing the scope in this way, the research ensures a focused and context-specific analysis that is both relevant and applicable to the realities of emerging micro-lenders in the selected region.</w:t>
      </w:r>
    </w:p>
    <w:p w:rsidR="00DE2C38" w:rsidRDefault="00DE2C38" w:rsidP="00F877B7">
      <w:pPr>
        <w:pStyle w:val="Heading3"/>
        <w:spacing w:before="0" w:beforeAutospacing="0" w:line="360" w:lineRule="auto"/>
        <w:jc w:val="both"/>
      </w:pPr>
      <w:r>
        <w:rPr>
          <w:rStyle w:val="Strong"/>
          <w:b/>
          <w:bCs/>
        </w:rPr>
        <w:t>1.8 Limitations of the Study</w:t>
      </w:r>
    </w:p>
    <w:p w:rsidR="00DE2C38" w:rsidRDefault="00DE2C38" w:rsidP="00F877B7">
      <w:pPr>
        <w:pStyle w:val="NormalWeb"/>
        <w:spacing w:before="0" w:beforeAutospacing="0" w:line="360" w:lineRule="auto"/>
        <w:jc w:val="both"/>
      </w:pPr>
      <w:r>
        <w:t>While this study aims to provide meaningful insights into credit risk management and borrower repayment behavior among emerging micro-lenders, several limitations may affect the scope, depth, and generalizability of the findings. These limitations are acknowledged to provide context for interpreting the results and to inform future research directions.</w:t>
      </w:r>
    </w:p>
    <w:p w:rsidR="004E6126" w:rsidRDefault="004E6126" w:rsidP="004E6126">
      <w:pPr>
        <w:pStyle w:val="NormalWeb"/>
        <w:spacing w:before="0" w:beforeAutospacing="0" w:line="360" w:lineRule="auto"/>
        <w:jc w:val="both"/>
        <w:rPr>
          <w:rStyle w:val="Strong"/>
        </w:rPr>
      </w:pPr>
      <w:r>
        <w:rPr>
          <w:rStyle w:val="Strong"/>
        </w:rPr>
        <w:t>1.</w:t>
      </w:r>
      <w:r w:rsidR="00DE2C38">
        <w:rPr>
          <w:rStyle w:val="Strong"/>
        </w:rPr>
        <w:t>Data Availability</w:t>
      </w:r>
      <w:r>
        <w:rPr>
          <w:rStyle w:val="Strong"/>
        </w:rPr>
        <w:t xml:space="preserve"> </w:t>
      </w:r>
    </w:p>
    <w:p w:rsidR="00DE2C38" w:rsidRDefault="00DE2C38" w:rsidP="004E6126">
      <w:pPr>
        <w:pStyle w:val="NormalWeb"/>
        <w:spacing w:before="0" w:beforeAutospacing="0" w:line="360" w:lineRule="auto"/>
        <w:jc w:val="both"/>
      </w:pPr>
      <w:r>
        <w:t xml:space="preserve">One of the primary challenges encountered in this study is limited access to comprehensive and detailed financial data from micro-lending institutions. Many emerging micro-lenders do not maintain standardized or transparent data systems, and some are reluctant to share internal information due to confidentiality concerns, competition, or fear of reputational risk. As a result, </w:t>
      </w:r>
      <w:r>
        <w:lastRenderedPageBreak/>
        <w:t>the study may rely on partial data or self-reported figures, which could affect the accuracy and completeness of the analysis.</w:t>
      </w:r>
    </w:p>
    <w:p w:rsidR="004E6126" w:rsidRDefault="00DE2C38" w:rsidP="00F877B7">
      <w:pPr>
        <w:pStyle w:val="NormalWeb"/>
        <w:spacing w:before="0" w:beforeAutospacing="0" w:line="360" w:lineRule="auto"/>
        <w:jc w:val="both"/>
        <w:rPr>
          <w:rStyle w:val="Strong"/>
        </w:rPr>
      </w:pPr>
      <w:r>
        <w:rPr>
          <w:rStyle w:val="Strong"/>
        </w:rPr>
        <w:t>2. Response Bias</w:t>
      </w:r>
      <w:r w:rsidR="004E6126">
        <w:rPr>
          <w:rStyle w:val="Strong"/>
        </w:rPr>
        <w:t xml:space="preserve"> </w:t>
      </w:r>
    </w:p>
    <w:p w:rsidR="00DE2C38" w:rsidRDefault="00DE2C38" w:rsidP="00F877B7">
      <w:pPr>
        <w:pStyle w:val="NormalWeb"/>
        <w:spacing w:before="0" w:beforeAutospacing="0" w:line="360" w:lineRule="auto"/>
        <w:jc w:val="both"/>
      </w:pPr>
      <w:r>
        <w:t>There is a risk of response bias, especially during interviews or surveys involving credit officers and borrowers. Participants may provide socially desirable answers or underreport negative behaviors such as defaults, fraudulent activity, or mismanagement. Borrowers, in particular, may be reluctant to disclose true reasons for non-repayment, while lending officers might overstate the effectiveness of their risk management practices to present a favorable image of their institutions.</w:t>
      </w:r>
    </w:p>
    <w:p w:rsidR="004E6126" w:rsidRDefault="00DE2C38" w:rsidP="00F877B7">
      <w:pPr>
        <w:pStyle w:val="NormalWeb"/>
        <w:spacing w:before="0" w:beforeAutospacing="0" w:line="360" w:lineRule="auto"/>
        <w:jc w:val="both"/>
        <w:rPr>
          <w:rStyle w:val="Strong"/>
        </w:rPr>
      </w:pPr>
      <w:r>
        <w:rPr>
          <w:rStyle w:val="Strong"/>
        </w:rPr>
        <w:t>3. Limited Generalizability</w:t>
      </w:r>
      <w:r w:rsidR="004E6126">
        <w:rPr>
          <w:rStyle w:val="Strong"/>
        </w:rPr>
        <w:t xml:space="preserve"> </w:t>
      </w:r>
    </w:p>
    <w:p w:rsidR="00DE2C38" w:rsidRDefault="00DE2C38" w:rsidP="00F877B7">
      <w:pPr>
        <w:pStyle w:val="NormalWeb"/>
        <w:spacing w:before="0" w:beforeAutospacing="0" w:line="360" w:lineRule="auto"/>
        <w:jc w:val="both"/>
      </w:pPr>
      <w:r>
        <w:t>The findings of this study are context-specific and may not be fully generalizable to all micro-lenders across different states, regions, or countries. The focus on a particular location (e.g., Kwara State, Nigeria) and a specific category of lenders (emerging micro-lenders) means that the outcomes may not reflect the dynamics in more developed financial ecosystems or in areas with different regulatory and socio-economic conditions.</w:t>
      </w:r>
    </w:p>
    <w:p w:rsidR="004E6126" w:rsidRDefault="00DE2C38" w:rsidP="00F877B7">
      <w:pPr>
        <w:pStyle w:val="NormalWeb"/>
        <w:spacing w:before="0" w:beforeAutospacing="0" w:line="360" w:lineRule="auto"/>
        <w:jc w:val="both"/>
        <w:rPr>
          <w:rStyle w:val="Strong"/>
        </w:rPr>
      </w:pPr>
      <w:r>
        <w:rPr>
          <w:rStyle w:val="Strong"/>
        </w:rPr>
        <w:t>4. Time Constraints</w:t>
      </w:r>
      <w:r w:rsidR="004E6126">
        <w:rPr>
          <w:rStyle w:val="Strong"/>
        </w:rPr>
        <w:t xml:space="preserve"> </w:t>
      </w:r>
    </w:p>
    <w:p w:rsidR="00DE2C38" w:rsidRDefault="00DE2C38" w:rsidP="00F877B7">
      <w:pPr>
        <w:pStyle w:val="NormalWeb"/>
        <w:spacing w:before="0" w:beforeAutospacing="0" w:line="360" w:lineRule="auto"/>
        <w:jc w:val="both"/>
      </w:pPr>
      <w:r>
        <w:t>Due to the time-bound nature of this research, there are limitations in the depth of fieldwork, data collection, and analysis that could be achieved. A more longitudinal study might reveal broader behavioral trends and institutional changes over time. However, the limited research duration necessitates a cross-sectional approach, which may not capture long-term effects or seasonal variations in loan repayment behavior.</w:t>
      </w:r>
    </w:p>
    <w:p w:rsidR="004E6126" w:rsidRDefault="00DE2C38" w:rsidP="004E6126">
      <w:pPr>
        <w:pStyle w:val="NormalWeb"/>
        <w:numPr>
          <w:ilvl w:val="0"/>
          <w:numId w:val="2"/>
        </w:numPr>
        <w:tabs>
          <w:tab w:val="clear" w:pos="720"/>
          <w:tab w:val="left" w:pos="360"/>
          <w:tab w:val="num" w:pos="630"/>
        </w:tabs>
        <w:spacing w:before="0" w:beforeAutospacing="0" w:line="360" w:lineRule="auto"/>
        <w:ind w:left="0" w:firstLine="0"/>
        <w:jc w:val="both"/>
        <w:rPr>
          <w:rStyle w:val="Strong"/>
        </w:rPr>
      </w:pPr>
      <w:r>
        <w:rPr>
          <w:rStyle w:val="Strong"/>
        </w:rPr>
        <w:t>Limited Sample Size</w:t>
      </w:r>
      <w:r w:rsidR="004E6126">
        <w:rPr>
          <w:rStyle w:val="Strong"/>
        </w:rPr>
        <w:t xml:space="preserve"> </w:t>
      </w:r>
    </w:p>
    <w:p w:rsidR="004E6126" w:rsidRDefault="00DE2C38" w:rsidP="004E6126">
      <w:pPr>
        <w:pStyle w:val="NormalWeb"/>
        <w:spacing w:before="0" w:beforeAutospacing="0" w:line="360" w:lineRule="auto"/>
        <w:jc w:val="both"/>
      </w:pPr>
      <w:r>
        <w:t xml:space="preserve">Given logistical and resource constraints, the sample size for interviews and surveys may </w:t>
      </w:r>
    </w:p>
    <w:p w:rsidR="00DE2C38" w:rsidRDefault="00DE2C38" w:rsidP="004E6126">
      <w:pPr>
        <w:pStyle w:val="NormalWeb"/>
        <w:spacing w:before="0" w:beforeAutospacing="0" w:line="360" w:lineRule="auto"/>
        <w:jc w:val="both"/>
      </w:pPr>
      <w:r>
        <w:t>be relatively small. This could affect the statistical power of the study and its ability to capture a diverse range of experiences and behaviors. A larger and more diverse sample would enhance the reliability of the findings.</w:t>
      </w:r>
    </w:p>
    <w:p w:rsidR="004E6126" w:rsidRDefault="00DE2C38" w:rsidP="004E6126">
      <w:pPr>
        <w:pStyle w:val="NormalWeb"/>
        <w:numPr>
          <w:ilvl w:val="0"/>
          <w:numId w:val="2"/>
        </w:numPr>
        <w:tabs>
          <w:tab w:val="clear" w:pos="720"/>
          <w:tab w:val="num" w:pos="450"/>
        </w:tabs>
        <w:spacing w:before="0" w:beforeAutospacing="0" w:line="360" w:lineRule="auto"/>
        <w:ind w:left="0" w:firstLine="0"/>
        <w:jc w:val="both"/>
        <w:rPr>
          <w:rStyle w:val="Strong"/>
        </w:rPr>
      </w:pPr>
      <w:r>
        <w:rPr>
          <w:rStyle w:val="Strong"/>
        </w:rPr>
        <w:lastRenderedPageBreak/>
        <w:t>Lack of Technological Integration</w:t>
      </w:r>
      <w:r w:rsidR="004E6126">
        <w:rPr>
          <w:rStyle w:val="Strong"/>
        </w:rPr>
        <w:t xml:space="preserve"> </w:t>
      </w:r>
    </w:p>
    <w:p w:rsidR="00DE2C38" w:rsidRDefault="00DE2C38" w:rsidP="004E6126">
      <w:pPr>
        <w:pStyle w:val="NormalWeb"/>
        <w:spacing w:before="0" w:beforeAutospacing="0" w:line="360" w:lineRule="auto"/>
        <w:ind w:left="90" w:hanging="90"/>
        <w:jc w:val="both"/>
      </w:pPr>
      <w:r>
        <w:t>Some micro-lenders studied may not use advanced technological tools for credit assessment and monitoring. This could limit the exploration of how digital innovations are transforming credit risk management, especially in more urbanized or FinTech-enabled environments.</w:t>
      </w:r>
    </w:p>
    <w:p w:rsidR="004E6126" w:rsidRDefault="00DE2C38" w:rsidP="004E6126">
      <w:pPr>
        <w:pStyle w:val="NormalWeb"/>
        <w:numPr>
          <w:ilvl w:val="0"/>
          <w:numId w:val="2"/>
        </w:numPr>
        <w:spacing w:before="0" w:beforeAutospacing="0" w:line="360" w:lineRule="auto"/>
        <w:jc w:val="both"/>
        <w:rPr>
          <w:rStyle w:val="Strong"/>
        </w:rPr>
      </w:pPr>
      <w:r>
        <w:rPr>
          <w:rStyle w:val="Strong"/>
        </w:rPr>
        <w:t>External Factors Beyond Scope</w:t>
      </w:r>
      <w:r w:rsidR="004E6126">
        <w:rPr>
          <w:rStyle w:val="Strong"/>
        </w:rPr>
        <w:t xml:space="preserve"> </w:t>
      </w:r>
    </w:p>
    <w:p w:rsidR="00602E5F" w:rsidRPr="00602E5F" w:rsidRDefault="00DE2C38" w:rsidP="004E6126">
      <w:pPr>
        <w:pStyle w:val="NormalWeb"/>
        <w:spacing w:before="0" w:beforeAutospacing="0" w:line="360" w:lineRule="auto"/>
        <w:jc w:val="both"/>
      </w:pPr>
      <w:r>
        <w:t>External influences such as macroeconomic instability, inflation, regulatory changes, or political events may also affect borrower behavior and institutional performance but are beyond the control and scope of this study. These factors, though relevant, are not the primary focus and thus are not extensively analyzed.</w:t>
      </w:r>
    </w:p>
    <w:p w:rsidR="00DE2C38" w:rsidRDefault="00DE2C38" w:rsidP="00F877B7">
      <w:pPr>
        <w:pStyle w:val="Heading3"/>
        <w:spacing w:before="0" w:beforeAutospacing="0" w:line="360" w:lineRule="auto"/>
        <w:jc w:val="both"/>
      </w:pPr>
      <w:r>
        <w:rPr>
          <w:rStyle w:val="Strong"/>
          <w:b/>
          <w:bCs/>
        </w:rPr>
        <w:t>1.9 Definition of Terms</w:t>
      </w:r>
    </w:p>
    <w:p w:rsidR="00DE2C38" w:rsidRDefault="00DE2C38" w:rsidP="00F877B7">
      <w:pPr>
        <w:pStyle w:val="NormalWeb"/>
        <w:spacing w:before="0" w:beforeAutospacing="0" w:line="360" w:lineRule="auto"/>
        <w:jc w:val="both"/>
      </w:pPr>
      <w:r>
        <w:t>To ensure clarity and avoid ambiguity, the following key terms are defined as they are used in the context of this study:</w:t>
      </w:r>
    </w:p>
    <w:p w:rsidR="00DE2C38" w:rsidRPr="004E6126" w:rsidRDefault="00DE2C38" w:rsidP="004E6126">
      <w:pPr>
        <w:pStyle w:val="NormalWeb"/>
        <w:numPr>
          <w:ilvl w:val="1"/>
          <w:numId w:val="4"/>
        </w:numPr>
        <w:spacing w:before="0" w:beforeAutospacing="0" w:line="360" w:lineRule="auto"/>
        <w:ind w:left="0" w:firstLine="0"/>
        <w:jc w:val="both"/>
        <w:rPr>
          <w:b/>
          <w:bCs/>
        </w:rPr>
      </w:pPr>
      <w:r>
        <w:rPr>
          <w:rStyle w:val="Strong"/>
        </w:rPr>
        <w:t>Credit Risk</w:t>
      </w:r>
      <w:r w:rsidR="004E6126">
        <w:rPr>
          <w:rStyle w:val="Strong"/>
        </w:rPr>
        <w:t xml:space="preserve">: </w:t>
      </w:r>
      <w:r>
        <w:t>This refers to the potential for financial loss that a lender faces when a borrower fails to fulfill their repayment obligations as agreed. It arises from the uncertainty surrounding a borrower’s ability or willingness to repay a loan in full and on time. Credit risk is one of the primary concerns in lending, especially among micro-lenders dealing with less formal or high-risk client segments.</w:t>
      </w:r>
    </w:p>
    <w:p w:rsidR="00DE2C38" w:rsidRDefault="00DE2C38" w:rsidP="00F877B7">
      <w:pPr>
        <w:pStyle w:val="NormalWeb"/>
        <w:spacing w:before="0" w:beforeAutospacing="0" w:line="360" w:lineRule="auto"/>
        <w:jc w:val="both"/>
      </w:pPr>
      <w:r>
        <w:rPr>
          <w:rStyle w:val="Strong"/>
        </w:rPr>
        <w:t>2. Micro-lenders:</w:t>
      </w:r>
      <w:r w:rsidR="004E6126">
        <w:rPr>
          <w:rStyle w:val="Strong"/>
        </w:rPr>
        <w:t xml:space="preserve"> </w:t>
      </w:r>
      <w:r>
        <w:t>Micro-lenders are small-scale financial institutions or non-bank entities that offer microcredit—typically small, short-term loans—to individuals or micro-entrepreneurs who may lack access to traditional banking services. These institutions play a critical role in promoting financial inclusion by serving low-income earners, informal sector operators, and underserved communities.</w:t>
      </w:r>
    </w:p>
    <w:p w:rsidR="00DE2C38" w:rsidRDefault="00DE2C38" w:rsidP="00F877B7">
      <w:pPr>
        <w:pStyle w:val="NormalWeb"/>
        <w:spacing w:before="0" w:beforeAutospacing="0" w:line="360" w:lineRule="auto"/>
        <w:jc w:val="both"/>
      </w:pPr>
      <w:r>
        <w:rPr>
          <w:rStyle w:val="Strong"/>
        </w:rPr>
        <w:t>3. Repayment Behavior:</w:t>
      </w:r>
      <w:r w:rsidR="004E6126">
        <w:t xml:space="preserve"> </w:t>
      </w:r>
      <w:r>
        <w:t>Repayment behavior refers to the manner in which borrowers meet their loan repayment obligations. It encompasses the borrower’s financial discipline, consistency in making repayments, adherence to the repayment schedule, and responsiveness to lender reminders or follow-ups. This behavior is influenced by factors such as income stability, financial literacy, attitudes toward debt, and external economic pressures.</w:t>
      </w:r>
    </w:p>
    <w:p w:rsidR="00DE2C38" w:rsidRDefault="00DE2C38" w:rsidP="00F877B7">
      <w:pPr>
        <w:pStyle w:val="NormalWeb"/>
        <w:spacing w:before="0" w:beforeAutospacing="0" w:line="360" w:lineRule="auto"/>
        <w:jc w:val="both"/>
      </w:pPr>
      <w:r>
        <w:rPr>
          <w:rStyle w:val="Strong"/>
        </w:rPr>
        <w:lastRenderedPageBreak/>
        <w:t>4. Loan Performance:</w:t>
      </w:r>
      <w:r w:rsidR="004E6126">
        <w:t xml:space="preserve"> </w:t>
      </w:r>
      <w:r>
        <w:t>Loan performance is a measure of how well a loan meets its intended financial outcomes, particularly in terms of timely repayment and the generation of interest income. Good loan performance indicates that borrowers are repaying as scheduled, while poor performance may reflect defaults, arrears, or write-offs, all of which threaten the financial health of the lending institution.</w:t>
      </w:r>
    </w:p>
    <w:p w:rsidR="00DE2C38" w:rsidRDefault="00DE2C38" w:rsidP="00F877B7">
      <w:pPr>
        <w:pStyle w:val="NormalWeb"/>
        <w:spacing w:before="0" w:beforeAutospacing="0" w:line="360" w:lineRule="auto"/>
        <w:jc w:val="both"/>
      </w:pPr>
      <w:r>
        <w:rPr>
          <w:rStyle w:val="Strong"/>
        </w:rPr>
        <w:t>5. Non-Performing Loan (NPL):</w:t>
      </w:r>
      <w:r w:rsidR="004E6126">
        <w:t xml:space="preserve"> </w:t>
      </w:r>
      <w:r>
        <w:t>An NPL is a loan in which the borrower has not made scheduled interest or principal payments for a specified period, typically 90 days or more. These loans are classified as high risk and often require special handling or provision for losses by the lender. A high level of NPLs is a critical indicator of poor loan performance and weak credit risk management.</w:t>
      </w:r>
    </w:p>
    <w:p w:rsidR="00DE2C38" w:rsidRDefault="00DE2C38" w:rsidP="00F877B7">
      <w:pPr>
        <w:pStyle w:val="NormalWeb"/>
        <w:spacing w:before="0" w:beforeAutospacing="0" w:line="360" w:lineRule="auto"/>
        <w:jc w:val="both"/>
      </w:pPr>
      <w:r>
        <w:rPr>
          <w:rStyle w:val="Strong"/>
        </w:rPr>
        <w:t>6. Credit Risk Management:</w:t>
      </w:r>
      <w:r w:rsidR="004E6126">
        <w:t xml:space="preserve"> </w:t>
      </w:r>
      <w:r>
        <w:t>Credit risk management involves the systems, tools, strategies, and policies that lenders implement to identify, assess, mitigate, and monitor the risk of borrower default. This includes credit scoring models, collateral requirements, borrower screening procedures, loan monitoring, and collections. Effective credit risk management is essential for sustaining the operations and profitability of micro-lending institutions.</w:t>
      </w:r>
    </w:p>
    <w:p w:rsidR="00DE2C38" w:rsidRDefault="00DE2C38" w:rsidP="00F877B7">
      <w:pPr>
        <w:pStyle w:val="NormalWeb"/>
        <w:spacing w:before="0" w:beforeAutospacing="0" w:line="360" w:lineRule="auto"/>
        <w:jc w:val="both"/>
      </w:pPr>
      <w:r>
        <w:rPr>
          <w:rStyle w:val="Strong"/>
        </w:rPr>
        <w:t>7. Emerging Micro-lenders:</w:t>
      </w:r>
      <w:r w:rsidR="004E6126">
        <w:t xml:space="preserve"> </w:t>
      </w:r>
      <w:r>
        <w:t>These are newly established or growing micro-lending institutions that are still building their client base, credit infrastructure, and operational systems. They may face unique challenges such as limited capital, evolving risk management practices, and high exposure to borrower defaults, especially in volatile or informal markets.</w:t>
      </w:r>
    </w:p>
    <w:p w:rsidR="00DE2C38" w:rsidRDefault="00DE2C38" w:rsidP="00F877B7">
      <w:pPr>
        <w:pStyle w:val="NormalWeb"/>
        <w:spacing w:before="0" w:beforeAutospacing="0" w:line="360" w:lineRule="auto"/>
        <w:jc w:val="both"/>
      </w:pPr>
      <w:r>
        <w:rPr>
          <w:rStyle w:val="Strong"/>
        </w:rPr>
        <w:t>8. Financial Inclusion:</w:t>
      </w:r>
      <w:r w:rsidR="004E6126">
        <w:t xml:space="preserve"> </w:t>
      </w:r>
      <w:r>
        <w:t>Financial inclusion refers to the process of ensuring that individuals and businesses, particularly those in underserved or low-income groups, have access to affordable and appropriate financial services—including credit, savings, insurance, and payments—delivered responsibly and sustainably.</w:t>
      </w:r>
    </w:p>
    <w:p w:rsidR="00DE2C38" w:rsidRDefault="00DE2C38" w:rsidP="00F877B7">
      <w:pPr>
        <w:pStyle w:val="NormalWeb"/>
        <w:spacing w:before="0" w:beforeAutospacing="0" w:line="360" w:lineRule="auto"/>
        <w:jc w:val="both"/>
      </w:pPr>
      <w:r>
        <w:rPr>
          <w:rStyle w:val="Strong"/>
        </w:rPr>
        <w:t>9. Default:</w:t>
      </w:r>
      <w:r w:rsidR="004E6126">
        <w:t xml:space="preserve"> </w:t>
      </w:r>
      <w:r>
        <w:t>In the context of this study, default refers to the failure of a borrower to repay a loan according to the agreed-upon terms. This may include missed payments, partial payments, or complete abandonment of the loan obligation. Defaults lead to financial losses and are a central concern in credit risk management.</w:t>
      </w:r>
    </w:p>
    <w:p w:rsidR="004E6126" w:rsidRPr="004E6126" w:rsidRDefault="004E6126" w:rsidP="004E6126"/>
    <w:p w:rsidR="00572C3B" w:rsidRDefault="00C55E8F" w:rsidP="004E6126">
      <w:pPr>
        <w:pStyle w:val="Heading2"/>
        <w:spacing w:before="0" w:line="360" w:lineRule="auto"/>
        <w:jc w:val="center"/>
        <w:rPr>
          <w:rStyle w:val="Strong"/>
          <w:b/>
          <w:bCs/>
          <w:color w:val="auto"/>
        </w:rPr>
      </w:pPr>
      <w:r w:rsidRPr="00E10F5C">
        <w:rPr>
          <w:rStyle w:val="Strong"/>
          <w:b/>
          <w:bCs/>
          <w:color w:val="auto"/>
        </w:rPr>
        <w:lastRenderedPageBreak/>
        <w:t>Chapter Two:</w:t>
      </w:r>
    </w:p>
    <w:p w:rsidR="00C55E8F" w:rsidRPr="00E10F5C" w:rsidRDefault="00C55E8F" w:rsidP="00F877B7">
      <w:pPr>
        <w:pStyle w:val="Heading2"/>
        <w:spacing w:before="0" w:line="360" w:lineRule="auto"/>
        <w:jc w:val="both"/>
        <w:rPr>
          <w:color w:val="auto"/>
        </w:rPr>
      </w:pPr>
      <w:r w:rsidRPr="00E10F5C">
        <w:rPr>
          <w:rStyle w:val="Strong"/>
          <w:b/>
          <w:bCs/>
          <w:color w:val="auto"/>
        </w:rPr>
        <w:t>Literature Review</w:t>
      </w:r>
    </w:p>
    <w:p w:rsidR="00C55E8F" w:rsidRDefault="00C55E8F" w:rsidP="00F877B7">
      <w:pPr>
        <w:pStyle w:val="Heading3"/>
        <w:spacing w:before="0" w:beforeAutospacing="0" w:line="360" w:lineRule="auto"/>
        <w:jc w:val="both"/>
      </w:pPr>
      <w:r>
        <w:rPr>
          <w:rStyle w:val="Strong"/>
          <w:b/>
          <w:bCs/>
        </w:rPr>
        <w:t>2.1 Concept of Credit Risk Management</w:t>
      </w:r>
    </w:p>
    <w:p w:rsidR="00C55E8F" w:rsidRDefault="00C55E8F" w:rsidP="00F877B7">
      <w:pPr>
        <w:pStyle w:val="NormalWeb"/>
        <w:spacing w:before="0" w:beforeAutospacing="0" w:line="360" w:lineRule="auto"/>
        <w:jc w:val="both"/>
      </w:pPr>
      <w:r>
        <w:t>Credit risk management refers to the systematic process by which financial institutions anticipate, assess, control, and mitigate the likelihood of financial loss resulting from the failure of a borrower to meet their contractual debt obligations. It is a critical component of overall risk management and financial sustainability, particularly for institutions that rely heavily on credit as a revenue-generating activity.</w:t>
      </w:r>
    </w:p>
    <w:p w:rsidR="00C55E8F" w:rsidRDefault="00C55E8F" w:rsidP="00F877B7">
      <w:pPr>
        <w:pStyle w:val="NormalWeb"/>
        <w:spacing w:before="0" w:beforeAutospacing="0" w:line="360" w:lineRule="auto"/>
        <w:jc w:val="both"/>
      </w:pPr>
      <w:r>
        <w:t xml:space="preserve">Credit risk is widely recognized as the most significant type of risk faced by financial institutions. According to the </w:t>
      </w:r>
      <w:r>
        <w:rPr>
          <w:rStyle w:val="Strong"/>
        </w:rPr>
        <w:t>Basel Committee on Banking Supervision (2000)</w:t>
      </w:r>
      <w:r>
        <w:t>, it is imperative that all lending institutions, regardless of size or complexity, adopt robust practices in identifying, measuring, monitoring, and controlling credit risk. For micro-lenders—especially emerging ones operating in informal or under</w:t>
      </w:r>
      <w:r w:rsidR="00E10F5C">
        <w:t xml:space="preserve"> </w:t>
      </w:r>
      <w:r>
        <w:t>regulated environments—this task is even more crucial and more challenging.</w:t>
      </w:r>
    </w:p>
    <w:p w:rsidR="00C55E8F" w:rsidRDefault="00C55E8F" w:rsidP="00F877B7">
      <w:pPr>
        <w:pStyle w:val="NormalWeb"/>
        <w:spacing w:before="0" w:beforeAutospacing="0" w:line="360" w:lineRule="auto"/>
        <w:jc w:val="both"/>
      </w:pPr>
      <w:r>
        <w:t xml:space="preserve">In the context of </w:t>
      </w:r>
      <w:r>
        <w:rPr>
          <w:rStyle w:val="Strong"/>
        </w:rPr>
        <w:t>micro-lending</w:t>
      </w:r>
      <w:r>
        <w:t>, credit risk is amplified due to several structural limitations:</w:t>
      </w:r>
    </w:p>
    <w:p w:rsidR="00C55E8F" w:rsidRDefault="00C55E8F" w:rsidP="003C3D2F">
      <w:pPr>
        <w:pStyle w:val="NormalWeb"/>
        <w:numPr>
          <w:ilvl w:val="0"/>
          <w:numId w:val="8"/>
        </w:numPr>
        <w:spacing w:before="0" w:beforeAutospacing="0" w:line="360" w:lineRule="auto"/>
        <w:jc w:val="both"/>
      </w:pPr>
      <w:r>
        <w:rPr>
          <w:rStyle w:val="Strong"/>
        </w:rPr>
        <w:t>Lack of formal credit history</w:t>
      </w:r>
      <w:r>
        <w:t xml:space="preserve"> among borrowers,</w:t>
      </w:r>
    </w:p>
    <w:p w:rsidR="00C55E8F" w:rsidRDefault="00C55E8F" w:rsidP="003C3D2F">
      <w:pPr>
        <w:pStyle w:val="NormalWeb"/>
        <w:numPr>
          <w:ilvl w:val="0"/>
          <w:numId w:val="8"/>
        </w:numPr>
        <w:spacing w:before="0" w:beforeAutospacing="0" w:line="360" w:lineRule="auto"/>
        <w:jc w:val="both"/>
      </w:pPr>
      <w:r>
        <w:rPr>
          <w:rStyle w:val="Strong"/>
        </w:rPr>
        <w:t>Inadequate financial documentation</w:t>
      </w:r>
      <w:r>
        <w:t>,</w:t>
      </w:r>
    </w:p>
    <w:p w:rsidR="00C55E8F" w:rsidRDefault="00C55E8F" w:rsidP="003C3D2F">
      <w:pPr>
        <w:pStyle w:val="NormalWeb"/>
        <w:numPr>
          <w:ilvl w:val="0"/>
          <w:numId w:val="8"/>
        </w:numPr>
        <w:spacing w:before="0" w:beforeAutospacing="0" w:line="360" w:lineRule="auto"/>
        <w:jc w:val="both"/>
      </w:pPr>
      <w:r>
        <w:rPr>
          <w:rStyle w:val="Strong"/>
        </w:rPr>
        <w:t>Absence of collateral</w:t>
      </w:r>
      <w:r>
        <w:t>, and</w:t>
      </w:r>
    </w:p>
    <w:p w:rsidR="00C55E8F" w:rsidRDefault="00C55E8F" w:rsidP="003C3D2F">
      <w:pPr>
        <w:pStyle w:val="NormalWeb"/>
        <w:numPr>
          <w:ilvl w:val="0"/>
          <w:numId w:val="8"/>
        </w:numPr>
        <w:spacing w:before="0" w:beforeAutospacing="0" w:line="360" w:lineRule="auto"/>
        <w:jc w:val="both"/>
      </w:pPr>
      <w:r>
        <w:rPr>
          <w:rStyle w:val="Strong"/>
        </w:rPr>
        <w:t>Limited regulatory oversight</w:t>
      </w:r>
      <w:r>
        <w:t>.</w:t>
      </w:r>
    </w:p>
    <w:p w:rsidR="00C55E8F" w:rsidRDefault="00C55E8F" w:rsidP="00F877B7">
      <w:pPr>
        <w:pStyle w:val="NormalWeb"/>
        <w:spacing w:before="0" w:beforeAutospacing="0" w:line="360" w:lineRule="auto"/>
        <w:jc w:val="both"/>
      </w:pPr>
      <w:r>
        <w:t xml:space="preserve">These conditions often necessitate </w:t>
      </w:r>
      <w:r>
        <w:rPr>
          <w:rStyle w:val="Strong"/>
        </w:rPr>
        <w:t>non-traditional risk management practices</w:t>
      </w:r>
      <w:r>
        <w:t xml:space="preserve"> that are adaptive, community-based, and relationship-driven.</w:t>
      </w:r>
    </w:p>
    <w:p w:rsidR="00C55E8F" w:rsidRPr="00E10F5C" w:rsidRDefault="00C55E8F" w:rsidP="00F877B7">
      <w:pPr>
        <w:pStyle w:val="Heading4"/>
        <w:spacing w:before="0" w:line="360" w:lineRule="auto"/>
        <w:jc w:val="both"/>
        <w:rPr>
          <w:color w:val="auto"/>
        </w:rPr>
      </w:pPr>
      <w:r w:rsidRPr="00E10F5C">
        <w:rPr>
          <w:rStyle w:val="Strong"/>
          <w:b/>
          <w:bCs/>
          <w:color w:val="auto"/>
        </w:rPr>
        <w:t>Key Components of Credit Risk Management in Micro-Lending</w:t>
      </w:r>
    </w:p>
    <w:p w:rsidR="00C55E8F" w:rsidRDefault="00C55E8F" w:rsidP="003C3D2F">
      <w:pPr>
        <w:pStyle w:val="NormalWeb"/>
        <w:numPr>
          <w:ilvl w:val="0"/>
          <w:numId w:val="9"/>
        </w:numPr>
        <w:spacing w:before="0" w:beforeAutospacing="0" w:line="360" w:lineRule="auto"/>
        <w:jc w:val="both"/>
      </w:pPr>
      <w:r>
        <w:rPr>
          <w:rStyle w:val="Strong"/>
        </w:rPr>
        <w:t>Credit Appraisal and Screening</w:t>
      </w:r>
      <w:r w:rsidR="004E6126">
        <w:t xml:space="preserve"> </w:t>
      </w:r>
      <w:r>
        <w:t>Micro-lenders often employ qualitative methods of screening borrowers, including interviews, character references, and group recommendations. In some cases, simplified credit scoring models are used based on demographic and behavioral data.</w:t>
      </w:r>
    </w:p>
    <w:p w:rsidR="00C55E8F" w:rsidRDefault="00C55E8F" w:rsidP="003C3D2F">
      <w:pPr>
        <w:pStyle w:val="NormalWeb"/>
        <w:numPr>
          <w:ilvl w:val="0"/>
          <w:numId w:val="9"/>
        </w:numPr>
        <w:spacing w:before="0" w:beforeAutospacing="0" w:line="360" w:lineRule="auto"/>
        <w:jc w:val="both"/>
      </w:pPr>
      <w:r>
        <w:rPr>
          <w:rStyle w:val="Strong"/>
        </w:rPr>
        <w:t>Portfolio Diversification</w:t>
      </w:r>
      <w:r w:rsidR="004E6126">
        <w:t xml:space="preserve"> </w:t>
      </w:r>
      <w:r>
        <w:t xml:space="preserve">By spreading credit exposure across different borrower segments, industries, or regions, micro-lenders reduce the potential impact of a single </w:t>
      </w:r>
      <w:r>
        <w:lastRenderedPageBreak/>
        <w:t>default or economic shock. Diversification is essential to buffer the institution against localized risks or borrower-specific vulnerabilities.</w:t>
      </w:r>
    </w:p>
    <w:p w:rsidR="00C55E8F" w:rsidRDefault="00C55E8F" w:rsidP="003C3D2F">
      <w:pPr>
        <w:pStyle w:val="NormalWeb"/>
        <w:numPr>
          <w:ilvl w:val="0"/>
          <w:numId w:val="9"/>
        </w:numPr>
        <w:spacing w:before="0" w:beforeAutospacing="0" w:line="360" w:lineRule="auto"/>
        <w:jc w:val="both"/>
      </w:pPr>
      <w:r>
        <w:rPr>
          <w:rStyle w:val="Strong"/>
        </w:rPr>
        <w:t>Loan Monitoring and Follow-Up</w:t>
      </w:r>
      <w:r w:rsidR="004E6126">
        <w:t xml:space="preserve"> </w:t>
      </w:r>
      <w:r>
        <w:t>Regular follow-ups, borrower visits, and repayment tracking allow micro-lenders to identify early warning signs of default. This proactive engagement also fosters borrower accountability and strengthens lender-client relationships.</w:t>
      </w:r>
    </w:p>
    <w:p w:rsidR="00C55E8F" w:rsidRDefault="00C55E8F" w:rsidP="003C3D2F">
      <w:pPr>
        <w:pStyle w:val="NormalWeb"/>
        <w:numPr>
          <w:ilvl w:val="0"/>
          <w:numId w:val="9"/>
        </w:numPr>
        <w:spacing w:before="0" w:beforeAutospacing="0" w:line="360" w:lineRule="auto"/>
        <w:jc w:val="both"/>
      </w:pPr>
      <w:r>
        <w:rPr>
          <w:rStyle w:val="Strong"/>
        </w:rPr>
        <w:t>Risk-Based Pricing</w:t>
      </w:r>
      <w:r w:rsidR="004E6126">
        <w:t xml:space="preserve"> </w:t>
      </w:r>
      <w:r>
        <w:t>Some micro-lenders adopt differential interest rates to reflect the risk profile of borrowers. Higher-risk borrowers may be charged higher rates, though this must be balanced against affordability and ethical lending standards.</w:t>
      </w:r>
    </w:p>
    <w:p w:rsidR="00C55E8F" w:rsidRDefault="00C55E8F" w:rsidP="003C3D2F">
      <w:pPr>
        <w:pStyle w:val="NormalWeb"/>
        <w:numPr>
          <w:ilvl w:val="0"/>
          <w:numId w:val="9"/>
        </w:numPr>
        <w:spacing w:before="0" w:beforeAutospacing="0" w:line="360" w:lineRule="auto"/>
        <w:jc w:val="both"/>
      </w:pPr>
      <w:r>
        <w:rPr>
          <w:rStyle w:val="Strong"/>
        </w:rPr>
        <w:t>Use of Social Collateral and Group Lending</w:t>
      </w:r>
      <w:r w:rsidR="004E6126">
        <w:t xml:space="preserve"> </w:t>
      </w:r>
      <w:r>
        <w:t>In many microfinance models, loans are extended to groups rather than individuals. Group members co-guarantee each other’s loans, creating peer pressure and mutual accountability. This approach, pioneered by institutions like the Grameen Bank, has been effective in reducing default rates.</w:t>
      </w:r>
    </w:p>
    <w:p w:rsidR="00C55E8F" w:rsidRDefault="00C55E8F" w:rsidP="003C3D2F">
      <w:pPr>
        <w:pStyle w:val="NormalWeb"/>
        <w:numPr>
          <w:ilvl w:val="0"/>
          <w:numId w:val="9"/>
        </w:numPr>
        <w:spacing w:before="0" w:beforeAutospacing="0" w:line="360" w:lineRule="auto"/>
        <w:jc w:val="both"/>
      </w:pPr>
      <w:r>
        <w:rPr>
          <w:rStyle w:val="Strong"/>
        </w:rPr>
        <w:t>Credit Insurance and Loan Restructuring Options</w:t>
      </w:r>
      <w:r w:rsidR="004E6126">
        <w:t xml:space="preserve"> </w:t>
      </w:r>
      <w:r>
        <w:t>In some cases, lenders incorporate insurance products that cover loan defaults due to unforeseen events (e.g., death, illness). Additionally, flexible loan restructuring policies can be a tool to recover at-risk loans without triggering write-offs.</w:t>
      </w:r>
    </w:p>
    <w:p w:rsidR="00C55E8F" w:rsidRPr="00E10F5C" w:rsidRDefault="00C55E8F" w:rsidP="00F877B7">
      <w:pPr>
        <w:pStyle w:val="Heading4"/>
        <w:spacing w:before="0" w:line="360" w:lineRule="auto"/>
        <w:jc w:val="both"/>
        <w:rPr>
          <w:color w:val="auto"/>
        </w:rPr>
      </w:pPr>
      <w:r w:rsidRPr="00E10F5C">
        <w:rPr>
          <w:rStyle w:val="Strong"/>
          <w:b/>
          <w:bCs/>
          <w:color w:val="auto"/>
        </w:rPr>
        <w:t>Challenges for Emerging Micro-Lenders</w:t>
      </w:r>
    </w:p>
    <w:p w:rsidR="00C55E8F" w:rsidRDefault="00C55E8F" w:rsidP="00F877B7">
      <w:pPr>
        <w:pStyle w:val="NormalWeb"/>
        <w:spacing w:before="0" w:beforeAutospacing="0" w:line="360" w:lineRule="auto"/>
        <w:jc w:val="both"/>
      </w:pPr>
      <w:r>
        <w:t>Emerging micro-lenders often lack the infrastructure and capital base of mature institutions. As such, they may:</w:t>
      </w:r>
    </w:p>
    <w:p w:rsidR="00C55E8F" w:rsidRDefault="00C55E8F" w:rsidP="003C3D2F">
      <w:pPr>
        <w:pStyle w:val="NormalWeb"/>
        <w:numPr>
          <w:ilvl w:val="0"/>
          <w:numId w:val="10"/>
        </w:numPr>
        <w:spacing w:before="0" w:beforeAutospacing="0" w:line="360" w:lineRule="auto"/>
        <w:jc w:val="both"/>
      </w:pPr>
      <w:r>
        <w:t>Operate without access to credit bureaus or centralized data systems,</w:t>
      </w:r>
    </w:p>
    <w:p w:rsidR="00C55E8F" w:rsidRDefault="00C55E8F" w:rsidP="003C3D2F">
      <w:pPr>
        <w:pStyle w:val="NormalWeb"/>
        <w:numPr>
          <w:ilvl w:val="0"/>
          <w:numId w:val="10"/>
        </w:numPr>
        <w:spacing w:before="0" w:beforeAutospacing="0" w:line="360" w:lineRule="auto"/>
        <w:jc w:val="both"/>
      </w:pPr>
      <w:r>
        <w:t>Depend on informal or semi-formal processes for borrower evaluation,</w:t>
      </w:r>
    </w:p>
    <w:p w:rsidR="00C55E8F" w:rsidRDefault="00C55E8F" w:rsidP="003C3D2F">
      <w:pPr>
        <w:pStyle w:val="NormalWeb"/>
        <w:numPr>
          <w:ilvl w:val="0"/>
          <w:numId w:val="10"/>
        </w:numPr>
        <w:spacing w:before="0" w:beforeAutospacing="0" w:line="360" w:lineRule="auto"/>
        <w:jc w:val="both"/>
      </w:pPr>
      <w:r>
        <w:t>Be more exposed to borrower fraud or strategic default, and</w:t>
      </w:r>
    </w:p>
    <w:p w:rsidR="00C55E8F" w:rsidRDefault="00C55E8F" w:rsidP="003C3D2F">
      <w:pPr>
        <w:pStyle w:val="NormalWeb"/>
        <w:numPr>
          <w:ilvl w:val="0"/>
          <w:numId w:val="10"/>
        </w:numPr>
        <w:spacing w:before="0" w:beforeAutospacing="0" w:line="360" w:lineRule="auto"/>
        <w:jc w:val="both"/>
      </w:pPr>
      <w:r>
        <w:t>Struggle to invest in risk management technologies such as automated scoring systems or predictive analytics.</w:t>
      </w:r>
    </w:p>
    <w:p w:rsidR="00C55E8F" w:rsidRDefault="00C55E8F" w:rsidP="00F877B7">
      <w:pPr>
        <w:pStyle w:val="NormalWeb"/>
        <w:spacing w:before="0" w:beforeAutospacing="0" w:line="360" w:lineRule="auto"/>
        <w:jc w:val="both"/>
      </w:pPr>
      <w:r>
        <w:t xml:space="preserve">Moreover, these institutions are typically mission-driven, seeking to promote </w:t>
      </w:r>
      <w:r>
        <w:rPr>
          <w:rStyle w:val="Strong"/>
        </w:rPr>
        <w:t>financial inclusion</w:t>
      </w:r>
      <w:r>
        <w:t xml:space="preserve"> by serving high-risk and underserved populations. This dual mission—to be both </w:t>
      </w:r>
      <w:r>
        <w:rPr>
          <w:rStyle w:val="Strong"/>
        </w:rPr>
        <w:t>socially impactful</w:t>
      </w:r>
      <w:r>
        <w:t xml:space="preserve"> and </w:t>
      </w:r>
      <w:r>
        <w:rPr>
          <w:rStyle w:val="Strong"/>
        </w:rPr>
        <w:t>financially viable</w:t>
      </w:r>
      <w:r>
        <w:t>—creates tension between outreach and sustainability.</w:t>
      </w:r>
    </w:p>
    <w:p w:rsidR="00C55E8F" w:rsidRPr="00E10F5C" w:rsidRDefault="00C55E8F" w:rsidP="00F877B7">
      <w:pPr>
        <w:pStyle w:val="Heading4"/>
        <w:spacing w:before="0" w:line="360" w:lineRule="auto"/>
        <w:jc w:val="both"/>
        <w:rPr>
          <w:color w:val="auto"/>
        </w:rPr>
      </w:pPr>
      <w:r w:rsidRPr="00E10F5C">
        <w:rPr>
          <w:rStyle w:val="Strong"/>
          <w:b/>
          <w:bCs/>
          <w:color w:val="auto"/>
        </w:rPr>
        <w:lastRenderedPageBreak/>
        <w:t>Technological Innovations in Credit Risk Management</w:t>
      </w:r>
    </w:p>
    <w:p w:rsidR="00C55E8F" w:rsidRDefault="00C55E8F" w:rsidP="00F877B7">
      <w:pPr>
        <w:pStyle w:val="NormalWeb"/>
        <w:spacing w:before="0" w:beforeAutospacing="0" w:line="360" w:lineRule="auto"/>
        <w:jc w:val="both"/>
      </w:pPr>
      <w:r w:rsidRPr="00E10F5C">
        <w:t xml:space="preserve">The rise of digital micro-lending platforms and mobile banking is transforming credit risk </w:t>
      </w:r>
      <w:r>
        <w:t xml:space="preserve">management. With the use of </w:t>
      </w:r>
      <w:r>
        <w:rPr>
          <w:rStyle w:val="Strong"/>
        </w:rPr>
        <w:t>big data</w:t>
      </w:r>
      <w:r>
        <w:t xml:space="preserve">, </w:t>
      </w:r>
      <w:r>
        <w:rPr>
          <w:rStyle w:val="Strong"/>
        </w:rPr>
        <w:t>AI-based scoring models</w:t>
      </w:r>
      <w:r>
        <w:t xml:space="preserve">, and </w:t>
      </w:r>
      <w:r>
        <w:rPr>
          <w:rStyle w:val="Strong"/>
        </w:rPr>
        <w:t>alternative data sources</w:t>
      </w:r>
      <w:r>
        <w:t xml:space="preserve"> (e.g., mobile phone usage, utility bill payments), lenders are now able to assess borrower risk more effectively, even in the absence of traditional credit histories. However, such innovations are still largely underutilized by emerging micro-lenders in developing regions due to cost and capacity barriers.</w:t>
      </w:r>
    </w:p>
    <w:p w:rsidR="00C55E8F" w:rsidRDefault="00C55E8F" w:rsidP="00F877B7">
      <w:pPr>
        <w:pStyle w:val="NormalWeb"/>
        <w:spacing w:before="0" w:beforeAutospacing="0" w:line="360" w:lineRule="auto"/>
        <w:jc w:val="both"/>
      </w:pPr>
      <w:r>
        <w:t>Credit risk management is indispensable to the survival and success of micro-lenders. For emerging micro-lenders, in particular, adopting practical, scalable, and context-appropriate risk mitigation strategies is key. While informal practices such as group lending and social guarantees continue to play a role, the integration of technology and data-driven decision-making offers new opportunities for more effective and sustainable credit risk management.</w:t>
      </w:r>
    </w:p>
    <w:p w:rsidR="00C55E8F" w:rsidRDefault="00C55E8F" w:rsidP="00F877B7">
      <w:pPr>
        <w:pStyle w:val="Heading3"/>
        <w:spacing w:before="0" w:beforeAutospacing="0" w:line="360" w:lineRule="auto"/>
        <w:jc w:val="both"/>
      </w:pPr>
      <w:r>
        <w:rPr>
          <w:rStyle w:val="Strong"/>
          <w:b/>
          <w:bCs/>
        </w:rPr>
        <w:t>2.2 Repayment Behavior of Borrowers</w:t>
      </w:r>
    </w:p>
    <w:p w:rsidR="00C55E8F" w:rsidRDefault="00C55E8F" w:rsidP="00F877B7">
      <w:pPr>
        <w:pStyle w:val="NormalWeb"/>
        <w:spacing w:before="0" w:beforeAutospacing="0" w:line="360" w:lineRule="auto"/>
        <w:jc w:val="both"/>
      </w:pPr>
      <w:r>
        <w:t>Repayment behavior refers to the patterns, motivations, and attitudes exhibited by borrowers in meeting their loan obligations. In the context of micro-lending, especially among emerging micro-lenders, repayment behavior is a critical determinant of loan performance and institutional sustainability. It encompasses not only the act of repaying but also the consistency, timeliness, and willingness of the borrower to comply with repayment agreements.</w:t>
      </w:r>
    </w:p>
    <w:p w:rsidR="00C55E8F" w:rsidRPr="00E10F5C" w:rsidRDefault="00C55E8F" w:rsidP="00F877B7">
      <w:pPr>
        <w:pStyle w:val="Heading4"/>
        <w:spacing w:before="0" w:line="360" w:lineRule="auto"/>
        <w:jc w:val="both"/>
        <w:rPr>
          <w:color w:val="auto"/>
        </w:rPr>
      </w:pPr>
      <w:r w:rsidRPr="00E10F5C">
        <w:rPr>
          <w:rStyle w:val="Strong"/>
          <w:b/>
          <w:bCs/>
          <w:color w:val="auto"/>
        </w:rPr>
        <w:t>Determinants of Repayment Behavior</w:t>
      </w:r>
    </w:p>
    <w:p w:rsidR="00C55E8F" w:rsidRDefault="00C55E8F" w:rsidP="00F877B7">
      <w:pPr>
        <w:pStyle w:val="NormalWeb"/>
        <w:spacing w:before="0" w:beforeAutospacing="0" w:line="360" w:lineRule="auto"/>
        <w:jc w:val="both"/>
      </w:pPr>
      <w:r>
        <w:t xml:space="preserve">Numerous studies and frameworks have identified a broad range of </w:t>
      </w:r>
      <w:r>
        <w:rPr>
          <w:rStyle w:val="Strong"/>
        </w:rPr>
        <w:t>economic</w:t>
      </w:r>
      <w:r>
        <w:t xml:space="preserve">, </w:t>
      </w:r>
      <w:r>
        <w:rPr>
          <w:rStyle w:val="Strong"/>
        </w:rPr>
        <w:t>psychological</w:t>
      </w:r>
      <w:r>
        <w:t xml:space="preserve">, </w:t>
      </w:r>
      <w:r>
        <w:rPr>
          <w:rStyle w:val="Strong"/>
        </w:rPr>
        <w:t>sociocultural</w:t>
      </w:r>
      <w:r>
        <w:t xml:space="preserve">, and </w:t>
      </w:r>
      <w:r>
        <w:rPr>
          <w:rStyle w:val="Strong"/>
        </w:rPr>
        <w:t>institutional</w:t>
      </w:r>
      <w:r>
        <w:t xml:space="preserve"> factors that influence how borrowers behave regarding loan repayment:</w:t>
      </w:r>
    </w:p>
    <w:p w:rsidR="00C55E8F" w:rsidRDefault="00C55E8F" w:rsidP="003C3D2F">
      <w:pPr>
        <w:pStyle w:val="NormalWeb"/>
        <w:numPr>
          <w:ilvl w:val="0"/>
          <w:numId w:val="11"/>
        </w:numPr>
        <w:spacing w:before="0" w:beforeAutospacing="0" w:line="360" w:lineRule="auto"/>
        <w:jc w:val="both"/>
      </w:pPr>
      <w:r>
        <w:rPr>
          <w:rStyle w:val="Strong"/>
        </w:rPr>
        <w:t>Economic Factors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Income level and stability:</w:t>
      </w:r>
      <w:r>
        <w:t xml:space="preserve"> Borrowers with consistent and sufficient income sources are more likely to meet repayment obligations. Seasonal or informal income may lead to irregular payments.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Employment status:</w:t>
      </w:r>
      <w:r>
        <w:t xml:space="preserve"> Secure employment or productive self-employment increases repayment capacity.</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lastRenderedPageBreak/>
        <w:t>Loan size and purpose:</w:t>
      </w:r>
      <w:r>
        <w:t xml:space="preserve"> Appropriately sized loans with clear, productive purposes (e.g., business investment) tend to have better repayment outcomes than consumer or emergency loans.</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Socio-Demographic Characteristics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t>Age, gender, education level, and household size may all influence repayment behavior. For example, some studies suggest women may have higher repayment rates due to greater financial discipline or social accountability in group-lending models.</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Financial Literacy and Debt Awareness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t>Borrowers with stronger financial literacy are better at budgeting, planning, and prioritizing debt repayments. A lack of awareness can lead to misuse of funds and eventual default.</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Perception of the Lender</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t>If borrowers perceive the lender as professional, consistent, and likely to enforce repayment, they are more likely to comply. Conversely, perceptions of leniency, inefficiency, or lack of enforcement mechanisms may encourage strategic default.</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Behavioral and Psychological Factors</w:t>
      </w:r>
      <w:r>
        <w:br/>
        <w:t>Behavioral finance highlights that not all borrower decisions are purely rational. Factors such as: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Overconfidence:</w:t>
      </w:r>
      <w:r>
        <w:t xml:space="preserve"> Borrowers may underestimate the risk of default or overestimate their ability to repay.</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Procrastination:</w:t>
      </w:r>
      <w:r>
        <w:t xml:space="preserve"> Delaying payments despite having the means to pay.</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Present bias:</w:t>
      </w:r>
      <w:r>
        <w:t xml:space="preserve"> Focusing on immediate needs rather than future repayment obligations.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Mental accounting:</w:t>
      </w:r>
      <w:r>
        <w:t xml:space="preserve"> Borrowers mentally categorize money in ways that affect repayment decisions (e.g., treating loan money as "free money").</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Social and Cultural Influences</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t>In many micro-lending models, especially group-based lending, social dynamics such as peer pressure, communal responsibility, and reputation within the community play vital roles in shaping repayment behavior.</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rPr>
          <w:rStyle w:val="Strong"/>
        </w:rPr>
        <w:t>Armendáriz and Morduch (2005)</w:t>
      </w:r>
      <w:r>
        <w:t xml:space="preserve"> argue that social sanctions and peer monitoring in group lending can often substitute for formal collateral in ensuring timely repayment.</w:t>
      </w:r>
    </w:p>
    <w:p w:rsidR="00C55E8F" w:rsidRDefault="00C55E8F" w:rsidP="004E6126">
      <w:pPr>
        <w:pStyle w:val="NormalWeb"/>
        <w:numPr>
          <w:ilvl w:val="0"/>
          <w:numId w:val="11"/>
        </w:numPr>
        <w:tabs>
          <w:tab w:val="num" w:pos="810"/>
        </w:tabs>
        <w:spacing w:before="0" w:beforeAutospacing="0" w:line="360" w:lineRule="auto"/>
        <w:ind w:left="0" w:firstLine="0"/>
        <w:jc w:val="both"/>
      </w:pPr>
      <w:r>
        <w:rPr>
          <w:rStyle w:val="Strong"/>
        </w:rPr>
        <w:t>Loan Terms and Lender Behavior</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lastRenderedPageBreak/>
        <w:t>Clear communication of loan terms, responsive customer service, and availability of support (such as grace periods or refinancing options) can improve borrower cooperation and trust.</w:t>
      </w:r>
    </w:p>
    <w:p w:rsidR="00C55E8F" w:rsidRDefault="00C55E8F" w:rsidP="004E6126">
      <w:pPr>
        <w:pStyle w:val="NormalWeb"/>
        <w:numPr>
          <w:ilvl w:val="1"/>
          <w:numId w:val="11"/>
        </w:numPr>
        <w:tabs>
          <w:tab w:val="clear" w:pos="1440"/>
          <w:tab w:val="num" w:pos="810"/>
        </w:tabs>
        <w:spacing w:before="0" w:beforeAutospacing="0" w:line="360" w:lineRule="auto"/>
        <w:ind w:left="0" w:firstLine="0"/>
        <w:jc w:val="both"/>
      </w:pPr>
      <w:r>
        <w:t>Excessively high interest rates, hidden fees, or aggressive collection practices may lead to borrower resentment and default.</w:t>
      </w:r>
    </w:p>
    <w:p w:rsidR="00C55E8F" w:rsidRPr="00E10F5C" w:rsidRDefault="00C55E8F" w:rsidP="00F877B7">
      <w:pPr>
        <w:pStyle w:val="Heading4"/>
        <w:spacing w:before="0" w:line="360" w:lineRule="auto"/>
        <w:jc w:val="both"/>
        <w:rPr>
          <w:color w:val="auto"/>
        </w:rPr>
      </w:pPr>
      <w:r w:rsidRPr="00E10F5C">
        <w:rPr>
          <w:rStyle w:val="Strong"/>
          <w:b/>
          <w:bCs/>
          <w:color w:val="auto"/>
        </w:rPr>
        <w:t>Consequences of Poor Repayment Behavior</w:t>
      </w:r>
    </w:p>
    <w:p w:rsidR="00C55E8F" w:rsidRDefault="00C55E8F" w:rsidP="00F877B7">
      <w:pPr>
        <w:pStyle w:val="NormalWeb"/>
        <w:spacing w:before="0" w:beforeAutospacing="0" w:line="360" w:lineRule="auto"/>
        <w:jc w:val="both"/>
      </w:pPr>
      <w:r>
        <w:t xml:space="preserve">Poor repayment behavior can have significant consequences, especially for </w:t>
      </w:r>
      <w:r>
        <w:rPr>
          <w:rStyle w:val="Strong"/>
        </w:rPr>
        <w:t>emerging micro-lenders</w:t>
      </w:r>
      <w:r>
        <w:t xml:space="preserve"> that operate on thin profit margins and limited capital. These consequences include:</w:t>
      </w:r>
    </w:p>
    <w:p w:rsidR="00C55E8F" w:rsidRDefault="00C55E8F" w:rsidP="003C3D2F">
      <w:pPr>
        <w:pStyle w:val="NormalWeb"/>
        <w:numPr>
          <w:ilvl w:val="0"/>
          <w:numId w:val="12"/>
        </w:numPr>
        <w:spacing w:before="0" w:beforeAutospacing="0" w:line="360" w:lineRule="auto"/>
        <w:jc w:val="both"/>
      </w:pPr>
      <w:r>
        <w:rPr>
          <w:rStyle w:val="Strong"/>
        </w:rPr>
        <w:t>High delinquency rates</w:t>
      </w:r>
      <w:r>
        <w:t>, reducing cash flow and operational sustainability.</w:t>
      </w:r>
    </w:p>
    <w:p w:rsidR="00C55E8F" w:rsidRDefault="00C55E8F" w:rsidP="003C3D2F">
      <w:pPr>
        <w:pStyle w:val="NormalWeb"/>
        <w:numPr>
          <w:ilvl w:val="0"/>
          <w:numId w:val="12"/>
        </w:numPr>
        <w:spacing w:before="0" w:beforeAutospacing="0" w:line="360" w:lineRule="auto"/>
        <w:jc w:val="both"/>
      </w:pPr>
      <w:r>
        <w:rPr>
          <w:rStyle w:val="Strong"/>
        </w:rPr>
        <w:t>Increased administrative and recovery costs</w:t>
      </w:r>
      <w:r>
        <w:t>, including the cost of loan officers’ follow-ups, litigation, or restructuring.</w:t>
      </w:r>
    </w:p>
    <w:p w:rsidR="00C55E8F" w:rsidRDefault="00C55E8F" w:rsidP="003C3D2F">
      <w:pPr>
        <w:pStyle w:val="NormalWeb"/>
        <w:numPr>
          <w:ilvl w:val="0"/>
          <w:numId w:val="12"/>
        </w:numPr>
        <w:spacing w:before="0" w:beforeAutospacing="0" w:line="360" w:lineRule="auto"/>
        <w:jc w:val="both"/>
      </w:pPr>
      <w:r>
        <w:rPr>
          <w:rStyle w:val="Strong"/>
        </w:rPr>
        <w:t>Damage to institutional reputation</w:t>
      </w:r>
      <w:r>
        <w:t>, which can limit future client acquisition and investor confidence.</w:t>
      </w:r>
    </w:p>
    <w:p w:rsidR="00C55E8F" w:rsidRDefault="00C55E8F" w:rsidP="003C3D2F">
      <w:pPr>
        <w:pStyle w:val="NormalWeb"/>
        <w:numPr>
          <w:ilvl w:val="0"/>
          <w:numId w:val="12"/>
        </w:numPr>
        <w:spacing w:before="0" w:beforeAutospacing="0" w:line="360" w:lineRule="auto"/>
        <w:jc w:val="both"/>
      </w:pPr>
      <w:r>
        <w:rPr>
          <w:rStyle w:val="Strong"/>
        </w:rPr>
        <w:t>Erosion of trust</w:t>
      </w:r>
      <w:r>
        <w:t>, both from clients and within the lender's staff, especially when defaults are perceived to go unpunished.</w:t>
      </w:r>
    </w:p>
    <w:p w:rsidR="00C55E8F" w:rsidRPr="00E10F5C" w:rsidRDefault="00C55E8F" w:rsidP="00F877B7">
      <w:pPr>
        <w:pStyle w:val="Heading4"/>
        <w:spacing w:before="0" w:line="360" w:lineRule="auto"/>
        <w:jc w:val="both"/>
        <w:rPr>
          <w:color w:val="auto"/>
        </w:rPr>
      </w:pPr>
      <w:r w:rsidRPr="00E10F5C">
        <w:rPr>
          <w:rStyle w:val="Strong"/>
          <w:b/>
          <w:bCs/>
          <w:color w:val="auto"/>
        </w:rPr>
        <w:t>Behavioral Strategies to Improve Repayment</w:t>
      </w:r>
    </w:p>
    <w:p w:rsidR="00C55E8F" w:rsidRDefault="00C55E8F" w:rsidP="00F877B7">
      <w:pPr>
        <w:pStyle w:val="NormalWeb"/>
        <w:spacing w:before="0" w:beforeAutospacing="0" w:line="360" w:lineRule="auto"/>
        <w:jc w:val="both"/>
      </w:pPr>
      <w:r>
        <w:t>Research in behavioral economics and psychology has suggested practical interventions to enhance repayment behavior:</w:t>
      </w:r>
    </w:p>
    <w:p w:rsidR="00C55E8F" w:rsidRDefault="00C55E8F" w:rsidP="003C3D2F">
      <w:pPr>
        <w:pStyle w:val="NormalWeb"/>
        <w:numPr>
          <w:ilvl w:val="0"/>
          <w:numId w:val="13"/>
        </w:numPr>
        <w:spacing w:before="0" w:beforeAutospacing="0" w:line="360" w:lineRule="auto"/>
        <w:jc w:val="both"/>
      </w:pPr>
      <w:r>
        <w:rPr>
          <w:rStyle w:val="Strong"/>
        </w:rPr>
        <w:t>Reminders</w:t>
      </w:r>
      <w:r>
        <w:t xml:space="preserve"> via SMS or phone calls.</w:t>
      </w:r>
    </w:p>
    <w:p w:rsidR="00C55E8F" w:rsidRDefault="00C55E8F" w:rsidP="003C3D2F">
      <w:pPr>
        <w:pStyle w:val="NormalWeb"/>
        <w:numPr>
          <w:ilvl w:val="0"/>
          <w:numId w:val="13"/>
        </w:numPr>
        <w:spacing w:before="0" w:beforeAutospacing="0" w:line="360" w:lineRule="auto"/>
        <w:jc w:val="both"/>
      </w:pPr>
      <w:r>
        <w:rPr>
          <w:rStyle w:val="Strong"/>
        </w:rPr>
        <w:t>Commitment devices</w:t>
      </w:r>
      <w:r>
        <w:t xml:space="preserve"> such as post-dated cheques or automatic deductions.</w:t>
      </w:r>
    </w:p>
    <w:p w:rsidR="00C55E8F" w:rsidRDefault="00C55E8F" w:rsidP="003C3D2F">
      <w:pPr>
        <w:pStyle w:val="NormalWeb"/>
        <w:numPr>
          <w:ilvl w:val="0"/>
          <w:numId w:val="13"/>
        </w:numPr>
        <w:spacing w:before="0" w:beforeAutospacing="0" w:line="360" w:lineRule="auto"/>
        <w:jc w:val="both"/>
      </w:pPr>
      <w:r>
        <w:rPr>
          <w:rStyle w:val="Strong"/>
        </w:rPr>
        <w:t>Peer guarantees</w:t>
      </w:r>
      <w:r>
        <w:t xml:space="preserve"> and public repayment reporting within communities.</w:t>
      </w:r>
    </w:p>
    <w:p w:rsidR="00C55E8F" w:rsidRDefault="00C55E8F" w:rsidP="003C3D2F">
      <w:pPr>
        <w:pStyle w:val="NormalWeb"/>
        <w:numPr>
          <w:ilvl w:val="0"/>
          <w:numId w:val="13"/>
        </w:numPr>
        <w:spacing w:before="0" w:beforeAutospacing="0" w:line="360" w:lineRule="auto"/>
        <w:jc w:val="both"/>
      </w:pPr>
      <w:r>
        <w:rPr>
          <w:rStyle w:val="Strong"/>
        </w:rPr>
        <w:t>Loan use monitoring</w:t>
      </w:r>
      <w:r>
        <w:t xml:space="preserve"> to ensure funds are spent productively.</w:t>
      </w:r>
    </w:p>
    <w:p w:rsidR="00C55E8F" w:rsidRPr="00E10F5C" w:rsidRDefault="00C55E8F" w:rsidP="00F877B7">
      <w:pPr>
        <w:pStyle w:val="Heading4"/>
        <w:spacing w:before="0" w:line="360" w:lineRule="auto"/>
        <w:jc w:val="both"/>
        <w:rPr>
          <w:color w:val="auto"/>
        </w:rPr>
      </w:pPr>
      <w:r w:rsidRPr="00E10F5C">
        <w:rPr>
          <w:rStyle w:val="Strong"/>
          <w:b/>
          <w:bCs/>
          <w:color w:val="auto"/>
        </w:rPr>
        <w:t>Contextual Challenges for Emerging Micro-Lenders</w:t>
      </w:r>
    </w:p>
    <w:p w:rsidR="00C55E8F" w:rsidRDefault="00C55E8F" w:rsidP="00F877B7">
      <w:pPr>
        <w:pStyle w:val="NormalWeb"/>
        <w:spacing w:before="0" w:beforeAutospacing="0" w:line="360" w:lineRule="auto"/>
        <w:jc w:val="both"/>
      </w:pPr>
      <w:r>
        <w:t>Emerging micro-lenders in developing countries face additional contextual challenges:</w:t>
      </w:r>
    </w:p>
    <w:p w:rsidR="00C55E8F" w:rsidRDefault="00C55E8F" w:rsidP="003C3D2F">
      <w:pPr>
        <w:pStyle w:val="NormalWeb"/>
        <w:numPr>
          <w:ilvl w:val="0"/>
          <w:numId w:val="14"/>
        </w:numPr>
        <w:spacing w:before="0" w:beforeAutospacing="0" w:line="360" w:lineRule="auto"/>
        <w:jc w:val="both"/>
      </w:pPr>
      <w:r>
        <w:rPr>
          <w:rStyle w:val="Strong"/>
        </w:rPr>
        <w:t>Low borrower education levels</w:t>
      </w:r>
      <w:r>
        <w:t xml:space="preserve"> hinder understanding of repayment schedules.</w:t>
      </w:r>
    </w:p>
    <w:p w:rsidR="00C55E8F" w:rsidRDefault="00C55E8F" w:rsidP="003C3D2F">
      <w:pPr>
        <w:pStyle w:val="NormalWeb"/>
        <w:numPr>
          <w:ilvl w:val="0"/>
          <w:numId w:val="14"/>
        </w:numPr>
        <w:spacing w:before="0" w:beforeAutospacing="0" w:line="360" w:lineRule="auto"/>
        <w:jc w:val="both"/>
      </w:pPr>
      <w:r>
        <w:rPr>
          <w:rStyle w:val="Strong"/>
        </w:rPr>
        <w:t>Unstable economic environments</w:t>
      </w:r>
      <w:r>
        <w:t xml:space="preserve"> (e.g., inflation, unemployment) affect borrowers’ ability to plan and repay.</w:t>
      </w:r>
    </w:p>
    <w:p w:rsidR="00C55E8F" w:rsidRDefault="00C55E8F" w:rsidP="003C3D2F">
      <w:pPr>
        <w:pStyle w:val="NormalWeb"/>
        <w:numPr>
          <w:ilvl w:val="0"/>
          <w:numId w:val="14"/>
        </w:numPr>
        <w:spacing w:before="0" w:beforeAutospacing="0" w:line="360" w:lineRule="auto"/>
        <w:jc w:val="both"/>
      </w:pPr>
      <w:r>
        <w:rPr>
          <w:rStyle w:val="Strong"/>
        </w:rPr>
        <w:t>Lack of formal recourse mechanisms</w:t>
      </w:r>
      <w:r>
        <w:t xml:space="preserve"> (e.g., credit bureaus or legal enforcement) reduces the threat of consequence for non-repayment.</w:t>
      </w:r>
    </w:p>
    <w:p w:rsidR="00C55E8F" w:rsidRDefault="00C55E8F" w:rsidP="00F877B7">
      <w:pPr>
        <w:pStyle w:val="NormalWeb"/>
        <w:spacing w:before="0" w:beforeAutospacing="0" w:line="360" w:lineRule="auto"/>
        <w:jc w:val="both"/>
      </w:pPr>
      <w:r>
        <w:lastRenderedPageBreak/>
        <w:t>In summary, borrower repayment behavior is multidimensional and context-dependent. For micro-lenders to thrive, especially in informal economies, understanding the socio-economic and behavioral drivers of repayment is as important as designing effective risk management systems.</w:t>
      </w:r>
    </w:p>
    <w:p w:rsidR="00C830EB" w:rsidRDefault="00C830EB" w:rsidP="00F877B7">
      <w:pPr>
        <w:pStyle w:val="Heading3"/>
        <w:spacing w:before="0" w:beforeAutospacing="0" w:line="360" w:lineRule="auto"/>
        <w:jc w:val="both"/>
      </w:pPr>
      <w:r>
        <w:rPr>
          <w:rStyle w:val="Strong"/>
          <w:b/>
          <w:bCs/>
        </w:rPr>
        <w:t>2.3 Micro-Lending and Emerging Lenders</w:t>
      </w:r>
    </w:p>
    <w:p w:rsidR="00C830EB" w:rsidRDefault="00C830EB" w:rsidP="00F877B7">
      <w:pPr>
        <w:pStyle w:val="NormalWeb"/>
        <w:spacing w:before="0" w:beforeAutospacing="0" w:line="360" w:lineRule="auto"/>
        <w:jc w:val="both"/>
      </w:pPr>
      <w:r>
        <w:rPr>
          <w:rStyle w:val="Strong"/>
        </w:rPr>
        <w:t>Micro-lending</w:t>
      </w:r>
      <w:r>
        <w:t xml:space="preserve"> refers to the provision of small, often unsecured loans to individuals and micro-entrepreneurs who lack access to conventional financial services. The central aim of micro-lending is to enhance </w:t>
      </w:r>
      <w:r>
        <w:rPr>
          <w:rStyle w:val="Strong"/>
        </w:rPr>
        <w:t>financial inclusion</w:t>
      </w:r>
      <w:r>
        <w:t>, reduce poverty, and promote economic self-reliance, particularly in developing economies. It is commonly used to support income-generating activities such as petty trading, farming, craft production, and small-scale services.</w:t>
      </w:r>
    </w:p>
    <w:p w:rsidR="00C830EB" w:rsidRPr="00B25961" w:rsidRDefault="00C830EB" w:rsidP="00F877B7">
      <w:pPr>
        <w:pStyle w:val="Heading4"/>
        <w:spacing w:before="0" w:line="360" w:lineRule="auto"/>
        <w:jc w:val="both"/>
        <w:rPr>
          <w:color w:val="auto"/>
        </w:rPr>
      </w:pPr>
      <w:r w:rsidRPr="00B25961">
        <w:rPr>
          <w:rStyle w:val="Strong"/>
          <w:b/>
          <w:bCs/>
          <w:color w:val="auto"/>
        </w:rPr>
        <w:t>Core Features of Micro-Lending</w:t>
      </w:r>
    </w:p>
    <w:p w:rsidR="00C830EB" w:rsidRDefault="00C830EB" w:rsidP="003C3D2F">
      <w:pPr>
        <w:pStyle w:val="NormalWeb"/>
        <w:numPr>
          <w:ilvl w:val="0"/>
          <w:numId w:val="15"/>
        </w:numPr>
        <w:spacing w:before="0" w:beforeAutospacing="0" w:line="360" w:lineRule="auto"/>
        <w:jc w:val="both"/>
      </w:pPr>
      <w:r>
        <w:rPr>
          <w:rStyle w:val="Strong"/>
        </w:rPr>
        <w:t>Loan Size:</w:t>
      </w:r>
      <w:r>
        <w:t xml:space="preserve"> Typically small, ranging from a few thousand to a few hundred thousand local currency units.</w:t>
      </w:r>
    </w:p>
    <w:p w:rsidR="00C830EB" w:rsidRDefault="00C830EB" w:rsidP="003C3D2F">
      <w:pPr>
        <w:pStyle w:val="NormalWeb"/>
        <w:numPr>
          <w:ilvl w:val="0"/>
          <w:numId w:val="15"/>
        </w:numPr>
        <w:spacing w:before="0" w:beforeAutospacing="0" w:line="360" w:lineRule="auto"/>
        <w:jc w:val="both"/>
      </w:pPr>
      <w:r>
        <w:rPr>
          <w:rStyle w:val="Strong"/>
        </w:rPr>
        <w:t>Repayment Tenure:</w:t>
      </w:r>
      <w:r>
        <w:t xml:space="preserve"> Short-term, often between three to twelve months.</w:t>
      </w:r>
    </w:p>
    <w:p w:rsidR="00C830EB" w:rsidRDefault="00C830EB" w:rsidP="003C3D2F">
      <w:pPr>
        <w:pStyle w:val="NormalWeb"/>
        <w:numPr>
          <w:ilvl w:val="0"/>
          <w:numId w:val="15"/>
        </w:numPr>
        <w:spacing w:before="0" w:beforeAutospacing="0" w:line="360" w:lineRule="auto"/>
        <w:jc w:val="both"/>
      </w:pPr>
      <w:r>
        <w:rPr>
          <w:rStyle w:val="Strong"/>
        </w:rPr>
        <w:t>Collateral Requirements:</w:t>
      </w:r>
      <w:r>
        <w:t xml:space="preserve"> Generally minimal or non-existent; may be substituted with social collateral.</w:t>
      </w:r>
    </w:p>
    <w:p w:rsidR="00C830EB" w:rsidRDefault="00C830EB" w:rsidP="003C3D2F">
      <w:pPr>
        <w:pStyle w:val="NormalWeb"/>
        <w:numPr>
          <w:ilvl w:val="0"/>
          <w:numId w:val="15"/>
        </w:numPr>
        <w:spacing w:before="0" w:beforeAutospacing="0" w:line="360" w:lineRule="auto"/>
        <w:jc w:val="both"/>
      </w:pPr>
      <w:r>
        <w:rPr>
          <w:rStyle w:val="Strong"/>
        </w:rPr>
        <w:t>Borrower Profile:</w:t>
      </w:r>
      <w:r>
        <w:t xml:space="preserve"> Low-income individuals, informal workers, rural populations, women entrepreneurs, and first-time borrowers.</w:t>
      </w:r>
    </w:p>
    <w:p w:rsidR="00C830EB" w:rsidRPr="00B25961" w:rsidRDefault="00C830EB" w:rsidP="00F877B7">
      <w:pPr>
        <w:pStyle w:val="Heading4"/>
        <w:spacing w:before="0" w:line="360" w:lineRule="auto"/>
        <w:jc w:val="both"/>
        <w:rPr>
          <w:color w:val="auto"/>
        </w:rPr>
      </w:pPr>
      <w:r w:rsidRPr="00B25961">
        <w:rPr>
          <w:rStyle w:val="Strong"/>
          <w:b/>
          <w:bCs/>
          <w:color w:val="auto"/>
        </w:rPr>
        <w:t>Who Are Emerging Micro-Lenders?</w:t>
      </w:r>
    </w:p>
    <w:p w:rsidR="00C830EB" w:rsidRDefault="00C830EB" w:rsidP="00F877B7">
      <w:pPr>
        <w:pStyle w:val="NormalWeb"/>
        <w:spacing w:before="0" w:beforeAutospacing="0" w:line="360" w:lineRule="auto"/>
        <w:jc w:val="both"/>
      </w:pPr>
      <w:r>
        <w:rPr>
          <w:rStyle w:val="Strong"/>
        </w:rPr>
        <w:t>Emerging micro-lenders</w:t>
      </w:r>
      <w:r>
        <w:t xml:space="preserve"> are relatively new, small-scale, or rapidly growing financial service providers operating within the microfinance space. They can include:</w:t>
      </w:r>
    </w:p>
    <w:p w:rsidR="00C830EB" w:rsidRDefault="00C830EB" w:rsidP="003C3D2F">
      <w:pPr>
        <w:pStyle w:val="NormalWeb"/>
        <w:numPr>
          <w:ilvl w:val="0"/>
          <w:numId w:val="16"/>
        </w:numPr>
        <w:spacing w:before="0" w:beforeAutospacing="0" w:line="360" w:lineRule="auto"/>
        <w:jc w:val="both"/>
      </w:pPr>
      <w:r>
        <w:t>Microfinance institutions (MFIs)</w:t>
      </w:r>
    </w:p>
    <w:p w:rsidR="00C830EB" w:rsidRDefault="00C830EB" w:rsidP="003C3D2F">
      <w:pPr>
        <w:pStyle w:val="NormalWeb"/>
        <w:numPr>
          <w:ilvl w:val="0"/>
          <w:numId w:val="16"/>
        </w:numPr>
        <w:spacing w:before="0" w:beforeAutospacing="0" w:line="360" w:lineRule="auto"/>
        <w:jc w:val="both"/>
      </w:pPr>
      <w:r>
        <w:t>Credit cooperatives and thrift societies</w:t>
      </w:r>
    </w:p>
    <w:p w:rsidR="00C830EB" w:rsidRDefault="00C830EB" w:rsidP="003C3D2F">
      <w:pPr>
        <w:pStyle w:val="NormalWeb"/>
        <w:numPr>
          <w:ilvl w:val="0"/>
          <w:numId w:val="16"/>
        </w:numPr>
        <w:spacing w:before="0" w:beforeAutospacing="0" w:line="360" w:lineRule="auto"/>
        <w:jc w:val="both"/>
      </w:pPr>
      <w:r>
        <w:t>Non-governmental organizations (NGOs) engaged in financial services</w:t>
      </w:r>
    </w:p>
    <w:p w:rsidR="00C830EB" w:rsidRDefault="00C830EB" w:rsidP="003C3D2F">
      <w:pPr>
        <w:pStyle w:val="NormalWeb"/>
        <w:numPr>
          <w:ilvl w:val="0"/>
          <w:numId w:val="16"/>
        </w:numPr>
        <w:spacing w:before="0" w:beforeAutospacing="0" w:line="360" w:lineRule="auto"/>
        <w:jc w:val="both"/>
      </w:pPr>
      <w:r>
        <w:t>Fintech startups and digital lenders</w:t>
      </w:r>
    </w:p>
    <w:p w:rsidR="00C830EB" w:rsidRDefault="00C830EB" w:rsidP="003C3D2F">
      <w:pPr>
        <w:pStyle w:val="NormalWeb"/>
        <w:numPr>
          <w:ilvl w:val="0"/>
          <w:numId w:val="16"/>
        </w:numPr>
        <w:spacing w:before="0" w:beforeAutospacing="0" w:line="360" w:lineRule="auto"/>
        <w:jc w:val="both"/>
      </w:pPr>
      <w:r>
        <w:t>Community-based savings and loan groups</w:t>
      </w:r>
    </w:p>
    <w:p w:rsidR="00C830EB" w:rsidRDefault="00C830EB" w:rsidP="00F877B7">
      <w:pPr>
        <w:pStyle w:val="NormalWeb"/>
        <w:spacing w:before="0" w:beforeAutospacing="0" w:line="360" w:lineRule="auto"/>
        <w:jc w:val="both"/>
      </w:pPr>
      <w:r>
        <w:t xml:space="preserve">These lenders often function </w:t>
      </w:r>
      <w:r>
        <w:rPr>
          <w:rStyle w:val="Strong"/>
        </w:rPr>
        <w:t>outside the formal banking system</w:t>
      </w:r>
      <w:r>
        <w:t xml:space="preserve">, and may or may not be fully licensed or regulated, depending on local jurisdiction. Their primary goal is to address the </w:t>
      </w:r>
      <w:r>
        <w:lastRenderedPageBreak/>
        <w:t xml:space="preserve">financial needs of </w:t>
      </w:r>
      <w:r>
        <w:rPr>
          <w:rStyle w:val="Strong"/>
        </w:rPr>
        <w:t>unbanked or underbanked</w:t>
      </w:r>
      <w:r>
        <w:t xml:space="preserve"> populations, typically excluded from mainstream credit systems.</w:t>
      </w:r>
    </w:p>
    <w:p w:rsidR="00C830EB" w:rsidRPr="00B25961" w:rsidRDefault="00C830EB" w:rsidP="00F877B7">
      <w:pPr>
        <w:pStyle w:val="Heading4"/>
        <w:spacing w:before="0" w:line="360" w:lineRule="auto"/>
        <w:jc w:val="both"/>
        <w:rPr>
          <w:color w:val="auto"/>
        </w:rPr>
      </w:pPr>
      <w:r w:rsidRPr="00B25961">
        <w:rPr>
          <w:rStyle w:val="Strong"/>
          <w:b/>
          <w:bCs/>
          <w:color w:val="auto"/>
        </w:rPr>
        <w:t>Roles and Contributions of Emerging Micro-Lenders</w:t>
      </w:r>
    </w:p>
    <w:p w:rsidR="00C830EB" w:rsidRDefault="00C830EB" w:rsidP="003C3D2F">
      <w:pPr>
        <w:pStyle w:val="NormalWeb"/>
        <w:numPr>
          <w:ilvl w:val="0"/>
          <w:numId w:val="17"/>
        </w:numPr>
        <w:spacing w:before="0" w:beforeAutospacing="0" w:line="360" w:lineRule="auto"/>
        <w:jc w:val="both"/>
      </w:pPr>
      <w:r>
        <w:rPr>
          <w:rStyle w:val="Strong"/>
        </w:rPr>
        <w:t>Promoting Financial Inclusion:</w:t>
      </w:r>
      <w:r w:rsidR="004E6126">
        <w:t xml:space="preserve"> </w:t>
      </w:r>
      <w:r>
        <w:t>By extending credit to individuals without formal income records or bank accounts, emerging micro-lenders help bridge the financial access gap in underserved areas.</w:t>
      </w:r>
    </w:p>
    <w:p w:rsidR="00C830EB" w:rsidRDefault="00C830EB" w:rsidP="003C3D2F">
      <w:pPr>
        <w:pStyle w:val="NormalWeb"/>
        <w:numPr>
          <w:ilvl w:val="0"/>
          <w:numId w:val="17"/>
        </w:numPr>
        <w:spacing w:before="0" w:beforeAutospacing="0" w:line="360" w:lineRule="auto"/>
        <w:jc w:val="both"/>
      </w:pPr>
      <w:r>
        <w:rPr>
          <w:rStyle w:val="Strong"/>
        </w:rPr>
        <w:t>Empowering Marginalized Groups:</w:t>
      </w:r>
      <w:r w:rsidR="004E6126">
        <w:t xml:space="preserve"> </w:t>
      </w:r>
      <w:r>
        <w:t>These lenders play a crucial role in providing women, youth, and rural entrepreneurs with the capital needed to start or expand small businesses.</w:t>
      </w:r>
    </w:p>
    <w:p w:rsidR="00C830EB" w:rsidRDefault="00C830EB" w:rsidP="003C3D2F">
      <w:pPr>
        <w:pStyle w:val="NormalWeb"/>
        <w:numPr>
          <w:ilvl w:val="0"/>
          <w:numId w:val="17"/>
        </w:numPr>
        <w:spacing w:before="0" w:beforeAutospacing="0" w:line="360" w:lineRule="auto"/>
        <w:jc w:val="both"/>
      </w:pPr>
      <w:r>
        <w:rPr>
          <w:rStyle w:val="Strong"/>
        </w:rPr>
        <w:t>Stimulating Local Economies:</w:t>
      </w:r>
      <w:r w:rsidR="004E6126">
        <w:t xml:space="preserve"> </w:t>
      </w:r>
      <w:r>
        <w:t>Micro-lending boosts small-scale economic activities that contribute to job creation and poverty reduction at the grassroots level.</w:t>
      </w:r>
    </w:p>
    <w:p w:rsidR="00C830EB" w:rsidRDefault="00C830EB" w:rsidP="003C3D2F">
      <w:pPr>
        <w:pStyle w:val="NormalWeb"/>
        <w:numPr>
          <w:ilvl w:val="0"/>
          <w:numId w:val="17"/>
        </w:numPr>
        <w:spacing w:before="0" w:beforeAutospacing="0" w:line="360" w:lineRule="auto"/>
        <w:jc w:val="both"/>
      </w:pPr>
      <w:r>
        <w:rPr>
          <w:rStyle w:val="Strong"/>
        </w:rPr>
        <w:t>Driving Innovation in Lending Models:</w:t>
      </w:r>
      <w:r w:rsidR="004E6126">
        <w:t xml:space="preserve"> </w:t>
      </w:r>
      <w:r>
        <w:t>Many emerging micro-lenders experiment with unique methodologies like group lending, peer guarantees, flexible repayment schedules, and mobile disbursement to suit their clients’ needs.</w:t>
      </w:r>
    </w:p>
    <w:p w:rsidR="00C830EB" w:rsidRPr="00B25961" w:rsidRDefault="00C830EB" w:rsidP="00F877B7">
      <w:pPr>
        <w:pStyle w:val="Heading4"/>
        <w:spacing w:before="0" w:line="360" w:lineRule="auto"/>
        <w:jc w:val="both"/>
        <w:rPr>
          <w:color w:val="auto"/>
        </w:rPr>
      </w:pPr>
      <w:r w:rsidRPr="00B25961">
        <w:rPr>
          <w:rStyle w:val="Strong"/>
          <w:b/>
          <w:bCs/>
          <w:color w:val="auto"/>
        </w:rPr>
        <w:t>Challenges Faced by Emerging Micro-Lenders</w:t>
      </w:r>
    </w:p>
    <w:p w:rsidR="00C830EB" w:rsidRDefault="00C830EB" w:rsidP="00F877B7">
      <w:pPr>
        <w:pStyle w:val="NormalWeb"/>
        <w:spacing w:before="0" w:beforeAutospacing="0" w:line="360" w:lineRule="auto"/>
        <w:jc w:val="both"/>
      </w:pPr>
      <w:r>
        <w:t>While their impact is notable, emerging micro-lenders face multiple operational and structural challenges:</w:t>
      </w:r>
    </w:p>
    <w:p w:rsidR="00C830EB" w:rsidRDefault="00C830EB" w:rsidP="003C3D2F">
      <w:pPr>
        <w:pStyle w:val="NormalWeb"/>
        <w:numPr>
          <w:ilvl w:val="0"/>
          <w:numId w:val="18"/>
        </w:numPr>
        <w:spacing w:before="0" w:beforeAutospacing="0" w:line="360" w:lineRule="auto"/>
        <w:jc w:val="both"/>
      </w:pPr>
      <w:r>
        <w:rPr>
          <w:rStyle w:val="Strong"/>
        </w:rPr>
        <w:t>Credit Risk Exposure:</w:t>
      </w:r>
      <w:r w:rsidR="004E6126">
        <w:t xml:space="preserve"> </w:t>
      </w:r>
      <w:r>
        <w:t xml:space="preserve">Due to limited borrower documentation, absence of formal credit history, and irregular income among clients, these lenders face a </w:t>
      </w:r>
      <w:r>
        <w:rPr>
          <w:rStyle w:val="Strong"/>
        </w:rPr>
        <w:t>high probability of default</w:t>
      </w:r>
      <w:r>
        <w:t>.</w:t>
      </w:r>
    </w:p>
    <w:p w:rsidR="00C830EB" w:rsidRDefault="00C830EB" w:rsidP="003C3D2F">
      <w:pPr>
        <w:pStyle w:val="NormalWeb"/>
        <w:numPr>
          <w:ilvl w:val="0"/>
          <w:numId w:val="18"/>
        </w:numPr>
        <w:spacing w:before="0" w:beforeAutospacing="0" w:line="360" w:lineRule="auto"/>
        <w:jc w:val="both"/>
      </w:pPr>
      <w:r>
        <w:rPr>
          <w:rStyle w:val="Strong"/>
        </w:rPr>
        <w:t>Limited Infrastructure and Resources:</w:t>
      </w:r>
      <w:r w:rsidR="004E6126">
        <w:t xml:space="preserve"> </w:t>
      </w:r>
      <w:r>
        <w:t>Many operate with a small number of staff, minimal technology infrastructure, and limited access to financial capital, which restricts scalability and operational efficiency.</w:t>
      </w:r>
    </w:p>
    <w:p w:rsidR="00C830EB" w:rsidRDefault="00C830EB" w:rsidP="003C3D2F">
      <w:pPr>
        <w:pStyle w:val="NormalWeb"/>
        <w:numPr>
          <w:ilvl w:val="0"/>
          <w:numId w:val="18"/>
        </w:numPr>
        <w:spacing w:before="0" w:beforeAutospacing="0" w:line="360" w:lineRule="auto"/>
        <w:jc w:val="both"/>
      </w:pPr>
      <w:r>
        <w:rPr>
          <w:rStyle w:val="Strong"/>
        </w:rPr>
        <w:t>Weak Legal and Regulatory Support:</w:t>
      </w:r>
      <w:r w:rsidR="004E6126">
        <w:t xml:space="preserve"> </w:t>
      </w:r>
      <w:r>
        <w:t xml:space="preserve">In many developing regions, micro-lenders operate in environments with </w:t>
      </w:r>
      <w:r>
        <w:rPr>
          <w:rStyle w:val="Strong"/>
        </w:rPr>
        <w:t>weak legal frameworks</w:t>
      </w:r>
      <w:r>
        <w:t xml:space="preserve"> for debt enforcement, making loan recovery difficult when clients default.</w:t>
      </w:r>
    </w:p>
    <w:p w:rsidR="00C830EB" w:rsidRDefault="00C830EB" w:rsidP="003C3D2F">
      <w:pPr>
        <w:pStyle w:val="NormalWeb"/>
        <w:numPr>
          <w:ilvl w:val="0"/>
          <w:numId w:val="18"/>
        </w:numPr>
        <w:spacing w:before="0" w:beforeAutospacing="0" w:line="360" w:lineRule="auto"/>
        <w:jc w:val="both"/>
      </w:pPr>
      <w:r>
        <w:rPr>
          <w:rStyle w:val="Strong"/>
        </w:rPr>
        <w:t>Manual Lending Processes:</w:t>
      </w:r>
      <w:r w:rsidR="004E6126">
        <w:t xml:space="preserve"> </w:t>
      </w:r>
      <w:r>
        <w:t xml:space="preserve">Without access to advanced analytics or credit scoring systems, these lenders rely heavily on </w:t>
      </w:r>
      <w:r>
        <w:rPr>
          <w:rStyle w:val="Strong"/>
        </w:rPr>
        <w:t>relationship-based credit evaluation</w:t>
      </w:r>
      <w:r>
        <w:t>, which is time-consuming and prone to subjectivity or bias.</w:t>
      </w:r>
    </w:p>
    <w:p w:rsidR="00C830EB" w:rsidRDefault="00C830EB" w:rsidP="003C3D2F">
      <w:pPr>
        <w:pStyle w:val="NormalWeb"/>
        <w:numPr>
          <w:ilvl w:val="0"/>
          <w:numId w:val="18"/>
        </w:numPr>
        <w:spacing w:before="0" w:beforeAutospacing="0" w:line="360" w:lineRule="auto"/>
        <w:jc w:val="both"/>
      </w:pPr>
      <w:r>
        <w:rPr>
          <w:rStyle w:val="Strong"/>
        </w:rPr>
        <w:lastRenderedPageBreak/>
        <w:t>Dependence on Donor Funding or Volatile Capital Sources:</w:t>
      </w:r>
      <w:r w:rsidR="004E6126">
        <w:t xml:space="preserve"> </w:t>
      </w:r>
      <w:r>
        <w:t>Some emerging lenders depend on NGOs or international development agencies for seed capital, which can be unsustainable in the long term.</w:t>
      </w:r>
    </w:p>
    <w:p w:rsidR="00C830EB" w:rsidRPr="00F62B24" w:rsidRDefault="00C830EB" w:rsidP="00F877B7">
      <w:pPr>
        <w:pStyle w:val="Heading4"/>
        <w:spacing w:before="0" w:line="360" w:lineRule="auto"/>
        <w:jc w:val="both"/>
        <w:rPr>
          <w:color w:val="auto"/>
        </w:rPr>
      </w:pPr>
      <w:r w:rsidRPr="00F62B24">
        <w:rPr>
          <w:rStyle w:val="Strong"/>
          <w:b/>
          <w:bCs/>
          <w:color w:val="auto"/>
        </w:rPr>
        <w:t>The Rise of Digital Micro-Lending</w:t>
      </w:r>
    </w:p>
    <w:p w:rsidR="00C830EB" w:rsidRDefault="00C830EB" w:rsidP="00F877B7">
      <w:pPr>
        <w:pStyle w:val="NormalWeb"/>
        <w:spacing w:before="0" w:beforeAutospacing="0" w:line="360" w:lineRule="auto"/>
        <w:jc w:val="both"/>
      </w:pPr>
      <w:r>
        <w:t xml:space="preserve">The digital revolution has introduced a new wave of </w:t>
      </w:r>
      <w:r>
        <w:rPr>
          <w:rStyle w:val="Strong"/>
        </w:rPr>
        <w:t>mobile-based and platform-driven lending models</w:t>
      </w:r>
      <w:r>
        <w:t>. Digital micro-lenders leverage:</w:t>
      </w:r>
    </w:p>
    <w:p w:rsidR="00C830EB" w:rsidRDefault="00C830EB" w:rsidP="003C3D2F">
      <w:pPr>
        <w:pStyle w:val="NormalWeb"/>
        <w:numPr>
          <w:ilvl w:val="0"/>
          <w:numId w:val="19"/>
        </w:numPr>
        <w:spacing w:before="0" w:beforeAutospacing="0" w:line="360" w:lineRule="auto"/>
        <w:jc w:val="both"/>
      </w:pPr>
      <w:r>
        <w:t>Mobile money platforms</w:t>
      </w:r>
    </w:p>
    <w:p w:rsidR="00C830EB" w:rsidRDefault="00C830EB" w:rsidP="003C3D2F">
      <w:pPr>
        <w:pStyle w:val="NormalWeb"/>
        <w:numPr>
          <w:ilvl w:val="0"/>
          <w:numId w:val="19"/>
        </w:numPr>
        <w:spacing w:before="0" w:beforeAutospacing="0" w:line="360" w:lineRule="auto"/>
        <w:jc w:val="both"/>
      </w:pPr>
      <w:r>
        <w:t>Algorithmic credit scoring based on alternative data (e.g., phone usage, social media)</w:t>
      </w:r>
    </w:p>
    <w:p w:rsidR="00C830EB" w:rsidRDefault="00C830EB" w:rsidP="003C3D2F">
      <w:pPr>
        <w:pStyle w:val="NormalWeb"/>
        <w:numPr>
          <w:ilvl w:val="0"/>
          <w:numId w:val="19"/>
        </w:numPr>
        <w:spacing w:before="0" w:beforeAutospacing="0" w:line="360" w:lineRule="auto"/>
        <w:jc w:val="both"/>
      </w:pPr>
      <w:r>
        <w:t>Automated loan disbursement and repayment systems</w:t>
      </w:r>
    </w:p>
    <w:p w:rsidR="00C830EB" w:rsidRDefault="00C830EB" w:rsidP="00F877B7">
      <w:pPr>
        <w:pStyle w:val="NormalWeb"/>
        <w:spacing w:before="0" w:beforeAutospacing="0" w:line="360" w:lineRule="auto"/>
        <w:jc w:val="both"/>
      </w:pPr>
      <w:r>
        <w:t xml:space="preserve">While these innovations offer </w:t>
      </w:r>
      <w:r>
        <w:rPr>
          <w:rStyle w:val="Strong"/>
        </w:rPr>
        <w:t>speed, scale, and data-driven insights</w:t>
      </w:r>
      <w:r>
        <w:t>, many emerging micro-lenders—especially those in rural or low-tech areas—struggle to adopt them due to:</w:t>
      </w:r>
    </w:p>
    <w:p w:rsidR="00C830EB" w:rsidRDefault="00C830EB" w:rsidP="003C3D2F">
      <w:pPr>
        <w:pStyle w:val="NormalWeb"/>
        <w:numPr>
          <w:ilvl w:val="0"/>
          <w:numId w:val="20"/>
        </w:numPr>
        <w:spacing w:before="0" w:beforeAutospacing="0" w:line="360" w:lineRule="auto"/>
        <w:jc w:val="both"/>
      </w:pPr>
      <w:r>
        <w:t>Lack of technical expertise</w:t>
      </w:r>
    </w:p>
    <w:p w:rsidR="00C830EB" w:rsidRDefault="00C830EB" w:rsidP="003C3D2F">
      <w:pPr>
        <w:pStyle w:val="NormalWeb"/>
        <w:numPr>
          <w:ilvl w:val="0"/>
          <w:numId w:val="20"/>
        </w:numPr>
        <w:spacing w:before="0" w:beforeAutospacing="0" w:line="360" w:lineRule="auto"/>
        <w:jc w:val="both"/>
      </w:pPr>
      <w:r>
        <w:t>Limited digital infrastructure</w:t>
      </w:r>
    </w:p>
    <w:p w:rsidR="00C830EB" w:rsidRPr="00F62B24" w:rsidRDefault="00C830EB" w:rsidP="003C3D2F">
      <w:pPr>
        <w:pStyle w:val="NormalWeb"/>
        <w:numPr>
          <w:ilvl w:val="0"/>
          <w:numId w:val="20"/>
        </w:numPr>
        <w:spacing w:before="0" w:beforeAutospacing="0" w:line="360" w:lineRule="auto"/>
        <w:jc w:val="both"/>
      </w:pPr>
      <w:r w:rsidRPr="00F62B24">
        <w:t>Low smartphone penetration among clients</w:t>
      </w:r>
    </w:p>
    <w:p w:rsidR="00C830EB" w:rsidRPr="00F62B24" w:rsidRDefault="00C830EB" w:rsidP="00F877B7">
      <w:pPr>
        <w:pStyle w:val="Heading4"/>
        <w:spacing w:before="0" w:line="360" w:lineRule="auto"/>
        <w:jc w:val="both"/>
        <w:rPr>
          <w:color w:val="auto"/>
        </w:rPr>
      </w:pPr>
      <w:r w:rsidRPr="00F62B24">
        <w:rPr>
          <w:rStyle w:val="Strong"/>
          <w:b/>
          <w:bCs/>
          <w:color w:val="auto"/>
        </w:rPr>
        <w:t>Balancing Financial Inclusion and Risk</w:t>
      </w:r>
    </w:p>
    <w:p w:rsidR="00C830EB" w:rsidRDefault="00C830EB" w:rsidP="00F877B7">
      <w:pPr>
        <w:pStyle w:val="NormalWeb"/>
        <w:spacing w:before="0" w:beforeAutospacing="0" w:line="360" w:lineRule="auto"/>
        <w:jc w:val="both"/>
      </w:pPr>
      <w:r>
        <w:t xml:space="preserve">A recurring theme in the literature is the </w:t>
      </w:r>
      <w:r>
        <w:rPr>
          <w:rStyle w:val="Strong"/>
        </w:rPr>
        <w:t>trade-off between financial inclusion and risk management</w:t>
      </w:r>
      <w:r>
        <w:t>. Emerging micro-lenders must find a balance between:</w:t>
      </w:r>
    </w:p>
    <w:p w:rsidR="00C830EB" w:rsidRDefault="00C830EB" w:rsidP="003C3D2F">
      <w:pPr>
        <w:pStyle w:val="NormalWeb"/>
        <w:numPr>
          <w:ilvl w:val="0"/>
          <w:numId w:val="21"/>
        </w:numPr>
        <w:spacing w:before="0" w:beforeAutospacing="0" w:line="360" w:lineRule="auto"/>
        <w:jc w:val="both"/>
      </w:pPr>
      <w:r>
        <w:t>Expanding outreach to financially excluded individuals</w:t>
      </w:r>
    </w:p>
    <w:p w:rsidR="00C830EB" w:rsidRDefault="00C830EB" w:rsidP="003C3D2F">
      <w:pPr>
        <w:pStyle w:val="NormalWeb"/>
        <w:numPr>
          <w:ilvl w:val="0"/>
          <w:numId w:val="21"/>
        </w:numPr>
        <w:spacing w:before="0" w:beforeAutospacing="0" w:line="360" w:lineRule="auto"/>
        <w:jc w:val="both"/>
      </w:pPr>
      <w:r>
        <w:t>Ensuring sustainability through prudent credit risk controls</w:t>
      </w:r>
    </w:p>
    <w:p w:rsidR="00C830EB" w:rsidRDefault="00C830EB" w:rsidP="00F877B7">
      <w:pPr>
        <w:pStyle w:val="NormalWeb"/>
        <w:spacing w:before="0" w:beforeAutospacing="0" w:line="360" w:lineRule="auto"/>
        <w:jc w:val="both"/>
      </w:pPr>
      <w:r>
        <w:t>Lenders who extend credit too liberally without adequate screening risk high default rates. Conversely, overly strict lending practices may exclude the very populations they intend to serve.</w:t>
      </w:r>
    </w:p>
    <w:p w:rsidR="00C830EB" w:rsidRDefault="00C830EB" w:rsidP="00F877B7">
      <w:pPr>
        <w:pStyle w:val="NormalWeb"/>
        <w:spacing w:before="0" w:beforeAutospacing="0" w:line="360" w:lineRule="auto"/>
        <w:jc w:val="both"/>
      </w:pPr>
      <w:r>
        <w:t>Micro-lending remains a vital tool for poverty alleviation and financial empowerment. Emerging micro-lenders are at the forefront of this effort, but they operate under challenging conditions that demand innovative, context-specific strategies. Strengthening their capacity to manage credit risk, leverage technology, and operate sustainably is essential for the long-term success of micro-lending in underserved communities.</w:t>
      </w:r>
    </w:p>
    <w:p w:rsidR="00C830EB" w:rsidRDefault="00C830EB" w:rsidP="00F877B7">
      <w:pPr>
        <w:pStyle w:val="Heading3"/>
        <w:spacing w:before="0" w:beforeAutospacing="0" w:line="360" w:lineRule="auto"/>
        <w:jc w:val="both"/>
      </w:pPr>
      <w:r>
        <w:rPr>
          <w:rStyle w:val="Strong"/>
          <w:b/>
          <w:bCs/>
        </w:rPr>
        <w:lastRenderedPageBreak/>
        <w:t>2.4 Theoretical Framework</w:t>
      </w:r>
    </w:p>
    <w:p w:rsidR="00C830EB" w:rsidRDefault="00C830EB" w:rsidP="00F877B7">
      <w:pPr>
        <w:pStyle w:val="NormalWeb"/>
        <w:spacing w:before="0" w:beforeAutospacing="0" w:line="360" w:lineRule="auto"/>
        <w:jc w:val="both"/>
      </w:pPr>
      <w:r>
        <w:t xml:space="preserve">This study is grounded in two core theoretical perspectives that help to explain the dynamics of credit risk and repayment behavior in micro-lending: </w:t>
      </w:r>
      <w:r>
        <w:rPr>
          <w:rStyle w:val="Strong"/>
        </w:rPr>
        <w:t>Asymmetric Information Theory</w:t>
      </w:r>
      <w:r>
        <w:t xml:space="preserve"> and </w:t>
      </w:r>
      <w:r>
        <w:rPr>
          <w:rStyle w:val="Strong"/>
        </w:rPr>
        <w:t>Behavioral Finance Theory</w:t>
      </w:r>
      <w:r>
        <w:t>. Together, these theories offer a comprehensive lens for understanding both the institutional and human behavioral challenges involved in lending to financially excluded populations.</w:t>
      </w:r>
    </w:p>
    <w:p w:rsidR="00C830EB" w:rsidRPr="00F62B24" w:rsidRDefault="00C830EB" w:rsidP="00F877B7">
      <w:pPr>
        <w:pStyle w:val="Heading4"/>
        <w:spacing w:before="0" w:line="360" w:lineRule="auto"/>
        <w:jc w:val="both"/>
        <w:rPr>
          <w:color w:val="auto"/>
        </w:rPr>
      </w:pPr>
      <w:r w:rsidRPr="00F62B24">
        <w:rPr>
          <w:rStyle w:val="Strong"/>
          <w:b/>
          <w:bCs/>
          <w:color w:val="auto"/>
        </w:rPr>
        <w:t>i. Asymmetric Information Theory</w:t>
      </w:r>
    </w:p>
    <w:p w:rsidR="00C830EB" w:rsidRDefault="00C830EB" w:rsidP="00F877B7">
      <w:pPr>
        <w:pStyle w:val="NormalWeb"/>
        <w:spacing w:before="0" w:beforeAutospacing="0" w:line="360" w:lineRule="auto"/>
        <w:jc w:val="both"/>
      </w:pPr>
      <w:r>
        <w:t xml:space="preserve">The theory of </w:t>
      </w:r>
      <w:r>
        <w:rPr>
          <w:rStyle w:val="Strong"/>
        </w:rPr>
        <w:t>Asymmetric Information</w:t>
      </w:r>
      <w:r>
        <w:t>, initially developed by Akerlof (1970) and later expanded by Stiglitz and Weiss (1981), posits that in many economic transactions, one party—typically the borrower—possesses more relevant information than the other party, usually the lender.</w:t>
      </w:r>
    </w:p>
    <w:p w:rsidR="00C830EB" w:rsidRDefault="00C830EB" w:rsidP="00F877B7">
      <w:pPr>
        <w:pStyle w:val="NormalWeb"/>
        <w:spacing w:before="0" w:beforeAutospacing="0" w:line="360" w:lineRule="auto"/>
        <w:jc w:val="both"/>
      </w:pPr>
      <w:r>
        <w:t xml:space="preserve">In the context of micro-lending, </w:t>
      </w:r>
      <w:r>
        <w:rPr>
          <w:rStyle w:val="Strong"/>
        </w:rPr>
        <w:t>asymmetric information manifests in two key problems</w:t>
      </w:r>
      <w:r>
        <w:t>:</w:t>
      </w:r>
    </w:p>
    <w:p w:rsidR="00C830EB" w:rsidRDefault="00C830EB" w:rsidP="003C3D2F">
      <w:pPr>
        <w:pStyle w:val="NormalWeb"/>
        <w:numPr>
          <w:ilvl w:val="0"/>
          <w:numId w:val="22"/>
        </w:numPr>
        <w:spacing w:before="0" w:beforeAutospacing="0" w:line="360" w:lineRule="auto"/>
        <w:jc w:val="both"/>
      </w:pPr>
      <w:r>
        <w:rPr>
          <w:rStyle w:val="Strong"/>
        </w:rPr>
        <w:t>Adverse Selection</w:t>
      </w:r>
    </w:p>
    <w:p w:rsidR="00C830EB" w:rsidRDefault="00C830EB" w:rsidP="004E6126">
      <w:pPr>
        <w:pStyle w:val="NormalWeb"/>
        <w:numPr>
          <w:ilvl w:val="1"/>
          <w:numId w:val="22"/>
        </w:numPr>
        <w:tabs>
          <w:tab w:val="clear" w:pos="1440"/>
        </w:tabs>
        <w:spacing w:before="0" w:beforeAutospacing="0" w:line="360" w:lineRule="auto"/>
        <w:ind w:left="0" w:firstLine="0"/>
        <w:jc w:val="both"/>
      </w:pPr>
      <w:r>
        <w:t xml:space="preserve">This occurs </w:t>
      </w:r>
      <w:r>
        <w:rPr>
          <w:rStyle w:val="Strong"/>
        </w:rPr>
        <w:t>before the loan is granted</w:t>
      </w:r>
      <w:r>
        <w:t xml:space="preserve"> and refers to the tendency for riskier borrowers (those more likely to default) to actively seek credit.</w:t>
      </w:r>
    </w:p>
    <w:p w:rsidR="00C830EB" w:rsidRDefault="00C830EB" w:rsidP="004E6126">
      <w:pPr>
        <w:pStyle w:val="NormalWeb"/>
        <w:numPr>
          <w:ilvl w:val="1"/>
          <w:numId w:val="22"/>
        </w:numPr>
        <w:tabs>
          <w:tab w:val="clear" w:pos="1440"/>
        </w:tabs>
        <w:spacing w:before="0" w:beforeAutospacing="0" w:line="360" w:lineRule="auto"/>
        <w:ind w:left="0" w:firstLine="0"/>
        <w:jc w:val="both"/>
      </w:pPr>
      <w:r>
        <w:t>Since lenders often lack detailed financial histories or reliable credit scores for informal sector clients, they struggle to distinguish between high- and low-risk applicants.</w:t>
      </w:r>
    </w:p>
    <w:p w:rsidR="00C830EB" w:rsidRDefault="00C830EB" w:rsidP="004E6126">
      <w:pPr>
        <w:pStyle w:val="NormalWeb"/>
        <w:numPr>
          <w:ilvl w:val="1"/>
          <w:numId w:val="22"/>
        </w:numPr>
        <w:tabs>
          <w:tab w:val="clear" w:pos="1440"/>
        </w:tabs>
        <w:spacing w:before="0" w:beforeAutospacing="0" w:line="360" w:lineRule="auto"/>
        <w:ind w:left="0" w:firstLine="0"/>
        <w:jc w:val="both"/>
      </w:pPr>
      <w:r>
        <w:t>As a result, there is a risk that micro-lenders unintentionally extend credit to borrowers with a higher probability of default.</w:t>
      </w:r>
    </w:p>
    <w:p w:rsidR="00C830EB" w:rsidRDefault="00C830EB" w:rsidP="004E6126">
      <w:pPr>
        <w:pStyle w:val="NormalWeb"/>
        <w:numPr>
          <w:ilvl w:val="0"/>
          <w:numId w:val="22"/>
        </w:numPr>
        <w:spacing w:before="0" w:beforeAutospacing="0" w:line="360" w:lineRule="auto"/>
        <w:ind w:left="0" w:firstLine="0"/>
        <w:jc w:val="both"/>
      </w:pPr>
      <w:r>
        <w:rPr>
          <w:rStyle w:val="Strong"/>
        </w:rPr>
        <w:t>Moral Hazard</w:t>
      </w:r>
    </w:p>
    <w:p w:rsidR="00C830EB" w:rsidRDefault="00C830EB" w:rsidP="004E6126">
      <w:pPr>
        <w:pStyle w:val="NormalWeb"/>
        <w:numPr>
          <w:ilvl w:val="1"/>
          <w:numId w:val="22"/>
        </w:numPr>
        <w:tabs>
          <w:tab w:val="clear" w:pos="1440"/>
        </w:tabs>
        <w:spacing w:before="0" w:beforeAutospacing="0" w:line="360" w:lineRule="auto"/>
        <w:ind w:left="0" w:firstLine="0"/>
        <w:jc w:val="both"/>
      </w:pPr>
      <w:r>
        <w:t xml:space="preserve">This arises </w:t>
      </w:r>
      <w:r>
        <w:rPr>
          <w:rStyle w:val="Strong"/>
        </w:rPr>
        <w:t>after the loan has been disbursed</w:t>
      </w:r>
      <w:r>
        <w:t>, when borrowers may change their behavior in ways that increase the likelihood of default.</w:t>
      </w:r>
    </w:p>
    <w:p w:rsidR="00C830EB" w:rsidRDefault="00C830EB" w:rsidP="004E6126">
      <w:pPr>
        <w:pStyle w:val="NormalWeb"/>
        <w:numPr>
          <w:ilvl w:val="1"/>
          <w:numId w:val="22"/>
        </w:numPr>
        <w:tabs>
          <w:tab w:val="clear" w:pos="1440"/>
        </w:tabs>
        <w:spacing w:before="0" w:beforeAutospacing="0" w:line="360" w:lineRule="auto"/>
        <w:ind w:left="0" w:firstLine="0"/>
        <w:jc w:val="both"/>
      </w:pPr>
      <w:r>
        <w:t xml:space="preserve">Borrowers might </w:t>
      </w:r>
      <w:r>
        <w:rPr>
          <w:rStyle w:val="Strong"/>
        </w:rPr>
        <w:t>divert funds</w:t>
      </w:r>
      <w:r>
        <w:t xml:space="preserve"> for non-productive purposes, take on additional unreported debt, or fail to repay due to the perception that enforcement is weak or non-existent.</w:t>
      </w:r>
    </w:p>
    <w:p w:rsidR="00C830EB" w:rsidRDefault="00C830EB" w:rsidP="00F877B7">
      <w:pPr>
        <w:pStyle w:val="NormalWeb"/>
        <w:spacing w:before="0" w:beforeAutospacing="0" w:line="360" w:lineRule="auto"/>
        <w:jc w:val="both"/>
      </w:pPr>
      <w:r>
        <w:t>To address these issues, micro-lenders often employ a variety of credit risk management mechanisms, including:</w:t>
      </w:r>
    </w:p>
    <w:p w:rsidR="00C830EB" w:rsidRDefault="00C830EB" w:rsidP="003C3D2F">
      <w:pPr>
        <w:pStyle w:val="NormalWeb"/>
        <w:numPr>
          <w:ilvl w:val="0"/>
          <w:numId w:val="23"/>
        </w:numPr>
        <w:spacing w:before="0" w:beforeAutospacing="0" w:line="360" w:lineRule="auto"/>
        <w:jc w:val="both"/>
      </w:pPr>
      <w:r>
        <w:rPr>
          <w:rStyle w:val="Strong"/>
        </w:rPr>
        <w:t>Pre-loan screening</w:t>
      </w:r>
      <w:r>
        <w:t xml:space="preserve"> and community vetting</w:t>
      </w:r>
    </w:p>
    <w:p w:rsidR="00C830EB" w:rsidRDefault="00C830EB" w:rsidP="003C3D2F">
      <w:pPr>
        <w:pStyle w:val="NormalWeb"/>
        <w:numPr>
          <w:ilvl w:val="0"/>
          <w:numId w:val="23"/>
        </w:numPr>
        <w:spacing w:before="0" w:beforeAutospacing="0" w:line="360" w:lineRule="auto"/>
        <w:jc w:val="both"/>
      </w:pPr>
      <w:r>
        <w:rPr>
          <w:rStyle w:val="Strong"/>
        </w:rPr>
        <w:t>Monitoring visits</w:t>
      </w:r>
      <w:r>
        <w:t xml:space="preserve"> and post-loan check-ins</w:t>
      </w:r>
    </w:p>
    <w:p w:rsidR="00C830EB" w:rsidRDefault="00C830EB" w:rsidP="003C3D2F">
      <w:pPr>
        <w:pStyle w:val="NormalWeb"/>
        <w:numPr>
          <w:ilvl w:val="0"/>
          <w:numId w:val="23"/>
        </w:numPr>
        <w:spacing w:before="0" w:beforeAutospacing="0" w:line="360" w:lineRule="auto"/>
        <w:jc w:val="both"/>
      </w:pPr>
      <w:r>
        <w:rPr>
          <w:rStyle w:val="Strong"/>
        </w:rPr>
        <w:lastRenderedPageBreak/>
        <w:t>Use of guarantors</w:t>
      </w:r>
      <w:r>
        <w:t xml:space="preserve"> or group lending models</w:t>
      </w:r>
    </w:p>
    <w:p w:rsidR="00C830EB" w:rsidRDefault="00C830EB" w:rsidP="003C3D2F">
      <w:pPr>
        <w:pStyle w:val="NormalWeb"/>
        <w:numPr>
          <w:ilvl w:val="0"/>
          <w:numId w:val="23"/>
        </w:numPr>
        <w:spacing w:before="0" w:beforeAutospacing="0" w:line="360" w:lineRule="auto"/>
        <w:jc w:val="both"/>
      </w:pPr>
      <w:r>
        <w:rPr>
          <w:rStyle w:val="Strong"/>
        </w:rPr>
        <w:t>Social collateral</w:t>
      </w:r>
      <w:r>
        <w:t xml:space="preserve"> and peer pressure within borrower groups</w:t>
      </w:r>
    </w:p>
    <w:p w:rsidR="00C830EB" w:rsidRDefault="00C830EB" w:rsidP="00F877B7">
      <w:pPr>
        <w:pStyle w:val="NormalWeb"/>
        <w:spacing w:before="0" w:beforeAutospacing="0" w:line="360" w:lineRule="auto"/>
        <w:jc w:val="both"/>
      </w:pPr>
      <w:r>
        <w:t>By reducing information asymmetry, these measures help to align the interests of borrowers and lenders and improve overall loan performance.</w:t>
      </w:r>
    </w:p>
    <w:p w:rsidR="00C830EB" w:rsidRPr="00F62B24" w:rsidRDefault="00C830EB" w:rsidP="00F877B7">
      <w:pPr>
        <w:pStyle w:val="Heading4"/>
        <w:spacing w:before="0" w:line="360" w:lineRule="auto"/>
        <w:jc w:val="both"/>
        <w:rPr>
          <w:color w:val="auto"/>
        </w:rPr>
      </w:pPr>
      <w:r w:rsidRPr="00F62B24">
        <w:rPr>
          <w:rStyle w:val="Strong"/>
          <w:b/>
          <w:bCs/>
          <w:color w:val="auto"/>
        </w:rPr>
        <w:t>ii. Behavioral Finance Theory</w:t>
      </w:r>
    </w:p>
    <w:p w:rsidR="00C830EB" w:rsidRDefault="00C830EB" w:rsidP="00F877B7">
      <w:pPr>
        <w:pStyle w:val="NormalWeb"/>
        <w:spacing w:before="0" w:beforeAutospacing="0" w:line="360" w:lineRule="auto"/>
        <w:jc w:val="both"/>
      </w:pPr>
      <w:r>
        <w:rPr>
          <w:rStyle w:val="Strong"/>
        </w:rPr>
        <w:t>Behavioral Finance Theory</w:t>
      </w:r>
      <w:r>
        <w:t xml:space="preserve"> challenges the classical economic assumption that all individuals act rationally to maximize their self-interest. Instead, it integrates insights from psychology to explain how </w:t>
      </w:r>
      <w:r>
        <w:rPr>
          <w:rStyle w:val="Strong"/>
        </w:rPr>
        <w:t>cognitive biases</w:t>
      </w:r>
      <w:r>
        <w:t xml:space="preserve">, </w:t>
      </w:r>
      <w:r>
        <w:rPr>
          <w:rStyle w:val="Strong"/>
        </w:rPr>
        <w:t>emotions</w:t>
      </w:r>
      <w:r>
        <w:t xml:space="preserve">, and </w:t>
      </w:r>
      <w:r>
        <w:rPr>
          <w:rStyle w:val="Strong"/>
        </w:rPr>
        <w:t>social influences</w:t>
      </w:r>
      <w:r>
        <w:t xml:space="preserve"> affect financial decision-making.</w:t>
      </w:r>
    </w:p>
    <w:p w:rsidR="00C830EB" w:rsidRDefault="00C830EB" w:rsidP="00F877B7">
      <w:pPr>
        <w:pStyle w:val="NormalWeb"/>
        <w:spacing w:before="0" w:beforeAutospacing="0" w:line="360" w:lineRule="auto"/>
        <w:jc w:val="both"/>
      </w:pPr>
      <w:r>
        <w:t>In micro-lending, this perspective is especially valuable, given the often informal, relationship-driven nature of lending. Key behavioral concepts relevant to this study include:</w:t>
      </w:r>
    </w:p>
    <w:p w:rsidR="00C830EB" w:rsidRDefault="00C830EB" w:rsidP="003C3D2F">
      <w:pPr>
        <w:pStyle w:val="NormalWeb"/>
        <w:numPr>
          <w:ilvl w:val="0"/>
          <w:numId w:val="24"/>
        </w:numPr>
        <w:spacing w:before="0" w:beforeAutospacing="0" w:line="360" w:lineRule="auto"/>
        <w:jc w:val="both"/>
      </w:pPr>
      <w:r>
        <w:rPr>
          <w:rStyle w:val="Strong"/>
        </w:rPr>
        <w:t>Overconfidence</w:t>
      </w:r>
    </w:p>
    <w:p w:rsidR="00C830EB" w:rsidRDefault="00C830EB" w:rsidP="003C3D2F">
      <w:pPr>
        <w:pStyle w:val="NormalWeb"/>
        <w:numPr>
          <w:ilvl w:val="1"/>
          <w:numId w:val="24"/>
        </w:numPr>
        <w:spacing w:before="0" w:beforeAutospacing="0" w:line="360" w:lineRule="auto"/>
        <w:jc w:val="both"/>
      </w:pPr>
      <w:r>
        <w:t>Borrowers may overestimate their ability to repay, underestimate risks, or fail to consider possible changes in income or emergencies.</w:t>
      </w:r>
    </w:p>
    <w:p w:rsidR="00C830EB" w:rsidRDefault="00C830EB" w:rsidP="003C3D2F">
      <w:pPr>
        <w:pStyle w:val="NormalWeb"/>
        <w:numPr>
          <w:ilvl w:val="0"/>
          <w:numId w:val="24"/>
        </w:numPr>
        <w:spacing w:before="0" w:beforeAutospacing="0" w:line="360" w:lineRule="auto"/>
        <w:jc w:val="both"/>
      </w:pPr>
      <w:r>
        <w:rPr>
          <w:rStyle w:val="Strong"/>
        </w:rPr>
        <w:t>Present Bias and Time Inconsistency</w:t>
      </w:r>
    </w:p>
    <w:p w:rsidR="00C830EB" w:rsidRDefault="00C830EB" w:rsidP="003C3D2F">
      <w:pPr>
        <w:pStyle w:val="NormalWeb"/>
        <w:numPr>
          <w:ilvl w:val="1"/>
          <w:numId w:val="24"/>
        </w:numPr>
        <w:spacing w:before="0" w:beforeAutospacing="0" w:line="360" w:lineRule="auto"/>
        <w:jc w:val="both"/>
      </w:pPr>
      <w:r>
        <w:t>Borrowers may prioritize short-term consumption over long-term financial obligations, even when they understand the consequences of delayed repayment.</w:t>
      </w:r>
    </w:p>
    <w:p w:rsidR="00C830EB" w:rsidRDefault="00C830EB" w:rsidP="003C3D2F">
      <w:pPr>
        <w:pStyle w:val="NormalWeb"/>
        <w:numPr>
          <w:ilvl w:val="0"/>
          <w:numId w:val="24"/>
        </w:numPr>
        <w:spacing w:before="0" w:beforeAutospacing="0" w:line="360" w:lineRule="auto"/>
        <w:jc w:val="both"/>
      </w:pPr>
      <w:r>
        <w:rPr>
          <w:rStyle w:val="Strong"/>
        </w:rPr>
        <w:t>Social Norms and Peer Pressure</w:t>
      </w:r>
    </w:p>
    <w:p w:rsidR="00C830EB" w:rsidRDefault="00C830EB" w:rsidP="003C3D2F">
      <w:pPr>
        <w:pStyle w:val="NormalWeb"/>
        <w:numPr>
          <w:ilvl w:val="1"/>
          <w:numId w:val="24"/>
        </w:numPr>
        <w:spacing w:before="0" w:beforeAutospacing="0" w:line="360" w:lineRule="auto"/>
        <w:jc w:val="both"/>
      </w:pPr>
      <w:r>
        <w:t>In group lending models, fear of social sanctions or a desire to maintain group membership can strongly motivate repayment.</w:t>
      </w:r>
    </w:p>
    <w:p w:rsidR="00C830EB" w:rsidRDefault="00C830EB" w:rsidP="003C3D2F">
      <w:pPr>
        <w:pStyle w:val="NormalWeb"/>
        <w:numPr>
          <w:ilvl w:val="1"/>
          <w:numId w:val="24"/>
        </w:numPr>
        <w:spacing w:before="0" w:beforeAutospacing="0" w:line="360" w:lineRule="auto"/>
        <w:jc w:val="both"/>
      </w:pPr>
      <w:r>
        <w:t>Conversely, if default becomes normalized in a community, it can influence others to follow suit.</w:t>
      </w:r>
    </w:p>
    <w:p w:rsidR="00C830EB" w:rsidRDefault="00C830EB" w:rsidP="003C3D2F">
      <w:pPr>
        <w:pStyle w:val="NormalWeb"/>
        <w:numPr>
          <w:ilvl w:val="0"/>
          <w:numId w:val="24"/>
        </w:numPr>
        <w:spacing w:before="0" w:beforeAutospacing="0" w:line="360" w:lineRule="auto"/>
        <w:jc w:val="both"/>
      </w:pPr>
      <w:r>
        <w:rPr>
          <w:rStyle w:val="Strong"/>
        </w:rPr>
        <w:t>Trust and Perceived Fairness</w:t>
      </w:r>
    </w:p>
    <w:p w:rsidR="00C830EB" w:rsidRDefault="00C830EB" w:rsidP="003C3D2F">
      <w:pPr>
        <w:pStyle w:val="NormalWeb"/>
        <w:numPr>
          <w:ilvl w:val="1"/>
          <w:numId w:val="24"/>
        </w:numPr>
        <w:spacing w:before="0" w:beforeAutospacing="0" w:line="360" w:lineRule="auto"/>
        <w:jc w:val="both"/>
      </w:pPr>
      <w:r>
        <w:t>Borrowers’ willingness to repay may be influenced by their perception of the lender’s fairness, transparency, and communication style.</w:t>
      </w:r>
    </w:p>
    <w:p w:rsidR="00C830EB" w:rsidRDefault="00C830EB" w:rsidP="003C3D2F">
      <w:pPr>
        <w:pStyle w:val="NormalWeb"/>
        <w:numPr>
          <w:ilvl w:val="1"/>
          <w:numId w:val="24"/>
        </w:numPr>
        <w:spacing w:before="0" w:beforeAutospacing="0" w:line="360" w:lineRule="auto"/>
        <w:jc w:val="both"/>
      </w:pPr>
      <w:r>
        <w:t>Lenders who engage borrowers respectfully and provide financial education may foster stronger repayment discipline.</w:t>
      </w:r>
    </w:p>
    <w:p w:rsidR="00C830EB" w:rsidRDefault="00C830EB" w:rsidP="003C3D2F">
      <w:pPr>
        <w:pStyle w:val="NormalWeb"/>
        <w:numPr>
          <w:ilvl w:val="0"/>
          <w:numId w:val="24"/>
        </w:numPr>
        <w:spacing w:before="0" w:beforeAutospacing="0" w:line="360" w:lineRule="auto"/>
        <w:jc w:val="both"/>
      </w:pPr>
      <w:r>
        <w:rPr>
          <w:rStyle w:val="Strong"/>
        </w:rPr>
        <w:t>Loss Aversion</w:t>
      </w:r>
    </w:p>
    <w:p w:rsidR="00C830EB" w:rsidRDefault="00C830EB" w:rsidP="003C3D2F">
      <w:pPr>
        <w:pStyle w:val="NormalWeb"/>
        <w:numPr>
          <w:ilvl w:val="1"/>
          <w:numId w:val="24"/>
        </w:numPr>
        <w:spacing w:before="0" w:beforeAutospacing="0" w:line="360" w:lineRule="auto"/>
        <w:jc w:val="both"/>
      </w:pPr>
      <w:r>
        <w:t>Borrowers may be more motivated to avoid losses (such as loss of access to future loans or public reputation) than to pursue gains (such as business profits).</w:t>
      </w:r>
    </w:p>
    <w:p w:rsidR="00C830EB" w:rsidRDefault="00C830EB" w:rsidP="00F877B7">
      <w:pPr>
        <w:pStyle w:val="NormalWeb"/>
        <w:spacing w:before="0" w:beforeAutospacing="0" w:line="360" w:lineRule="auto"/>
        <w:jc w:val="both"/>
      </w:pPr>
      <w:r>
        <w:lastRenderedPageBreak/>
        <w:t xml:space="preserve">Understanding these behavioral drivers helps emerging micro-lenders develop </w:t>
      </w:r>
      <w:r>
        <w:rPr>
          <w:rStyle w:val="Strong"/>
        </w:rPr>
        <w:t>non-traditional repayment strategies</w:t>
      </w:r>
      <w:r>
        <w:t xml:space="preserve"> such as:</w:t>
      </w:r>
    </w:p>
    <w:p w:rsidR="00C830EB" w:rsidRDefault="00C830EB" w:rsidP="003C3D2F">
      <w:pPr>
        <w:pStyle w:val="NormalWeb"/>
        <w:numPr>
          <w:ilvl w:val="0"/>
          <w:numId w:val="25"/>
        </w:numPr>
        <w:spacing w:before="0" w:beforeAutospacing="0" w:line="360" w:lineRule="auto"/>
        <w:jc w:val="both"/>
      </w:pPr>
      <w:r>
        <w:t>Behavioral nudges (e.g., SMS reminders, positive reinforcement)</w:t>
      </w:r>
    </w:p>
    <w:p w:rsidR="00C830EB" w:rsidRDefault="00C830EB" w:rsidP="003C3D2F">
      <w:pPr>
        <w:pStyle w:val="NormalWeb"/>
        <w:numPr>
          <w:ilvl w:val="0"/>
          <w:numId w:val="25"/>
        </w:numPr>
        <w:spacing w:before="0" w:beforeAutospacing="0" w:line="360" w:lineRule="auto"/>
        <w:jc w:val="both"/>
      </w:pPr>
      <w:r>
        <w:t>Financial literacy training</w:t>
      </w:r>
    </w:p>
    <w:p w:rsidR="00C830EB" w:rsidRDefault="00C830EB" w:rsidP="003C3D2F">
      <w:pPr>
        <w:pStyle w:val="NormalWeb"/>
        <w:numPr>
          <w:ilvl w:val="0"/>
          <w:numId w:val="25"/>
        </w:numPr>
        <w:spacing w:before="0" w:beforeAutospacing="0" w:line="360" w:lineRule="auto"/>
        <w:jc w:val="both"/>
      </w:pPr>
      <w:r>
        <w:t>Group dynamics management</w:t>
      </w:r>
    </w:p>
    <w:p w:rsidR="00C830EB" w:rsidRDefault="00C830EB" w:rsidP="003C3D2F">
      <w:pPr>
        <w:pStyle w:val="NormalWeb"/>
        <w:numPr>
          <w:ilvl w:val="0"/>
          <w:numId w:val="25"/>
        </w:numPr>
        <w:spacing w:before="0" w:beforeAutospacing="0" w:line="360" w:lineRule="auto"/>
        <w:jc w:val="both"/>
      </w:pPr>
      <w:r>
        <w:t>Trust-building and relationship marketing</w:t>
      </w:r>
    </w:p>
    <w:p w:rsidR="00C830EB" w:rsidRPr="00F62B24" w:rsidRDefault="00C830EB" w:rsidP="00F877B7">
      <w:pPr>
        <w:pStyle w:val="Heading4"/>
        <w:spacing w:before="0" w:line="360" w:lineRule="auto"/>
        <w:jc w:val="both"/>
        <w:rPr>
          <w:color w:val="auto"/>
        </w:rPr>
      </w:pPr>
      <w:r w:rsidRPr="00F62B24">
        <w:rPr>
          <w:rStyle w:val="Strong"/>
          <w:b/>
          <w:bCs/>
          <w:color w:val="auto"/>
        </w:rPr>
        <w:t>Relevance to the Study</w:t>
      </w:r>
    </w:p>
    <w:p w:rsidR="00C830EB" w:rsidRDefault="00C830EB" w:rsidP="00F877B7">
      <w:pPr>
        <w:pStyle w:val="NormalWeb"/>
        <w:spacing w:before="0" w:beforeAutospacing="0" w:line="360" w:lineRule="auto"/>
        <w:jc w:val="both"/>
      </w:pPr>
      <w:r>
        <w:t xml:space="preserve">Together, these two theories form a </w:t>
      </w:r>
      <w:r>
        <w:rPr>
          <w:rStyle w:val="Strong"/>
        </w:rPr>
        <w:t>conceptual foundation</w:t>
      </w:r>
      <w:r>
        <w:t xml:space="preserve"> for analyzing how micro-lenders manage the risk of default (as predicted by asymmetric information theory) and how borrower behavior affects repayment outcomes (as informed by behavioral finance theory). This dual-theory framework enables a nuanced examination of the institutional and psychological challenges that emerging micro-lenders face.</w:t>
      </w:r>
    </w:p>
    <w:p w:rsidR="00C830EB" w:rsidRDefault="00C830EB" w:rsidP="00F877B7">
      <w:pPr>
        <w:pStyle w:val="NormalWeb"/>
        <w:spacing w:before="0" w:beforeAutospacing="0" w:line="360" w:lineRule="auto"/>
        <w:jc w:val="both"/>
      </w:pPr>
      <w:r>
        <w:t xml:space="preserve">By integrating both rational and non-rational dimensions of lending and borrowing, the study is better positioned to recommend </w:t>
      </w:r>
      <w:r>
        <w:rPr>
          <w:rStyle w:val="Strong"/>
        </w:rPr>
        <w:t>holistic solutions</w:t>
      </w:r>
      <w:r>
        <w:t xml:space="preserve"> that address both structural risk and human behavior in the micro-lending ecosystem.</w:t>
      </w:r>
    </w:p>
    <w:p w:rsidR="00C830EB" w:rsidRDefault="00C830EB" w:rsidP="00F877B7">
      <w:pPr>
        <w:pStyle w:val="Heading3"/>
        <w:spacing w:before="0" w:beforeAutospacing="0" w:line="360" w:lineRule="auto"/>
        <w:jc w:val="both"/>
      </w:pPr>
      <w:r>
        <w:rPr>
          <w:rStyle w:val="Strong"/>
          <w:b/>
          <w:bCs/>
        </w:rPr>
        <w:t>2.5 Empirical Review</w:t>
      </w:r>
    </w:p>
    <w:p w:rsidR="00C830EB" w:rsidRDefault="00C830EB" w:rsidP="00F877B7">
      <w:pPr>
        <w:pStyle w:val="NormalWeb"/>
        <w:spacing w:before="0" w:beforeAutospacing="0" w:line="360" w:lineRule="auto"/>
        <w:jc w:val="both"/>
      </w:pPr>
      <w:r>
        <w:t>The relationship between credit risk management and repayment behavior has been widely explored in the context of micro-finance institutions (MFIs) and emerging micro-lenders. The literature suggests that both internal institutional strategies and external borrower behaviors play critical roles in shaping loan performance outcomes. This section reviews key empirical studies that have investigated these themes across different countries and contexts.</w:t>
      </w:r>
    </w:p>
    <w:p w:rsidR="00C830EB" w:rsidRPr="00F62B24" w:rsidRDefault="00C830EB" w:rsidP="00F877B7">
      <w:pPr>
        <w:pStyle w:val="Heading4"/>
        <w:spacing w:before="0" w:line="360" w:lineRule="auto"/>
        <w:jc w:val="both"/>
        <w:rPr>
          <w:color w:val="auto"/>
        </w:rPr>
      </w:pPr>
      <w:r w:rsidRPr="00F62B24">
        <w:rPr>
          <w:rStyle w:val="Strong"/>
          <w:b/>
          <w:bCs/>
          <w:color w:val="auto"/>
        </w:rPr>
        <w:t>Onyiriuba (2016) – Nigeria</w:t>
      </w:r>
    </w:p>
    <w:p w:rsidR="00C830EB" w:rsidRDefault="00C830EB" w:rsidP="00F877B7">
      <w:pPr>
        <w:pStyle w:val="NormalWeb"/>
        <w:spacing w:before="0" w:beforeAutospacing="0" w:line="360" w:lineRule="auto"/>
        <w:jc w:val="both"/>
      </w:pPr>
      <w:r>
        <w:t xml:space="preserve">Onyiriuba conducted a comprehensive study on credit risk management practices among microfinance institutions in Nigeria. His findings revealed that institutions with </w:t>
      </w:r>
      <w:r>
        <w:rPr>
          <w:rStyle w:val="Strong"/>
        </w:rPr>
        <w:t>formalized credit policies</w:t>
      </w:r>
      <w:r>
        <w:t xml:space="preserve">, including structured borrower assessments and risk classification systems, recorded </w:t>
      </w:r>
      <w:r>
        <w:rPr>
          <w:rStyle w:val="Strong"/>
        </w:rPr>
        <w:t>significantly lower default rates</w:t>
      </w:r>
      <w:r>
        <w:t>. The study emphasized the importance of adopting standardized credit appraisal and monitoring techniques, particularly for micro-lenders operating in high-risk environments.</w:t>
      </w:r>
    </w:p>
    <w:p w:rsidR="00C830EB" w:rsidRDefault="00C830EB" w:rsidP="00F877B7">
      <w:pPr>
        <w:pStyle w:val="NormalWeb"/>
        <w:spacing w:before="0" w:beforeAutospacing="0" w:line="360" w:lineRule="auto"/>
        <w:jc w:val="both"/>
      </w:pPr>
      <w:r>
        <w:lastRenderedPageBreak/>
        <w:t xml:space="preserve">This study focused on the </w:t>
      </w:r>
      <w:r>
        <w:rPr>
          <w:rStyle w:val="Strong"/>
        </w:rPr>
        <w:t>repayment challenges</w:t>
      </w:r>
      <w:r>
        <w:t xml:space="preserve"> faced by microfinance clients in rural Malaysia. Through survey and case study approaches, the researchers identified several factors contributing to delinquency, including:</w:t>
      </w:r>
    </w:p>
    <w:p w:rsidR="00C830EB" w:rsidRDefault="00C830EB" w:rsidP="003C3D2F">
      <w:pPr>
        <w:pStyle w:val="NormalWeb"/>
        <w:numPr>
          <w:ilvl w:val="0"/>
          <w:numId w:val="26"/>
        </w:numPr>
        <w:spacing w:before="0" w:beforeAutospacing="0" w:line="360" w:lineRule="auto"/>
        <w:jc w:val="both"/>
      </w:pPr>
      <w:r>
        <w:t>Poor household income management</w:t>
      </w:r>
    </w:p>
    <w:p w:rsidR="00C830EB" w:rsidRDefault="00C830EB" w:rsidP="003C3D2F">
      <w:pPr>
        <w:pStyle w:val="NormalWeb"/>
        <w:numPr>
          <w:ilvl w:val="0"/>
          <w:numId w:val="26"/>
        </w:numPr>
        <w:spacing w:before="0" w:beforeAutospacing="0" w:line="360" w:lineRule="auto"/>
        <w:jc w:val="both"/>
      </w:pPr>
      <w:r>
        <w:t>Loan misuse and diversion to non-productive uses</w:t>
      </w:r>
    </w:p>
    <w:p w:rsidR="00C830EB" w:rsidRDefault="00C830EB" w:rsidP="003C3D2F">
      <w:pPr>
        <w:pStyle w:val="NormalWeb"/>
        <w:numPr>
          <w:ilvl w:val="0"/>
          <w:numId w:val="26"/>
        </w:numPr>
        <w:spacing w:before="0" w:beforeAutospacing="0" w:line="360" w:lineRule="auto"/>
        <w:jc w:val="both"/>
      </w:pPr>
      <w:r>
        <w:t>Insufficient borrower education</w:t>
      </w:r>
    </w:p>
    <w:p w:rsidR="00C830EB" w:rsidRDefault="00C830EB" w:rsidP="00F877B7">
      <w:pPr>
        <w:pStyle w:val="NormalWeb"/>
        <w:spacing w:before="0" w:beforeAutospacing="0" w:line="360" w:lineRule="auto"/>
        <w:jc w:val="both"/>
      </w:pPr>
      <w:r>
        <w:t xml:space="preserve">They concluded that </w:t>
      </w:r>
      <w:r>
        <w:rPr>
          <w:rStyle w:val="Strong"/>
        </w:rPr>
        <w:t>borrower behavior</w:t>
      </w:r>
      <w:r>
        <w:t xml:space="preserve">, more than institutional factors, was the </w:t>
      </w:r>
      <w:r>
        <w:rPr>
          <w:rStyle w:val="Strong"/>
        </w:rPr>
        <w:t>primary determinant of repayment failure</w:t>
      </w:r>
      <w:r>
        <w:t>.</w:t>
      </w:r>
    </w:p>
    <w:p w:rsidR="00C830EB" w:rsidRPr="00F62B24" w:rsidRDefault="00C830EB" w:rsidP="00F877B7">
      <w:pPr>
        <w:pStyle w:val="Heading4"/>
        <w:spacing w:before="0" w:line="360" w:lineRule="auto"/>
        <w:jc w:val="both"/>
        <w:rPr>
          <w:color w:val="auto"/>
        </w:rPr>
      </w:pPr>
      <w:r w:rsidRPr="00F62B24">
        <w:rPr>
          <w:rStyle w:val="Strong"/>
          <w:b/>
          <w:bCs/>
          <w:color w:val="auto"/>
        </w:rPr>
        <w:t>Karlan and Zinman (2009) – Behavioral Interventions</w:t>
      </w:r>
    </w:p>
    <w:p w:rsidR="00C830EB" w:rsidRDefault="00C830EB" w:rsidP="00F877B7">
      <w:pPr>
        <w:pStyle w:val="NormalWeb"/>
        <w:spacing w:before="0" w:beforeAutospacing="0" w:line="360" w:lineRule="auto"/>
        <w:jc w:val="both"/>
      </w:pPr>
      <w:r>
        <w:t xml:space="preserve">In a well-cited randomized experiment in the Philippines, Karlan and Zinman tested the use of </w:t>
      </w:r>
      <w:r>
        <w:rPr>
          <w:rStyle w:val="Strong"/>
        </w:rPr>
        <w:t>behavioral nudges</w:t>
      </w:r>
      <w:r>
        <w:t xml:space="preserve"> to improve loan repayment. Borrowers who received </w:t>
      </w:r>
      <w:r>
        <w:rPr>
          <w:rStyle w:val="Strong"/>
        </w:rPr>
        <w:t>SMS reminders, personalized repayment messages, and social monitoring prompts</w:t>
      </w:r>
      <w:r>
        <w:t xml:space="preserve"> exhibited significantly higher repayment rates than those who did not. This study validated the effectiveness of low-cost, behaviorally informed strategies in enhancing borrower compliance.</w:t>
      </w:r>
    </w:p>
    <w:p w:rsidR="00C830EB" w:rsidRPr="00F62B24" w:rsidRDefault="00C830EB" w:rsidP="00F877B7">
      <w:pPr>
        <w:pStyle w:val="Heading4"/>
        <w:spacing w:before="0" w:line="360" w:lineRule="auto"/>
        <w:jc w:val="both"/>
        <w:rPr>
          <w:color w:val="auto"/>
        </w:rPr>
      </w:pPr>
      <w:r w:rsidRPr="00F62B24">
        <w:rPr>
          <w:rStyle w:val="Strong"/>
          <w:b/>
          <w:bCs/>
          <w:color w:val="auto"/>
        </w:rPr>
        <w:t>Akinwumi and Ayoola (2019) – South-West Nigeria</w:t>
      </w:r>
    </w:p>
    <w:p w:rsidR="00C830EB" w:rsidRDefault="00C830EB" w:rsidP="00F877B7">
      <w:pPr>
        <w:pStyle w:val="NormalWeb"/>
        <w:spacing w:before="0" w:beforeAutospacing="0" w:line="360" w:lineRule="auto"/>
        <w:jc w:val="both"/>
      </w:pPr>
      <w:r>
        <w:t xml:space="preserve">This study analyzed the credit operations of emerging micro-lenders and cooperatives in South-West Nigeria. The authors observed a </w:t>
      </w:r>
      <w:r>
        <w:rPr>
          <w:rStyle w:val="Strong"/>
        </w:rPr>
        <w:t>high incidence of non-performing loans (NPLs)</w:t>
      </w:r>
      <w:r>
        <w:t>, largely attributed to:</w:t>
      </w:r>
    </w:p>
    <w:p w:rsidR="00C830EB" w:rsidRDefault="00C830EB" w:rsidP="003C3D2F">
      <w:pPr>
        <w:pStyle w:val="NormalWeb"/>
        <w:numPr>
          <w:ilvl w:val="0"/>
          <w:numId w:val="27"/>
        </w:numPr>
        <w:spacing w:before="0" w:beforeAutospacing="0" w:line="360" w:lineRule="auto"/>
        <w:jc w:val="both"/>
      </w:pPr>
      <w:r>
        <w:t>Informal and subjective borrower screening</w:t>
      </w:r>
    </w:p>
    <w:p w:rsidR="00C830EB" w:rsidRDefault="00C830EB" w:rsidP="003C3D2F">
      <w:pPr>
        <w:pStyle w:val="NormalWeb"/>
        <w:numPr>
          <w:ilvl w:val="0"/>
          <w:numId w:val="27"/>
        </w:numPr>
        <w:spacing w:before="0" w:beforeAutospacing="0" w:line="360" w:lineRule="auto"/>
        <w:jc w:val="both"/>
      </w:pPr>
      <w:r>
        <w:t>Absence of credit history verification</w:t>
      </w:r>
    </w:p>
    <w:p w:rsidR="00C830EB" w:rsidRDefault="00C830EB" w:rsidP="003C3D2F">
      <w:pPr>
        <w:pStyle w:val="NormalWeb"/>
        <w:numPr>
          <w:ilvl w:val="0"/>
          <w:numId w:val="27"/>
        </w:numPr>
        <w:spacing w:before="0" w:beforeAutospacing="0" w:line="360" w:lineRule="auto"/>
        <w:jc w:val="both"/>
      </w:pPr>
      <w:r>
        <w:t>Weak internal controls</w:t>
      </w:r>
    </w:p>
    <w:p w:rsidR="00C830EB" w:rsidRDefault="00C830EB" w:rsidP="00F877B7">
      <w:pPr>
        <w:pStyle w:val="NormalWeb"/>
        <w:spacing w:before="0" w:beforeAutospacing="0" w:line="360" w:lineRule="auto"/>
        <w:jc w:val="both"/>
      </w:pPr>
      <w:r>
        <w:t xml:space="preserve">Their findings supported the need for micro-lenders to </w:t>
      </w:r>
      <w:r>
        <w:rPr>
          <w:rStyle w:val="Strong"/>
        </w:rPr>
        <w:t>strengthen internal governance and borrower assessment frameworks</w:t>
      </w:r>
      <w:r>
        <w:t>, especially in rapidly expanding portfolios.</w:t>
      </w:r>
    </w:p>
    <w:p w:rsidR="00C830EB" w:rsidRPr="00F62B24" w:rsidRDefault="00C830EB" w:rsidP="00F877B7">
      <w:pPr>
        <w:pStyle w:val="Heading4"/>
        <w:spacing w:before="0" w:line="360" w:lineRule="auto"/>
        <w:jc w:val="both"/>
        <w:rPr>
          <w:color w:val="auto"/>
        </w:rPr>
      </w:pPr>
      <w:r w:rsidRPr="00F62B24">
        <w:rPr>
          <w:rStyle w:val="Strong"/>
          <w:b/>
          <w:bCs/>
          <w:color w:val="auto"/>
        </w:rPr>
        <w:t>Additional Empirical Insights from Related Literature</w:t>
      </w:r>
    </w:p>
    <w:p w:rsidR="00C830EB" w:rsidRDefault="00C830EB" w:rsidP="003C3D2F">
      <w:pPr>
        <w:pStyle w:val="NormalWeb"/>
        <w:numPr>
          <w:ilvl w:val="0"/>
          <w:numId w:val="28"/>
        </w:numPr>
        <w:spacing w:before="0" w:beforeAutospacing="0" w:line="360" w:lineRule="auto"/>
        <w:jc w:val="both"/>
      </w:pPr>
      <w:r>
        <w:rPr>
          <w:rStyle w:val="Strong"/>
        </w:rPr>
        <w:t>Adusei (2015)</w:t>
      </w:r>
      <w:r>
        <w:t xml:space="preserve"> studied MFIs in Ghana and found that </w:t>
      </w:r>
      <w:r>
        <w:rPr>
          <w:rStyle w:val="Strong"/>
        </w:rPr>
        <w:t>loan officer training</w:t>
      </w:r>
      <w:r>
        <w:t xml:space="preserve"> and </w:t>
      </w:r>
      <w:r>
        <w:rPr>
          <w:rStyle w:val="Strong"/>
        </w:rPr>
        <w:t>portfolio monitoring</w:t>
      </w:r>
      <w:r>
        <w:t xml:space="preserve"> had a strong inverse relationship with default rates.</w:t>
      </w:r>
    </w:p>
    <w:p w:rsidR="00C830EB" w:rsidRDefault="00C830EB" w:rsidP="003C3D2F">
      <w:pPr>
        <w:pStyle w:val="NormalWeb"/>
        <w:numPr>
          <w:ilvl w:val="0"/>
          <w:numId w:val="28"/>
        </w:numPr>
        <w:spacing w:before="0" w:beforeAutospacing="0" w:line="360" w:lineRule="auto"/>
        <w:jc w:val="both"/>
      </w:pPr>
      <w:r>
        <w:rPr>
          <w:rStyle w:val="Strong"/>
        </w:rPr>
        <w:t>Ledgerwood et al. (2013)</w:t>
      </w:r>
      <w:r>
        <w:t xml:space="preserve"> emphasized the role of </w:t>
      </w:r>
      <w:r>
        <w:rPr>
          <w:rStyle w:val="Strong"/>
        </w:rPr>
        <w:t>institutional sustainability</w:t>
      </w:r>
      <w:r>
        <w:t>, arguing that micro-lenders must balance social impact with robust risk management.</w:t>
      </w:r>
    </w:p>
    <w:p w:rsidR="00C830EB" w:rsidRDefault="00C830EB" w:rsidP="003C3D2F">
      <w:pPr>
        <w:pStyle w:val="NormalWeb"/>
        <w:numPr>
          <w:ilvl w:val="0"/>
          <w:numId w:val="28"/>
        </w:numPr>
        <w:spacing w:before="0" w:beforeAutospacing="0" w:line="360" w:lineRule="auto"/>
        <w:jc w:val="both"/>
      </w:pPr>
      <w:r>
        <w:rPr>
          <w:rStyle w:val="Strong"/>
        </w:rPr>
        <w:lastRenderedPageBreak/>
        <w:t>Bhatt and Tang (2002)</w:t>
      </w:r>
      <w:r>
        <w:t xml:space="preserve"> discovered that borrower </w:t>
      </w:r>
      <w:r>
        <w:rPr>
          <w:rStyle w:val="Strong"/>
        </w:rPr>
        <w:t>trust in lending institutions</w:t>
      </w:r>
      <w:r>
        <w:t xml:space="preserve"> and their perceived fairness influenced repayment behavior as much as financial incentives did.</w:t>
      </w:r>
    </w:p>
    <w:p w:rsidR="00C830EB" w:rsidRDefault="00C830EB" w:rsidP="00F877B7">
      <w:pPr>
        <w:pStyle w:val="Heading3"/>
        <w:spacing w:before="0" w:beforeAutospacing="0" w:line="360" w:lineRule="auto"/>
        <w:jc w:val="both"/>
      </w:pPr>
      <w:r>
        <w:rPr>
          <w:rStyle w:val="Strong"/>
          <w:b/>
          <w:bCs/>
        </w:rPr>
        <w:t>Synthesis of Empirical Evidence</w:t>
      </w:r>
    </w:p>
    <w:p w:rsidR="00C830EB" w:rsidRDefault="00C830EB" w:rsidP="00F877B7">
      <w:pPr>
        <w:pStyle w:val="NormalWeb"/>
        <w:spacing w:before="0" w:beforeAutospacing="0" w:line="360" w:lineRule="auto"/>
        <w:jc w:val="both"/>
      </w:pPr>
      <w:r>
        <w:t xml:space="preserve">Across different geographic and institutional contexts, the reviewed studies consistently highlight the </w:t>
      </w:r>
      <w:r>
        <w:rPr>
          <w:rStyle w:val="Strong"/>
        </w:rPr>
        <w:t>dual importance</w:t>
      </w:r>
      <w:r>
        <w:t xml:space="preserve"> of:</w:t>
      </w:r>
    </w:p>
    <w:p w:rsidR="00C830EB" w:rsidRDefault="00C830EB" w:rsidP="003C3D2F">
      <w:pPr>
        <w:pStyle w:val="NormalWeb"/>
        <w:numPr>
          <w:ilvl w:val="0"/>
          <w:numId w:val="29"/>
        </w:numPr>
        <w:spacing w:before="0" w:beforeAutospacing="0" w:line="360" w:lineRule="auto"/>
        <w:jc w:val="both"/>
      </w:pPr>
      <w:r>
        <w:rPr>
          <w:rStyle w:val="Strong"/>
        </w:rPr>
        <w:t>Institutional mechanisms</w:t>
      </w:r>
      <w:r>
        <w:t xml:space="preserve"> such as credit screening, portfolio tracking, and repayment enforcement.</w:t>
      </w:r>
    </w:p>
    <w:p w:rsidR="00C830EB" w:rsidRDefault="00C830EB" w:rsidP="003C3D2F">
      <w:pPr>
        <w:pStyle w:val="NormalWeb"/>
        <w:numPr>
          <w:ilvl w:val="0"/>
          <w:numId w:val="29"/>
        </w:numPr>
        <w:spacing w:before="0" w:beforeAutospacing="0" w:line="360" w:lineRule="auto"/>
        <w:jc w:val="both"/>
      </w:pPr>
      <w:r>
        <w:rPr>
          <w:rStyle w:val="Strong"/>
        </w:rPr>
        <w:t>Behavioral factors</w:t>
      </w:r>
      <w:r>
        <w:t xml:space="preserve"> such as borrower motivation, financial discipline, and social accountability.</w:t>
      </w:r>
    </w:p>
    <w:p w:rsidR="00C830EB" w:rsidRDefault="00C830EB" w:rsidP="00F877B7">
      <w:pPr>
        <w:pStyle w:val="NormalWeb"/>
        <w:spacing w:before="0" w:beforeAutospacing="0" w:line="360" w:lineRule="auto"/>
        <w:jc w:val="both"/>
      </w:pPr>
      <w:r>
        <w:t xml:space="preserve">Emerging micro-lenders, due to their limited size and resource constraints, often struggle to implement robust risk frameworks or behavioral strategies. However, the literature clearly indicates that </w:t>
      </w:r>
      <w:r>
        <w:rPr>
          <w:rStyle w:val="Strong"/>
        </w:rPr>
        <w:t>integrating both approaches</w:t>
      </w:r>
      <w:r>
        <w:t>—sound institutional practices and behavioral insights—is essential for reducing credit risk and enhancing loan performance.</w:t>
      </w:r>
    </w:p>
    <w:p w:rsidR="00C830EB" w:rsidRDefault="00C830EB" w:rsidP="00F877B7">
      <w:pPr>
        <w:pStyle w:val="Heading3"/>
        <w:spacing w:before="0" w:beforeAutospacing="0" w:line="360" w:lineRule="auto"/>
        <w:jc w:val="both"/>
      </w:pPr>
      <w:r>
        <w:rPr>
          <w:rStyle w:val="Strong"/>
          <w:b/>
          <w:bCs/>
        </w:rPr>
        <w:t>2.6 Gap in Literature</w:t>
      </w:r>
    </w:p>
    <w:p w:rsidR="00C830EB" w:rsidRDefault="00C830EB" w:rsidP="00F877B7">
      <w:pPr>
        <w:pStyle w:val="NormalWeb"/>
        <w:spacing w:before="0" w:beforeAutospacing="0" w:line="360" w:lineRule="auto"/>
        <w:jc w:val="both"/>
      </w:pPr>
      <w:r>
        <w:t xml:space="preserve">While a considerable body of research has examined various aspects of micro-lending, credit risk management, and borrower behavior, several important gaps persist in the existing literature. These gaps highlight the need for further empirical inquiry, especially in the context of </w:t>
      </w:r>
      <w:r>
        <w:rPr>
          <w:rStyle w:val="Strong"/>
        </w:rPr>
        <w:t>emerging micro-lenders</w:t>
      </w:r>
      <w:r>
        <w:t xml:space="preserve"> and </w:t>
      </w:r>
      <w:r>
        <w:rPr>
          <w:rStyle w:val="Strong"/>
        </w:rPr>
        <w:t>localized Nigerian environments</w:t>
      </w:r>
      <w:r>
        <w:t xml:space="preserve"> such as Kwara State. The following key areas illustrate where current research falls short:</w:t>
      </w:r>
    </w:p>
    <w:p w:rsidR="00C830EB" w:rsidRPr="00F62B24" w:rsidRDefault="00C830EB" w:rsidP="00F877B7">
      <w:pPr>
        <w:pStyle w:val="Heading4"/>
        <w:spacing w:before="0" w:line="360" w:lineRule="auto"/>
        <w:jc w:val="both"/>
        <w:rPr>
          <w:color w:val="auto"/>
        </w:rPr>
      </w:pPr>
      <w:r w:rsidRPr="00F62B24">
        <w:rPr>
          <w:rStyle w:val="Strong"/>
          <w:b/>
          <w:bCs/>
          <w:color w:val="auto"/>
        </w:rPr>
        <w:t>1. Limited Focus on Emerging and Small-Scale Micro-Lenders</w:t>
      </w:r>
    </w:p>
    <w:p w:rsidR="00C830EB" w:rsidRDefault="00C830EB" w:rsidP="00F877B7">
      <w:pPr>
        <w:pStyle w:val="NormalWeb"/>
        <w:spacing w:before="0" w:beforeAutospacing="0" w:line="360" w:lineRule="auto"/>
        <w:jc w:val="both"/>
      </w:pPr>
      <w:r>
        <w:t xml:space="preserve">Most studies in the field of micro-finance concentrate on well-established Microfinance Institutions (MFIs) with robust structures, international backing, and standardized practices. However, there is a </w:t>
      </w:r>
      <w:r>
        <w:rPr>
          <w:rStyle w:val="Strong"/>
        </w:rPr>
        <w:t>notable scarcity of empirical studies on emerging micro-lenders</w:t>
      </w:r>
      <w:r>
        <w:t>—that is, newer or community-based institutions with:</w:t>
      </w:r>
    </w:p>
    <w:p w:rsidR="00C830EB" w:rsidRDefault="00C830EB" w:rsidP="003C3D2F">
      <w:pPr>
        <w:pStyle w:val="NormalWeb"/>
        <w:numPr>
          <w:ilvl w:val="0"/>
          <w:numId w:val="30"/>
        </w:numPr>
        <w:spacing w:before="0" w:beforeAutospacing="0" w:line="360" w:lineRule="auto"/>
        <w:jc w:val="both"/>
      </w:pPr>
      <w:r>
        <w:t>Minimal technological infrastructure</w:t>
      </w:r>
    </w:p>
    <w:p w:rsidR="00C830EB" w:rsidRDefault="00C830EB" w:rsidP="003C3D2F">
      <w:pPr>
        <w:pStyle w:val="NormalWeb"/>
        <w:numPr>
          <w:ilvl w:val="0"/>
          <w:numId w:val="30"/>
        </w:numPr>
        <w:spacing w:before="0" w:beforeAutospacing="0" w:line="360" w:lineRule="auto"/>
        <w:jc w:val="both"/>
      </w:pPr>
      <w:r>
        <w:t>Informal or semi-formal lending models</w:t>
      </w:r>
    </w:p>
    <w:p w:rsidR="00C830EB" w:rsidRDefault="00C830EB" w:rsidP="003C3D2F">
      <w:pPr>
        <w:pStyle w:val="NormalWeb"/>
        <w:numPr>
          <w:ilvl w:val="0"/>
          <w:numId w:val="30"/>
        </w:numPr>
        <w:spacing w:before="0" w:beforeAutospacing="0" w:line="360" w:lineRule="auto"/>
        <w:jc w:val="both"/>
      </w:pPr>
      <w:r>
        <w:t>Small portfolios targeting rural and underserved clients</w:t>
      </w:r>
    </w:p>
    <w:p w:rsidR="00C830EB" w:rsidRDefault="00C830EB" w:rsidP="00F877B7">
      <w:pPr>
        <w:pStyle w:val="NormalWeb"/>
        <w:spacing w:before="0" w:beforeAutospacing="0" w:line="360" w:lineRule="auto"/>
        <w:jc w:val="both"/>
      </w:pPr>
      <w:r>
        <w:lastRenderedPageBreak/>
        <w:t xml:space="preserve">In the Nigerian context, particularly in </w:t>
      </w:r>
      <w:r>
        <w:rPr>
          <w:rStyle w:val="Strong"/>
        </w:rPr>
        <w:t>Kwara State and similar sub-national regions</w:t>
      </w:r>
      <w:r>
        <w:t>, research on these smaller players is virtually absent. These institutions often face unique challenges, including low capital reserves, weak governance, and heavy reliance on personal relationships, yet they play a crucial role in grassroots financial inclusion.</w:t>
      </w:r>
    </w:p>
    <w:p w:rsidR="00C830EB" w:rsidRPr="00F62B24" w:rsidRDefault="00C830EB" w:rsidP="00F877B7">
      <w:pPr>
        <w:pStyle w:val="Heading4"/>
        <w:spacing w:before="0" w:line="360" w:lineRule="auto"/>
        <w:jc w:val="both"/>
        <w:rPr>
          <w:color w:val="auto"/>
        </w:rPr>
      </w:pPr>
      <w:r w:rsidRPr="00F62B24">
        <w:rPr>
          <w:rStyle w:val="Strong"/>
          <w:b/>
          <w:bCs/>
          <w:color w:val="auto"/>
        </w:rPr>
        <w:t>2. Fragmented Treatment of Credit Risk and Borrower Behavior</w:t>
      </w:r>
    </w:p>
    <w:p w:rsidR="00C830EB" w:rsidRDefault="00C830EB" w:rsidP="00F877B7">
      <w:pPr>
        <w:pStyle w:val="NormalWeb"/>
        <w:spacing w:before="0" w:beforeAutospacing="0" w:line="360" w:lineRule="auto"/>
        <w:jc w:val="both"/>
      </w:pPr>
      <w:r>
        <w:t xml:space="preserve">Much of the existing literature tends to examine </w:t>
      </w:r>
      <w:r>
        <w:rPr>
          <w:rStyle w:val="Strong"/>
        </w:rPr>
        <w:t>credit risk management</w:t>
      </w:r>
      <w:r>
        <w:t xml:space="preserve"> and </w:t>
      </w:r>
      <w:r>
        <w:rPr>
          <w:rStyle w:val="Strong"/>
        </w:rPr>
        <w:t>repayment behavior</w:t>
      </w:r>
      <w:r>
        <w:t xml:space="preserve"> in isolation. Studies on credit risk focus on institutional strategies like loan monitoring, screening, and risk categorization, while behavioral studies address borrower actions and motivations. Few studies </w:t>
      </w:r>
      <w:r>
        <w:rPr>
          <w:rStyle w:val="Strong"/>
        </w:rPr>
        <w:t>integrate both perspectives</w:t>
      </w:r>
      <w:r>
        <w:t xml:space="preserve"> within a </w:t>
      </w:r>
      <w:r>
        <w:rPr>
          <w:rStyle w:val="Strong"/>
        </w:rPr>
        <w:t>single, cohesive analytical framework</w:t>
      </w:r>
      <w:r>
        <w:t>.</w:t>
      </w:r>
    </w:p>
    <w:p w:rsidR="00C830EB" w:rsidRDefault="00C830EB" w:rsidP="00F877B7">
      <w:pPr>
        <w:pStyle w:val="NormalWeb"/>
        <w:spacing w:before="0" w:beforeAutospacing="0" w:line="360" w:lineRule="auto"/>
        <w:jc w:val="both"/>
      </w:pPr>
      <w:r>
        <w:t xml:space="preserve">This lack of integration results in an incomplete understanding of how </w:t>
      </w:r>
      <w:r>
        <w:rPr>
          <w:rStyle w:val="Strong"/>
        </w:rPr>
        <w:t>institutional practices interact with borrower behavior</w:t>
      </w:r>
      <w:r>
        <w:t>, particularly in settings where both factors are fluid and influenced by informal norms. Your study aims to fill this gap by investigating both dimensions concurrently.</w:t>
      </w:r>
    </w:p>
    <w:p w:rsidR="00C830EB" w:rsidRPr="00F62B24" w:rsidRDefault="00C830EB" w:rsidP="00F877B7">
      <w:pPr>
        <w:pStyle w:val="Heading4"/>
        <w:spacing w:before="0" w:line="360" w:lineRule="auto"/>
        <w:jc w:val="both"/>
        <w:rPr>
          <w:color w:val="auto"/>
        </w:rPr>
      </w:pPr>
      <w:r w:rsidRPr="00F62B24">
        <w:rPr>
          <w:rStyle w:val="Strong"/>
          <w:b/>
          <w:bCs/>
          <w:color w:val="auto"/>
        </w:rPr>
        <w:t>3. Insufficient Research on the Effects of Recent Economic Shocks</w:t>
      </w:r>
    </w:p>
    <w:p w:rsidR="00C830EB" w:rsidRDefault="00C830EB" w:rsidP="00F877B7">
      <w:pPr>
        <w:pStyle w:val="NormalWeb"/>
        <w:spacing w:before="0" w:beforeAutospacing="0" w:line="360" w:lineRule="auto"/>
        <w:jc w:val="both"/>
      </w:pPr>
      <w:r>
        <w:t xml:space="preserve">Global and local economic disruptions such as the </w:t>
      </w:r>
      <w:r>
        <w:rPr>
          <w:rStyle w:val="Strong"/>
        </w:rPr>
        <w:t>COVID-19 pandemic</w:t>
      </w:r>
      <w:r>
        <w:t xml:space="preserve">, </w:t>
      </w:r>
      <w:r>
        <w:rPr>
          <w:rStyle w:val="Strong"/>
        </w:rPr>
        <w:t>currency devaluation</w:t>
      </w:r>
      <w:r>
        <w:t xml:space="preserve">, and rising </w:t>
      </w:r>
      <w:r>
        <w:rPr>
          <w:rStyle w:val="Strong"/>
        </w:rPr>
        <w:t>inflation</w:t>
      </w:r>
      <w:r>
        <w:t xml:space="preserve"> have significantly altered borrowing and repayment dynamics, especially for low-income individuals and informal sector workers. However, </w:t>
      </w:r>
      <w:r>
        <w:rPr>
          <w:rStyle w:val="Strong"/>
        </w:rPr>
        <w:t>empirical data capturing these effects</w:t>
      </w:r>
      <w:r>
        <w:t>—particularly on emerging micro-lenders and their borrowers—is limited or outdated.</w:t>
      </w:r>
    </w:p>
    <w:p w:rsidR="00C830EB" w:rsidRDefault="00C830EB" w:rsidP="00F877B7">
      <w:pPr>
        <w:pStyle w:val="NormalWeb"/>
        <w:spacing w:before="0" w:beforeAutospacing="0" w:line="360" w:lineRule="auto"/>
        <w:jc w:val="both"/>
      </w:pPr>
      <w:r>
        <w:t>These disruptions have introduced new variables into borrower risk profiles, such as:</w:t>
      </w:r>
    </w:p>
    <w:p w:rsidR="00C830EB" w:rsidRDefault="00C830EB" w:rsidP="003C3D2F">
      <w:pPr>
        <w:pStyle w:val="NormalWeb"/>
        <w:numPr>
          <w:ilvl w:val="0"/>
          <w:numId w:val="31"/>
        </w:numPr>
        <w:spacing w:before="0" w:beforeAutospacing="0" w:line="360" w:lineRule="auto"/>
        <w:jc w:val="both"/>
      </w:pPr>
      <w:r>
        <w:t>Volatile income streams</w:t>
      </w:r>
    </w:p>
    <w:p w:rsidR="00C830EB" w:rsidRDefault="00C830EB" w:rsidP="003C3D2F">
      <w:pPr>
        <w:pStyle w:val="NormalWeb"/>
        <w:numPr>
          <w:ilvl w:val="0"/>
          <w:numId w:val="31"/>
        </w:numPr>
        <w:spacing w:before="0" w:beforeAutospacing="0" w:line="360" w:lineRule="auto"/>
        <w:jc w:val="both"/>
      </w:pPr>
      <w:r>
        <w:t>Increased household expenses</w:t>
      </w:r>
    </w:p>
    <w:p w:rsidR="00C830EB" w:rsidRDefault="00C830EB" w:rsidP="003C3D2F">
      <w:pPr>
        <w:pStyle w:val="NormalWeb"/>
        <w:numPr>
          <w:ilvl w:val="0"/>
          <w:numId w:val="31"/>
        </w:numPr>
        <w:spacing w:before="0" w:beforeAutospacing="0" w:line="360" w:lineRule="auto"/>
        <w:jc w:val="both"/>
      </w:pPr>
      <w:r>
        <w:t>Changing financial priorities</w:t>
      </w:r>
    </w:p>
    <w:p w:rsidR="00C830EB" w:rsidRDefault="00C830EB" w:rsidP="003C3D2F">
      <w:pPr>
        <w:pStyle w:val="NormalWeb"/>
        <w:numPr>
          <w:ilvl w:val="0"/>
          <w:numId w:val="31"/>
        </w:numPr>
        <w:spacing w:before="0" w:beforeAutospacing="0" w:line="360" w:lineRule="auto"/>
        <w:jc w:val="both"/>
      </w:pPr>
      <w:r>
        <w:t>Higher dependency on informal lending networks</w:t>
      </w:r>
    </w:p>
    <w:p w:rsidR="00C830EB" w:rsidRDefault="00C830EB" w:rsidP="00F877B7">
      <w:pPr>
        <w:pStyle w:val="NormalWeb"/>
        <w:spacing w:before="0" w:beforeAutospacing="0" w:line="360" w:lineRule="auto"/>
        <w:jc w:val="both"/>
      </w:pPr>
      <w:r>
        <w:t xml:space="preserve">Despite their relevance, these factors remain </w:t>
      </w:r>
      <w:r>
        <w:rPr>
          <w:rStyle w:val="Strong"/>
        </w:rPr>
        <w:t>underrepresented in current studies</w:t>
      </w:r>
      <w:r>
        <w:t>.</w:t>
      </w:r>
    </w:p>
    <w:p w:rsidR="00C830EB" w:rsidRPr="00F62B24" w:rsidRDefault="00C830EB" w:rsidP="00F877B7">
      <w:pPr>
        <w:pStyle w:val="Heading4"/>
        <w:spacing w:before="0" w:line="360" w:lineRule="auto"/>
        <w:jc w:val="both"/>
        <w:rPr>
          <w:color w:val="auto"/>
        </w:rPr>
      </w:pPr>
      <w:r w:rsidRPr="00F62B24">
        <w:rPr>
          <w:rStyle w:val="Strong"/>
          <w:b/>
          <w:bCs/>
          <w:color w:val="auto"/>
        </w:rPr>
        <w:lastRenderedPageBreak/>
        <w:t>4. Lack of Practical Application of Behavioral Finance in Informal Lending</w:t>
      </w:r>
    </w:p>
    <w:p w:rsidR="00C830EB" w:rsidRDefault="00C830EB" w:rsidP="00F877B7">
      <w:pPr>
        <w:pStyle w:val="NormalWeb"/>
        <w:spacing w:before="0" w:beforeAutospacing="0" w:line="360" w:lineRule="auto"/>
        <w:jc w:val="both"/>
      </w:pPr>
      <w:r>
        <w:t xml:space="preserve">While behavioral finance has gained attention in academic discussions, there is still a </w:t>
      </w:r>
      <w:r>
        <w:rPr>
          <w:rStyle w:val="Strong"/>
        </w:rPr>
        <w:t>scarcity of practical research</w:t>
      </w:r>
      <w:r>
        <w:t xml:space="preserve"> on how its principles—such as loss aversion, social pressure, or trust dynamics—can be effectively used to </w:t>
      </w:r>
      <w:r>
        <w:rPr>
          <w:rStyle w:val="Strong"/>
        </w:rPr>
        <w:t>design and implement lending strategies</w:t>
      </w:r>
      <w:r>
        <w:t xml:space="preserve"> in informal or semi-formal lending settings.</w:t>
      </w:r>
    </w:p>
    <w:p w:rsidR="00C830EB" w:rsidRDefault="00C830EB" w:rsidP="00F877B7">
      <w:pPr>
        <w:pStyle w:val="NormalWeb"/>
        <w:spacing w:before="0" w:beforeAutospacing="0" w:line="360" w:lineRule="auto"/>
        <w:jc w:val="both"/>
      </w:pPr>
      <w:r>
        <w:t xml:space="preserve">Existing studies are often theoretical or limited to controlled experiments, with minimal translation into operational tools or policies that emerging micro-lenders can realistically apply. There is, therefore, a need for </w:t>
      </w:r>
      <w:r>
        <w:rPr>
          <w:rStyle w:val="Strong"/>
        </w:rPr>
        <w:t>real-world, contextualized research</w:t>
      </w:r>
      <w:r>
        <w:t xml:space="preserve"> that explores the </w:t>
      </w:r>
      <w:r>
        <w:rPr>
          <w:rStyle w:val="Strong"/>
        </w:rPr>
        <w:t>practical application of behavioral insights</w:t>
      </w:r>
      <w:r>
        <w:t xml:space="preserve"> in everyday credit operations.</w:t>
      </w:r>
    </w:p>
    <w:p w:rsidR="00C830EB" w:rsidRDefault="00C830EB" w:rsidP="00F877B7">
      <w:pPr>
        <w:pStyle w:val="Heading3"/>
        <w:spacing w:before="0" w:beforeAutospacing="0" w:line="360" w:lineRule="auto"/>
        <w:jc w:val="both"/>
      </w:pPr>
      <w:r>
        <w:rPr>
          <w:rStyle w:val="Strong"/>
          <w:b/>
          <w:bCs/>
        </w:rPr>
        <w:t>Conclusion of the Literature Gap</w:t>
      </w:r>
    </w:p>
    <w:p w:rsidR="00C830EB" w:rsidRDefault="00C830EB" w:rsidP="00F877B7">
      <w:pPr>
        <w:pStyle w:val="NormalWeb"/>
        <w:spacing w:before="0" w:beforeAutospacing="0" w:line="360" w:lineRule="auto"/>
        <w:jc w:val="both"/>
      </w:pPr>
      <w:r>
        <w:t>This study seeks to address these gaps by:</w:t>
      </w:r>
    </w:p>
    <w:p w:rsidR="00C830EB" w:rsidRDefault="00C830EB" w:rsidP="003C3D2F">
      <w:pPr>
        <w:pStyle w:val="NormalWeb"/>
        <w:numPr>
          <w:ilvl w:val="0"/>
          <w:numId w:val="32"/>
        </w:numPr>
        <w:spacing w:before="0" w:beforeAutospacing="0" w:line="360" w:lineRule="auto"/>
        <w:jc w:val="both"/>
      </w:pPr>
      <w:r>
        <w:t xml:space="preserve">Focusing specifically on </w:t>
      </w:r>
      <w:r>
        <w:rPr>
          <w:rStyle w:val="Strong"/>
        </w:rPr>
        <w:t>emerging micro-lenders</w:t>
      </w:r>
      <w:r>
        <w:t xml:space="preserve"> in </w:t>
      </w:r>
      <w:r>
        <w:rPr>
          <w:rStyle w:val="Strong"/>
        </w:rPr>
        <w:t>Kwara State, Nigeria</w:t>
      </w:r>
    </w:p>
    <w:p w:rsidR="00C830EB" w:rsidRDefault="00C830EB" w:rsidP="003C3D2F">
      <w:pPr>
        <w:pStyle w:val="NormalWeb"/>
        <w:numPr>
          <w:ilvl w:val="0"/>
          <w:numId w:val="32"/>
        </w:numPr>
        <w:spacing w:before="0" w:beforeAutospacing="0" w:line="360" w:lineRule="auto"/>
        <w:jc w:val="both"/>
      </w:pPr>
      <w:r>
        <w:t xml:space="preserve">Exploring the </w:t>
      </w:r>
      <w:r>
        <w:rPr>
          <w:rStyle w:val="Strong"/>
        </w:rPr>
        <w:t>intersection of institutional credit risk strategies and borrower repayment behavior</w:t>
      </w:r>
    </w:p>
    <w:p w:rsidR="00C830EB" w:rsidRDefault="00C830EB" w:rsidP="003C3D2F">
      <w:pPr>
        <w:pStyle w:val="NormalWeb"/>
        <w:numPr>
          <w:ilvl w:val="0"/>
          <w:numId w:val="32"/>
        </w:numPr>
        <w:spacing w:before="0" w:beforeAutospacing="0" w:line="360" w:lineRule="auto"/>
        <w:jc w:val="both"/>
      </w:pPr>
      <w:r>
        <w:t xml:space="preserve">Considering the </w:t>
      </w:r>
      <w:r>
        <w:rPr>
          <w:rStyle w:val="Strong"/>
        </w:rPr>
        <w:t>impact of recent economic conditions</w:t>
      </w:r>
      <w:r>
        <w:t xml:space="preserve"> on loan performance</w:t>
      </w:r>
    </w:p>
    <w:p w:rsidR="00C830EB" w:rsidRDefault="00C830EB" w:rsidP="003C3D2F">
      <w:pPr>
        <w:pStyle w:val="NormalWeb"/>
        <w:numPr>
          <w:ilvl w:val="0"/>
          <w:numId w:val="32"/>
        </w:numPr>
        <w:spacing w:before="0" w:beforeAutospacing="0" w:line="360" w:lineRule="auto"/>
        <w:jc w:val="both"/>
      </w:pPr>
      <w:r>
        <w:t xml:space="preserve">Demonstrating how </w:t>
      </w:r>
      <w:r>
        <w:rPr>
          <w:rStyle w:val="Strong"/>
        </w:rPr>
        <w:t>behavioral finance concepts</w:t>
      </w:r>
      <w:r>
        <w:t xml:space="preserve"> can be adapted to </w:t>
      </w:r>
      <w:r>
        <w:rPr>
          <w:rStyle w:val="Strong"/>
        </w:rPr>
        <w:t>informal or semi-formal lending contexts</w:t>
      </w:r>
    </w:p>
    <w:p w:rsidR="00FA56F7" w:rsidRDefault="00FA56F7" w:rsidP="00F877B7">
      <w:pPr>
        <w:pStyle w:val="Heading2"/>
        <w:spacing w:before="0" w:line="360" w:lineRule="auto"/>
        <w:jc w:val="both"/>
        <w:rPr>
          <w:rStyle w:val="Strong"/>
          <w:b/>
          <w:bCs/>
          <w:color w:val="auto"/>
        </w:rPr>
      </w:pPr>
    </w:p>
    <w:p w:rsidR="00FA56F7" w:rsidRDefault="00FA56F7" w:rsidP="00FA56F7"/>
    <w:p w:rsidR="00FA56F7" w:rsidRDefault="00FA56F7" w:rsidP="00FA56F7"/>
    <w:p w:rsidR="00FA56F7" w:rsidRDefault="00FA56F7" w:rsidP="00FA56F7"/>
    <w:p w:rsidR="00FA56F7" w:rsidRDefault="00FA56F7" w:rsidP="00FA56F7"/>
    <w:p w:rsidR="00FA56F7" w:rsidRDefault="00FA56F7" w:rsidP="00FA56F7"/>
    <w:p w:rsidR="00FA56F7" w:rsidRDefault="00FA56F7" w:rsidP="00FA56F7"/>
    <w:p w:rsidR="00FA56F7" w:rsidRDefault="00FA56F7" w:rsidP="00FA56F7"/>
    <w:p w:rsidR="00FA56F7" w:rsidRPr="00FA56F7" w:rsidRDefault="00FA56F7" w:rsidP="00FA56F7"/>
    <w:p w:rsidR="004E6126" w:rsidRPr="00FA56F7" w:rsidRDefault="004E6126" w:rsidP="00FA56F7"/>
    <w:p w:rsidR="00976E97" w:rsidRDefault="002267D1" w:rsidP="00FA56F7">
      <w:pPr>
        <w:pStyle w:val="Heading2"/>
        <w:spacing w:before="0" w:line="360" w:lineRule="auto"/>
        <w:jc w:val="center"/>
        <w:rPr>
          <w:rStyle w:val="Strong"/>
          <w:b/>
          <w:bCs/>
          <w:color w:val="auto"/>
        </w:rPr>
      </w:pPr>
      <w:r w:rsidRPr="00F62B24">
        <w:rPr>
          <w:rStyle w:val="Strong"/>
          <w:b/>
          <w:bCs/>
          <w:color w:val="auto"/>
        </w:rPr>
        <w:lastRenderedPageBreak/>
        <w:t>Chapter Three:</w:t>
      </w:r>
    </w:p>
    <w:p w:rsidR="002267D1" w:rsidRPr="00F62B24" w:rsidRDefault="002267D1" w:rsidP="00F877B7">
      <w:pPr>
        <w:pStyle w:val="Heading2"/>
        <w:spacing w:before="0" w:line="360" w:lineRule="auto"/>
        <w:jc w:val="both"/>
        <w:rPr>
          <w:color w:val="auto"/>
        </w:rPr>
      </w:pPr>
      <w:r w:rsidRPr="00F62B24">
        <w:rPr>
          <w:rStyle w:val="Strong"/>
          <w:b/>
          <w:bCs/>
          <w:color w:val="auto"/>
        </w:rPr>
        <w:t>Research Methodology</w:t>
      </w:r>
    </w:p>
    <w:p w:rsidR="002267D1" w:rsidRDefault="002267D1" w:rsidP="00F877B7">
      <w:pPr>
        <w:pStyle w:val="Heading3"/>
        <w:spacing w:before="0" w:beforeAutospacing="0" w:line="360" w:lineRule="auto"/>
        <w:jc w:val="both"/>
      </w:pPr>
      <w:r>
        <w:rPr>
          <w:rStyle w:val="Strong"/>
          <w:b/>
          <w:bCs/>
        </w:rPr>
        <w:t>3.1 Research Design</w:t>
      </w:r>
    </w:p>
    <w:p w:rsidR="002267D1" w:rsidRDefault="002267D1" w:rsidP="00F877B7">
      <w:pPr>
        <w:pStyle w:val="NormalWeb"/>
        <w:spacing w:before="0" w:beforeAutospacing="0" w:line="360" w:lineRule="auto"/>
        <w:jc w:val="both"/>
      </w:pPr>
      <w:r>
        <w:t xml:space="preserve">This study adopts a </w:t>
      </w:r>
      <w:r>
        <w:rPr>
          <w:rStyle w:val="Strong"/>
        </w:rPr>
        <w:t>descriptive and explanatory research design</w:t>
      </w:r>
      <w:r>
        <w:t xml:space="preserve"> to systematically explore and understand the complex relationship between credit risk management practices and borrower repayment behavior among emerging micro-lenders in Kwara State, Nigeria.</w:t>
      </w:r>
    </w:p>
    <w:p w:rsidR="002267D1" w:rsidRDefault="002267D1" w:rsidP="00F877B7">
      <w:pPr>
        <w:pStyle w:val="NormalWeb"/>
        <w:spacing w:before="0" w:beforeAutospacing="0" w:line="360" w:lineRule="auto"/>
        <w:jc w:val="both"/>
      </w:pPr>
      <w:r>
        <w:rPr>
          <w:rStyle w:val="Strong"/>
        </w:rPr>
        <w:t>Descriptive research</w:t>
      </w:r>
      <w:r>
        <w:t xml:space="preserve"> is employed to provide a detailed and accurate snapshot of the current state of credit risk management frameworks and repayment patterns. This approach enables the researcher to gather quantitative data such as loan portfolio quality, default rates, types of risk mitigation tools used, and demographic characteristics of borrowers. It also helps document the institutional policies, procedures, and practices that govern lending operations in these emerging micro-lenders.</w:t>
      </w:r>
    </w:p>
    <w:p w:rsidR="002267D1" w:rsidRDefault="002267D1" w:rsidP="00F877B7">
      <w:pPr>
        <w:pStyle w:val="NormalWeb"/>
        <w:spacing w:before="0" w:beforeAutospacing="0" w:line="360" w:lineRule="auto"/>
        <w:jc w:val="both"/>
      </w:pPr>
      <w:r>
        <w:t xml:space="preserve">Simultaneously, the study incorporates </w:t>
      </w:r>
      <w:r>
        <w:rPr>
          <w:rStyle w:val="Strong"/>
        </w:rPr>
        <w:t>explanatory research</w:t>
      </w:r>
      <w:r>
        <w:t xml:space="preserve"> elements to investigate the underlying causes and effects within the credit lending ecosystem. This involves analyzing how specific credit risk management strategies influence repayment behavior and loan performance. For example, it seeks to determine whether risk-based pricing, borrower screening techniques, or social collateral mechanisms significantly affect the likelihood of timely repayments.</w:t>
      </w:r>
    </w:p>
    <w:p w:rsidR="002267D1" w:rsidRDefault="002267D1" w:rsidP="00F877B7">
      <w:pPr>
        <w:pStyle w:val="NormalWeb"/>
        <w:spacing w:before="0" w:beforeAutospacing="0" w:line="360" w:lineRule="auto"/>
        <w:jc w:val="both"/>
      </w:pPr>
      <w:r>
        <w:t xml:space="preserve">To capture the multidimensional nature of the research questions, the study adopts a </w:t>
      </w:r>
      <w:r>
        <w:rPr>
          <w:rStyle w:val="Strong"/>
        </w:rPr>
        <w:t>mixed-method approach</w:t>
      </w:r>
      <w:r>
        <w:t>, integrating both quantitative and qualitative data collection and analysis techniques:</w:t>
      </w:r>
    </w:p>
    <w:p w:rsidR="002267D1" w:rsidRDefault="002267D1" w:rsidP="003C3D2F">
      <w:pPr>
        <w:pStyle w:val="NormalWeb"/>
        <w:numPr>
          <w:ilvl w:val="0"/>
          <w:numId w:val="33"/>
        </w:numPr>
        <w:spacing w:before="0" w:beforeAutospacing="0" w:line="360" w:lineRule="auto"/>
        <w:jc w:val="both"/>
      </w:pPr>
      <w:r>
        <w:rPr>
          <w:rStyle w:val="Strong"/>
        </w:rPr>
        <w:t>Quantitative methods</w:t>
      </w:r>
      <w:r>
        <w:t>: Surveys and structured questionnaires are utilized to gather numerical data from borrowers and credit officers. This data provides measurable indicators of repayment behavior, loan performance, and risk management practices. Statistical tools such as correlation and regression analysis are then used to examine relationships and test hypotheses.</w:t>
      </w:r>
    </w:p>
    <w:p w:rsidR="002267D1" w:rsidRDefault="002267D1" w:rsidP="003C3D2F">
      <w:pPr>
        <w:pStyle w:val="NormalWeb"/>
        <w:numPr>
          <w:ilvl w:val="0"/>
          <w:numId w:val="33"/>
        </w:numPr>
        <w:spacing w:before="0" w:beforeAutospacing="0" w:line="360" w:lineRule="auto"/>
        <w:jc w:val="both"/>
      </w:pPr>
      <w:r>
        <w:rPr>
          <w:rStyle w:val="Strong"/>
        </w:rPr>
        <w:t>Qualitative methods</w:t>
      </w:r>
      <w:r>
        <w:t>: In-depth interviews and focus group discussions with credit managers and borrowers provide rich contextual insights into the behavioral and social factors influencing repayment. These methods allow for exploring perceptions, motivations, challenges, and institutional dynamics that numbers alone cannot reveal.</w:t>
      </w:r>
    </w:p>
    <w:p w:rsidR="002267D1" w:rsidRDefault="002267D1" w:rsidP="00F877B7">
      <w:pPr>
        <w:pStyle w:val="NormalWeb"/>
        <w:spacing w:before="0" w:beforeAutospacing="0" w:line="360" w:lineRule="auto"/>
        <w:jc w:val="both"/>
      </w:pPr>
      <w:r>
        <w:lastRenderedPageBreak/>
        <w:t xml:space="preserve">The mixed-method design allows for </w:t>
      </w:r>
      <w:r>
        <w:rPr>
          <w:rStyle w:val="Strong"/>
        </w:rPr>
        <w:t>triangulation of data sources and analysis methods</w:t>
      </w:r>
      <w:r>
        <w:t>, which strengthens the validity and reliability of the findings. Triangulation helps to cross-verify information obtained through different means, providing a more comprehensive and nuanced understanding of the credit risk landscape in emerging micro-lenders.</w:t>
      </w:r>
    </w:p>
    <w:p w:rsidR="002267D1" w:rsidRDefault="002267D1" w:rsidP="00F877B7">
      <w:pPr>
        <w:pStyle w:val="NormalWeb"/>
        <w:spacing w:before="0" w:beforeAutospacing="0" w:line="360" w:lineRule="auto"/>
        <w:jc w:val="both"/>
      </w:pPr>
      <w:r>
        <w:t>Overall, this dual design approach ensures that the study not only describes existing conditions but also explains the causal mechanisms, making it possible to formulate practical recommendations to improve credit risk management and borrower repayment outcomes in the context of micro-lending in Kwara State.</w:t>
      </w:r>
    </w:p>
    <w:p w:rsidR="002267D1" w:rsidRDefault="002267D1" w:rsidP="00F877B7">
      <w:pPr>
        <w:pStyle w:val="Heading3"/>
        <w:spacing w:before="0" w:beforeAutospacing="0" w:line="360" w:lineRule="auto"/>
        <w:jc w:val="both"/>
      </w:pPr>
      <w:r>
        <w:rPr>
          <w:rStyle w:val="Strong"/>
          <w:b/>
          <w:bCs/>
        </w:rPr>
        <w:t>3.2 Population of the Study</w:t>
      </w:r>
    </w:p>
    <w:p w:rsidR="002267D1" w:rsidRDefault="002267D1" w:rsidP="00F877B7">
      <w:pPr>
        <w:pStyle w:val="NormalWeb"/>
        <w:spacing w:before="0" w:beforeAutospacing="0" w:line="360" w:lineRule="auto"/>
        <w:jc w:val="both"/>
      </w:pPr>
      <w:r>
        <w:t xml:space="preserve">The population of this study comprises key stakeholders involved in the micro-lending ecosystem within </w:t>
      </w:r>
      <w:r>
        <w:rPr>
          <w:rStyle w:val="Strong"/>
        </w:rPr>
        <w:t>Kwara State, Nigeria</w:t>
      </w:r>
      <w:r>
        <w:t>. Specifically, the study targets three main groups:</w:t>
      </w:r>
    </w:p>
    <w:p w:rsidR="002267D1" w:rsidRDefault="002267D1" w:rsidP="003C3D2F">
      <w:pPr>
        <w:pStyle w:val="NormalWeb"/>
        <w:numPr>
          <w:ilvl w:val="0"/>
          <w:numId w:val="34"/>
        </w:numPr>
        <w:spacing w:before="0" w:beforeAutospacing="0" w:line="360" w:lineRule="auto"/>
        <w:jc w:val="both"/>
      </w:pPr>
      <w:r>
        <w:rPr>
          <w:rStyle w:val="Strong"/>
        </w:rPr>
        <w:t>Emerging Micro-lenders:</w:t>
      </w:r>
      <w:r w:rsidR="004E6126">
        <w:t xml:space="preserve"> </w:t>
      </w:r>
      <w:r>
        <w:t>This group includes newly established or small-scale financial institutions that provide microloans to underserved individuals and small businesses. These emerging micro-lenders often operate with limited infrastructure and resources, and include:</w:t>
      </w:r>
    </w:p>
    <w:p w:rsidR="002267D1" w:rsidRDefault="002267D1" w:rsidP="003C3D2F">
      <w:pPr>
        <w:pStyle w:val="NormalWeb"/>
        <w:numPr>
          <w:ilvl w:val="1"/>
          <w:numId w:val="34"/>
        </w:numPr>
        <w:spacing w:before="0" w:beforeAutospacing="0" w:line="360" w:lineRule="auto"/>
        <w:jc w:val="both"/>
      </w:pPr>
      <w:r>
        <w:t>Licensed Microfinance Institutions (MFIs) that are still expanding their operations.</w:t>
      </w:r>
    </w:p>
    <w:p w:rsidR="002267D1" w:rsidRDefault="002267D1" w:rsidP="003C3D2F">
      <w:pPr>
        <w:pStyle w:val="NormalWeb"/>
        <w:numPr>
          <w:ilvl w:val="1"/>
          <w:numId w:val="34"/>
        </w:numPr>
        <w:spacing w:before="0" w:beforeAutospacing="0" w:line="360" w:lineRule="auto"/>
        <w:jc w:val="both"/>
      </w:pPr>
      <w:r>
        <w:t>Cooperative societies that provide credit services to their members.</w:t>
      </w:r>
    </w:p>
    <w:p w:rsidR="002267D1" w:rsidRDefault="002267D1" w:rsidP="003C3D2F">
      <w:pPr>
        <w:pStyle w:val="NormalWeb"/>
        <w:numPr>
          <w:ilvl w:val="1"/>
          <w:numId w:val="34"/>
        </w:numPr>
        <w:spacing w:before="0" w:beforeAutospacing="0" w:line="360" w:lineRule="auto"/>
        <w:jc w:val="both"/>
      </w:pPr>
      <w:r>
        <w:t>Informal lenders, such as community-based credit groups and private individuals engaged in micro-lending activities.</w:t>
      </w:r>
    </w:p>
    <w:p w:rsidR="002267D1" w:rsidRDefault="002267D1" w:rsidP="00F877B7">
      <w:pPr>
        <w:pStyle w:val="NormalWeb"/>
        <w:spacing w:before="0" w:beforeAutospacing="0" w:line="360" w:lineRule="auto"/>
        <w:ind w:left="720"/>
        <w:jc w:val="both"/>
      </w:pPr>
      <w:r>
        <w:t>These institutions form the backbone of grassroots financial inclusion efforts in Kwara State and are critical to understanding how credit risk is managed in less formalized environments.</w:t>
      </w:r>
    </w:p>
    <w:p w:rsidR="002267D1" w:rsidRDefault="002267D1" w:rsidP="003C3D2F">
      <w:pPr>
        <w:pStyle w:val="NormalWeb"/>
        <w:numPr>
          <w:ilvl w:val="0"/>
          <w:numId w:val="34"/>
        </w:numPr>
        <w:spacing w:before="0" w:beforeAutospacing="0" w:line="360" w:lineRule="auto"/>
        <w:jc w:val="both"/>
      </w:pPr>
      <w:r>
        <w:rPr>
          <w:rStyle w:val="Strong"/>
        </w:rPr>
        <w:t>Credit Officers and Loan Managers:</w:t>
      </w:r>
      <w:r w:rsidR="00C62B48">
        <w:t xml:space="preserve"> </w:t>
      </w:r>
      <w:r>
        <w:t>These are the frontline personnel within micro-lenders who are responsible for assessing loan applications, evaluating borrower creditworthiness, monitoring loan performance, and implementing risk management strategies. Their insights are crucial for understanding the internal practices, challenges, and effectiveness of credit risk frameworks.</w:t>
      </w:r>
    </w:p>
    <w:p w:rsidR="002267D1" w:rsidRDefault="002267D1" w:rsidP="003C3D2F">
      <w:pPr>
        <w:pStyle w:val="NormalWeb"/>
        <w:numPr>
          <w:ilvl w:val="0"/>
          <w:numId w:val="34"/>
        </w:numPr>
        <w:spacing w:before="0" w:beforeAutospacing="0" w:line="360" w:lineRule="auto"/>
        <w:jc w:val="both"/>
      </w:pPr>
      <w:r>
        <w:rPr>
          <w:rStyle w:val="Strong"/>
        </w:rPr>
        <w:lastRenderedPageBreak/>
        <w:t>Borrowers:</w:t>
      </w:r>
      <w:r>
        <w:br/>
        <w:t>The study focuses on individuals and small business owners who have obtained loans from the identified emerging micro-lenders over the past five years. This group represents the demand side of micro-lending and is essential for examining repayment behavior, motivations, and constraints that influence loan performance.</w:t>
      </w:r>
    </w:p>
    <w:p w:rsidR="002267D1" w:rsidRPr="00F62B24" w:rsidRDefault="002267D1" w:rsidP="00F877B7">
      <w:pPr>
        <w:pStyle w:val="Heading4"/>
        <w:spacing w:before="0" w:line="360" w:lineRule="auto"/>
        <w:jc w:val="both"/>
        <w:rPr>
          <w:color w:val="auto"/>
        </w:rPr>
      </w:pPr>
      <w:r w:rsidRPr="00F62B24">
        <w:rPr>
          <w:rStyle w:val="Strong"/>
          <w:b/>
          <w:bCs/>
          <w:color w:val="auto"/>
        </w:rPr>
        <w:t>Population Size Estimates</w:t>
      </w:r>
    </w:p>
    <w:p w:rsidR="002267D1" w:rsidRDefault="002267D1" w:rsidP="00F877B7">
      <w:pPr>
        <w:pStyle w:val="NormalWeb"/>
        <w:spacing w:before="0" w:beforeAutospacing="0" w:line="360" w:lineRule="auto"/>
        <w:jc w:val="both"/>
      </w:pPr>
      <w:r>
        <w:t>Based on preliminary surveys, official records, and stakeholder consultations, the estimated population within Kwara State includes approximately:</w:t>
      </w:r>
    </w:p>
    <w:p w:rsidR="002267D1" w:rsidRDefault="002267D1" w:rsidP="003C3D2F">
      <w:pPr>
        <w:pStyle w:val="NormalWeb"/>
        <w:numPr>
          <w:ilvl w:val="0"/>
          <w:numId w:val="35"/>
        </w:numPr>
        <w:spacing w:before="0" w:beforeAutospacing="0" w:line="360" w:lineRule="auto"/>
        <w:jc w:val="both"/>
      </w:pPr>
      <w:r>
        <w:rPr>
          <w:rStyle w:val="Strong"/>
        </w:rPr>
        <w:t>50 emerging micro-lenders:</w:t>
      </w:r>
      <w:r>
        <w:t xml:space="preserve"> This figure accounts for registered and unregistered entities actively engaged in micro-lending within the state’s urban and rural areas.</w:t>
      </w:r>
    </w:p>
    <w:p w:rsidR="002267D1" w:rsidRDefault="002267D1" w:rsidP="003C3D2F">
      <w:pPr>
        <w:pStyle w:val="NormalWeb"/>
        <w:numPr>
          <w:ilvl w:val="0"/>
          <w:numId w:val="35"/>
        </w:numPr>
        <w:spacing w:before="0" w:beforeAutospacing="0" w:line="360" w:lineRule="auto"/>
        <w:jc w:val="both"/>
      </w:pPr>
      <w:r>
        <w:rPr>
          <w:rStyle w:val="Strong"/>
        </w:rPr>
        <w:t>Over 500 active borrowers:</w:t>
      </w:r>
      <w:r>
        <w:t xml:space="preserve"> These are clients who have accessed loans from these micro-lenders within the last five years, encompassing a diverse range of demographic and socioeconomic profiles.</w:t>
      </w:r>
    </w:p>
    <w:p w:rsidR="002267D1" w:rsidRPr="00F62B24" w:rsidRDefault="002267D1" w:rsidP="00F877B7">
      <w:pPr>
        <w:pStyle w:val="Heading4"/>
        <w:spacing w:before="0" w:line="360" w:lineRule="auto"/>
        <w:jc w:val="both"/>
        <w:rPr>
          <w:color w:val="auto"/>
        </w:rPr>
      </w:pPr>
      <w:r w:rsidRPr="00F62B24">
        <w:rPr>
          <w:rStyle w:val="Strong"/>
          <w:b/>
          <w:bCs/>
          <w:color w:val="auto"/>
        </w:rPr>
        <w:t>Justification for Population Selection</w:t>
      </w:r>
    </w:p>
    <w:p w:rsidR="002267D1" w:rsidRDefault="002267D1" w:rsidP="00F877B7">
      <w:pPr>
        <w:pStyle w:val="NormalWeb"/>
        <w:spacing w:before="0" w:beforeAutospacing="0" w:line="360" w:lineRule="auto"/>
        <w:jc w:val="both"/>
      </w:pPr>
      <w:r>
        <w:t>Focusing on emerging micro-lenders and their associated stakeholders is critical because this group:</w:t>
      </w:r>
    </w:p>
    <w:p w:rsidR="002267D1" w:rsidRDefault="002267D1" w:rsidP="003C3D2F">
      <w:pPr>
        <w:pStyle w:val="NormalWeb"/>
        <w:numPr>
          <w:ilvl w:val="0"/>
          <w:numId w:val="36"/>
        </w:numPr>
        <w:spacing w:before="0" w:beforeAutospacing="0" w:line="360" w:lineRule="auto"/>
        <w:jc w:val="both"/>
      </w:pPr>
      <w:r>
        <w:t>Represents a rapidly growing segment of the microfinance sector that has not been extensively studied.</w:t>
      </w:r>
    </w:p>
    <w:p w:rsidR="002267D1" w:rsidRDefault="002267D1" w:rsidP="003C3D2F">
      <w:pPr>
        <w:pStyle w:val="NormalWeb"/>
        <w:numPr>
          <w:ilvl w:val="0"/>
          <w:numId w:val="36"/>
        </w:numPr>
        <w:spacing w:before="0" w:beforeAutospacing="0" w:line="360" w:lineRule="auto"/>
        <w:jc w:val="both"/>
      </w:pPr>
      <w:r>
        <w:t>Operates in contexts where formal credit information systems are weak or absent.</w:t>
      </w:r>
    </w:p>
    <w:p w:rsidR="002267D1" w:rsidRDefault="002267D1" w:rsidP="003C3D2F">
      <w:pPr>
        <w:pStyle w:val="NormalWeb"/>
        <w:numPr>
          <w:ilvl w:val="0"/>
          <w:numId w:val="36"/>
        </w:numPr>
        <w:spacing w:before="0" w:beforeAutospacing="0" w:line="360" w:lineRule="auto"/>
        <w:jc w:val="both"/>
      </w:pPr>
      <w:r>
        <w:t>Faces unique challenges in credit risk management that differ from established financial institutions.</w:t>
      </w:r>
    </w:p>
    <w:p w:rsidR="002267D1" w:rsidRDefault="002267D1" w:rsidP="00F877B7">
      <w:pPr>
        <w:pStyle w:val="NormalWeb"/>
        <w:spacing w:before="0" w:beforeAutospacing="0" w:line="360" w:lineRule="auto"/>
        <w:jc w:val="both"/>
      </w:pPr>
      <w:r>
        <w:t>Studying this population provides relevant, localized insights into credit risk dynamics and borrower behavior that can inform policy and practice within Kwara State and similar environments.</w:t>
      </w:r>
    </w:p>
    <w:p w:rsidR="002267D1" w:rsidRDefault="002267D1" w:rsidP="00F877B7">
      <w:pPr>
        <w:pStyle w:val="Heading3"/>
        <w:spacing w:before="0" w:beforeAutospacing="0" w:line="360" w:lineRule="auto"/>
        <w:jc w:val="both"/>
      </w:pPr>
      <w:r>
        <w:rPr>
          <w:rStyle w:val="Strong"/>
          <w:b/>
          <w:bCs/>
        </w:rPr>
        <w:t>3.3 Sample Size and Sampling Techniques</w:t>
      </w:r>
    </w:p>
    <w:p w:rsidR="002267D1" w:rsidRDefault="002267D1" w:rsidP="00F877B7">
      <w:pPr>
        <w:pStyle w:val="NormalWeb"/>
        <w:spacing w:before="0" w:beforeAutospacing="0" w:line="360" w:lineRule="auto"/>
        <w:jc w:val="both"/>
      </w:pPr>
      <w:r>
        <w:t xml:space="preserve">The selection of the sample size and sampling methods in this study is guided by the need to balance </w:t>
      </w:r>
      <w:r>
        <w:rPr>
          <w:rStyle w:val="Strong"/>
        </w:rPr>
        <w:t>representativeness, data quality, and feasibility</w:t>
      </w:r>
      <w:r>
        <w:t xml:space="preserve"> within the constraints of time and </w:t>
      </w:r>
      <w:r>
        <w:lastRenderedPageBreak/>
        <w:t>resources. Careful sampling ensures that the findings can be meaningfully generalized to the broader population of emerging micro-lenders and borrowers in Kwara State.</w:t>
      </w:r>
    </w:p>
    <w:p w:rsidR="002267D1" w:rsidRPr="00F62B24" w:rsidRDefault="002267D1" w:rsidP="00F877B7">
      <w:pPr>
        <w:pStyle w:val="Heading4"/>
        <w:spacing w:before="0" w:line="360" w:lineRule="auto"/>
        <w:jc w:val="both"/>
        <w:rPr>
          <w:color w:val="auto"/>
        </w:rPr>
      </w:pPr>
      <w:r w:rsidRPr="00F62B24">
        <w:rPr>
          <w:rStyle w:val="Strong"/>
          <w:b/>
          <w:bCs/>
          <w:color w:val="auto"/>
        </w:rPr>
        <w:t>Sample Size</w:t>
      </w:r>
    </w:p>
    <w:p w:rsidR="002267D1" w:rsidRDefault="002267D1" w:rsidP="003C3D2F">
      <w:pPr>
        <w:pStyle w:val="NormalWeb"/>
        <w:numPr>
          <w:ilvl w:val="0"/>
          <w:numId w:val="37"/>
        </w:numPr>
        <w:spacing w:before="0" w:beforeAutospacing="0" w:line="360" w:lineRule="auto"/>
        <w:jc w:val="both"/>
      </w:pPr>
      <w:r>
        <w:rPr>
          <w:rStyle w:val="Strong"/>
        </w:rPr>
        <w:t>Micro-lenders:</w:t>
      </w:r>
      <w:r>
        <w:br/>
        <w:t xml:space="preserve">A sample of </w:t>
      </w:r>
      <w:r>
        <w:rPr>
          <w:rStyle w:val="Strong"/>
        </w:rPr>
        <w:t>10 to 15 emerging micro-lenders</w:t>
      </w:r>
      <w:r>
        <w:t xml:space="preserve"> will be selected from the estimated population of approximately 50 institutions. This range is adequate to capture a variety of organizational types (such as microfinance banks, cooperatives, and informal lenders) and operational scales (small to medium-sized lenders). The sample size ensures sufficient diversity to analyze differences in credit risk management practices across institutions.</w:t>
      </w:r>
    </w:p>
    <w:p w:rsidR="002267D1" w:rsidRDefault="002267D1" w:rsidP="003C3D2F">
      <w:pPr>
        <w:pStyle w:val="NormalWeb"/>
        <w:numPr>
          <w:ilvl w:val="0"/>
          <w:numId w:val="37"/>
        </w:numPr>
        <w:spacing w:before="0" w:beforeAutospacing="0" w:line="360" w:lineRule="auto"/>
        <w:jc w:val="both"/>
      </w:pPr>
      <w:r>
        <w:rPr>
          <w:rStyle w:val="Strong"/>
        </w:rPr>
        <w:t>Credit Officers and Loan Managers:</w:t>
      </w:r>
      <w:r>
        <w:br/>
        <w:t>From each selected micro-lender, at least one credit officer or loan manager involved in the credit risk management process will be purposively selected for in-depth interviews. This will provide expert insights into institutional policies and operational challenges.</w:t>
      </w:r>
    </w:p>
    <w:p w:rsidR="002267D1" w:rsidRDefault="002267D1" w:rsidP="003C3D2F">
      <w:pPr>
        <w:pStyle w:val="NormalWeb"/>
        <w:numPr>
          <w:ilvl w:val="0"/>
          <w:numId w:val="37"/>
        </w:numPr>
        <w:spacing w:before="0" w:beforeAutospacing="0" w:line="360" w:lineRule="auto"/>
        <w:jc w:val="both"/>
      </w:pPr>
      <w:r>
        <w:rPr>
          <w:rStyle w:val="Strong"/>
        </w:rPr>
        <w:t>Borrowers:</w:t>
      </w:r>
      <w:r>
        <w:br/>
        <w:t xml:space="preserve">A total of </w:t>
      </w:r>
      <w:r>
        <w:rPr>
          <w:rStyle w:val="Strong"/>
        </w:rPr>
        <w:t>150 borrowers</w:t>
      </w:r>
      <w:r>
        <w:t xml:space="preserve"> will be sampled from the client lists of the selected micro-lenders. This sample size is large enough to allow for robust statistical analysis and provides a good balance between precision and practical constraints. It is expected to yield meaningful insights into borrower behavior patterns, repayment issues, and demographic influences.</w:t>
      </w:r>
    </w:p>
    <w:p w:rsidR="002267D1" w:rsidRPr="00F62B24" w:rsidRDefault="002267D1" w:rsidP="00F877B7">
      <w:pPr>
        <w:pStyle w:val="Heading4"/>
        <w:spacing w:before="0" w:line="360" w:lineRule="auto"/>
        <w:jc w:val="both"/>
        <w:rPr>
          <w:color w:val="auto"/>
        </w:rPr>
      </w:pPr>
      <w:r w:rsidRPr="00F62B24">
        <w:rPr>
          <w:rStyle w:val="Strong"/>
          <w:b/>
          <w:bCs/>
          <w:color w:val="auto"/>
        </w:rPr>
        <w:t>Sampling Techniques</w:t>
      </w:r>
    </w:p>
    <w:p w:rsidR="002267D1" w:rsidRDefault="002267D1" w:rsidP="003C3D2F">
      <w:pPr>
        <w:pStyle w:val="NormalWeb"/>
        <w:numPr>
          <w:ilvl w:val="0"/>
          <w:numId w:val="38"/>
        </w:numPr>
        <w:spacing w:before="0" w:beforeAutospacing="0" w:line="360" w:lineRule="auto"/>
        <w:jc w:val="both"/>
      </w:pPr>
      <w:r>
        <w:rPr>
          <w:rStyle w:val="Strong"/>
        </w:rPr>
        <w:t>Purposive Sampling for Micro-lenders and Credit Officers:</w:t>
      </w:r>
      <w:r>
        <w:br/>
        <w:t xml:space="preserve">Given the heterogeneity of micro-lenders and the need to include those with varying operational characteristics, </w:t>
      </w:r>
      <w:r>
        <w:rPr>
          <w:rStyle w:val="Strong"/>
        </w:rPr>
        <w:t>purposive sampling</w:t>
      </w:r>
      <w:r>
        <w:t xml:space="preserve"> is used. This technique involves deliberately selecting institutions based on specific criteria such as size, geographic location, legal status, and the nature of lending practices. Similarly, credit officers who have direct responsibility for credit risk assessment and loan monitoring will be purposively chosen for interviews due to their specialized knowledge.</w:t>
      </w:r>
    </w:p>
    <w:p w:rsidR="002267D1" w:rsidRDefault="002267D1" w:rsidP="003C3D2F">
      <w:pPr>
        <w:pStyle w:val="NormalWeb"/>
        <w:numPr>
          <w:ilvl w:val="0"/>
          <w:numId w:val="38"/>
        </w:numPr>
        <w:spacing w:before="0" w:beforeAutospacing="0" w:line="360" w:lineRule="auto"/>
        <w:jc w:val="both"/>
      </w:pPr>
      <w:r>
        <w:rPr>
          <w:rStyle w:val="Strong"/>
        </w:rPr>
        <w:t>Stratified Random Sampling for Borrowers:</w:t>
      </w:r>
      <w:r>
        <w:br/>
        <w:t xml:space="preserve">To select borrowers, a </w:t>
      </w:r>
      <w:r>
        <w:rPr>
          <w:rStyle w:val="Strong"/>
        </w:rPr>
        <w:t>stratified random sampling</w:t>
      </w:r>
      <w:r>
        <w:t xml:space="preserve"> technique will be applied. The </w:t>
      </w:r>
      <w:r>
        <w:lastRenderedPageBreak/>
        <w:t>borrower population will be divided into subgroups (strata) based on key demographic and socioeconomic factors such as:</w:t>
      </w:r>
    </w:p>
    <w:p w:rsidR="002267D1" w:rsidRDefault="002267D1" w:rsidP="003C3D2F">
      <w:pPr>
        <w:pStyle w:val="NormalWeb"/>
        <w:numPr>
          <w:ilvl w:val="1"/>
          <w:numId w:val="38"/>
        </w:numPr>
        <w:spacing w:before="0" w:beforeAutospacing="0" w:line="360" w:lineRule="auto"/>
        <w:jc w:val="both"/>
      </w:pPr>
      <w:r>
        <w:rPr>
          <w:rStyle w:val="Strong"/>
        </w:rPr>
        <w:t>Gender</w:t>
      </w:r>
      <w:r>
        <w:t xml:space="preserve"> (male, female)</w:t>
      </w:r>
    </w:p>
    <w:p w:rsidR="002267D1" w:rsidRDefault="002267D1" w:rsidP="003C3D2F">
      <w:pPr>
        <w:pStyle w:val="NormalWeb"/>
        <w:numPr>
          <w:ilvl w:val="1"/>
          <w:numId w:val="38"/>
        </w:numPr>
        <w:spacing w:before="0" w:beforeAutospacing="0" w:line="360" w:lineRule="auto"/>
        <w:jc w:val="both"/>
      </w:pPr>
      <w:r>
        <w:rPr>
          <w:rStyle w:val="Strong"/>
        </w:rPr>
        <w:t>Age groups</w:t>
      </w:r>
      <w:r>
        <w:t xml:space="preserve"> (e.g., 18–30, 31–45, 46 and above)</w:t>
      </w:r>
    </w:p>
    <w:p w:rsidR="002267D1" w:rsidRDefault="002267D1" w:rsidP="003C3D2F">
      <w:pPr>
        <w:pStyle w:val="NormalWeb"/>
        <w:numPr>
          <w:ilvl w:val="1"/>
          <w:numId w:val="38"/>
        </w:numPr>
        <w:spacing w:before="0" w:beforeAutospacing="0" w:line="360" w:lineRule="auto"/>
        <w:jc w:val="both"/>
      </w:pPr>
      <w:r>
        <w:rPr>
          <w:rStyle w:val="Strong"/>
        </w:rPr>
        <w:t>Occupation type</w:t>
      </w:r>
      <w:r>
        <w:t xml:space="preserve"> (e.g., traders, farmers, artisans)</w:t>
      </w:r>
    </w:p>
    <w:p w:rsidR="002267D1" w:rsidRDefault="002267D1" w:rsidP="003C3D2F">
      <w:pPr>
        <w:pStyle w:val="NormalWeb"/>
        <w:numPr>
          <w:ilvl w:val="1"/>
          <w:numId w:val="38"/>
        </w:numPr>
        <w:spacing w:before="0" w:beforeAutospacing="0" w:line="360" w:lineRule="auto"/>
        <w:jc w:val="both"/>
      </w:pPr>
      <w:r>
        <w:rPr>
          <w:rStyle w:val="Strong"/>
        </w:rPr>
        <w:t>Loan size or purpose</w:t>
      </w:r>
      <w:r>
        <w:t xml:space="preserve"> (small-scale vs. larger loans, business vs. personal loans)</w:t>
      </w:r>
    </w:p>
    <w:p w:rsidR="002267D1" w:rsidRDefault="002267D1" w:rsidP="00F877B7">
      <w:pPr>
        <w:pStyle w:val="NormalWeb"/>
        <w:spacing w:before="0" w:beforeAutospacing="0" w:line="360" w:lineRule="auto"/>
        <w:ind w:left="720"/>
        <w:jc w:val="both"/>
      </w:pPr>
      <w:r>
        <w:t>Within each stratum, borrowers will be randomly selected to ensure that the sample adequately reflects the diversity of the overall borrower population. Stratification helps minimize sampling bias and increases the representativeness of the sample, enabling generalization of the findings.</w:t>
      </w:r>
    </w:p>
    <w:p w:rsidR="002267D1" w:rsidRPr="00F62B24" w:rsidRDefault="002267D1" w:rsidP="00F877B7">
      <w:pPr>
        <w:pStyle w:val="Heading4"/>
        <w:spacing w:before="0" w:line="360" w:lineRule="auto"/>
        <w:jc w:val="both"/>
        <w:rPr>
          <w:color w:val="auto"/>
        </w:rPr>
      </w:pPr>
      <w:r w:rsidRPr="00F62B24">
        <w:rPr>
          <w:rStyle w:val="Strong"/>
          <w:b/>
          <w:bCs/>
          <w:color w:val="auto"/>
        </w:rPr>
        <w:t>Rationale</w:t>
      </w:r>
    </w:p>
    <w:p w:rsidR="002267D1" w:rsidRDefault="002267D1" w:rsidP="003C3D2F">
      <w:pPr>
        <w:pStyle w:val="NormalWeb"/>
        <w:numPr>
          <w:ilvl w:val="0"/>
          <w:numId w:val="39"/>
        </w:numPr>
        <w:spacing w:before="0" w:beforeAutospacing="0" w:line="360" w:lineRule="auto"/>
        <w:jc w:val="both"/>
      </w:pPr>
      <w:r>
        <w:rPr>
          <w:rStyle w:val="Strong"/>
        </w:rPr>
        <w:t>Purposive sampling</w:t>
      </w:r>
      <w:r>
        <w:t xml:space="preserve"> for institutions and credit officers is appropriate because these groups possess specific knowledge and experience crucial for understanding credit risk frameworks and institutional dynamics.</w:t>
      </w:r>
    </w:p>
    <w:p w:rsidR="002267D1" w:rsidRDefault="002267D1" w:rsidP="003C3D2F">
      <w:pPr>
        <w:pStyle w:val="NormalWeb"/>
        <w:numPr>
          <w:ilvl w:val="0"/>
          <w:numId w:val="39"/>
        </w:numPr>
        <w:spacing w:before="0" w:beforeAutospacing="0" w:line="360" w:lineRule="auto"/>
        <w:jc w:val="both"/>
      </w:pPr>
      <w:r>
        <w:rPr>
          <w:rStyle w:val="Strong"/>
        </w:rPr>
        <w:t>Stratified random sampling</w:t>
      </w:r>
      <w:r>
        <w:t xml:space="preserve"> for borrowers reduces sampling errors and ensures the inclusion of marginalized or less visible subgroups, thereby providing a comprehensive view of repayment behavior across different borrower profiles.</w:t>
      </w:r>
    </w:p>
    <w:p w:rsidR="002267D1" w:rsidRDefault="002267D1" w:rsidP="00F877B7">
      <w:pPr>
        <w:pStyle w:val="NormalWeb"/>
        <w:spacing w:before="0" w:beforeAutospacing="0" w:line="360" w:lineRule="auto"/>
        <w:jc w:val="both"/>
      </w:pPr>
      <w:r>
        <w:t>This combination of sampling techniques aligns with the study’s objectives to generate both depth and breadth of information regarding credit risk management and repayment behavior in emerging micro-lenders.</w:t>
      </w:r>
    </w:p>
    <w:p w:rsidR="00142117" w:rsidRDefault="00142117" w:rsidP="00F877B7">
      <w:pPr>
        <w:pStyle w:val="Heading3"/>
        <w:spacing w:before="0" w:beforeAutospacing="0" w:line="360" w:lineRule="auto"/>
        <w:jc w:val="both"/>
      </w:pPr>
      <w:r>
        <w:rPr>
          <w:rStyle w:val="Strong"/>
          <w:b/>
          <w:bCs/>
        </w:rPr>
        <w:t>3.4 Sources of Data</w:t>
      </w:r>
    </w:p>
    <w:p w:rsidR="00142117" w:rsidRDefault="00142117" w:rsidP="00F877B7">
      <w:pPr>
        <w:pStyle w:val="NormalWeb"/>
        <w:spacing w:before="0" w:beforeAutospacing="0" w:line="360" w:lineRule="auto"/>
        <w:jc w:val="both"/>
      </w:pPr>
      <w:r>
        <w:t xml:space="preserve">This study employs a </w:t>
      </w:r>
      <w:r>
        <w:rPr>
          <w:rStyle w:val="Strong"/>
        </w:rPr>
        <w:t>mixed-data approach</w:t>
      </w:r>
      <w:r>
        <w:t xml:space="preserve"> by utilizing both </w:t>
      </w:r>
      <w:r>
        <w:rPr>
          <w:rStyle w:val="Strong"/>
        </w:rPr>
        <w:t>primary and secondary data sources</w:t>
      </w:r>
      <w:r>
        <w:t xml:space="preserve"> to gain a comprehensive understanding of credit risk management practices and borrower repayment behavior among emerging micro-lenders in Kwara State.</w:t>
      </w:r>
    </w:p>
    <w:p w:rsidR="00142117" w:rsidRPr="00F62B24" w:rsidRDefault="00142117" w:rsidP="00F877B7">
      <w:pPr>
        <w:pStyle w:val="Heading4"/>
        <w:spacing w:before="0" w:line="360" w:lineRule="auto"/>
        <w:jc w:val="both"/>
        <w:rPr>
          <w:color w:val="auto"/>
        </w:rPr>
      </w:pPr>
      <w:r w:rsidRPr="00F62B24">
        <w:rPr>
          <w:rStyle w:val="Strong"/>
          <w:b/>
          <w:bCs/>
          <w:color w:val="auto"/>
        </w:rPr>
        <w:t>Primary Data</w:t>
      </w:r>
    </w:p>
    <w:p w:rsidR="00142117" w:rsidRDefault="00142117" w:rsidP="00F877B7">
      <w:pPr>
        <w:pStyle w:val="NormalWeb"/>
        <w:spacing w:before="0" w:beforeAutospacing="0" w:line="360" w:lineRule="auto"/>
        <w:jc w:val="both"/>
      </w:pPr>
      <w:r>
        <w:t>Primary data are collected directly from the study respondents and key stakeholders, ensuring firsthand and up-to-date information relevant to the research objectives:</w:t>
      </w:r>
    </w:p>
    <w:p w:rsidR="00142117" w:rsidRDefault="00142117" w:rsidP="003C3D2F">
      <w:pPr>
        <w:pStyle w:val="NormalWeb"/>
        <w:numPr>
          <w:ilvl w:val="0"/>
          <w:numId w:val="40"/>
        </w:numPr>
        <w:spacing w:before="0" w:beforeAutospacing="0" w:line="360" w:lineRule="auto"/>
        <w:jc w:val="both"/>
      </w:pPr>
      <w:r>
        <w:rPr>
          <w:rStyle w:val="Strong"/>
        </w:rPr>
        <w:lastRenderedPageBreak/>
        <w:t>Structured Questionnaires:</w:t>
      </w:r>
      <w:r w:rsidR="00C62B48">
        <w:t xml:space="preserve"> </w:t>
      </w:r>
      <w:r>
        <w:t xml:space="preserve">Standardized questionnaires will be administered to both </w:t>
      </w:r>
      <w:r>
        <w:rPr>
          <w:rStyle w:val="Strong"/>
        </w:rPr>
        <w:t>borrowers</w:t>
      </w:r>
      <w:r>
        <w:t xml:space="preserve"> and </w:t>
      </w:r>
      <w:r>
        <w:rPr>
          <w:rStyle w:val="Strong"/>
        </w:rPr>
        <w:t>credit officers</w:t>
      </w:r>
      <w:r>
        <w:t>. The questionnaires for borrowers will capture demographic information, loan details, repayment patterns, financial literacy, and perceptions about the lending institution. For credit officers, the questionnaires will focus on institutional risk management practices, credit evaluation methods, loan monitoring, and challenges faced in ensuring repayment.</w:t>
      </w:r>
    </w:p>
    <w:p w:rsidR="00142117" w:rsidRDefault="00142117" w:rsidP="003C3D2F">
      <w:pPr>
        <w:pStyle w:val="NormalWeb"/>
        <w:numPr>
          <w:ilvl w:val="0"/>
          <w:numId w:val="40"/>
        </w:numPr>
        <w:spacing w:before="0" w:beforeAutospacing="0" w:line="360" w:lineRule="auto"/>
        <w:jc w:val="both"/>
      </w:pPr>
      <w:r>
        <w:rPr>
          <w:rStyle w:val="Strong"/>
        </w:rPr>
        <w:t>In-depth Interviews:</w:t>
      </w:r>
      <w:r w:rsidR="00C62B48">
        <w:t xml:space="preserve"> </w:t>
      </w:r>
      <w:r>
        <w:t xml:space="preserve">Semi-structured interviews will be conducted with selected </w:t>
      </w:r>
      <w:r>
        <w:rPr>
          <w:rStyle w:val="Strong"/>
        </w:rPr>
        <w:t>micro-lender managers and credit risk specialists</w:t>
      </w:r>
      <w:r>
        <w:t>. These interviews aim to explore detailed insights into credit risk management policies, decision-making processes, innovations in lending approaches, and experiences managing borrower behavior. This qualitative data complements the quantitative survey data by providing rich contextual information and identifying nuances that may not be captured through structured questionnaires.</w:t>
      </w:r>
    </w:p>
    <w:p w:rsidR="00142117" w:rsidRPr="00F62B24" w:rsidRDefault="00142117" w:rsidP="00F877B7">
      <w:pPr>
        <w:pStyle w:val="Heading4"/>
        <w:spacing w:before="0" w:line="360" w:lineRule="auto"/>
        <w:jc w:val="both"/>
        <w:rPr>
          <w:color w:val="auto"/>
        </w:rPr>
      </w:pPr>
      <w:r w:rsidRPr="00F62B24">
        <w:rPr>
          <w:rStyle w:val="Strong"/>
          <w:b/>
          <w:bCs/>
          <w:color w:val="auto"/>
        </w:rPr>
        <w:t>Secondary Data</w:t>
      </w:r>
    </w:p>
    <w:p w:rsidR="00142117" w:rsidRDefault="00142117" w:rsidP="00F877B7">
      <w:pPr>
        <w:pStyle w:val="NormalWeb"/>
        <w:spacing w:before="0" w:beforeAutospacing="0" w:line="360" w:lineRule="auto"/>
        <w:jc w:val="both"/>
      </w:pPr>
      <w:r>
        <w:t>Secondary data will be sourced from existing institutional records and relevant literature, providing objective evidence and historical perspectives:</w:t>
      </w:r>
    </w:p>
    <w:p w:rsidR="00142117" w:rsidRDefault="00142117" w:rsidP="003C3D2F">
      <w:pPr>
        <w:pStyle w:val="NormalWeb"/>
        <w:numPr>
          <w:ilvl w:val="0"/>
          <w:numId w:val="41"/>
        </w:numPr>
        <w:spacing w:before="0" w:beforeAutospacing="0" w:line="360" w:lineRule="auto"/>
        <w:jc w:val="both"/>
      </w:pPr>
      <w:r>
        <w:rPr>
          <w:rStyle w:val="Strong"/>
        </w:rPr>
        <w:t>Loan Portfolios and Repayment Histories:</w:t>
      </w:r>
      <w:r w:rsidR="00C62B48">
        <w:t xml:space="preserve"> </w:t>
      </w:r>
      <w:r>
        <w:t>Micro-lenders’ records on loans issued, outstanding balances, repayment schedules, delinquency rates, and non-performing loans (NPLs) will be analyzed. These data help quantify the performance of loan portfolios and identify patterns or trends related to borrower repayment behavior.</w:t>
      </w:r>
    </w:p>
    <w:p w:rsidR="00142117" w:rsidRDefault="00142117" w:rsidP="003C3D2F">
      <w:pPr>
        <w:pStyle w:val="NormalWeb"/>
        <w:numPr>
          <w:ilvl w:val="0"/>
          <w:numId w:val="41"/>
        </w:numPr>
        <w:spacing w:before="0" w:beforeAutospacing="0" w:line="360" w:lineRule="auto"/>
        <w:jc w:val="both"/>
      </w:pPr>
      <w:r>
        <w:rPr>
          <w:rStyle w:val="Strong"/>
        </w:rPr>
        <w:t>Credit Risk Reports:</w:t>
      </w:r>
      <w:r w:rsidR="00C62B48">
        <w:t xml:space="preserve"> </w:t>
      </w:r>
      <w:r>
        <w:t>Internal risk assessment documents, credit scoring models, and monitoring reports, where available, will be reviewed to understand the frameworks and tools employed by micro-lenders in managing credit risk.</w:t>
      </w:r>
    </w:p>
    <w:p w:rsidR="00142117" w:rsidRDefault="00142117" w:rsidP="003C3D2F">
      <w:pPr>
        <w:pStyle w:val="NormalWeb"/>
        <w:numPr>
          <w:ilvl w:val="0"/>
          <w:numId w:val="41"/>
        </w:numPr>
        <w:spacing w:before="0" w:beforeAutospacing="0" w:line="360" w:lineRule="auto"/>
        <w:jc w:val="both"/>
      </w:pPr>
      <w:r>
        <w:rPr>
          <w:rStyle w:val="Strong"/>
        </w:rPr>
        <w:t>Policy and Operational Documents:</w:t>
      </w:r>
      <w:r w:rsidR="00C62B48">
        <w:t xml:space="preserve"> </w:t>
      </w:r>
      <w:r>
        <w:t>Published materials such as micro-lender guidelines, regulatory compliance documents, and annual reports will be examined to provide a broader institutional context and regulatory environment.</w:t>
      </w:r>
    </w:p>
    <w:p w:rsidR="00142117" w:rsidRDefault="00142117" w:rsidP="003C3D2F">
      <w:pPr>
        <w:pStyle w:val="NormalWeb"/>
        <w:numPr>
          <w:ilvl w:val="0"/>
          <w:numId w:val="41"/>
        </w:numPr>
        <w:spacing w:before="0" w:beforeAutospacing="0" w:line="360" w:lineRule="auto"/>
        <w:jc w:val="both"/>
      </w:pPr>
      <w:r>
        <w:rPr>
          <w:rStyle w:val="Strong"/>
        </w:rPr>
        <w:t>Literature and Previous Studies:</w:t>
      </w:r>
      <w:r w:rsidR="00C62B48">
        <w:t xml:space="preserve"> </w:t>
      </w:r>
      <w:r>
        <w:t>Relevant academic articles, government publications, and industry reports will be reviewed to situate the study within the existing body of knowledge and support comparative analysis.</w:t>
      </w:r>
    </w:p>
    <w:p w:rsidR="00142117" w:rsidRPr="00F62B24" w:rsidRDefault="00142117" w:rsidP="00F877B7">
      <w:pPr>
        <w:pStyle w:val="Heading4"/>
        <w:spacing w:before="0" w:line="360" w:lineRule="auto"/>
        <w:jc w:val="both"/>
        <w:rPr>
          <w:color w:val="auto"/>
        </w:rPr>
      </w:pPr>
      <w:r w:rsidRPr="00F62B24">
        <w:rPr>
          <w:rStyle w:val="Strong"/>
          <w:b/>
          <w:bCs/>
          <w:color w:val="auto"/>
        </w:rPr>
        <w:t>Integration of Data Sources</w:t>
      </w:r>
    </w:p>
    <w:p w:rsidR="00142117" w:rsidRDefault="00142117" w:rsidP="00F877B7">
      <w:pPr>
        <w:pStyle w:val="NormalWeb"/>
        <w:spacing w:before="0" w:beforeAutospacing="0" w:line="360" w:lineRule="auto"/>
        <w:jc w:val="both"/>
      </w:pPr>
      <w:r>
        <w:t xml:space="preserve">The combination of </w:t>
      </w:r>
      <w:r>
        <w:rPr>
          <w:rStyle w:val="Strong"/>
        </w:rPr>
        <w:t>primary</w:t>
      </w:r>
      <w:r>
        <w:t xml:space="preserve"> and </w:t>
      </w:r>
      <w:r>
        <w:rPr>
          <w:rStyle w:val="Strong"/>
        </w:rPr>
        <w:t>secondary</w:t>
      </w:r>
      <w:r>
        <w:t xml:space="preserve"> data sources strengthens the robustness of the study by:</w:t>
      </w:r>
    </w:p>
    <w:p w:rsidR="00142117" w:rsidRDefault="00142117" w:rsidP="003C3D2F">
      <w:pPr>
        <w:pStyle w:val="NormalWeb"/>
        <w:numPr>
          <w:ilvl w:val="0"/>
          <w:numId w:val="42"/>
        </w:numPr>
        <w:spacing w:before="0" w:beforeAutospacing="0" w:line="360" w:lineRule="auto"/>
        <w:jc w:val="both"/>
      </w:pPr>
      <w:r>
        <w:lastRenderedPageBreak/>
        <w:t xml:space="preserve">Providing </w:t>
      </w:r>
      <w:r>
        <w:rPr>
          <w:rStyle w:val="Strong"/>
        </w:rPr>
        <w:t>triangulation</w:t>
      </w:r>
      <w:r>
        <w:t xml:space="preserve"> through cross-verification of data from multiple perspectives.</w:t>
      </w:r>
    </w:p>
    <w:p w:rsidR="00142117" w:rsidRDefault="00142117" w:rsidP="003C3D2F">
      <w:pPr>
        <w:pStyle w:val="NormalWeb"/>
        <w:numPr>
          <w:ilvl w:val="0"/>
          <w:numId w:val="42"/>
        </w:numPr>
        <w:spacing w:before="0" w:beforeAutospacing="0" w:line="360" w:lineRule="auto"/>
        <w:jc w:val="both"/>
      </w:pPr>
      <w:r>
        <w:t xml:space="preserve">Allowing for the analysis of both </w:t>
      </w:r>
      <w:r>
        <w:rPr>
          <w:rStyle w:val="Strong"/>
        </w:rPr>
        <w:t>subjective experiences</w:t>
      </w:r>
      <w:r>
        <w:t xml:space="preserve"> (from interviews and surveys) and </w:t>
      </w:r>
      <w:r>
        <w:rPr>
          <w:rStyle w:val="Strong"/>
        </w:rPr>
        <w:t>objective financial indicators</w:t>
      </w:r>
      <w:r>
        <w:t xml:space="preserve"> (from institutional records).</w:t>
      </w:r>
    </w:p>
    <w:p w:rsidR="00142117" w:rsidRDefault="00142117" w:rsidP="003C3D2F">
      <w:pPr>
        <w:pStyle w:val="NormalWeb"/>
        <w:numPr>
          <w:ilvl w:val="0"/>
          <w:numId w:val="42"/>
        </w:numPr>
        <w:spacing w:before="0" w:beforeAutospacing="0" w:line="360" w:lineRule="auto"/>
        <w:jc w:val="both"/>
      </w:pPr>
      <w:r>
        <w:t xml:space="preserve">Enabling a </w:t>
      </w:r>
      <w:r>
        <w:rPr>
          <w:rStyle w:val="Strong"/>
        </w:rPr>
        <w:t>multi-dimensional exploration</w:t>
      </w:r>
      <w:r>
        <w:t xml:space="preserve"> of credit risk management and repayment behavior, capturing both quantitative trends and qualitative insights.</w:t>
      </w:r>
    </w:p>
    <w:p w:rsidR="002267D1" w:rsidRDefault="00142117" w:rsidP="00F877B7">
      <w:pPr>
        <w:pStyle w:val="NormalWeb"/>
        <w:spacing w:before="0" w:beforeAutospacing="0" w:line="360" w:lineRule="auto"/>
        <w:jc w:val="both"/>
      </w:pPr>
      <w:r>
        <w:t>This comprehensive dataset will facilitate a nuanced analysis of the interplay between institutional practices and borrower behavior in the emerging micro-lending sector.</w:t>
      </w:r>
    </w:p>
    <w:p w:rsidR="00142117" w:rsidRDefault="00142117" w:rsidP="00F877B7">
      <w:pPr>
        <w:pStyle w:val="Heading3"/>
        <w:spacing w:before="0" w:beforeAutospacing="0" w:line="360" w:lineRule="auto"/>
        <w:jc w:val="both"/>
      </w:pPr>
      <w:r>
        <w:rPr>
          <w:rStyle w:val="Strong"/>
          <w:b/>
          <w:bCs/>
        </w:rPr>
        <w:t>3.5 Instrument of Data Collection</w:t>
      </w:r>
    </w:p>
    <w:p w:rsidR="00142117" w:rsidRDefault="00142117" w:rsidP="00F877B7">
      <w:pPr>
        <w:pStyle w:val="NormalWeb"/>
        <w:spacing w:before="0" w:beforeAutospacing="0" w:line="360" w:lineRule="auto"/>
        <w:jc w:val="both"/>
      </w:pPr>
      <w:r>
        <w:t>The instruments designed for data collection are carefully tailored to effectively capture both quantitative and qualitative information relevant to the study’s objectives on credit risk management and borrower repayment behavior.</w:t>
      </w:r>
    </w:p>
    <w:p w:rsidR="00142117" w:rsidRPr="00F62B24" w:rsidRDefault="00142117" w:rsidP="00F877B7">
      <w:pPr>
        <w:pStyle w:val="Heading4"/>
        <w:spacing w:before="0" w:line="360" w:lineRule="auto"/>
        <w:jc w:val="both"/>
        <w:rPr>
          <w:color w:val="auto"/>
        </w:rPr>
      </w:pPr>
      <w:r w:rsidRPr="00F62B24">
        <w:rPr>
          <w:rStyle w:val="Strong"/>
          <w:b/>
          <w:bCs/>
          <w:color w:val="auto"/>
        </w:rPr>
        <w:t>Structured Questionnaire</w:t>
      </w:r>
    </w:p>
    <w:p w:rsidR="00142117" w:rsidRDefault="00142117" w:rsidP="003C3D2F">
      <w:pPr>
        <w:pStyle w:val="NormalWeb"/>
        <w:numPr>
          <w:ilvl w:val="0"/>
          <w:numId w:val="43"/>
        </w:numPr>
        <w:spacing w:before="0" w:beforeAutospacing="0" w:line="360" w:lineRule="auto"/>
        <w:jc w:val="both"/>
      </w:pPr>
      <w:r>
        <w:t xml:space="preserve">A </w:t>
      </w:r>
      <w:r>
        <w:rPr>
          <w:rStyle w:val="Strong"/>
        </w:rPr>
        <w:t>structured questionnaire</w:t>
      </w:r>
      <w:r>
        <w:t xml:space="preserve"> will be developed to gather </w:t>
      </w:r>
      <w:r>
        <w:rPr>
          <w:rStyle w:val="Strong"/>
        </w:rPr>
        <w:t>quantitative data</w:t>
      </w:r>
      <w:r>
        <w:t xml:space="preserve"> from borrowers and credit officers. This questionnaire will include a mix of </w:t>
      </w:r>
      <w:r>
        <w:rPr>
          <w:rStyle w:val="Strong"/>
        </w:rPr>
        <w:t>closed-ended</w:t>
      </w:r>
      <w:r>
        <w:t xml:space="preserve"> and </w:t>
      </w:r>
      <w:r>
        <w:rPr>
          <w:rStyle w:val="Strong"/>
        </w:rPr>
        <w:t>open-ended questions</w:t>
      </w:r>
      <w:r>
        <w:t xml:space="preserve"> to balance measurable data with rich, descriptive responses.</w:t>
      </w:r>
    </w:p>
    <w:p w:rsidR="00142117" w:rsidRDefault="00142117" w:rsidP="003C3D2F">
      <w:pPr>
        <w:pStyle w:val="NormalWeb"/>
        <w:numPr>
          <w:ilvl w:val="0"/>
          <w:numId w:val="43"/>
        </w:numPr>
        <w:spacing w:before="0" w:beforeAutospacing="0" w:line="360" w:lineRule="auto"/>
        <w:jc w:val="both"/>
      </w:pPr>
      <w:r>
        <w:rPr>
          <w:rStyle w:val="Strong"/>
        </w:rPr>
        <w:t>For Borrowers:</w:t>
      </w:r>
      <w:r w:rsidR="00C62B48">
        <w:t xml:space="preserve"> </w:t>
      </w:r>
      <w:r>
        <w:t>The questionnaire will collect data on:</w:t>
      </w:r>
    </w:p>
    <w:p w:rsidR="00142117" w:rsidRDefault="00142117" w:rsidP="003C3D2F">
      <w:pPr>
        <w:pStyle w:val="NormalWeb"/>
        <w:numPr>
          <w:ilvl w:val="1"/>
          <w:numId w:val="43"/>
        </w:numPr>
        <w:spacing w:before="0" w:beforeAutospacing="0" w:line="360" w:lineRule="auto"/>
        <w:jc w:val="both"/>
      </w:pPr>
      <w:r>
        <w:rPr>
          <w:rStyle w:val="Strong"/>
        </w:rPr>
        <w:t>Demographic variables:</w:t>
      </w:r>
      <w:r>
        <w:t xml:space="preserve"> age, gender, education level, occupation, household size.</w:t>
      </w:r>
    </w:p>
    <w:p w:rsidR="00142117" w:rsidRDefault="00142117" w:rsidP="003C3D2F">
      <w:pPr>
        <w:pStyle w:val="NormalWeb"/>
        <w:numPr>
          <w:ilvl w:val="1"/>
          <w:numId w:val="43"/>
        </w:numPr>
        <w:spacing w:before="0" w:beforeAutospacing="0" w:line="360" w:lineRule="auto"/>
        <w:jc w:val="both"/>
      </w:pPr>
      <w:r>
        <w:rPr>
          <w:rStyle w:val="Strong"/>
        </w:rPr>
        <w:t>Loan details:</w:t>
      </w:r>
      <w:r>
        <w:t xml:space="preserve"> loan amount, purpose, duration, repayment frequency, and history.</w:t>
      </w:r>
    </w:p>
    <w:p w:rsidR="00142117" w:rsidRDefault="00142117" w:rsidP="003C3D2F">
      <w:pPr>
        <w:pStyle w:val="NormalWeb"/>
        <w:numPr>
          <w:ilvl w:val="1"/>
          <w:numId w:val="43"/>
        </w:numPr>
        <w:spacing w:before="0" w:beforeAutospacing="0" w:line="360" w:lineRule="auto"/>
        <w:jc w:val="both"/>
      </w:pPr>
      <w:r>
        <w:rPr>
          <w:rStyle w:val="Strong"/>
        </w:rPr>
        <w:t>Income and financial status:</w:t>
      </w:r>
      <w:r>
        <w:t xml:space="preserve"> monthly income levels, variability of income sources.</w:t>
      </w:r>
    </w:p>
    <w:p w:rsidR="00142117" w:rsidRDefault="00142117" w:rsidP="003C3D2F">
      <w:pPr>
        <w:pStyle w:val="NormalWeb"/>
        <w:numPr>
          <w:ilvl w:val="1"/>
          <w:numId w:val="43"/>
        </w:numPr>
        <w:spacing w:before="0" w:beforeAutospacing="0" w:line="360" w:lineRule="auto"/>
        <w:jc w:val="both"/>
      </w:pPr>
      <w:r>
        <w:rPr>
          <w:rStyle w:val="Strong"/>
        </w:rPr>
        <w:t>Repayment behavior:</w:t>
      </w:r>
      <w:r>
        <w:t xml:space="preserve"> punctuality, partial or full repayment, reasons for delays or defaults.</w:t>
      </w:r>
    </w:p>
    <w:p w:rsidR="00142117" w:rsidRDefault="00142117" w:rsidP="003C3D2F">
      <w:pPr>
        <w:pStyle w:val="NormalWeb"/>
        <w:numPr>
          <w:ilvl w:val="1"/>
          <w:numId w:val="43"/>
        </w:numPr>
        <w:spacing w:before="0" w:beforeAutospacing="0" w:line="360" w:lineRule="auto"/>
        <w:jc w:val="both"/>
      </w:pPr>
      <w:r>
        <w:rPr>
          <w:rStyle w:val="Strong"/>
        </w:rPr>
        <w:t>Perceptions and attitudes:</w:t>
      </w:r>
      <w:r>
        <w:t xml:space="preserve"> trust in lender, satisfaction with loan terms, awareness of consequences of default.</w:t>
      </w:r>
    </w:p>
    <w:p w:rsidR="00142117" w:rsidRDefault="00142117" w:rsidP="003C3D2F">
      <w:pPr>
        <w:pStyle w:val="NormalWeb"/>
        <w:numPr>
          <w:ilvl w:val="0"/>
          <w:numId w:val="43"/>
        </w:numPr>
        <w:spacing w:before="0" w:beforeAutospacing="0" w:line="360" w:lineRule="auto"/>
        <w:jc w:val="both"/>
      </w:pPr>
      <w:r>
        <w:rPr>
          <w:rStyle w:val="Strong"/>
        </w:rPr>
        <w:t>For Credit Officers:</w:t>
      </w:r>
      <w:r w:rsidR="00C62B48">
        <w:t xml:space="preserve"> </w:t>
      </w:r>
      <w:r>
        <w:t>The questionnaire will focus on:</w:t>
      </w:r>
    </w:p>
    <w:p w:rsidR="00142117" w:rsidRDefault="00142117" w:rsidP="003C3D2F">
      <w:pPr>
        <w:pStyle w:val="NormalWeb"/>
        <w:numPr>
          <w:ilvl w:val="1"/>
          <w:numId w:val="43"/>
        </w:numPr>
        <w:spacing w:before="0" w:beforeAutospacing="0" w:line="360" w:lineRule="auto"/>
        <w:jc w:val="both"/>
      </w:pPr>
      <w:r>
        <w:rPr>
          <w:rStyle w:val="Strong"/>
        </w:rPr>
        <w:t>Credit risk assessment tools and criteria:</w:t>
      </w:r>
      <w:r>
        <w:t xml:space="preserve"> borrower screening methods, credit scoring, use of guarantors.</w:t>
      </w:r>
    </w:p>
    <w:p w:rsidR="00142117" w:rsidRDefault="00142117" w:rsidP="003C3D2F">
      <w:pPr>
        <w:pStyle w:val="NormalWeb"/>
        <w:numPr>
          <w:ilvl w:val="1"/>
          <w:numId w:val="43"/>
        </w:numPr>
        <w:spacing w:before="0" w:beforeAutospacing="0" w:line="360" w:lineRule="auto"/>
        <w:jc w:val="both"/>
      </w:pPr>
      <w:r>
        <w:rPr>
          <w:rStyle w:val="Strong"/>
        </w:rPr>
        <w:t>Loan monitoring procedures:</w:t>
      </w:r>
      <w:r>
        <w:t xml:space="preserve"> frequency of follow-ups, use of technology.</w:t>
      </w:r>
    </w:p>
    <w:p w:rsidR="00142117" w:rsidRDefault="00142117" w:rsidP="003C3D2F">
      <w:pPr>
        <w:pStyle w:val="NormalWeb"/>
        <w:numPr>
          <w:ilvl w:val="1"/>
          <w:numId w:val="43"/>
        </w:numPr>
        <w:spacing w:before="0" w:beforeAutospacing="0" w:line="360" w:lineRule="auto"/>
        <w:jc w:val="both"/>
      </w:pPr>
      <w:r>
        <w:rPr>
          <w:rStyle w:val="Strong"/>
        </w:rPr>
        <w:lastRenderedPageBreak/>
        <w:t>Challenges encountered:</w:t>
      </w:r>
      <w:r>
        <w:t xml:space="preserve"> issues with borrower verification, default recovery, institutional constraints.</w:t>
      </w:r>
    </w:p>
    <w:p w:rsidR="00142117" w:rsidRDefault="00142117" w:rsidP="003C3D2F">
      <w:pPr>
        <w:pStyle w:val="NormalWeb"/>
        <w:numPr>
          <w:ilvl w:val="1"/>
          <w:numId w:val="43"/>
        </w:numPr>
        <w:spacing w:before="0" w:beforeAutospacing="0" w:line="360" w:lineRule="auto"/>
        <w:jc w:val="both"/>
      </w:pPr>
      <w:r>
        <w:rPr>
          <w:rStyle w:val="Strong"/>
        </w:rPr>
        <w:t>Risk mitigation strategies:</w:t>
      </w:r>
      <w:r>
        <w:t xml:space="preserve"> portfolio diversification, social collateral, risk-based pricing.</w:t>
      </w:r>
    </w:p>
    <w:p w:rsidR="00142117" w:rsidRPr="00EE6E99" w:rsidRDefault="00142117" w:rsidP="00F877B7">
      <w:pPr>
        <w:pStyle w:val="Heading4"/>
        <w:spacing w:before="0" w:line="360" w:lineRule="auto"/>
        <w:jc w:val="both"/>
        <w:rPr>
          <w:color w:val="auto"/>
        </w:rPr>
      </w:pPr>
      <w:r w:rsidRPr="00EE6E99">
        <w:rPr>
          <w:rStyle w:val="Strong"/>
          <w:b/>
          <w:bCs/>
          <w:color w:val="auto"/>
        </w:rPr>
        <w:t>Interview Guide</w:t>
      </w:r>
    </w:p>
    <w:p w:rsidR="00142117" w:rsidRDefault="00142117" w:rsidP="003C3D2F">
      <w:pPr>
        <w:pStyle w:val="NormalWeb"/>
        <w:numPr>
          <w:ilvl w:val="0"/>
          <w:numId w:val="44"/>
        </w:numPr>
        <w:spacing w:before="0" w:beforeAutospacing="0" w:line="360" w:lineRule="auto"/>
        <w:jc w:val="both"/>
      </w:pPr>
      <w:r>
        <w:t xml:space="preserve">A </w:t>
      </w:r>
      <w:r>
        <w:rPr>
          <w:rStyle w:val="Strong"/>
        </w:rPr>
        <w:t>semi-structured interview guide</w:t>
      </w:r>
      <w:r>
        <w:t xml:space="preserve"> will be prepared for in-depth interviews with selected </w:t>
      </w:r>
      <w:r>
        <w:rPr>
          <w:rStyle w:val="Strong"/>
        </w:rPr>
        <w:t>credit officers, loan managers, and micro-lender executives</w:t>
      </w:r>
      <w:r>
        <w:t>.</w:t>
      </w:r>
    </w:p>
    <w:p w:rsidR="00142117" w:rsidRDefault="00142117" w:rsidP="003C3D2F">
      <w:pPr>
        <w:pStyle w:val="NormalWeb"/>
        <w:numPr>
          <w:ilvl w:val="0"/>
          <w:numId w:val="44"/>
        </w:numPr>
        <w:spacing w:before="0" w:beforeAutospacing="0" w:line="360" w:lineRule="auto"/>
        <w:jc w:val="both"/>
      </w:pPr>
      <w:r>
        <w:t>The guide will include open-ended questions aimed at eliciting detailed information about:</w:t>
      </w:r>
    </w:p>
    <w:p w:rsidR="00142117" w:rsidRDefault="00142117" w:rsidP="003C3D2F">
      <w:pPr>
        <w:pStyle w:val="NormalWeb"/>
        <w:numPr>
          <w:ilvl w:val="1"/>
          <w:numId w:val="44"/>
        </w:numPr>
        <w:spacing w:before="0" w:beforeAutospacing="0" w:line="360" w:lineRule="auto"/>
        <w:jc w:val="both"/>
      </w:pPr>
      <w:r>
        <w:t>Institutional policies on credit risk management.</w:t>
      </w:r>
    </w:p>
    <w:p w:rsidR="00142117" w:rsidRDefault="00142117" w:rsidP="003C3D2F">
      <w:pPr>
        <w:pStyle w:val="NormalWeb"/>
        <w:numPr>
          <w:ilvl w:val="1"/>
          <w:numId w:val="44"/>
        </w:numPr>
        <w:spacing w:before="0" w:beforeAutospacing="0" w:line="360" w:lineRule="auto"/>
        <w:jc w:val="both"/>
      </w:pPr>
      <w:r>
        <w:t>Practical challenges in assessing borrower creditworthiness, especially in informal contexts.</w:t>
      </w:r>
    </w:p>
    <w:p w:rsidR="00142117" w:rsidRDefault="00142117" w:rsidP="003C3D2F">
      <w:pPr>
        <w:pStyle w:val="NormalWeb"/>
        <w:numPr>
          <w:ilvl w:val="1"/>
          <w:numId w:val="44"/>
        </w:numPr>
        <w:spacing w:before="0" w:beforeAutospacing="0" w:line="360" w:lineRule="auto"/>
        <w:jc w:val="both"/>
      </w:pPr>
      <w:r>
        <w:t>Innovative strategies used to improve repayment rates.</w:t>
      </w:r>
    </w:p>
    <w:p w:rsidR="00142117" w:rsidRDefault="00142117" w:rsidP="003C3D2F">
      <w:pPr>
        <w:pStyle w:val="NormalWeb"/>
        <w:numPr>
          <w:ilvl w:val="1"/>
          <w:numId w:val="44"/>
        </w:numPr>
        <w:spacing w:before="0" w:beforeAutospacing="0" w:line="360" w:lineRule="auto"/>
        <w:jc w:val="both"/>
      </w:pPr>
      <w:r>
        <w:t>Institutional experiences during economic disruptions (e.g., COVID-19 pandemic).</w:t>
      </w:r>
    </w:p>
    <w:p w:rsidR="00142117" w:rsidRDefault="00142117" w:rsidP="003C3D2F">
      <w:pPr>
        <w:pStyle w:val="NormalWeb"/>
        <w:numPr>
          <w:ilvl w:val="1"/>
          <w:numId w:val="44"/>
        </w:numPr>
        <w:spacing w:before="0" w:beforeAutospacing="0" w:line="360" w:lineRule="auto"/>
        <w:jc w:val="both"/>
      </w:pPr>
      <w:r>
        <w:t>Perspectives on borrower behavior, motivational factors, and social dynamics influencing repayment.</w:t>
      </w:r>
    </w:p>
    <w:p w:rsidR="00142117" w:rsidRDefault="00142117" w:rsidP="003C3D2F">
      <w:pPr>
        <w:pStyle w:val="NormalWeb"/>
        <w:numPr>
          <w:ilvl w:val="0"/>
          <w:numId w:val="44"/>
        </w:numPr>
        <w:spacing w:before="0" w:beforeAutospacing="0" w:line="360" w:lineRule="auto"/>
        <w:jc w:val="both"/>
      </w:pPr>
      <w:r>
        <w:t>The semi-structured format allows for flexibility, enabling the interviewer to probe further based on responses and explore emerging themes.</w:t>
      </w:r>
    </w:p>
    <w:p w:rsidR="00142117" w:rsidRPr="00EE6E99" w:rsidRDefault="00142117" w:rsidP="00F877B7">
      <w:pPr>
        <w:pStyle w:val="Heading4"/>
        <w:spacing w:before="0" w:line="360" w:lineRule="auto"/>
        <w:jc w:val="both"/>
        <w:rPr>
          <w:color w:val="auto"/>
        </w:rPr>
      </w:pPr>
      <w:r w:rsidRPr="00EE6E99">
        <w:rPr>
          <w:rStyle w:val="Strong"/>
          <w:b/>
          <w:bCs/>
          <w:color w:val="auto"/>
        </w:rPr>
        <w:t>Pre-testing of Instruments</w:t>
      </w:r>
    </w:p>
    <w:p w:rsidR="00142117" w:rsidRDefault="00142117" w:rsidP="003C3D2F">
      <w:pPr>
        <w:pStyle w:val="NormalWeb"/>
        <w:numPr>
          <w:ilvl w:val="0"/>
          <w:numId w:val="45"/>
        </w:numPr>
        <w:spacing w:before="0" w:beforeAutospacing="0" w:line="360" w:lineRule="auto"/>
        <w:jc w:val="both"/>
      </w:pPr>
      <w:r>
        <w:t xml:space="preserve">Prior to full-scale data collection, both the questionnaire and interview guide will undergo a </w:t>
      </w:r>
      <w:r>
        <w:rPr>
          <w:rStyle w:val="Strong"/>
        </w:rPr>
        <w:t>pre-test (pilot study)</w:t>
      </w:r>
      <w:r>
        <w:t xml:space="preserve"> with a small, representative sample of respondents from the target population.</w:t>
      </w:r>
    </w:p>
    <w:p w:rsidR="00142117" w:rsidRDefault="00142117" w:rsidP="003C3D2F">
      <w:pPr>
        <w:pStyle w:val="NormalWeb"/>
        <w:numPr>
          <w:ilvl w:val="0"/>
          <w:numId w:val="45"/>
        </w:numPr>
        <w:spacing w:before="0" w:beforeAutospacing="0" w:line="360" w:lineRule="auto"/>
        <w:jc w:val="both"/>
      </w:pPr>
      <w:r>
        <w:t>The pre-test aims to:</w:t>
      </w:r>
    </w:p>
    <w:p w:rsidR="00142117" w:rsidRDefault="00142117" w:rsidP="003C3D2F">
      <w:pPr>
        <w:pStyle w:val="NormalWeb"/>
        <w:numPr>
          <w:ilvl w:val="1"/>
          <w:numId w:val="45"/>
        </w:numPr>
        <w:spacing w:before="0" w:beforeAutospacing="0" w:line="360" w:lineRule="auto"/>
        <w:jc w:val="both"/>
      </w:pPr>
      <w:r>
        <w:t xml:space="preserve">Assess the </w:t>
      </w:r>
      <w:r>
        <w:rPr>
          <w:rStyle w:val="Strong"/>
        </w:rPr>
        <w:t>clarity and relevance</w:t>
      </w:r>
      <w:r>
        <w:t xml:space="preserve"> of questions.</w:t>
      </w:r>
    </w:p>
    <w:p w:rsidR="00142117" w:rsidRDefault="00142117" w:rsidP="003C3D2F">
      <w:pPr>
        <w:pStyle w:val="NormalWeb"/>
        <w:numPr>
          <w:ilvl w:val="1"/>
          <w:numId w:val="45"/>
        </w:numPr>
        <w:spacing w:before="0" w:beforeAutospacing="0" w:line="360" w:lineRule="auto"/>
        <w:jc w:val="both"/>
      </w:pPr>
      <w:r>
        <w:t>Identify ambiguous or confusing wording.</w:t>
      </w:r>
    </w:p>
    <w:p w:rsidR="00142117" w:rsidRDefault="00142117" w:rsidP="003C3D2F">
      <w:pPr>
        <w:pStyle w:val="NormalWeb"/>
        <w:numPr>
          <w:ilvl w:val="1"/>
          <w:numId w:val="45"/>
        </w:numPr>
        <w:spacing w:before="0" w:beforeAutospacing="0" w:line="360" w:lineRule="auto"/>
        <w:jc w:val="both"/>
      </w:pPr>
      <w:r>
        <w:t xml:space="preserve">Evaluate the </w:t>
      </w:r>
      <w:r>
        <w:rPr>
          <w:rStyle w:val="Strong"/>
        </w:rPr>
        <w:t>flow and length</w:t>
      </w:r>
      <w:r>
        <w:t xml:space="preserve"> of the questionnaire/interview.</w:t>
      </w:r>
    </w:p>
    <w:p w:rsidR="00142117" w:rsidRDefault="00142117" w:rsidP="003C3D2F">
      <w:pPr>
        <w:pStyle w:val="NormalWeb"/>
        <w:numPr>
          <w:ilvl w:val="1"/>
          <w:numId w:val="45"/>
        </w:numPr>
        <w:spacing w:before="0" w:beforeAutospacing="0" w:line="360" w:lineRule="auto"/>
        <w:jc w:val="both"/>
      </w:pPr>
      <w:r>
        <w:t xml:space="preserve">Test the </w:t>
      </w:r>
      <w:r>
        <w:rPr>
          <w:rStyle w:val="Strong"/>
        </w:rPr>
        <w:t>reliability</w:t>
      </w:r>
      <w:r>
        <w:t xml:space="preserve"> and consistency of responses.</w:t>
      </w:r>
    </w:p>
    <w:p w:rsidR="00142117" w:rsidRDefault="00142117" w:rsidP="003C3D2F">
      <w:pPr>
        <w:pStyle w:val="NormalWeb"/>
        <w:numPr>
          <w:ilvl w:val="1"/>
          <w:numId w:val="45"/>
        </w:numPr>
        <w:spacing w:before="0" w:beforeAutospacing="0" w:line="360" w:lineRule="auto"/>
        <w:jc w:val="both"/>
      </w:pPr>
      <w:r>
        <w:t>Make adjustments to improve question sequencing, eliminate redundancies, and ensure cultural appropriateness.</w:t>
      </w:r>
    </w:p>
    <w:p w:rsidR="002267D1" w:rsidRDefault="00142117" w:rsidP="003C3D2F">
      <w:pPr>
        <w:pStyle w:val="NormalWeb"/>
        <w:numPr>
          <w:ilvl w:val="0"/>
          <w:numId w:val="45"/>
        </w:numPr>
        <w:spacing w:before="0" w:beforeAutospacing="0" w:line="360" w:lineRule="auto"/>
        <w:jc w:val="both"/>
      </w:pPr>
      <w:r>
        <w:lastRenderedPageBreak/>
        <w:t>Feedback from the pre-test will inform necessary revisions to optimize the instruments for accuracy, respondent engagement, and ease of administration.</w:t>
      </w:r>
    </w:p>
    <w:p w:rsidR="00142117" w:rsidRDefault="00142117" w:rsidP="00F877B7">
      <w:pPr>
        <w:pStyle w:val="Heading3"/>
        <w:spacing w:before="0" w:beforeAutospacing="0" w:line="360" w:lineRule="auto"/>
        <w:jc w:val="both"/>
      </w:pPr>
      <w:r>
        <w:rPr>
          <w:rStyle w:val="Strong"/>
          <w:b/>
          <w:bCs/>
        </w:rPr>
        <w:t>3.6 Validity and Reliability of the Instrument</w:t>
      </w:r>
    </w:p>
    <w:p w:rsidR="00142117" w:rsidRDefault="00142117" w:rsidP="00F877B7">
      <w:pPr>
        <w:pStyle w:val="NormalWeb"/>
        <w:spacing w:before="0" w:beforeAutospacing="0" w:line="360" w:lineRule="auto"/>
        <w:jc w:val="both"/>
      </w:pPr>
      <w:r>
        <w:t xml:space="preserve">Ensuring the </w:t>
      </w:r>
      <w:r>
        <w:rPr>
          <w:rStyle w:val="Strong"/>
        </w:rPr>
        <w:t>validity</w:t>
      </w:r>
      <w:r>
        <w:t xml:space="preserve"> and </w:t>
      </w:r>
      <w:r>
        <w:rPr>
          <w:rStyle w:val="Strong"/>
        </w:rPr>
        <w:t>reliability</w:t>
      </w:r>
      <w:r>
        <w:t xml:space="preserve"> of data collection instruments is critical to the credibility and scientific rigor of the study. These measures guarantee that the tools accurately capture the intended information and produce consistent results over repeated applications.</w:t>
      </w:r>
    </w:p>
    <w:p w:rsidR="00142117" w:rsidRPr="00EE6E99" w:rsidRDefault="00142117" w:rsidP="00F877B7">
      <w:pPr>
        <w:pStyle w:val="Heading4"/>
        <w:spacing w:before="0" w:line="360" w:lineRule="auto"/>
        <w:jc w:val="both"/>
        <w:rPr>
          <w:color w:val="auto"/>
        </w:rPr>
      </w:pPr>
      <w:r w:rsidRPr="00EE6E99">
        <w:rPr>
          <w:rStyle w:val="Strong"/>
          <w:b/>
          <w:bCs/>
          <w:color w:val="auto"/>
        </w:rPr>
        <w:t>Validity</w:t>
      </w:r>
    </w:p>
    <w:p w:rsidR="00142117" w:rsidRDefault="00142117" w:rsidP="003C3D2F">
      <w:pPr>
        <w:pStyle w:val="NormalWeb"/>
        <w:numPr>
          <w:ilvl w:val="0"/>
          <w:numId w:val="46"/>
        </w:numPr>
        <w:spacing w:before="0" w:beforeAutospacing="0" w:line="360" w:lineRule="auto"/>
        <w:jc w:val="both"/>
      </w:pPr>
      <w:r>
        <w:rPr>
          <w:rStyle w:val="Strong"/>
        </w:rPr>
        <w:t>Content Validity:</w:t>
      </w:r>
      <w:r w:rsidR="00C62B48">
        <w:t xml:space="preserve"> </w:t>
      </w:r>
      <w:r>
        <w:t xml:space="preserve">To ensure content validity, the instruments (questionnaire and interview guide) will be carefully reviewed by </w:t>
      </w:r>
      <w:r>
        <w:rPr>
          <w:rStyle w:val="Strong"/>
        </w:rPr>
        <w:t>subject matter experts</w:t>
      </w:r>
      <w:r>
        <w:t xml:space="preserve"> in microfinance, credit risk management, and behavioral finance. These experts will assess whether the items comprehensively cover all relevant aspects of credit risk and borrower behavior, and whether the questions are clear, relevant, and aligned with the research objectives.</w:t>
      </w:r>
    </w:p>
    <w:p w:rsidR="00142117" w:rsidRDefault="00142117" w:rsidP="003C3D2F">
      <w:pPr>
        <w:pStyle w:val="NormalWeb"/>
        <w:numPr>
          <w:ilvl w:val="0"/>
          <w:numId w:val="46"/>
        </w:numPr>
        <w:spacing w:before="0" w:beforeAutospacing="0" w:line="360" w:lineRule="auto"/>
        <w:jc w:val="both"/>
      </w:pPr>
      <w:r>
        <w:rPr>
          <w:rStyle w:val="Strong"/>
        </w:rPr>
        <w:t>Face Validity:</w:t>
      </w:r>
      <w:r w:rsidR="00C62B48">
        <w:t xml:space="preserve"> </w:t>
      </w:r>
      <w:r>
        <w:t>During the pre-testing (pilot study), feedback from actual respondents will help verify if the questions appear to measure what they are intended to, in terms of clarity and appropriateness. This step helps identify and eliminate ambiguous, confusing, or irrelevant questions, enhancing the instrument’s usability and acceptance.</w:t>
      </w:r>
    </w:p>
    <w:p w:rsidR="00142117" w:rsidRDefault="00142117" w:rsidP="003C3D2F">
      <w:pPr>
        <w:pStyle w:val="NormalWeb"/>
        <w:numPr>
          <w:ilvl w:val="0"/>
          <w:numId w:val="46"/>
        </w:numPr>
        <w:spacing w:before="0" w:beforeAutospacing="0" w:line="360" w:lineRule="auto"/>
        <w:jc w:val="both"/>
      </w:pPr>
      <w:r>
        <w:rPr>
          <w:rStyle w:val="Strong"/>
        </w:rPr>
        <w:t>Construct Validity:</w:t>
      </w:r>
      <w:r w:rsidR="00C62B48">
        <w:t xml:space="preserve"> </w:t>
      </w:r>
      <w:r>
        <w:t>The study will align questionnaire items with theoretical constructs derived from the literature review, such as credit risk management practices and repayment behavior dimensions. Where possible, standardized scales or items adapted from previous validated studies will be incorporated to strengthen construct validity.</w:t>
      </w:r>
    </w:p>
    <w:p w:rsidR="00142117" w:rsidRDefault="00142117" w:rsidP="003C3D2F">
      <w:pPr>
        <w:pStyle w:val="NormalWeb"/>
        <w:numPr>
          <w:ilvl w:val="0"/>
          <w:numId w:val="46"/>
        </w:numPr>
        <w:spacing w:before="0" w:beforeAutospacing="0" w:line="360" w:lineRule="auto"/>
        <w:jc w:val="both"/>
      </w:pPr>
      <w:r>
        <w:rPr>
          <w:rStyle w:val="Strong"/>
        </w:rPr>
        <w:t>Pilot Study:</w:t>
      </w:r>
      <w:r w:rsidR="00C62B48">
        <w:t xml:space="preserve"> </w:t>
      </w:r>
      <w:r>
        <w:t>The pilot phase will serve to detect weaknesses in the instrument’s design and assess whether the data collected reflect the constructs under investigation. Necessary adjustments will be made before the main data collection.</w:t>
      </w:r>
    </w:p>
    <w:p w:rsidR="00142117" w:rsidRPr="00A53E7F" w:rsidRDefault="00142117" w:rsidP="00F877B7">
      <w:pPr>
        <w:pStyle w:val="Heading4"/>
        <w:spacing w:before="0" w:line="360" w:lineRule="auto"/>
        <w:jc w:val="both"/>
        <w:rPr>
          <w:color w:val="auto"/>
        </w:rPr>
      </w:pPr>
      <w:r w:rsidRPr="00A53E7F">
        <w:rPr>
          <w:rStyle w:val="Strong"/>
          <w:b/>
          <w:bCs/>
          <w:color w:val="auto"/>
        </w:rPr>
        <w:t>Reliability</w:t>
      </w:r>
    </w:p>
    <w:p w:rsidR="00142117" w:rsidRDefault="00142117" w:rsidP="003C3D2F">
      <w:pPr>
        <w:pStyle w:val="NormalWeb"/>
        <w:numPr>
          <w:ilvl w:val="0"/>
          <w:numId w:val="47"/>
        </w:numPr>
        <w:spacing w:before="0" w:beforeAutospacing="0" w:line="360" w:lineRule="auto"/>
        <w:jc w:val="both"/>
      </w:pPr>
      <w:r>
        <w:rPr>
          <w:rStyle w:val="Strong"/>
        </w:rPr>
        <w:t>Internal Consistency:</w:t>
      </w:r>
      <w:r w:rsidR="00C62B48">
        <w:t xml:space="preserve"> </w:t>
      </w:r>
      <w:r>
        <w:t xml:space="preserve">The reliability of the structured questionnaire will be assessed using </w:t>
      </w:r>
      <w:r>
        <w:rPr>
          <w:rStyle w:val="Strong"/>
        </w:rPr>
        <w:t>Cronbach’s alpha coefficient</w:t>
      </w:r>
      <w:r>
        <w:t xml:space="preserve">, a statistical measure that evaluates the degree to which items within a scale are correlated, indicating consistency of responses. A Cronbach’s alpha value of </w:t>
      </w:r>
      <w:r>
        <w:rPr>
          <w:rStyle w:val="Strong"/>
        </w:rPr>
        <w:t>0.7 or higher</w:t>
      </w:r>
      <w:r>
        <w:t xml:space="preserve"> will be considered acceptable, reflecting good internal consistency for social science instruments.</w:t>
      </w:r>
    </w:p>
    <w:p w:rsidR="00142117" w:rsidRDefault="00142117" w:rsidP="003C3D2F">
      <w:pPr>
        <w:pStyle w:val="NormalWeb"/>
        <w:numPr>
          <w:ilvl w:val="0"/>
          <w:numId w:val="47"/>
        </w:numPr>
        <w:spacing w:before="0" w:beforeAutospacing="0" w:line="360" w:lineRule="auto"/>
        <w:jc w:val="both"/>
      </w:pPr>
      <w:r>
        <w:rPr>
          <w:rStyle w:val="Strong"/>
        </w:rPr>
        <w:lastRenderedPageBreak/>
        <w:t>Test-Retest Reliability:</w:t>
      </w:r>
      <w:r w:rsidR="00C62B48">
        <w:t xml:space="preserve"> </w:t>
      </w:r>
      <w:r>
        <w:t>If feasible, the questionnaire may be administered twice to a small subset of respondents within a short interval to evaluate stability over time. Consistent results between the two administrations would indicate high test-retest reliability.</w:t>
      </w:r>
    </w:p>
    <w:p w:rsidR="002267D1" w:rsidRDefault="00142117" w:rsidP="003C3D2F">
      <w:pPr>
        <w:pStyle w:val="NormalWeb"/>
        <w:numPr>
          <w:ilvl w:val="0"/>
          <w:numId w:val="47"/>
        </w:numPr>
        <w:spacing w:before="0" w:beforeAutospacing="0" w:line="360" w:lineRule="auto"/>
        <w:jc w:val="both"/>
      </w:pPr>
      <w:r>
        <w:rPr>
          <w:rStyle w:val="Strong"/>
        </w:rPr>
        <w:t>Inter-Rater Reliability:</w:t>
      </w:r>
      <w:r w:rsidR="00C62B48">
        <w:t xml:space="preserve"> </w:t>
      </w:r>
      <w:r>
        <w:t>For qualitative data collected through interviews, consistency in data coding and interpretation will be ensured by involving multiple coders who will cross-check themes and categories. Discrepancies will be discussed and resolved to maintain reliability in qualitative analysis..</w:t>
      </w:r>
    </w:p>
    <w:p w:rsidR="00142117" w:rsidRDefault="00142117" w:rsidP="00F877B7">
      <w:pPr>
        <w:pStyle w:val="Heading3"/>
        <w:spacing w:before="0" w:beforeAutospacing="0" w:line="360" w:lineRule="auto"/>
        <w:jc w:val="both"/>
      </w:pPr>
      <w:r>
        <w:rPr>
          <w:rStyle w:val="Strong"/>
          <w:b/>
          <w:bCs/>
        </w:rPr>
        <w:t>3.7 Method of Data Analysis</w:t>
      </w:r>
    </w:p>
    <w:p w:rsidR="00142117" w:rsidRDefault="00142117" w:rsidP="00F877B7">
      <w:pPr>
        <w:pStyle w:val="NormalWeb"/>
        <w:spacing w:before="0" w:beforeAutospacing="0" w:line="360" w:lineRule="auto"/>
        <w:jc w:val="both"/>
      </w:pPr>
      <w:r>
        <w:t xml:space="preserve">The study will employ a combination of </w:t>
      </w:r>
      <w:r>
        <w:rPr>
          <w:rStyle w:val="Strong"/>
        </w:rPr>
        <w:t>quantitative</w:t>
      </w:r>
      <w:r>
        <w:t xml:space="preserve"> and </w:t>
      </w:r>
      <w:r>
        <w:rPr>
          <w:rStyle w:val="Strong"/>
        </w:rPr>
        <w:t>qualitative</w:t>
      </w:r>
      <w:r>
        <w:t xml:space="preserve"> data analysis methods to comprehensively explore the relationship between credit risk management practices and borrower repayment behavior among emerging micro-lenders.</w:t>
      </w:r>
    </w:p>
    <w:p w:rsidR="00142117" w:rsidRPr="00A53E7F" w:rsidRDefault="00142117" w:rsidP="00F877B7">
      <w:pPr>
        <w:pStyle w:val="Heading4"/>
        <w:spacing w:before="0" w:line="360" w:lineRule="auto"/>
        <w:jc w:val="both"/>
        <w:rPr>
          <w:color w:val="auto"/>
        </w:rPr>
      </w:pPr>
      <w:r w:rsidRPr="00A53E7F">
        <w:rPr>
          <w:rStyle w:val="Strong"/>
          <w:b/>
          <w:bCs/>
          <w:color w:val="auto"/>
        </w:rPr>
        <w:t>Quantitative Data Analysis</w:t>
      </w:r>
    </w:p>
    <w:p w:rsidR="00142117" w:rsidRDefault="00142117" w:rsidP="003C3D2F">
      <w:pPr>
        <w:pStyle w:val="NormalWeb"/>
        <w:numPr>
          <w:ilvl w:val="0"/>
          <w:numId w:val="48"/>
        </w:numPr>
        <w:spacing w:before="0" w:beforeAutospacing="0" w:line="360" w:lineRule="auto"/>
        <w:jc w:val="both"/>
      </w:pPr>
      <w:r>
        <w:rPr>
          <w:rStyle w:val="Strong"/>
        </w:rPr>
        <w:t>Descriptive Statistics:</w:t>
      </w:r>
      <w:r w:rsidR="00C62B48">
        <w:t xml:space="preserve"> </w:t>
      </w:r>
      <w:r>
        <w:t>Quantitative data collected from the structured questionnaires will first be summarized using descriptive statistics to provide an overview of the sample characteristics and key variables. This will include:</w:t>
      </w:r>
    </w:p>
    <w:p w:rsidR="00142117" w:rsidRDefault="00142117" w:rsidP="003C3D2F">
      <w:pPr>
        <w:pStyle w:val="NormalWeb"/>
        <w:numPr>
          <w:ilvl w:val="1"/>
          <w:numId w:val="48"/>
        </w:numPr>
        <w:spacing w:before="0" w:beforeAutospacing="0" w:line="360" w:lineRule="auto"/>
        <w:jc w:val="both"/>
      </w:pPr>
      <w:r>
        <w:rPr>
          <w:rStyle w:val="Strong"/>
        </w:rPr>
        <w:t>Measures of central tendency:</w:t>
      </w:r>
      <w:r>
        <w:t xml:space="preserve"> means and medians to summarize average values (e.g., average loan amount, mean repayment frequency).</w:t>
      </w:r>
    </w:p>
    <w:p w:rsidR="00142117" w:rsidRDefault="00142117" w:rsidP="003C3D2F">
      <w:pPr>
        <w:pStyle w:val="NormalWeb"/>
        <w:numPr>
          <w:ilvl w:val="1"/>
          <w:numId w:val="48"/>
        </w:numPr>
        <w:spacing w:before="0" w:beforeAutospacing="0" w:line="360" w:lineRule="auto"/>
        <w:jc w:val="both"/>
      </w:pPr>
      <w:r>
        <w:rPr>
          <w:rStyle w:val="Strong"/>
        </w:rPr>
        <w:t>Measures of dispersion:</w:t>
      </w:r>
      <w:r>
        <w:t xml:space="preserve"> standard deviations to assess variability within data.</w:t>
      </w:r>
    </w:p>
    <w:p w:rsidR="00142117" w:rsidRDefault="00142117" w:rsidP="003C3D2F">
      <w:pPr>
        <w:pStyle w:val="NormalWeb"/>
        <w:numPr>
          <w:ilvl w:val="1"/>
          <w:numId w:val="48"/>
        </w:numPr>
        <w:spacing w:before="0" w:beforeAutospacing="0" w:line="360" w:lineRule="auto"/>
        <w:jc w:val="both"/>
      </w:pPr>
      <w:r>
        <w:rPr>
          <w:rStyle w:val="Strong"/>
        </w:rPr>
        <w:t>Frequencies and percentages:</w:t>
      </w:r>
      <w:r>
        <w:t xml:space="preserve"> to describe categorical data such as gender distribution, loan purposes, and repayment status.</w:t>
      </w:r>
    </w:p>
    <w:p w:rsidR="00142117" w:rsidRDefault="00142117" w:rsidP="003C3D2F">
      <w:pPr>
        <w:pStyle w:val="NormalWeb"/>
        <w:numPr>
          <w:ilvl w:val="0"/>
          <w:numId w:val="48"/>
        </w:numPr>
        <w:spacing w:before="0" w:beforeAutospacing="0" w:line="360" w:lineRule="auto"/>
        <w:jc w:val="both"/>
      </w:pPr>
      <w:r>
        <w:rPr>
          <w:rStyle w:val="Strong"/>
        </w:rPr>
        <w:t>Inferential Statistics:</w:t>
      </w:r>
      <w:r w:rsidR="00C62B48">
        <w:t xml:space="preserve"> </w:t>
      </w:r>
      <w:r>
        <w:t>To test hypotheses and examine relationships between variables, inferential statistical techniques will be applied:</w:t>
      </w:r>
    </w:p>
    <w:p w:rsidR="00142117" w:rsidRDefault="00142117" w:rsidP="003C3D2F">
      <w:pPr>
        <w:pStyle w:val="NormalWeb"/>
        <w:numPr>
          <w:ilvl w:val="1"/>
          <w:numId w:val="48"/>
        </w:numPr>
        <w:spacing w:before="0" w:beforeAutospacing="0" w:line="360" w:lineRule="auto"/>
        <w:jc w:val="both"/>
      </w:pPr>
      <w:r>
        <w:rPr>
          <w:rStyle w:val="Strong"/>
        </w:rPr>
        <w:t>Correlation Analysis:</w:t>
      </w:r>
      <w:r w:rsidR="00C62B48">
        <w:t xml:space="preserve"> </w:t>
      </w:r>
      <w:r>
        <w:t>Pearson’s correlation coefficient will be used to assess the strength and direction of linear relationships between continuous variables, such as credit risk management scores and repayment rates.</w:t>
      </w:r>
    </w:p>
    <w:p w:rsidR="00142117" w:rsidRDefault="00142117" w:rsidP="003C3D2F">
      <w:pPr>
        <w:pStyle w:val="NormalWeb"/>
        <w:numPr>
          <w:ilvl w:val="1"/>
          <w:numId w:val="48"/>
        </w:numPr>
        <w:spacing w:before="0" w:beforeAutospacing="0" w:line="360" w:lineRule="auto"/>
        <w:jc w:val="both"/>
      </w:pPr>
      <w:r>
        <w:rPr>
          <w:rStyle w:val="Strong"/>
        </w:rPr>
        <w:t>Regression Analysis:</w:t>
      </w:r>
      <w:r w:rsidR="00C62B48">
        <w:t xml:space="preserve"> </w:t>
      </w:r>
      <w:r>
        <w:t>Multiple regression models will be employed to evaluate the predictive effect of independent variables (e.g., credit risk practices, borrower characteristics) on the dependent variable (repayment behavior). This analysis will help identify significant determinants and quantify their impacts.</w:t>
      </w:r>
    </w:p>
    <w:p w:rsidR="00142117" w:rsidRDefault="00142117" w:rsidP="003C3D2F">
      <w:pPr>
        <w:pStyle w:val="NormalWeb"/>
        <w:numPr>
          <w:ilvl w:val="1"/>
          <w:numId w:val="48"/>
        </w:numPr>
        <w:spacing w:before="0" w:beforeAutospacing="0" w:line="360" w:lineRule="auto"/>
        <w:jc w:val="both"/>
      </w:pPr>
      <w:r>
        <w:rPr>
          <w:rStyle w:val="Strong"/>
        </w:rPr>
        <w:lastRenderedPageBreak/>
        <w:t>Other Statistical Tests:</w:t>
      </w:r>
      <w:r w:rsidR="00C62B48">
        <w:t xml:space="preserve"> </w:t>
      </w:r>
      <w:r>
        <w:t>Where appropriate, additional tests such as chi-square tests for categorical variables or t-tests for group comparisons may be used to explore differences among subgroups.</w:t>
      </w:r>
    </w:p>
    <w:p w:rsidR="00142117" w:rsidRDefault="00142117" w:rsidP="003C3D2F">
      <w:pPr>
        <w:pStyle w:val="NormalWeb"/>
        <w:numPr>
          <w:ilvl w:val="0"/>
          <w:numId w:val="48"/>
        </w:numPr>
        <w:spacing w:before="0" w:beforeAutospacing="0" w:line="360" w:lineRule="auto"/>
        <w:jc w:val="both"/>
      </w:pPr>
      <w:r>
        <w:rPr>
          <w:rStyle w:val="Strong"/>
        </w:rPr>
        <w:t>Software:</w:t>
      </w:r>
      <w:r>
        <w:br/>
        <w:t xml:space="preserve">Quantitative data will be entered and analyzed using </w:t>
      </w:r>
      <w:r>
        <w:rPr>
          <w:rStyle w:val="Strong"/>
        </w:rPr>
        <w:t>SPSS (Statistical Package for the Social Sciences)</w:t>
      </w:r>
      <w:r>
        <w:t>, which provides robust tools for statistical computation, data visualization, and hypothesis testing.</w:t>
      </w:r>
    </w:p>
    <w:p w:rsidR="00142117" w:rsidRPr="00A53E7F" w:rsidRDefault="00142117" w:rsidP="00F877B7">
      <w:pPr>
        <w:pStyle w:val="Heading4"/>
        <w:spacing w:before="0" w:line="360" w:lineRule="auto"/>
        <w:jc w:val="both"/>
        <w:rPr>
          <w:color w:val="auto"/>
        </w:rPr>
      </w:pPr>
      <w:r w:rsidRPr="00A53E7F">
        <w:rPr>
          <w:rStyle w:val="Strong"/>
          <w:b/>
          <w:bCs/>
          <w:color w:val="auto"/>
        </w:rPr>
        <w:t>Qualitative Data Analysis</w:t>
      </w:r>
    </w:p>
    <w:p w:rsidR="00142117" w:rsidRDefault="00142117" w:rsidP="003C3D2F">
      <w:pPr>
        <w:pStyle w:val="NormalWeb"/>
        <w:numPr>
          <w:ilvl w:val="0"/>
          <w:numId w:val="49"/>
        </w:numPr>
        <w:spacing w:before="0" w:beforeAutospacing="0" w:line="360" w:lineRule="auto"/>
        <w:jc w:val="both"/>
      </w:pPr>
      <w:r>
        <w:rPr>
          <w:rStyle w:val="Strong"/>
        </w:rPr>
        <w:t>Thematic Content Analysis:</w:t>
      </w:r>
      <w:r w:rsidR="00C62B48">
        <w:t xml:space="preserve"> </w:t>
      </w:r>
      <w:r>
        <w:t>Qualitative data obtained from semi-structured interviews with credit officers and micro-lender managers will be transcribed verbatim and analyzed through thematic content analysis. This involves:</w:t>
      </w:r>
    </w:p>
    <w:p w:rsidR="00142117" w:rsidRDefault="00142117" w:rsidP="003C3D2F">
      <w:pPr>
        <w:pStyle w:val="NormalWeb"/>
        <w:numPr>
          <w:ilvl w:val="1"/>
          <w:numId w:val="49"/>
        </w:numPr>
        <w:spacing w:before="0" w:beforeAutospacing="0" w:line="360" w:lineRule="auto"/>
        <w:jc w:val="both"/>
      </w:pPr>
      <w:r>
        <w:rPr>
          <w:rStyle w:val="Strong"/>
        </w:rPr>
        <w:t>Familiarization:</w:t>
      </w:r>
      <w:r>
        <w:t xml:space="preserve"> Reading and re-reading transcripts to immerse in the data.</w:t>
      </w:r>
    </w:p>
    <w:p w:rsidR="00142117" w:rsidRDefault="00142117" w:rsidP="003C3D2F">
      <w:pPr>
        <w:pStyle w:val="NormalWeb"/>
        <w:numPr>
          <w:ilvl w:val="1"/>
          <w:numId w:val="49"/>
        </w:numPr>
        <w:spacing w:before="0" w:beforeAutospacing="0" w:line="360" w:lineRule="auto"/>
        <w:jc w:val="both"/>
      </w:pPr>
      <w:r>
        <w:rPr>
          <w:rStyle w:val="Strong"/>
        </w:rPr>
        <w:t>Coding:</w:t>
      </w:r>
      <w:r>
        <w:t xml:space="preserve"> Systematically labeling significant statements, phrases, or ideas related to credit risk strategies, challenges, and borrower behavior.</w:t>
      </w:r>
    </w:p>
    <w:p w:rsidR="00142117" w:rsidRDefault="00142117" w:rsidP="003C3D2F">
      <w:pPr>
        <w:pStyle w:val="NormalWeb"/>
        <w:numPr>
          <w:ilvl w:val="1"/>
          <w:numId w:val="49"/>
        </w:numPr>
        <w:spacing w:before="0" w:beforeAutospacing="0" w:line="360" w:lineRule="auto"/>
        <w:jc w:val="both"/>
      </w:pPr>
      <w:r>
        <w:rPr>
          <w:rStyle w:val="Strong"/>
        </w:rPr>
        <w:t>Theme Development:</w:t>
      </w:r>
      <w:r>
        <w:t xml:space="preserve"> Grouping codes into broader categories or themes that capture recurrent patterns or concepts.</w:t>
      </w:r>
    </w:p>
    <w:p w:rsidR="00142117" w:rsidRDefault="00142117" w:rsidP="003C3D2F">
      <w:pPr>
        <w:pStyle w:val="NormalWeb"/>
        <w:numPr>
          <w:ilvl w:val="1"/>
          <w:numId w:val="49"/>
        </w:numPr>
        <w:spacing w:before="0" w:beforeAutospacing="0" w:line="360" w:lineRule="auto"/>
        <w:jc w:val="both"/>
      </w:pPr>
      <w:r>
        <w:rPr>
          <w:rStyle w:val="Strong"/>
        </w:rPr>
        <w:t>Interpretation:</w:t>
      </w:r>
      <w:r>
        <w:t xml:space="preserve"> Drawing meaningful insights and linking findings to the theoretical framework and empirical literature.</w:t>
      </w:r>
    </w:p>
    <w:p w:rsidR="00142117" w:rsidRDefault="00142117" w:rsidP="003C3D2F">
      <w:pPr>
        <w:pStyle w:val="NormalWeb"/>
        <w:numPr>
          <w:ilvl w:val="0"/>
          <w:numId w:val="49"/>
        </w:numPr>
        <w:spacing w:before="0" w:beforeAutospacing="0" w:line="360" w:lineRule="auto"/>
        <w:jc w:val="both"/>
      </w:pPr>
      <w:r>
        <w:rPr>
          <w:rStyle w:val="Strong"/>
        </w:rPr>
        <w:t>Software:</w:t>
      </w:r>
      <w:r>
        <w:br/>
        <w:t xml:space="preserve">To enhance rigor and manage data systematically, qualitative analysis will be facilitated using </w:t>
      </w:r>
      <w:r>
        <w:rPr>
          <w:rStyle w:val="Strong"/>
        </w:rPr>
        <w:t>NVivo</w:t>
      </w:r>
      <w:r>
        <w:t>, a qualitative data analysis software that enables efficient coding, categorization, and retrieval of themes.</w:t>
      </w:r>
    </w:p>
    <w:p w:rsidR="00142117" w:rsidRPr="00A53E7F" w:rsidRDefault="00142117" w:rsidP="00F877B7">
      <w:pPr>
        <w:pStyle w:val="Heading4"/>
        <w:spacing w:before="0" w:line="360" w:lineRule="auto"/>
        <w:jc w:val="both"/>
        <w:rPr>
          <w:color w:val="auto"/>
        </w:rPr>
      </w:pPr>
      <w:r w:rsidRPr="00A53E7F">
        <w:rPr>
          <w:rStyle w:val="Strong"/>
          <w:b/>
          <w:bCs/>
          <w:color w:val="auto"/>
        </w:rPr>
        <w:t>Integration of Quantitative and Qualitative Findings</w:t>
      </w:r>
    </w:p>
    <w:p w:rsidR="00142117" w:rsidRDefault="00142117" w:rsidP="003C3D2F">
      <w:pPr>
        <w:pStyle w:val="NormalWeb"/>
        <w:numPr>
          <w:ilvl w:val="0"/>
          <w:numId w:val="50"/>
        </w:numPr>
        <w:spacing w:before="0" w:beforeAutospacing="0" w:line="360" w:lineRule="auto"/>
        <w:jc w:val="both"/>
      </w:pPr>
      <w:r>
        <w:t xml:space="preserve">The study will synthesize findings from both data types through </w:t>
      </w:r>
      <w:r>
        <w:rPr>
          <w:rStyle w:val="Strong"/>
        </w:rPr>
        <w:t>triangulation</w:t>
      </w:r>
      <w:r>
        <w:t>, comparing and contrasting quantitative results with qualitative insights to produce a comprehensive understanding of how credit risk management practices influence borrower repayment behavior.</w:t>
      </w:r>
    </w:p>
    <w:p w:rsidR="002267D1" w:rsidRDefault="00142117" w:rsidP="003C3D2F">
      <w:pPr>
        <w:pStyle w:val="NormalWeb"/>
        <w:numPr>
          <w:ilvl w:val="0"/>
          <w:numId w:val="50"/>
        </w:numPr>
        <w:spacing w:before="0" w:beforeAutospacing="0" w:line="360" w:lineRule="auto"/>
        <w:jc w:val="both"/>
      </w:pPr>
      <w:r>
        <w:t>Mixed-method integration will help contextualize statistical relationships with lived experiences and institutional perspectives, providing nuanced explanations beyond numerical trends.</w:t>
      </w:r>
    </w:p>
    <w:p w:rsidR="007C67DE" w:rsidRDefault="007C67DE" w:rsidP="00F877B7">
      <w:pPr>
        <w:pStyle w:val="Heading3"/>
        <w:spacing w:before="0" w:beforeAutospacing="0" w:line="360" w:lineRule="auto"/>
        <w:jc w:val="both"/>
      </w:pPr>
      <w:r>
        <w:rPr>
          <w:rStyle w:val="Strong"/>
          <w:b/>
          <w:bCs/>
        </w:rPr>
        <w:lastRenderedPageBreak/>
        <w:t>3.8 Ethical Considerations</w:t>
      </w:r>
    </w:p>
    <w:p w:rsidR="007C67DE" w:rsidRDefault="007C67DE" w:rsidP="00F877B7">
      <w:pPr>
        <w:pStyle w:val="NormalWeb"/>
        <w:spacing w:before="0" w:beforeAutospacing="0" w:line="360" w:lineRule="auto"/>
        <w:jc w:val="both"/>
      </w:pPr>
      <w:r>
        <w:t>Ethical principles are paramount in conducting research involving human participants. This study will adhere strictly to ethical standards to protect the rights, dignity, and welfare of all respondents throughout the research process.</w:t>
      </w:r>
    </w:p>
    <w:p w:rsidR="007C67DE" w:rsidRPr="006E494A" w:rsidRDefault="007C67DE" w:rsidP="00F877B7">
      <w:pPr>
        <w:pStyle w:val="Heading4"/>
        <w:spacing w:before="0" w:line="360" w:lineRule="auto"/>
        <w:jc w:val="both"/>
        <w:rPr>
          <w:color w:val="auto"/>
        </w:rPr>
      </w:pPr>
      <w:r w:rsidRPr="006E494A">
        <w:rPr>
          <w:rStyle w:val="Strong"/>
          <w:b/>
          <w:bCs/>
          <w:color w:val="auto"/>
        </w:rPr>
        <w:t>Voluntary Participation and Informed Consent</w:t>
      </w:r>
    </w:p>
    <w:p w:rsidR="007C67DE" w:rsidRDefault="007C67DE" w:rsidP="003C3D2F">
      <w:pPr>
        <w:pStyle w:val="NormalWeb"/>
        <w:numPr>
          <w:ilvl w:val="0"/>
          <w:numId w:val="51"/>
        </w:numPr>
        <w:spacing w:before="0" w:beforeAutospacing="0" w:line="360" w:lineRule="auto"/>
        <w:jc w:val="both"/>
      </w:pPr>
      <w:r>
        <w:t xml:space="preserve">Participation in the study will be entirely </w:t>
      </w:r>
      <w:r>
        <w:rPr>
          <w:rStyle w:val="Strong"/>
        </w:rPr>
        <w:t>voluntary</w:t>
      </w:r>
      <w:r>
        <w:t>. Potential respondents—both borrowers and credit officers—will be fully informed about the purpose, nature, and scope of the research before agreeing to take part.</w:t>
      </w:r>
    </w:p>
    <w:p w:rsidR="007C67DE" w:rsidRDefault="007C67DE" w:rsidP="003C3D2F">
      <w:pPr>
        <w:pStyle w:val="NormalWeb"/>
        <w:numPr>
          <w:ilvl w:val="0"/>
          <w:numId w:val="51"/>
        </w:numPr>
        <w:spacing w:before="0" w:beforeAutospacing="0" w:line="360" w:lineRule="auto"/>
        <w:jc w:val="both"/>
      </w:pPr>
      <w:r>
        <w:t xml:space="preserve">An </w:t>
      </w:r>
      <w:r>
        <w:rPr>
          <w:rStyle w:val="Strong"/>
        </w:rPr>
        <w:t>informed consent form</w:t>
      </w:r>
      <w:r>
        <w:t xml:space="preserve"> will be provided, detailing the study’s objectives, the type of information to be collected, potential risks and benefits, and the right to withdraw at any time without penalty.</w:t>
      </w:r>
    </w:p>
    <w:p w:rsidR="007C67DE" w:rsidRDefault="007C67DE" w:rsidP="003C3D2F">
      <w:pPr>
        <w:pStyle w:val="NormalWeb"/>
        <w:numPr>
          <w:ilvl w:val="0"/>
          <w:numId w:val="51"/>
        </w:numPr>
        <w:spacing w:before="0" w:beforeAutospacing="0" w:line="360" w:lineRule="auto"/>
        <w:jc w:val="both"/>
      </w:pPr>
      <w:r>
        <w:t>Respondents will be given ample opportunity to ask questions and clarify doubts before signing consent forms, ensuring their participation is based on clear understanding and free will.</w:t>
      </w:r>
    </w:p>
    <w:p w:rsidR="007C67DE" w:rsidRPr="006E494A" w:rsidRDefault="007C67DE" w:rsidP="00F877B7">
      <w:pPr>
        <w:pStyle w:val="Heading4"/>
        <w:spacing w:before="0" w:line="360" w:lineRule="auto"/>
        <w:jc w:val="both"/>
        <w:rPr>
          <w:color w:val="auto"/>
        </w:rPr>
      </w:pPr>
      <w:r w:rsidRPr="006E494A">
        <w:rPr>
          <w:rStyle w:val="Strong"/>
          <w:b/>
          <w:bCs/>
          <w:color w:val="auto"/>
        </w:rPr>
        <w:t>Confidentiality and Anonymity</w:t>
      </w:r>
    </w:p>
    <w:p w:rsidR="007C67DE" w:rsidRDefault="007C67DE" w:rsidP="003C3D2F">
      <w:pPr>
        <w:pStyle w:val="NormalWeb"/>
        <w:numPr>
          <w:ilvl w:val="0"/>
          <w:numId w:val="52"/>
        </w:numPr>
        <w:spacing w:before="0" w:beforeAutospacing="0" w:line="360" w:lineRule="auto"/>
        <w:jc w:val="both"/>
      </w:pPr>
      <w:r>
        <w:t xml:space="preserve">To protect respondent identity, all data collected will be treated with strict </w:t>
      </w:r>
      <w:r>
        <w:rPr>
          <w:rStyle w:val="Strong"/>
        </w:rPr>
        <w:t>confidentiality</w:t>
      </w:r>
      <w:r>
        <w:t>.</w:t>
      </w:r>
    </w:p>
    <w:p w:rsidR="007C67DE" w:rsidRDefault="007C67DE" w:rsidP="003C3D2F">
      <w:pPr>
        <w:pStyle w:val="NormalWeb"/>
        <w:numPr>
          <w:ilvl w:val="0"/>
          <w:numId w:val="52"/>
        </w:numPr>
        <w:spacing w:before="0" w:beforeAutospacing="0" w:line="360" w:lineRule="auto"/>
        <w:jc w:val="both"/>
      </w:pPr>
      <w:r>
        <w:t xml:space="preserve">Personal identifiers such as names, addresses, or contact details will </w:t>
      </w:r>
      <w:r>
        <w:rPr>
          <w:rStyle w:val="Strong"/>
        </w:rPr>
        <w:t>not</w:t>
      </w:r>
      <w:r>
        <w:t xml:space="preserve"> be recorded in the dataset. Instead, unique </w:t>
      </w:r>
      <w:r>
        <w:rPr>
          <w:rStyle w:val="Strong"/>
        </w:rPr>
        <w:t>codes or pseudonyms</w:t>
      </w:r>
      <w:r>
        <w:t xml:space="preserve"> will be assigned to each participant to anonymize responses.</w:t>
      </w:r>
    </w:p>
    <w:p w:rsidR="007C67DE" w:rsidRDefault="007C67DE" w:rsidP="003C3D2F">
      <w:pPr>
        <w:pStyle w:val="NormalWeb"/>
        <w:numPr>
          <w:ilvl w:val="0"/>
          <w:numId w:val="52"/>
        </w:numPr>
        <w:spacing w:before="0" w:beforeAutospacing="0" w:line="360" w:lineRule="auto"/>
        <w:jc w:val="both"/>
      </w:pPr>
      <w:r>
        <w:t>Electronic and physical data will be stored securely in password-protected files and locked cabinets, accessible only to the principal researcher and authorized personnel.</w:t>
      </w:r>
    </w:p>
    <w:p w:rsidR="007C67DE" w:rsidRDefault="007C67DE" w:rsidP="003C3D2F">
      <w:pPr>
        <w:pStyle w:val="NormalWeb"/>
        <w:numPr>
          <w:ilvl w:val="0"/>
          <w:numId w:val="52"/>
        </w:numPr>
        <w:spacing w:before="0" w:beforeAutospacing="0" w:line="360" w:lineRule="auto"/>
        <w:jc w:val="both"/>
      </w:pPr>
      <w:r>
        <w:t>Data dissemination (e.g., in reports, presentations, or publications) will ensure that individual respondents cannot be identified, maintaining anonymity at all times.</w:t>
      </w:r>
    </w:p>
    <w:p w:rsidR="007C67DE" w:rsidRPr="006E494A" w:rsidRDefault="007C67DE" w:rsidP="00F877B7">
      <w:pPr>
        <w:pStyle w:val="Heading4"/>
        <w:spacing w:before="0" w:line="360" w:lineRule="auto"/>
        <w:jc w:val="both"/>
        <w:rPr>
          <w:color w:val="auto"/>
        </w:rPr>
      </w:pPr>
      <w:r w:rsidRPr="006E494A">
        <w:rPr>
          <w:rStyle w:val="Strong"/>
          <w:b/>
          <w:bCs/>
          <w:color w:val="auto"/>
        </w:rPr>
        <w:t>Minimizing Harm and Ensuring Participant Welfare</w:t>
      </w:r>
    </w:p>
    <w:p w:rsidR="007C67DE" w:rsidRDefault="007C67DE" w:rsidP="003C3D2F">
      <w:pPr>
        <w:pStyle w:val="NormalWeb"/>
        <w:numPr>
          <w:ilvl w:val="0"/>
          <w:numId w:val="53"/>
        </w:numPr>
        <w:spacing w:before="0" w:beforeAutospacing="0" w:line="360" w:lineRule="auto"/>
        <w:jc w:val="both"/>
      </w:pPr>
      <w:r>
        <w:t xml:space="preserve">The study will be designed to </w:t>
      </w:r>
      <w:r>
        <w:rPr>
          <w:rStyle w:val="Strong"/>
        </w:rPr>
        <w:t>minimize any physical, psychological, or social discomfort</w:t>
      </w:r>
      <w:r>
        <w:t xml:space="preserve"> to participants.</w:t>
      </w:r>
    </w:p>
    <w:p w:rsidR="007C67DE" w:rsidRDefault="007C67DE" w:rsidP="003C3D2F">
      <w:pPr>
        <w:pStyle w:val="NormalWeb"/>
        <w:numPr>
          <w:ilvl w:val="0"/>
          <w:numId w:val="53"/>
        </w:numPr>
        <w:spacing w:before="0" w:beforeAutospacing="0" w:line="360" w:lineRule="auto"/>
        <w:jc w:val="both"/>
      </w:pPr>
      <w:r>
        <w:t>Sensitive topics will be approached tactfully, and respondents will be reminded that they may skip any questions or withdraw at any point if they feel uncomfortable.</w:t>
      </w:r>
    </w:p>
    <w:p w:rsidR="007C67DE" w:rsidRDefault="007C67DE" w:rsidP="003C3D2F">
      <w:pPr>
        <w:pStyle w:val="NormalWeb"/>
        <w:numPr>
          <w:ilvl w:val="0"/>
          <w:numId w:val="53"/>
        </w:numPr>
        <w:spacing w:before="0" w:beforeAutospacing="0" w:line="360" w:lineRule="auto"/>
        <w:jc w:val="both"/>
      </w:pPr>
      <w:r>
        <w:lastRenderedPageBreak/>
        <w:t>The research will avoid any practices that could potentially lead to stigma, discrimination, or distress among participants.</w:t>
      </w:r>
    </w:p>
    <w:p w:rsidR="007C67DE" w:rsidRDefault="007C67DE" w:rsidP="003C3D2F">
      <w:pPr>
        <w:pStyle w:val="NormalWeb"/>
        <w:numPr>
          <w:ilvl w:val="0"/>
          <w:numId w:val="53"/>
        </w:numPr>
        <w:spacing w:before="0" w:beforeAutospacing="0" w:line="360" w:lineRule="auto"/>
        <w:jc w:val="both"/>
      </w:pPr>
      <w:r>
        <w:t>Feedback or support will be offered if participation raises any concerns or issues during the process.</w:t>
      </w:r>
    </w:p>
    <w:p w:rsidR="007C67DE" w:rsidRPr="006E494A" w:rsidRDefault="007C67DE" w:rsidP="00F877B7">
      <w:pPr>
        <w:pStyle w:val="Heading4"/>
        <w:spacing w:before="0" w:line="360" w:lineRule="auto"/>
        <w:jc w:val="both"/>
        <w:rPr>
          <w:color w:val="auto"/>
        </w:rPr>
      </w:pPr>
      <w:r w:rsidRPr="006E494A">
        <w:rPr>
          <w:rStyle w:val="Strong"/>
          <w:b/>
          <w:bCs/>
          <w:color w:val="auto"/>
        </w:rPr>
        <w:t>Use of Data and Purpose Limitation</w:t>
      </w:r>
    </w:p>
    <w:p w:rsidR="007C67DE" w:rsidRDefault="007C67DE" w:rsidP="003C3D2F">
      <w:pPr>
        <w:pStyle w:val="NormalWeb"/>
        <w:numPr>
          <w:ilvl w:val="0"/>
          <w:numId w:val="54"/>
        </w:numPr>
        <w:spacing w:before="0" w:beforeAutospacing="0" w:line="360" w:lineRule="auto"/>
        <w:jc w:val="both"/>
      </w:pPr>
      <w:r>
        <w:t xml:space="preserve">All data collected will be used </w:t>
      </w:r>
      <w:r>
        <w:rPr>
          <w:rStyle w:val="Strong"/>
        </w:rPr>
        <w:t>exclusively for research purposes</w:t>
      </w:r>
      <w:r>
        <w:t xml:space="preserve"> related to this study.</w:t>
      </w:r>
    </w:p>
    <w:p w:rsidR="007C67DE" w:rsidRDefault="007C67DE" w:rsidP="003C3D2F">
      <w:pPr>
        <w:pStyle w:val="NormalWeb"/>
        <w:numPr>
          <w:ilvl w:val="0"/>
          <w:numId w:val="54"/>
        </w:numPr>
        <w:spacing w:before="0" w:beforeAutospacing="0" w:line="360" w:lineRule="auto"/>
        <w:jc w:val="both"/>
      </w:pPr>
      <w:r>
        <w:t>Information will not be shared with third parties or used for commercial gain.</w:t>
      </w:r>
    </w:p>
    <w:p w:rsidR="007C67DE" w:rsidRDefault="007C67DE" w:rsidP="003C3D2F">
      <w:pPr>
        <w:pStyle w:val="NormalWeb"/>
        <w:numPr>
          <w:ilvl w:val="0"/>
          <w:numId w:val="54"/>
        </w:numPr>
        <w:spacing w:before="0" w:beforeAutospacing="0" w:line="360" w:lineRule="auto"/>
        <w:jc w:val="both"/>
      </w:pPr>
      <w:r>
        <w:t>The study will comply with relevant data protection laws and regulations applicable to the jurisdiction (e.g., Nigeria’s Data Protection Regulation).</w:t>
      </w:r>
    </w:p>
    <w:p w:rsidR="007C67DE" w:rsidRPr="006E494A" w:rsidRDefault="007C67DE" w:rsidP="00F877B7">
      <w:pPr>
        <w:pStyle w:val="Heading4"/>
        <w:spacing w:before="0" w:line="360" w:lineRule="auto"/>
        <w:jc w:val="both"/>
        <w:rPr>
          <w:color w:val="auto"/>
        </w:rPr>
      </w:pPr>
      <w:r w:rsidRPr="006E494A">
        <w:rPr>
          <w:rStyle w:val="Strong"/>
          <w:b/>
          <w:bCs/>
          <w:color w:val="auto"/>
        </w:rPr>
        <w:t>Ethical Approval</w:t>
      </w:r>
    </w:p>
    <w:p w:rsidR="007C67DE" w:rsidRDefault="007C67DE" w:rsidP="003C3D2F">
      <w:pPr>
        <w:pStyle w:val="NormalWeb"/>
        <w:numPr>
          <w:ilvl w:val="0"/>
          <w:numId w:val="55"/>
        </w:numPr>
        <w:spacing w:before="0" w:beforeAutospacing="0" w:line="360" w:lineRule="auto"/>
        <w:jc w:val="both"/>
      </w:pPr>
      <w:r>
        <w:t xml:space="preserve">Prior to commencing data collection, the research proposal and instruments will be submitted for review and approval by a recognized </w:t>
      </w:r>
      <w:r>
        <w:rPr>
          <w:rStyle w:val="Strong"/>
        </w:rPr>
        <w:t>Institutional Review Board (IRB)</w:t>
      </w:r>
      <w:r>
        <w:t xml:space="preserve"> or </w:t>
      </w:r>
      <w:r>
        <w:rPr>
          <w:rStyle w:val="Strong"/>
        </w:rPr>
        <w:t>Ethics Committee</w:t>
      </w:r>
      <w:r>
        <w:t>.</w:t>
      </w:r>
    </w:p>
    <w:p w:rsidR="007C67DE" w:rsidRDefault="007C67DE" w:rsidP="003C3D2F">
      <w:pPr>
        <w:pStyle w:val="NormalWeb"/>
        <w:numPr>
          <w:ilvl w:val="0"/>
          <w:numId w:val="55"/>
        </w:numPr>
        <w:spacing w:before="0" w:beforeAutospacing="0" w:line="360" w:lineRule="auto"/>
        <w:jc w:val="both"/>
      </w:pPr>
      <w:r>
        <w:t>This ensures that the study design meets ethical standards and safeguards participant rights.</w:t>
      </w:r>
    </w:p>
    <w:p w:rsidR="007C67DE" w:rsidRDefault="007C67DE" w:rsidP="003C3D2F">
      <w:pPr>
        <w:pStyle w:val="NormalWeb"/>
        <w:numPr>
          <w:ilvl w:val="0"/>
          <w:numId w:val="55"/>
        </w:numPr>
        <w:spacing w:before="0" w:beforeAutospacing="0" w:line="360" w:lineRule="auto"/>
        <w:jc w:val="both"/>
      </w:pPr>
      <w:r>
        <w:t>Any required amendments or conditions stipulated by the ethics board will be implemented before research activities begin.</w:t>
      </w:r>
    </w:p>
    <w:p w:rsidR="00C55E8F" w:rsidRDefault="00C55E8F" w:rsidP="00F877B7">
      <w:pPr>
        <w:pStyle w:val="Heading3"/>
        <w:spacing w:before="0" w:beforeAutospacing="0" w:line="360" w:lineRule="auto"/>
        <w:jc w:val="both"/>
      </w:pPr>
    </w:p>
    <w:p w:rsidR="00C8738F" w:rsidRDefault="00C8738F"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62B48" w:rsidRDefault="00C62B48" w:rsidP="00F877B7">
      <w:pPr>
        <w:pStyle w:val="Heading3"/>
        <w:spacing w:before="0" w:beforeAutospacing="0" w:line="360" w:lineRule="auto"/>
        <w:jc w:val="both"/>
      </w:pPr>
    </w:p>
    <w:p w:rsidR="00C8738F" w:rsidRPr="00C8738F" w:rsidRDefault="00C8738F" w:rsidP="00C8738F">
      <w:pPr>
        <w:pStyle w:val="Heading2"/>
        <w:spacing w:line="360" w:lineRule="auto"/>
        <w:jc w:val="center"/>
        <w:rPr>
          <w:rStyle w:val="Strong"/>
          <w:rFonts w:asciiTheme="majorBidi" w:hAnsiTheme="majorBidi"/>
          <w:b/>
          <w:bCs/>
          <w:color w:val="auto"/>
        </w:rPr>
      </w:pPr>
      <w:r w:rsidRPr="00C8738F">
        <w:rPr>
          <w:rStyle w:val="Strong"/>
          <w:rFonts w:asciiTheme="majorBidi" w:hAnsiTheme="majorBidi"/>
          <w:b/>
          <w:bCs/>
          <w:color w:val="auto"/>
        </w:rPr>
        <w:lastRenderedPageBreak/>
        <w:t>Chapter Four</w:t>
      </w:r>
    </w:p>
    <w:p w:rsidR="00C8738F" w:rsidRPr="00C8738F" w:rsidRDefault="00C8738F" w:rsidP="00C8738F">
      <w:pPr>
        <w:pStyle w:val="Heading2"/>
        <w:spacing w:before="0" w:line="360" w:lineRule="auto"/>
        <w:rPr>
          <w:rFonts w:asciiTheme="majorBidi" w:hAnsiTheme="majorBidi"/>
          <w:b w:val="0"/>
          <w:bCs w:val="0"/>
          <w:color w:val="auto"/>
        </w:rPr>
      </w:pPr>
      <w:r w:rsidRPr="00C8738F">
        <w:rPr>
          <w:rStyle w:val="Strong"/>
          <w:rFonts w:asciiTheme="majorBidi" w:hAnsiTheme="majorBidi"/>
          <w:b/>
          <w:bCs/>
          <w:color w:val="auto"/>
        </w:rPr>
        <w:t>Data Presentation and Analysis</w:t>
      </w:r>
    </w:p>
    <w:p w:rsidR="00C8738F" w:rsidRPr="00C8738F" w:rsidRDefault="00C8738F" w:rsidP="00C8738F">
      <w:pPr>
        <w:pStyle w:val="Heading3"/>
        <w:spacing w:before="0" w:beforeAutospacing="0" w:line="360" w:lineRule="auto"/>
        <w:jc w:val="both"/>
        <w:rPr>
          <w:b w:val="0"/>
          <w:bCs w:val="0"/>
          <w:sz w:val="26"/>
          <w:szCs w:val="26"/>
        </w:rPr>
      </w:pPr>
      <w:r w:rsidRPr="00C8738F">
        <w:rPr>
          <w:rStyle w:val="Strong"/>
          <w:b/>
          <w:bCs/>
          <w:sz w:val="26"/>
          <w:szCs w:val="26"/>
        </w:rPr>
        <w:t>4.1 Data Presentation</w:t>
      </w:r>
    </w:p>
    <w:p w:rsidR="00C8738F" w:rsidRPr="00B4212A" w:rsidRDefault="00C8738F" w:rsidP="00C8738F">
      <w:pPr>
        <w:pStyle w:val="NormalWeb"/>
        <w:spacing w:before="0" w:beforeAutospacing="0" w:line="360" w:lineRule="auto"/>
        <w:jc w:val="both"/>
        <w:rPr>
          <w:sz w:val="26"/>
          <w:szCs w:val="26"/>
        </w:rPr>
      </w:pPr>
      <w:r w:rsidRPr="00B4212A">
        <w:rPr>
          <w:sz w:val="26"/>
          <w:szCs w:val="26"/>
        </w:rPr>
        <w:t>This chapter presents the data collected from the field survey conducted for this research. The responses obtained from the administered questionnaires have been analyzed and presented using tables and percentages for clarity and easy comprehension.</w:t>
      </w:r>
    </w:p>
    <w:p w:rsidR="00C8738F" w:rsidRPr="00B4212A" w:rsidRDefault="00C8738F" w:rsidP="00C8738F">
      <w:pPr>
        <w:pStyle w:val="Heading3"/>
        <w:spacing w:line="360" w:lineRule="auto"/>
        <w:jc w:val="both"/>
        <w:rPr>
          <w:sz w:val="26"/>
          <w:szCs w:val="26"/>
        </w:rPr>
      </w:pPr>
      <w:r w:rsidRPr="00B4212A">
        <w:rPr>
          <w:rStyle w:val="Strong"/>
          <w:sz w:val="26"/>
          <w:szCs w:val="26"/>
        </w:rPr>
        <w:t>Demographic Characteristics of Respondents</w:t>
      </w:r>
    </w:p>
    <w:p w:rsidR="00C8738F" w:rsidRDefault="00C8738F" w:rsidP="00C8738F">
      <w:pPr>
        <w:pStyle w:val="NormalWeb"/>
        <w:spacing w:line="360" w:lineRule="auto"/>
        <w:jc w:val="both"/>
        <w:rPr>
          <w:rStyle w:val="Strong"/>
          <w:sz w:val="26"/>
          <w:szCs w:val="26"/>
        </w:rPr>
      </w:pPr>
      <w:r w:rsidRPr="00B4212A">
        <w:rPr>
          <w:rStyle w:val="Strong"/>
          <w:sz w:val="26"/>
          <w:szCs w:val="26"/>
        </w:rPr>
        <w:t>Table 4.1: Gender Distribution of Respondents</w:t>
      </w:r>
    </w:p>
    <w:tbl>
      <w:tblPr>
        <w:tblStyle w:val="TableGrid"/>
        <w:tblW w:w="0" w:type="auto"/>
        <w:tblLook w:val="04A0"/>
      </w:tblPr>
      <w:tblGrid>
        <w:gridCol w:w="3192"/>
        <w:gridCol w:w="2226"/>
        <w:gridCol w:w="2430"/>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Gender</w:t>
            </w:r>
          </w:p>
        </w:tc>
        <w:tc>
          <w:tcPr>
            <w:tcW w:w="2226"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2430"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Male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35</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58.3%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Female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25</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41.7%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2226"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2430"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EF651B">
      <w:pPr>
        <w:pStyle w:val="NormalWeb"/>
        <w:spacing w:line="276" w:lineRule="auto"/>
        <w:jc w:val="both"/>
        <w:rPr>
          <w:sz w:val="26"/>
          <w:szCs w:val="26"/>
        </w:rPr>
      </w:pPr>
      <w:r w:rsidRPr="00B4212A">
        <w:rPr>
          <w:rStyle w:val="Strong"/>
          <w:sz w:val="26"/>
          <w:szCs w:val="26"/>
        </w:rPr>
        <w:t>Table 4.2: Age Distribution of Respondents</w:t>
      </w:r>
    </w:p>
    <w:tbl>
      <w:tblPr>
        <w:tblStyle w:val="TableGrid"/>
        <w:tblW w:w="0" w:type="auto"/>
        <w:tblLook w:val="04A0"/>
      </w:tblPr>
      <w:tblGrid>
        <w:gridCol w:w="3192"/>
        <w:gridCol w:w="2226"/>
        <w:gridCol w:w="2430"/>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Age Range</w:t>
            </w:r>
          </w:p>
        </w:tc>
        <w:tc>
          <w:tcPr>
            <w:tcW w:w="2226"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2430"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18–25</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10</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16.7%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26–35</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24</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40%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36–45</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16</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26.7%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46 and above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10</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16.6%</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2226"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2430"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EF651B">
      <w:pPr>
        <w:pStyle w:val="NormalWeb"/>
        <w:spacing w:line="276" w:lineRule="auto"/>
        <w:jc w:val="both"/>
        <w:rPr>
          <w:sz w:val="26"/>
          <w:szCs w:val="26"/>
        </w:rPr>
      </w:pPr>
      <w:r w:rsidRPr="00B4212A">
        <w:rPr>
          <w:rStyle w:val="Strong"/>
          <w:sz w:val="26"/>
          <w:szCs w:val="26"/>
        </w:rPr>
        <w:t>Table 4.3: Educational Qualification of Respondents</w:t>
      </w:r>
    </w:p>
    <w:tbl>
      <w:tblPr>
        <w:tblStyle w:val="TableGrid"/>
        <w:tblW w:w="0" w:type="auto"/>
        <w:tblLook w:val="04A0"/>
      </w:tblPr>
      <w:tblGrid>
        <w:gridCol w:w="3192"/>
        <w:gridCol w:w="2226"/>
        <w:gridCol w:w="2430"/>
      </w:tblGrid>
      <w:tr w:rsidR="00C8738F" w:rsidTr="00EF651B">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Qualification</w:t>
            </w:r>
          </w:p>
        </w:tc>
        <w:tc>
          <w:tcPr>
            <w:tcW w:w="2226"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2430"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F651B">
        <w:tc>
          <w:tcPr>
            <w:tcW w:w="3192" w:type="dxa"/>
            <w:vAlign w:val="center"/>
          </w:tcPr>
          <w:p w:rsidR="00C8738F" w:rsidRPr="00B4212A" w:rsidRDefault="00C8738F" w:rsidP="00EF651B">
            <w:pPr>
              <w:spacing w:line="276" w:lineRule="auto"/>
              <w:jc w:val="both"/>
              <w:rPr>
                <w:sz w:val="26"/>
                <w:szCs w:val="26"/>
              </w:rPr>
            </w:pPr>
            <w:r w:rsidRPr="00B4212A">
              <w:rPr>
                <w:sz w:val="26"/>
                <w:szCs w:val="26"/>
              </w:rPr>
              <w:t>SSCE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8</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13.3%</w:t>
            </w:r>
          </w:p>
        </w:tc>
      </w:tr>
      <w:tr w:rsidR="00C8738F" w:rsidTr="00EF651B">
        <w:tc>
          <w:tcPr>
            <w:tcW w:w="3192" w:type="dxa"/>
            <w:vAlign w:val="center"/>
          </w:tcPr>
          <w:p w:rsidR="00C8738F" w:rsidRPr="00B4212A" w:rsidRDefault="00C8738F" w:rsidP="00EF651B">
            <w:pPr>
              <w:spacing w:line="276" w:lineRule="auto"/>
              <w:jc w:val="both"/>
              <w:rPr>
                <w:sz w:val="26"/>
                <w:szCs w:val="26"/>
              </w:rPr>
            </w:pPr>
            <w:r w:rsidRPr="00B4212A">
              <w:rPr>
                <w:sz w:val="26"/>
                <w:szCs w:val="26"/>
              </w:rPr>
              <w:t>ND/NCE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15</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25%</w:t>
            </w:r>
          </w:p>
        </w:tc>
      </w:tr>
      <w:tr w:rsidR="00C8738F" w:rsidTr="00EF651B">
        <w:tc>
          <w:tcPr>
            <w:tcW w:w="3192" w:type="dxa"/>
            <w:vAlign w:val="center"/>
          </w:tcPr>
          <w:p w:rsidR="00C8738F" w:rsidRPr="00B4212A" w:rsidRDefault="00C8738F" w:rsidP="00EF651B">
            <w:pPr>
              <w:spacing w:line="276" w:lineRule="auto"/>
              <w:jc w:val="both"/>
              <w:rPr>
                <w:sz w:val="26"/>
                <w:szCs w:val="26"/>
              </w:rPr>
            </w:pPr>
            <w:r w:rsidRPr="00B4212A">
              <w:rPr>
                <w:sz w:val="26"/>
                <w:szCs w:val="26"/>
              </w:rPr>
              <w:t>HND/BSc</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28</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46.7%</w:t>
            </w:r>
          </w:p>
        </w:tc>
      </w:tr>
      <w:tr w:rsidR="00C8738F" w:rsidTr="00EF651B">
        <w:tc>
          <w:tcPr>
            <w:tcW w:w="3192" w:type="dxa"/>
            <w:vAlign w:val="center"/>
          </w:tcPr>
          <w:p w:rsidR="00C8738F" w:rsidRPr="00B4212A" w:rsidRDefault="00C8738F" w:rsidP="00EF651B">
            <w:pPr>
              <w:spacing w:line="276" w:lineRule="auto"/>
              <w:jc w:val="both"/>
              <w:rPr>
                <w:sz w:val="26"/>
                <w:szCs w:val="26"/>
              </w:rPr>
            </w:pPr>
            <w:r w:rsidRPr="00B4212A">
              <w:rPr>
                <w:sz w:val="26"/>
                <w:szCs w:val="26"/>
              </w:rPr>
              <w:t>MSc and above</w:t>
            </w:r>
          </w:p>
        </w:tc>
        <w:tc>
          <w:tcPr>
            <w:tcW w:w="2226" w:type="dxa"/>
            <w:vAlign w:val="center"/>
          </w:tcPr>
          <w:p w:rsidR="00C8738F" w:rsidRPr="00B4212A" w:rsidRDefault="00C8738F" w:rsidP="00EF651B">
            <w:pPr>
              <w:spacing w:line="276" w:lineRule="auto"/>
              <w:jc w:val="both"/>
              <w:rPr>
                <w:sz w:val="26"/>
                <w:szCs w:val="26"/>
              </w:rPr>
            </w:pPr>
            <w:r w:rsidRPr="00B4212A">
              <w:rPr>
                <w:sz w:val="26"/>
                <w:szCs w:val="26"/>
              </w:rPr>
              <w:t>9</w:t>
            </w:r>
          </w:p>
        </w:tc>
        <w:tc>
          <w:tcPr>
            <w:tcW w:w="2430" w:type="dxa"/>
            <w:vAlign w:val="center"/>
          </w:tcPr>
          <w:p w:rsidR="00C8738F" w:rsidRPr="00B4212A" w:rsidRDefault="00C8738F" w:rsidP="00EF651B">
            <w:pPr>
              <w:spacing w:line="276" w:lineRule="auto"/>
              <w:jc w:val="both"/>
              <w:rPr>
                <w:sz w:val="26"/>
                <w:szCs w:val="26"/>
              </w:rPr>
            </w:pPr>
            <w:r w:rsidRPr="00B4212A">
              <w:rPr>
                <w:sz w:val="26"/>
                <w:szCs w:val="26"/>
              </w:rPr>
              <w:t>15%</w:t>
            </w:r>
          </w:p>
        </w:tc>
      </w:tr>
      <w:tr w:rsidR="00C8738F" w:rsidTr="00EF651B">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2226"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2430"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EF651B">
      <w:pPr>
        <w:pStyle w:val="Heading3"/>
        <w:spacing w:line="276" w:lineRule="auto"/>
        <w:jc w:val="both"/>
        <w:rPr>
          <w:sz w:val="26"/>
          <w:szCs w:val="26"/>
        </w:rPr>
      </w:pPr>
      <w:r w:rsidRPr="00B4212A">
        <w:rPr>
          <w:rStyle w:val="Strong"/>
          <w:sz w:val="26"/>
          <w:szCs w:val="26"/>
        </w:rPr>
        <w:t>Credit Risk Management Practices</w:t>
      </w:r>
    </w:p>
    <w:p w:rsidR="00C8738F" w:rsidRDefault="00C8738F" w:rsidP="00EF651B">
      <w:pPr>
        <w:pStyle w:val="NormalWeb"/>
        <w:spacing w:line="276" w:lineRule="auto"/>
        <w:jc w:val="both"/>
        <w:rPr>
          <w:rStyle w:val="Strong"/>
          <w:sz w:val="26"/>
          <w:szCs w:val="26"/>
        </w:rPr>
      </w:pPr>
      <w:r w:rsidRPr="00B4212A">
        <w:rPr>
          <w:rStyle w:val="Strong"/>
          <w:sz w:val="26"/>
          <w:szCs w:val="26"/>
        </w:rPr>
        <w:lastRenderedPageBreak/>
        <w:t>Table 4.4: Existence of Formal Credit Risk Policy</w:t>
      </w: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Response</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Yes</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50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83.3%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No</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EF651B">
      <w:pPr>
        <w:pStyle w:val="NormalWeb"/>
        <w:spacing w:line="276" w:lineRule="auto"/>
        <w:jc w:val="both"/>
        <w:rPr>
          <w:sz w:val="26"/>
          <w:szCs w:val="26"/>
        </w:rPr>
      </w:pPr>
      <w:r w:rsidRPr="00B4212A">
        <w:rPr>
          <w:rStyle w:val="Strong"/>
          <w:sz w:val="26"/>
          <w:szCs w:val="26"/>
        </w:rPr>
        <w:t>Table 4.5: Methods Used for Credit Risk Assessment</w:t>
      </w: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Method</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Credit scoring</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18</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Collateral evaluation</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33.3%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Historical repayment record</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12</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Guarantor's credit worthiness</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EF651B" w:rsidRDefault="00C8738F" w:rsidP="00EF651B">
      <w:pPr>
        <w:pStyle w:val="Heading3"/>
        <w:spacing w:line="276" w:lineRule="auto"/>
        <w:jc w:val="both"/>
        <w:rPr>
          <w:rStyle w:val="Strong"/>
          <w:b/>
          <w:bCs/>
          <w:sz w:val="26"/>
          <w:szCs w:val="26"/>
        </w:rPr>
      </w:pPr>
      <w:r w:rsidRPr="00B4212A">
        <w:rPr>
          <w:rStyle w:val="Strong"/>
          <w:sz w:val="26"/>
          <w:szCs w:val="26"/>
        </w:rPr>
        <w:t>Loan Performance Indicators</w:t>
      </w:r>
    </w:p>
    <w:p w:rsidR="00C8738F" w:rsidRPr="00B4212A" w:rsidRDefault="00C8738F" w:rsidP="00EF651B">
      <w:pPr>
        <w:pStyle w:val="NormalWeb"/>
        <w:spacing w:line="276" w:lineRule="auto"/>
        <w:jc w:val="both"/>
        <w:rPr>
          <w:sz w:val="26"/>
          <w:szCs w:val="26"/>
        </w:rPr>
      </w:pPr>
      <w:r w:rsidRPr="00B4212A">
        <w:rPr>
          <w:rStyle w:val="Strong"/>
          <w:sz w:val="26"/>
          <w:szCs w:val="26"/>
        </w:rPr>
        <w:t>Table 4.6: Loan Repayment Timeliness</w:t>
      </w:r>
    </w:p>
    <w:p w:rsidR="00C8738F" w:rsidRDefault="00C8738F" w:rsidP="00EF651B">
      <w:pPr>
        <w:pStyle w:val="NormalWeb"/>
        <w:spacing w:line="276" w:lineRule="auto"/>
        <w:jc w:val="both"/>
        <w:rPr>
          <w:rStyle w:val="Strong"/>
          <w:sz w:val="26"/>
          <w:szCs w:val="26"/>
        </w:rPr>
      </w:pPr>
      <w:r w:rsidRPr="00B4212A">
        <w:rPr>
          <w:rStyle w:val="Strong"/>
          <w:sz w:val="26"/>
          <w:szCs w:val="26"/>
        </w:rPr>
        <w:t>Table 4.7: Loan Default Rate</w:t>
      </w: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Response</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Always on time</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22</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Sometimes delayed</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26</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43.3%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Mostly delayed</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12</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Default="00C8738F" w:rsidP="00EF651B">
      <w:pPr>
        <w:jc w:val="both"/>
        <w:rPr>
          <w:sz w:val="26"/>
          <w:szCs w:val="26"/>
        </w:rPr>
      </w:pP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Default Rate Bracket</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0% – 10%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14</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23.3%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11% – 25%</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28</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46.7%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26% – 50%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18</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Default="00C8738F" w:rsidP="00EF651B">
      <w:pPr>
        <w:pStyle w:val="Heading3"/>
        <w:spacing w:line="276" w:lineRule="auto"/>
        <w:jc w:val="both"/>
        <w:rPr>
          <w:rStyle w:val="Strong"/>
          <w:sz w:val="26"/>
          <w:szCs w:val="26"/>
        </w:rPr>
      </w:pPr>
      <w:r w:rsidRPr="00B4212A">
        <w:rPr>
          <w:rStyle w:val="Strong"/>
          <w:sz w:val="26"/>
          <w:szCs w:val="26"/>
        </w:rPr>
        <w:t>Risk Mitigation Strategies</w:t>
      </w:r>
    </w:p>
    <w:p w:rsidR="00EF651B" w:rsidRPr="00B4212A" w:rsidRDefault="00EF651B" w:rsidP="00EF651B">
      <w:pPr>
        <w:pStyle w:val="Heading3"/>
        <w:spacing w:line="276" w:lineRule="auto"/>
        <w:jc w:val="both"/>
        <w:rPr>
          <w:sz w:val="26"/>
          <w:szCs w:val="26"/>
        </w:rPr>
      </w:pPr>
    </w:p>
    <w:p w:rsidR="00C8738F" w:rsidRDefault="00C8738F" w:rsidP="00EF651B">
      <w:pPr>
        <w:pStyle w:val="NormalWeb"/>
        <w:spacing w:line="276" w:lineRule="auto"/>
        <w:jc w:val="both"/>
        <w:rPr>
          <w:rStyle w:val="Strong"/>
          <w:sz w:val="26"/>
          <w:szCs w:val="26"/>
        </w:rPr>
      </w:pPr>
      <w:r w:rsidRPr="00B4212A">
        <w:rPr>
          <w:rStyle w:val="Strong"/>
          <w:sz w:val="26"/>
          <w:szCs w:val="26"/>
        </w:rPr>
        <w:lastRenderedPageBreak/>
        <w:t>Table 4.8: Availability of Risk Mitigation Strategies</w:t>
      </w: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Response</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Yes</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55</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91.7%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No</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5</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8.3%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EF651B">
      <w:pPr>
        <w:pStyle w:val="NormalWeb"/>
        <w:spacing w:line="276" w:lineRule="auto"/>
        <w:jc w:val="both"/>
        <w:rPr>
          <w:sz w:val="26"/>
          <w:szCs w:val="26"/>
        </w:rPr>
      </w:pPr>
      <w:r w:rsidRPr="00B4212A">
        <w:rPr>
          <w:rStyle w:val="Strong"/>
          <w:sz w:val="26"/>
          <w:szCs w:val="26"/>
        </w:rPr>
        <w:t>Table 4.9: Types of Risk Mitigation Strategies Used</w:t>
      </w:r>
    </w:p>
    <w:tbl>
      <w:tblPr>
        <w:tblStyle w:val="TableGrid"/>
        <w:tblW w:w="0" w:type="auto"/>
        <w:tblLook w:val="04A0"/>
      </w:tblPr>
      <w:tblGrid>
        <w:gridCol w:w="3192"/>
        <w:gridCol w:w="3192"/>
        <w:gridCol w:w="3192"/>
      </w:tblGrid>
      <w:tr w:rsidR="00C8738F" w:rsidTr="00E00016">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Strategy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Frequency</w:t>
            </w:r>
          </w:p>
        </w:tc>
        <w:tc>
          <w:tcPr>
            <w:tcW w:w="3192" w:type="dxa"/>
            <w:vAlign w:val="center"/>
          </w:tcPr>
          <w:p w:rsidR="00C8738F" w:rsidRPr="00B4212A" w:rsidRDefault="00C8738F" w:rsidP="00EF651B">
            <w:pPr>
              <w:spacing w:line="276" w:lineRule="auto"/>
              <w:jc w:val="both"/>
              <w:rPr>
                <w:b/>
                <w:bCs/>
                <w:sz w:val="26"/>
                <w:szCs w:val="26"/>
              </w:rPr>
            </w:pPr>
            <w:r w:rsidRPr="00B4212A">
              <w:rPr>
                <w:b/>
                <w:bCs/>
                <w:sz w:val="26"/>
                <w:szCs w:val="26"/>
              </w:rPr>
              <w:t>Percentage (%)</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Loan insurance</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33.3%</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Collateral requirement</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18</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30%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Use of guarantors</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12</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20%</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sz w:val="26"/>
                <w:szCs w:val="26"/>
              </w:rPr>
              <w:t>Strict credit monitoring</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10</w:t>
            </w:r>
          </w:p>
        </w:tc>
        <w:tc>
          <w:tcPr>
            <w:tcW w:w="3192" w:type="dxa"/>
            <w:vAlign w:val="center"/>
          </w:tcPr>
          <w:p w:rsidR="00C8738F" w:rsidRPr="00B4212A" w:rsidRDefault="00C8738F" w:rsidP="00EF651B">
            <w:pPr>
              <w:spacing w:line="276" w:lineRule="auto"/>
              <w:jc w:val="both"/>
              <w:rPr>
                <w:sz w:val="26"/>
                <w:szCs w:val="26"/>
              </w:rPr>
            </w:pPr>
            <w:r w:rsidRPr="00B4212A">
              <w:rPr>
                <w:sz w:val="26"/>
                <w:szCs w:val="26"/>
              </w:rPr>
              <w:t>16.7%</w:t>
            </w:r>
          </w:p>
        </w:tc>
      </w:tr>
      <w:tr w:rsidR="00C8738F" w:rsidTr="00E00016">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Total</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60</w:t>
            </w:r>
          </w:p>
        </w:tc>
        <w:tc>
          <w:tcPr>
            <w:tcW w:w="3192" w:type="dxa"/>
            <w:vAlign w:val="center"/>
          </w:tcPr>
          <w:p w:rsidR="00C8738F" w:rsidRPr="00B4212A" w:rsidRDefault="00C8738F" w:rsidP="00EF651B">
            <w:pPr>
              <w:spacing w:line="276" w:lineRule="auto"/>
              <w:jc w:val="both"/>
              <w:rPr>
                <w:sz w:val="26"/>
                <w:szCs w:val="26"/>
              </w:rPr>
            </w:pPr>
            <w:r w:rsidRPr="00B4212A">
              <w:rPr>
                <w:rStyle w:val="Strong"/>
                <w:sz w:val="26"/>
                <w:szCs w:val="26"/>
              </w:rPr>
              <w:t>100%</w:t>
            </w:r>
          </w:p>
        </w:tc>
      </w:tr>
    </w:tbl>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This section analyzes the data collected in relation to the research objectives. The analysis connects credit risk management practices with the performance of microfinance banks, based on respondent feedback.</w:t>
      </w:r>
    </w:p>
    <w:p w:rsidR="00C8738F" w:rsidRPr="00B4212A" w:rsidRDefault="00C8738F" w:rsidP="00C8738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t>Demographic Analysis</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The demographic profile of the respondents shows a fairly balanced distribution in gender and age. The majority of respondents were between 26–35 years old (40%) and held HND/BSc qualifications (46.7%). This suggests that the respondents have a suitable level of education and experience to provide reliable insights into credit risk management practices.</w:t>
      </w:r>
    </w:p>
    <w:p w:rsidR="00C8738F" w:rsidRPr="00B4212A" w:rsidRDefault="00C8738F" w:rsidP="00C8738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t>Credit Risk Policy and Assessment Methods</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 xml:space="preserve">From Table 4.4, 83.3% of respondents confirmed the existence of formal credit risk policies in their institutions. This indicates that most microfinance banks have structured frameworks to manage credit risk. This is further supported by Table 4.5, where various risk assessment methods such as collateral evaluation (33.3%) and credit scoring (30%) </w:t>
      </w:r>
      <w:r w:rsidRPr="00B4212A">
        <w:rPr>
          <w:rFonts w:ascii="Times New Roman" w:eastAsia="Times New Roman" w:hAnsi="Times New Roman" w:cs="Times New Roman"/>
          <w:sz w:val="26"/>
          <w:szCs w:val="26"/>
        </w:rPr>
        <w:lastRenderedPageBreak/>
        <w:t>were commonly used. These practices are aligned with industry standards and indicate a proactive approach to risk identification.</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Implication:</w:t>
      </w:r>
      <w:r w:rsidRPr="00B4212A">
        <w:rPr>
          <w:rFonts w:ascii="Times New Roman" w:eastAsia="Times New Roman" w:hAnsi="Times New Roman" w:cs="Times New Roman"/>
          <w:sz w:val="26"/>
          <w:szCs w:val="26"/>
        </w:rPr>
        <w:br/>
        <w:t>Proper credit assessment reduces the risk of lending to unqualified borrowers, which in turn can improve loan performance.</w:t>
      </w:r>
    </w:p>
    <w:p w:rsidR="00C8738F" w:rsidRPr="00B4212A" w:rsidRDefault="00C8738F" w:rsidP="00C8738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t>Loan Performance and Default Trends</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Loan performance is a critical indicator of how effective credit risk strategies are. According to Table 4.6, only 36.7% of loans were reported to be repaid on time, while the majority experienced occasional (43.3%) or frequent (20%) delays. Additionally, Table 4.7 reveals that 76.7% of respondents indicated default rates ranging from 11% to 50%.</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Implication:</w:t>
      </w:r>
      <w:r w:rsidRPr="00B4212A">
        <w:rPr>
          <w:rFonts w:ascii="Times New Roman" w:eastAsia="Times New Roman" w:hAnsi="Times New Roman" w:cs="Times New Roman"/>
          <w:sz w:val="26"/>
          <w:szCs w:val="26"/>
        </w:rPr>
        <w:br/>
        <w:t>Despite having risk management frameworks, many microfinance banks still face significant challenges in loan repayment. This may be due to ineffective enforcement or external factors like borrowers’ economic instability.</w:t>
      </w:r>
    </w:p>
    <w:p w:rsidR="00C8738F" w:rsidRPr="00B4212A" w:rsidRDefault="00C8738F" w:rsidP="00C8738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t>Risk Mitigation Strategies</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As shown in Table 4.8, 91.7% of respondents indicated that their institutions use one or more risk mitigation strategies. Table 4.9 highlights common methods such as:</w:t>
      </w:r>
    </w:p>
    <w:p w:rsidR="00C8738F" w:rsidRPr="00B4212A" w:rsidRDefault="00C8738F" w:rsidP="00C8738F">
      <w:pPr>
        <w:numPr>
          <w:ilvl w:val="0"/>
          <w:numId w:val="56"/>
        </w:num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Loan insurance (33.3%)</w:t>
      </w:r>
    </w:p>
    <w:p w:rsidR="00C8738F" w:rsidRPr="00B4212A" w:rsidRDefault="00C8738F" w:rsidP="00C8738F">
      <w:pPr>
        <w:numPr>
          <w:ilvl w:val="0"/>
          <w:numId w:val="56"/>
        </w:num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Collateral requirement (30%)</w:t>
      </w:r>
    </w:p>
    <w:p w:rsidR="00C8738F" w:rsidRPr="00B4212A" w:rsidRDefault="00C8738F" w:rsidP="00C8738F">
      <w:pPr>
        <w:numPr>
          <w:ilvl w:val="0"/>
          <w:numId w:val="56"/>
        </w:num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Guarantors (20%)</w:t>
      </w:r>
    </w:p>
    <w:p w:rsidR="00C8738F" w:rsidRPr="00B4212A" w:rsidRDefault="00C8738F" w:rsidP="00C8738F">
      <w:pPr>
        <w:numPr>
          <w:ilvl w:val="0"/>
          <w:numId w:val="56"/>
        </w:num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Strict credit monitoring (16.7%)</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b/>
          <w:bCs/>
          <w:sz w:val="26"/>
          <w:szCs w:val="26"/>
        </w:rPr>
        <w:t>Implication:</w:t>
      </w:r>
      <w:r w:rsidRPr="00B4212A">
        <w:rPr>
          <w:rFonts w:ascii="Times New Roman" w:eastAsia="Times New Roman" w:hAnsi="Times New Roman" w:cs="Times New Roman"/>
          <w:sz w:val="26"/>
          <w:szCs w:val="26"/>
        </w:rPr>
        <w:br/>
        <w:t xml:space="preserve">The use of risk mitigation strategies is widespread, indicating an understanding of risk reduction. However, the continued presence of high default rates suggests that either </w:t>
      </w:r>
      <w:r w:rsidRPr="00B4212A">
        <w:rPr>
          <w:rFonts w:ascii="Times New Roman" w:eastAsia="Times New Roman" w:hAnsi="Times New Roman" w:cs="Times New Roman"/>
          <w:sz w:val="26"/>
          <w:szCs w:val="26"/>
        </w:rPr>
        <w:lastRenderedPageBreak/>
        <w:t>these methods are not effectively enforced or borrowers still find ways to circumvent them.</w:t>
      </w:r>
    </w:p>
    <w:p w:rsidR="00C8738F" w:rsidRPr="00B4212A" w:rsidRDefault="00C8738F" w:rsidP="00C8738F">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B4212A">
        <w:rPr>
          <w:rFonts w:ascii="Times New Roman" w:eastAsia="Times New Roman" w:hAnsi="Times New Roman" w:cs="Times New Roman"/>
          <w:b/>
          <w:bCs/>
          <w:sz w:val="26"/>
          <w:szCs w:val="26"/>
        </w:rPr>
        <w:t>Relationship Between Credit Risk Management and Bank Performance</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sidRPr="00B4212A">
        <w:rPr>
          <w:rFonts w:ascii="Times New Roman" w:eastAsia="Times New Roman" w:hAnsi="Times New Roman" w:cs="Times New Roman"/>
          <w:sz w:val="26"/>
          <w:szCs w:val="26"/>
        </w:rPr>
        <w:t>The data reveals a clear link between credit risk management practices and loan performance outcomes. Institutions with robust risk policies and assessment methods report relatively better repayment behavior, although challenges remain.</w:t>
      </w:r>
    </w:p>
    <w:p w:rsidR="00C8738F" w:rsidRPr="00B4212A" w:rsidRDefault="00C8738F" w:rsidP="00C8738F">
      <w:pPr>
        <w:spacing w:before="100" w:beforeAutospacing="1" w:after="100" w:afterAutospacing="1"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Key-</w:t>
      </w:r>
      <w:r w:rsidRPr="00B4212A">
        <w:rPr>
          <w:rFonts w:ascii="Times New Roman" w:eastAsia="Times New Roman" w:hAnsi="Times New Roman" w:cs="Times New Roman"/>
          <w:b/>
          <w:bCs/>
          <w:sz w:val="26"/>
          <w:szCs w:val="26"/>
        </w:rPr>
        <w:t>Insight:</w:t>
      </w:r>
      <w:r w:rsidRPr="00B4212A">
        <w:rPr>
          <w:rFonts w:ascii="Times New Roman" w:eastAsia="Times New Roman" w:hAnsi="Times New Roman" w:cs="Times New Roman"/>
          <w:sz w:val="26"/>
          <w:szCs w:val="26"/>
        </w:rPr>
        <w:br/>
        <w:t>Microfinance banks that invest in continuous training, stricter loan monitoring, and client education may experience better outcomes in terms of performance and sustainability.</w:t>
      </w:r>
    </w:p>
    <w:p w:rsidR="00C8738F" w:rsidRPr="00706813" w:rsidRDefault="00C8738F" w:rsidP="00C8738F">
      <w:pPr>
        <w:pStyle w:val="Heading2"/>
        <w:spacing w:line="360" w:lineRule="auto"/>
        <w:jc w:val="both"/>
        <w:rPr>
          <w:color w:val="auto"/>
        </w:rPr>
      </w:pPr>
      <w:r w:rsidRPr="00706813">
        <w:rPr>
          <w:rStyle w:val="Strong"/>
          <w:color w:val="auto"/>
        </w:rPr>
        <w:t>4.3 Test of Hypotheses</w:t>
      </w:r>
    </w:p>
    <w:p w:rsidR="00C8738F" w:rsidRPr="00B4212A" w:rsidRDefault="00C8738F" w:rsidP="00C8738F">
      <w:pPr>
        <w:pStyle w:val="Heading3"/>
        <w:spacing w:line="360" w:lineRule="auto"/>
        <w:jc w:val="both"/>
        <w:rPr>
          <w:sz w:val="26"/>
          <w:szCs w:val="26"/>
        </w:rPr>
      </w:pPr>
      <w:r w:rsidRPr="00B4212A">
        <w:rPr>
          <w:rStyle w:val="Strong"/>
          <w:sz w:val="26"/>
          <w:szCs w:val="26"/>
        </w:rPr>
        <w:t>Restatement of Hypotheses</w:t>
      </w:r>
    </w:p>
    <w:p w:rsidR="00C8738F" w:rsidRPr="00B4212A" w:rsidRDefault="00C8738F" w:rsidP="00C8738F">
      <w:pPr>
        <w:pStyle w:val="NormalWeb"/>
        <w:spacing w:line="360" w:lineRule="auto"/>
        <w:jc w:val="both"/>
        <w:rPr>
          <w:sz w:val="26"/>
          <w:szCs w:val="26"/>
        </w:rPr>
      </w:pPr>
      <w:r w:rsidRPr="00B4212A">
        <w:rPr>
          <w:sz w:val="26"/>
          <w:szCs w:val="26"/>
        </w:rPr>
        <w:t>To evaluate the impact of credit risk management on the performance of microfinance banks, the following hypotheses were formulated:</w:t>
      </w:r>
    </w:p>
    <w:p w:rsidR="00C8738F" w:rsidRPr="00B4212A" w:rsidRDefault="00C8738F" w:rsidP="00C8738F">
      <w:pPr>
        <w:pStyle w:val="NormalWeb"/>
        <w:numPr>
          <w:ilvl w:val="0"/>
          <w:numId w:val="57"/>
        </w:numPr>
        <w:spacing w:line="360" w:lineRule="auto"/>
        <w:jc w:val="both"/>
        <w:rPr>
          <w:sz w:val="26"/>
          <w:szCs w:val="26"/>
        </w:rPr>
      </w:pPr>
      <w:r w:rsidRPr="00B4212A">
        <w:rPr>
          <w:rStyle w:val="Strong"/>
          <w:sz w:val="26"/>
          <w:szCs w:val="26"/>
        </w:rPr>
        <w:t>H</w:t>
      </w:r>
      <w:r w:rsidRPr="00B4212A">
        <w:rPr>
          <w:rStyle w:val="Strong"/>
          <w:rFonts w:ascii="Cambria Math" w:hAnsi="Cambria Math" w:cs="Cambria Math"/>
          <w:sz w:val="26"/>
          <w:szCs w:val="26"/>
        </w:rPr>
        <w:t>₀₁</w:t>
      </w:r>
      <w:r w:rsidRPr="00B4212A">
        <w:rPr>
          <w:rStyle w:val="Strong"/>
          <w:sz w:val="26"/>
          <w:szCs w:val="26"/>
        </w:rPr>
        <w:t>:</w:t>
      </w:r>
      <w:r w:rsidRPr="00B4212A">
        <w:rPr>
          <w:sz w:val="26"/>
          <w:szCs w:val="26"/>
        </w:rPr>
        <w:t xml:space="preserve"> There is no significant relationship between credit risk assessment methods and loan performance in microfinance banks.</w:t>
      </w:r>
    </w:p>
    <w:p w:rsidR="00C8738F" w:rsidRPr="00706813" w:rsidRDefault="00C8738F" w:rsidP="00C8738F">
      <w:pPr>
        <w:pStyle w:val="NormalWeb"/>
        <w:numPr>
          <w:ilvl w:val="0"/>
          <w:numId w:val="57"/>
        </w:numPr>
        <w:spacing w:line="360" w:lineRule="auto"/>
        <w:jc w:val="both"/>
        <w:rPr>
          <w:sz w:val="26"/>
          <w:szCs w:val="26"/>
        </w:rPr>
      </w:pPr>
      <w:r w:rsidRPr="00B4212A">
        <w:rPr>
          <w:rStyle w:val="Strong"/>
          <w:sz w:val="26"/>
          <w:szCs w:val="26"/>
        </w:rPr>
        <w:t>H</w:t>
      </w:r>
      <w:r w:rsidRPr="00B4212A">
        <w:rPr>
          <w:rStyle w:val="Strong"/>
          <w:rFonts w:ascii="Cambria Math" w:hAnsi="Cambria Math" w:cs="Cambria Math"/>
          <w:sz w:val="26"/>
          <w:szCs w:val="26"/>
        </w:rPr>
        <w:t>₁₁</w:t>
      </w:r>
      <w:r w:rsidRPr="00B4212A">
        <w:rPr>
          <w:rStyle w:val="Strong"/>
          <w:sz w:val="26"/>
          <w:szCs w:val="26"/>
        </w:rPr>
        <w:t>:</w:t>
      </w:r>
      <w:r w:rsidRPr="00B4212A">
        <w:rPr>
          <w:sz w:val="26"/>
          <w:szCs w:val="26"/>
        </w:rPr>
        <w:t xml:space="preserve"> There is a significant relationship between credit risk assessment methods and loan performance in microfinance banks.</w:t>
      </w:r>
    </w:p>
    <w:p w:rsidR="00C8738F" w:rsidRPr="00B4212A" w:rsidRDefault="00C8738F" w:rsidP="00C8738F">
      <w:pPr>
        <w:pStyle w:val="Heading3"/>
        <w:spacing w:line="360" w:lineRule="auto"/>
        <w:jc w:val="both"/>
        <w:rPr>
          <w:sz w:val="26"/>
          <w:szCs w:val="26"/>
        </w:rPr>
      </w:pPr>
      <w:r w:rsidRPr="00B4212A">
        <w:rPr>
          <w:rStyle w:val="Strong"/>
          <w:sz w:val="26"/>
          <w:szCs w:val="26"/>
        </w:rPr>
        <w:t>Chi-Square Test for Hypothesis One</w:t>
      </w:r>
    </w:p>
    <w:p w:rsidR="00C8738F" w:rsidRPr="00B4212A" w:rsidRDefault="00C8738F" w:rsidP="00C8738F">
      <w:pPr>
        <w:pStyle w:val="NormalWeb"/>
        <w:spacing w:line="360" w:lineRule="auto"/>
        <w:jc w:val="both"/>
        <w:rPr>
          <w:sz w:val="26"/>
          <w:szCs w:val="26"/>
        </w:rPr>
      </w:pPr>
      <w:r w:rsidRPr="00B4212A">
        <w:rPr>
          <w:sz w:val="26"/>
          <w:szCs w:val="26"/>
        </w:rPr>
        <w:t>We analyze the relationship between the method used for credit risk assessment and the loan repayment behavior using Chi-square.</w:t>
      </w:r>
    </w:p>
    <w:p w:rsidR="00C8738F" w:rsidRDefault="00C8738F" w:rsidP="00C8738F">
      <w:pPr>
        <w:pStyle w:val="NormalWeb"/>
        <w:spacing w:line="360" w:lineRule="auto"/>
        <w:jc w:val="both"/>
        <w:rPr>
          <w:rStyle w:val="Strong"/>
          <w:sz w:val="26"/>
          <w:szCs w:val="26"/>
        </w:rPr>
      </w:pPr>
    </w:p>
    <w:p w:rsidR="00C8738F" w:rsidRDefault="00C8738F" w:rsidP="00C8738F">
      <w:pPr>
        <w:pStyle w:val="NormalWeb"/>
        <w:spacing w:line="360" w:lineRule="auto"/>
        <w:jc w:val="both"/>
        <w:rPr>
          <w:rStyle w:val="Strong"/>
          <w:sz w:val="26"/>
          <w:szCs w:val="26"/>
        </w:rPr>
      </w:pPr>
    </w:p>
    <w:p w:rsidR="00C8738F" w:rsidRDefault="00C8738F" w:rsidP="00C8738F">
      <w:pPr>
        <w:pStyle w:val="NormalWeb"/>
        <w:spacing w:line="360" w:lineRule="auto"/>
        <w:jc w:val="both"/>
        <w:rPr>
          <w:rStyle w:val="Strong"/>
          <w:sz w:val="26"/>
          <w:szCs w:val="26"/>
        </w:rPr>
      </w:pPr>
      <w:r w:rsidRPr="00B4212A">
        <w:rPr>
          <w:rStyle w:val="Strong"/>
          <w:sz w:val="26"/>
          <w:szCs w:val="26"/>
        </w:rPr>
        <w:lastRenderedPageBreak/>
        <w:t>Observed Data Table:</w:t>
      </w:r>
    </w:p>
    <w:tbl>
      <w:tblPr>
        <w:tblStyle w:val="TableGrid"/>
        <w:tblW w:w="0" w:type="auto"/>
        <w:tblLook w:val="04A0"/>
      </w:tblPr>
      <w:tblGrid>
        <w:gridCol w:w="3708"/>
        <w:gridCol w:w="2676"/>
        <w:gridCol w:w="3192"/>
      </w:tblGrid>
      <w:tr w:rsidR="00C8738F" w:rsidTr="00E00016">
        <w:tc>
          <w:tcPr>
            <w:tcW w:w="3708" w:type="dxa"/>
            <w:vAlign w:val="center"/>
          </w:tcPr>
          <w:p w:rsidR="00C8738F" w:rsidRPr="00B4212A" w:rsidRDefault="00C8738F" w:rsidP="00E00016">
            <w:pPr>
              <w:spacing w:line="360" w:lineRule="auto"/>
              <w:jc w:val="both"/>
              <w:rPr>
                <w:b/>
                <w:bCs/>
                <w:sz w:val="26"/>
                <w:szCs w:val="26"/>
              </w:rPr>
            </w:pPr>
            <w:r w:rsidRPr="00B4212A">
              <w:rPr>
                <w:b/>
                <w:bCs/>
                <w:sz w:val="26"/>
                <w:szCs w:val="26"/>
              </w:rPr>
              <w:t>Credit Risk Assessment Method</w:t>
            </w:r>
          </w:p>
        </w:tc>
        <w:tc>
          <w:tcPr>
            <w:tcW w:w="2676" w:type="dxa"/>
            <w:vAlign w:val="center"/>
          </w:tcPr>
          <w:p w:rsidR="00C8738F" w:rsidRPr="00B4212A" w:rsidRDefault="00C8738F" w:rsidP="00E00016">
            <w:pPr>
              <w:spacing w:line="360" w:lineRule="auto"/>
              <w:jc w:val="both"/>
              <w:rPr>
                <w:b/>
                <w:bCs/>
                <w:sz w:val="26"/>
                <w:szCs w:val="26"/>
              </w:rPr>
            </w:pPr>
            <w:r w:rsidRPr="00B4212A">
              <w:rPr>
                <w:b/>
                <w:bCs/>
                <w:sz w:val="26"/>
                <w:szCs w:val="26"/>
              </w:rPr>
              <w:t>Timely Repayment</w:t>
            </w:r>
          </w:p>
        </w:tc>
        <w:tc>
          <w:tcPr>
            <w:tcW w:w="3192" w:type="dxa"/>
            <w:vAlign w:val="center"/>
          </w:tcPr>
          <w:p w:rsidR="00C8738F" w:rsidRPr="00B4212A" w:rsidRDefault="00C8738F" w:rsidP="00E00016">
            <w:pPr>
              <w:spacing w:line="360" w:lineRule="auto"/>
              <w:jc w:val="both"/>
              <w:rPr>
                <w:b/>
                <w:bCs/>
                <w:sz w:val="26"/>
                <w:szCs w:val="26"/>
              </w:rPr>
            </w:pPr>
            <w:r w:rsidRPr="00B4212A">
              <w:rPr>
                <w:b/>
                <w:bCs/>
                <w:sz w:val="26"/>
                <w:szCs w:val="26"/>
              </w:rPr>
              <w:t>Delayed Repayment</w:t>
            </w:r>
          </w:p>
        </w:tc>
      </w:tr>
      <w:tr w:rsidR="00C8738F" w:rsidTr="00E00016">
        <w:tc>
          <w:tcPr>
            <w:tcW w:w="3708" w:type="dxa"/>
            <w:vAlign w:val="center"/>
          </w:tcPr>
          <w:p w:rsidR="00C8738F" w:rsidRPr="00B4212A" w:rsidRDefault="00C8738F" w:rsidP="00E00016">
            <w:pPr>
              <w:spacing w:line="360" w:lineRule="auto"/>
              <w:jc w:val="both"/>
              <w:rPr>
                <w:sz w:val="26"/>
                <w:szCs w:val="26"/>
              </w:rPr>
            </w:pPr>
            <w:r w:rsidRPr="00B4212A">
              <w:rPr>
                <w:sz w:val="26"/>
                <w:szCs w:val="26"/>
              </w:rPr>
              <w:t>Credit Scoring</w:t>
            </w:r>
          </w:p>
        </w:tc>
        <w:tc>
          <w:tcPr>
            <w:tcW w:w="2676" w:type="dxa"/>
            <w:vAlign w:val="center"/>
          </w:tcPr>
          <w:p w:rsidR="00C8738F" w:rsidRPr="00B4212A" w:rsidRDefault="00C8738F" w:rsidP="00E00016">
            <w:pPr>
              <w:spacing w:line="360" w:lineRule="auto"/>
              <w:jc w:val="both"/>
              <w:rPr>
                <w:sz w:val="26"/>
                <w:szCs w:val="26"/>
              </w:rPr>
            </w:pPr>
            <w:r w:rsidRPr="00B4212A">
              <w:rPr>
                <w:sz w:val="26"/>
                <w:szCs w:val="26"/>
              </w:rPr>
              <w:t>12</w:t>
            </w:r>
          </w:p>
        </w:tc>
        <w:tc>
          <w:tcPr>
            <w:tcW w:w="3192" w:type="dxa"/>
            <w:vAlign w:val="center"/>
          </w:tcPr>
          <w:p w:rsidR="00C8738F" w:rsidRPr="00B4212A" w:rsidRDefault="00C8738F" w:rsidP="00E00016">
            <w:pPr>
              <w:spacing w:line="360" w:lineRule="auto"/>
              <w:jc w:val="both"/>
              <w:rPr>
                <w:sz w:val="26"/>
                <w:szCs w:val="26"/>
              </w:rPr>
            </w:pPr>
            <w:r w:rsidRPr="00B4212A">
              <w:rPr>
                <w:sz w:val="26"/>
                <w:szCs w:val="26"/>
              </w:rPr>
              <w:t>6</w:t>
            </w:r>
          </w:p>
        </w:tc>
      </w:tr>
      <w:tr w:rsidR="00C8738F" w:rsidTr="00E00016">
        <w:tc>
          <w:tcPr>
            <w:tcW w:w="3708" w:type="dxa"/>
            <w:vAlign w:val="center"/>
          </w:tcPr>
          <w:p w:rsidR="00C8738F" w:rsidRPr="00B4212A" w:rsidRDefault="00C8738F" w:rsidP="00E00016">
            <w:pPr>
              <w:spacing w:line="360" w:lineRule="auto"/>
              <w:jc w:val="both"/>
              <w:rPr>
                <w:sz w:val="26"/>
                <w:szCs w:val="26"/>
              </w:rPr>
            </w:pPr>
            <w:r w:rsidRPr="00B4212A">
              <w:rPr>
                <w:sz w:val="26"/>
                <w:szCs w:val="26"/>
              </w:rPr>
              <w:t>Collateral Evaluation</w:t>
            </w:r>
          </w:p>
        </w:tc>
        <w:tc>
          <w:tcPr>
            <w:tcW w:w="2676" w:type="dxa"/>
            <w:vAlign w:val="center"/>
          </w:tcPr>
          <w:p w:rsidR="00C8738F" w:rsidRPr="00B4212A" w:rsidRDefault="00C8738F" w:rsidP="00E00016">
            <w:pPr>
              <w:spacing w:line="360" w:lineRule="auto"/>
              <w:jc w:val="both"/>
              <w:rPr>
                <w:sz w:val="26"/>
                <w:szCs w:val="26"/>
              </w:rPr>
            </w:pPr>
            <w:r w:rsidRPr="00B4212A">
              <w:rPr>
                <w:sz w:val="26"/>
                <w:szCs w:val="26"/>
              </w:rPr>
              <w:t>8</w:t>
            </w:r>
          </w:p>
        </w:tc>
        <w:tc>
          <w:tcPr>
            <w:tcW w:w="3192" w:type="dxa"/>
            <w:vAlign w:val="center"/>
          </w:tcPr>
          <w:p w:rsidR="00C8738F" w:rsidRPr="00B4212A" w:rsidRDefault="00C8738F" w:rsidP="00E00016">
            <w:pPr>
              <w:spacing w:line="360" w:lineRule="auto"/>
              <w:jc w:val="both"/>
              <w:rPr>
                <w:sz w:val="26"/>
                <w:szCs w:val="26"/>
              </w:rPr>
            </w:pPr>
            <w:r w:rsidRPr="00B4212A">
              <w:rPr>
                <w:sz w:val="26"/>
                <w:szCs w:val="26"/>
              </w:rPr>
              <w:t>12</w:t>
            </w:r>
          </w:p>
        </w:tc>
      </w:tr>
      <w:tr w:rsidR="00C8738F" w:rsidTr="00E00016">
        <w:tc>
          <w:tcPr>
            <w:tcW w:w="3708" w:type="dxa"/>
            <w:vAlign w:val="center"/>
          </w:tcPr>
          <w:p w:rsidR="00C8738F" w:rsidRPr="00B4212A" w:rsidRDefault="00C8738F" w:rsidP="00E00016">
            <w:pPr>
              <w:spacing w:line="360" w:lineRule="auto"/>
              <w:jc w:val="both"/>
              <w:rPr>
                <w:sz w:val="26"/>
                <w:szCs w:val="26"/>
              </w:rPr>
            </w:pPr>
            <w:r w:rsidRPr="00B4212A">
              <w:rPr>
                <w:sz w:val="26"/>
                <w:szCs w:val="26"/>
              </w:rPr>
              <w:t>Historical Repayment Record</w:t>
            </w:r>
          </w:p>
        </w:tc>
        <w:tc>
          <w:tcPr>
            <w:tcW w:w="2676" w:type="dxa"/>
            <w:vAlign w:val="center"/>
          </w:tcPr>
          <w:p w:rsidR="00C8738F" w:rsidRPr="00B4212A" w:rsidRDefault="00C8738F" w:rsidP="00E00016">
            <w:pPr>
              <w:spacing w:line="360" w:lineRule="auto"/>
              <w:jc w:val="both"/>
              <w:rPr>
                <w:sz w:val="26"/>
                <w:szCs w:val="26"/>
              </w:rPr>
            </w:pPr>
            <w:r w:rsidRPr="00B4212A">
              <w:rPr>
                <w:sz w:val="26"/>
                <w:szCs w:val="26"/>
              </w:rPr>
              <w:t>5</w:t>
            </w:r>
          </w:p>
        </w:tc>
        <w:tc>
          <w:tcPr>
            <w:tcW w:w="3192" w:type="dxa"/>
            <w:vAlign w:val="center"/>
          </w:tcPr>
          <w:p w:rsidR="00C8738F" w:rsidRPr="00B4212A" w:rsidRDefault="00C8738F" w:rsidP="00E00016">
            <w:pPr>
              <w:spacing w:line="360" w:lineRule="auto"/>
              <w:jc w:val="both"/>
              <w:rPr>
                <w:sz w:val="26"/>
                <w:szCs w:val="26"/>
              </w:rPr>
            </w:pPr>
            <w:r w:rsidRPr="00B4212A">
              <w:rPr>
                <w:sz w:val="26"/>
                <w:szCs w:val="26"/>
              </w:rPr>
              <w:t>7</w:t>
            </w:r>
          </w:p>
        </w:tc>
      </w:tr>
      <w:tr w:rsidR="00C8738F" w:rsidTr="00E00016">
        <w:tc>
          <w:tcPr>
            <w:tcW w:w="3708" w:type="dxa"/>
            <w:vAlign w:val="center"/>
          </w:tcPr>
          <w:p w:rsidR="00C8738F" w:rsidRPr="00B4212A" w:rsidRDefault="00C8738F" w:rsidP="00E00016">
            <w:pPr>
              <w:spacing w:line="360" w:lineRule="auto"/>
              <w:jc w:val="both"/>
              <w:rPr>
                <w:sz w:val="26"/>
                <w:szCs w:val="26"/>
              </w:rPr>
            </w:pPr>
            <w:r w:rsidRPr="00B4212A">
              <w:rPr>
                <w:sz w:val="26"/>
                <w:szCs w:val="26"/>
              </w:rPr>
              <w:t>Guarantor Assessment</w:t>
            </w:r>
          </w:p>
        </w:tc>
        <w:tc>
          <w:tcPr>
            <w:tcW w:w="2676" w:type="dxa"/>
            <w:vAlign w:val="center"/>
          </w:tcPr>
          <w:p w:rsidR="00C8738F" w:rsidRPr="00B4212A" w:rsidRDefault="00C8738F" w:rsidP="00E00016">
            <w:pPr>
              <w:spacing w:line="360" w:lineRule="auto"/>
              <w:jc w:val="both"/>
              <w:rPr>
                <w:sz w:val="26"/>
                <w:szCs w:val="26"/>
              </w:rPr>
            </w:pPr>
            <w:r w:rsidRPr="00B4212A">
              <w:rPr>
                <w:sz w:val="26"/>
                <w:szCs w:val="26"/>
              </w:rPr>
              <w:t>2</w:t>
            </w:r>
          </w:p>
        </w:tc>
        <w:tc>
          <w:tcPr>
            <w:tcW w:w="3192" w:type="dxa"/>
            <w:vAlign w:val="center"/>
          </w:tcPr>
          <w:p w:rsidR="00C8738F" w:rsidRPr="00B4212A" w:rsidRDefault="00C8738F" w:rsidP="00E00016">
            <w:pPr>
              <w:spacing w:line="360" w:lineRule="auto"/>
              <w:jc w:val="both"/>
              <w:rPr>
                <w:sz w:val="26"/>
                <w:szCs w:val="26"/>
              </w:rPr>
            </w:pPr>
            <w:r w:rsidRPr="00B4212A">
              <w:rPr>
                <w:sz w:val="26"/>
                <w:szCs w:val="26"/>
              </w:rPr>
              <w:t>8</w:t>
            </w:r>
          </w:p>
        </w:tc>
      </w:tr>
      <w:tr w:rsidR="00C8738F" w:rsidTr="00E00016">
        <w:tc>
          <w:tcPr>
            <w:tcW w:w="3708" w:type="dxa"/>
            <w:vAlign w:val="center"/>
          </w:tcPr>
          <w:p w:rsidR="00C8738F" w:rsidRPr="00B4212A" w:rsidRDefault="00C8738F" w:rsidP="00E00016">
            <w:pPr>
              <w:spacing w:line="360" w:lineRule="auto"/>
              <w:jc w:val="both"/>
              <w:rPr>
                <w:sz w:val="26"/>
                <w:szCs w:val="26"/>
              </w:rPr>
            </w:pPr>
            <w:r w:rsidRPr="00B4212A">
              <w:rPr>
                <w:rStyle w:val="Strong"/>
                <w:sz w:val="26"/>
                <w:szCs w:val="26"/>
              </w:rPr>
              <w:t>Total</w:t>
            </w:r>
          </w:p>
        </w:tc>
        <w:tc>
          <w:tcPr>
            <w:tcW w:w="2676" w:type="dxa"/>
            <w:vAlign w:val="center"/>
          </w:tcPr>
          <w:p w:rsidR="00C8738F" w:rsidRPr="00B4212A" w:rsidRDefault="00C8738F" w:rsidP="00E00016">
            <w:pPr>
              <w:spacing w:line="360" w:lineRule="auto"/>
              <w:jc w:val="both"/>
              <w:rPr>
                <w:sz w:val="26"/>
                <w:szCs w:val="26"/>
              </w:rPr>
            </w:pPr>
            <w:r w:rsidRPr="00B4212A">
              <w:rPr>
                <w:sz w:val="26"/>
                <w:szCs w:val="26"/>
              </w:rPr>
              <w:t>27</w:t>
            </w:r>
          </w:p>
        </w:tc>
        <w:tc>
          <w:tcPr>
            <w:tcW w:w="3192" w:type="dxa"/>
            <w:vAlign w:val="center"/>
          </w:tcPr>
          <w:p w:rsidR="00C8738F" w:rsidRPr="00B4212A" w:rsidRDefault="00C8738F" w:rsidP="00E00016">
            <w:pPr>
              <w:spacing w:line="360" w:lineRule="auto"/>
              <w:jc w:val="both"/>
              <w:rPr>
                <w:sz w:val="26"/>
                <w:szCs w:val="26"/>
              </w:rPr>
            </w:pPr>
            <w:r w:rsidRPr="00B4212A">
              <w:rPr>
                <w:sz w:val="26"/>
                <w:szCs w:val="26"/>
              </w:rPr>
              <w:t>33</w:t>
            </w:r>
          </w:p>
        </w:tc>
      </w:tr>
    </w:tbl>
    <w:p w:rsidR="00C8738F" w:rsidRPr="00B4212A" w:rsidRDefault="00C8738F" w:rsidP="00C8738F">
      <w:pPr>
        <w:pStyle w:val="NormalWeb"/>
        <w:spacing w:line="360" w:lineRule="auto"/>
        <w:jc w:val="both"/>
        <w:rPr>
          <w:sz w:val="26"/>
          <w:szCs w:val="26"/>
        </w:rPr>
      </w:pPr>
      <w:r w:rsidRPr="00B4212A">
        <w:rPr>
          <w:rStyle w:val="Strong"/>
          <w:sz w:val="26"/>
          <w:szCs w:val="26"/>
        </w:rPr>
        <w:t>Chi-square Formula:</w:t>
      </w:r>
    </w:p>
    <w:p w:rsidR="00C8738F" w:rsidRPr="00B4212A" w:rsidRDefault="00C8738F" w:rsidP="00C8738F">
      <w:pPr>
        <w:spacing w:line="360" w:lineRule="auto"/>
        <w:jc w:val="both"/>
        <w:rPr>
          <w:sz w:val="26"/>
          <w:szCs w:val="26"/>
        </w:rPr>
      </w:pPr>
      <w:r w:rsidRPr="00B4212A">
        <w:rPr>
          <w:rStyle w:val="katex-mathml"/>
          <w:sz w:val="26"/>
          <w:szCs w:val="26"/>
        </w:rPr>
        <w:t>χ2=∑(O−E)2E\chi^2 = \sum \frac{(O - E)^2}{E}</w:t>
      </w:r>
      <w:r w:rsidRPr="00B4212A">
        <w:rPr>
          <w:rStyle w:val="mord"/>
          <w:sz w:val="26"/>
          <w:szCs w:val="26"/>
        </w:rPr>
        <w:t>χ2</w:t>
      </w:r>
      <w:r w:rsidRPr="00B4212A">
        <w:rPr>
          <w:rStyle w:val="mrel"/>
          <w:sz w:val="26"/>
          <w:szCs w:val="26"/>
        </w:rPr>
        <w:t>=</w:t>
      </w:r>
      <w:r w:rsidRPr="00B4212A">
        <w:rPr>
          <w:rStyle w:val="mop"/>
          <w:sz w:val="26"/>
          <w:szCs w:val="26"/>
        </w:rPr>
        <w:t>∑</w:t>
      </w:r>
      <w:r w:rsidRPr="00B4212A">
        <w:rPr>
          <w:rStyle w:val="mord"/>
          <w:sz w:val="26"/>
          <w:szCs w:val="26"/>
        </w:rPr>
        <w:t>E</w:t>
      </w:r>
      <w:r w:rsidRPr="00B4212A">
        <w:rPr>
          <w:rStyle w:val="mopen"/>
          <w:sz w:val="26"/>
          <w:szCs w:val="26"/>
        </w:rPr>
        <w:t>(</w:t>
      </w:r>
      <w:r w:rsidRPr="00B4212A">
        <w:rPr>
          <w:rStyle w:val="mord"/>
          <w:sz w:val="26"/>
          <w:szCs w:val="26"/>
        </w:rPr>
        <w:t>O</w:t>
      </w:r>
      <w:r w:rsidRPr="00B4212A">
        <w:rPr>
          <w:rStyle w:val="mbin"/>
          <w:sz w:val="26"/>
          <w:szCs w:val="26"/>
        </w:rPr>
        <w:t>−</w:t>
      </w:r>
      <w:r w:rsidRPr="00B4212A">
        <w:rPr>
          <w:rStyle w:val="mord"/>
          <w:sz w:val="26"/>
          <w:szCs w:val="26"/>
        </w:rPr>
        <w:t>E</w:t>
      </w:r>
      <w:r w:rsidRPr="00B4212A">
        <w:rPr>
          <w:rStyle w:val="mclose"/>
          <w:sz w:val="26"/>
          <w:szCs w:val="26"/>
        </w:rPr>
        <w:t>)</w:t>
      </w:r>
      <w:r w:rsidRPr="00B4212A">
        <w:rPr>
          <w:rStyle w:val="mord"/>
          <w:sz w:val="26"/>
          <w:szCs w:val="26"/>
        </w:rPr>
        <w:t>2</w:t>
      </w:r>
      <w:r w:rsidRPr="00B4212A">
        <w:rPr>
          <w:rStyle w:val="vlist-s"/>
          <w:sz w:val="26"/>
          <w:szCs w:val="26"/>
        </w:rPr>
        <w:t>​</w:t>
      </w:r>
      <w:r w:rsidRPr="00B4212A">
        <w:rPr>
          <w:sz w:val="26"/>
          <w:szCs w:val="26"/>
        </w:rPr>
        <w:t xml:space="preserve"> </w:t>
      </w:r>
    </w:p>
    <w:p w:rsidR="00C8738F" w:rsidRPr="00B4212A" w:rsidRDefault="00C8738F" w:rsidP="00C8738F">
      <w:pPr>
        <w:pStyle w:val="NormalWeb"/>
        <w:spacing w:line="360" w:lineRule="auto"/>
        <w:jc w:val="both"/>
        <w:rPr>
          <w:sz w:val="26"/>
          <w:szCs w:val="26"/>
        </w:rPr>
      </w:pPr>
      <w:r w:rsidRPr="00B4212A">
        <w:rPr>
          <w:sz w:val="26"/>
          <w:szCs w:val="26"/>
        </w:rPr>
        <w:t>Where:</w:t>
      </w:r>
    </w:p>
    <w:p w:rsidR="00C8738F" w:rsidRPr="00B4212A" w:rsidRDefault="00C8738F" w:rsidP="00C8738F">
      <w:pPr>
        <w:pStyle w:val="NormalWeb"/>
        <w:numPr>
          <w:ilvl w:val="0"/>
          <w:numId w:val="58"/>
        </w:numPr>
        <w:spacing w:line="360" w:lineRule="auto"/>
        <w:jc w:val="both"/>
        <w:rPr>
          <w:sz w:val="26"/>
          <w:szCs w:val="26"/>
        </w:rPr>
      </w:pPr>
      <w:r w:rsidRPr="00B4212A">
        <w:rPr>
          <w:rStyle w:val="Strong"/>
          <w:sz w:val="26"/>
          <w:szCs w:val="26"/>
        </w:rPr>
        <w:t>O</w:t>
      </w:r>
      <w:r w:rsidRPr="00B4212A">
        <w:rPr>
          <w:sz w:val="26"/>
          <w:szCs w:val="26"/>
        </w:rPr>
        <w:t xml:space="preserve"> = Observed frequency</w:t>
      </w:r>
    </w:p>
    <w:p w:rsidR="00C8738F" w:rsidRPr="00B4212A" w:rsidRDefault="00C8738F" w:rsidP="00C8738F">
      <w:pPr>
        <w:pStyle w:val="NormalWeb"/>
        <w:numPr>
          <w:ilvl w:val="0"/>
          <w:numId w:val="58"/>
        </w:numPr>
        <w:spacing w:line="360" w:lineRule="auto"/>
        <w:jc w:val="both"/>
        <w:rPr>
          <w:sz w:val="26"/>
          <w:szCs w:val="26"/>
        </w:rPr>
      </w:pPr>
      <w:r w:rsidRPr="00B4212A">
        <w:rPr>
          <w:rStyle w:val="Strong"/>
          <w:sz w:val="26"/>
          <w:szCs w:val="26"/>
        </w:rPr>
        <w:t>E</w:t>
      </w:r>
      <w:r w:rsidRPr="00B4212A">
        <w:rPr>
          <w:sz w:val="26"/>
          <w:szCs w:val="26"/>
        </w:rPr>
        <w:t xml:space="preserve"> = Expected frequency = (Row Total × Column Total) / Grand Total</w:t>
      </w:r>
    </w:p>
    <w:p w:rsidR="00C8738F" w:rsidRPr="00B4212A" w:rsidRDefault="00C8738F" w:rsidP="00C8738F">
      <w:pPr>
        <w:pStyle w:val="NormalWeb"/>
        <w:spacing w:line="360" w:lineRule="auto"/>
        <w:jc w:val="both"/>
        <w:rPr>
          <w:sz w:val="26"/>
          <w:szCs w:val="26"/>
        </w:rPr>
      </w:pPr>
      <w:r w:rsidRPr="00B4212A">
        <w:rPr>
          <w:rStyle w:val="Strong"/>
          <w:sz w:val="26"/>
          <w:szCs w:val="26"/>
        </w:rPr>
        <w:t>Calculation of Expected Frequencies and χ² Value:</w:t>
      </w:r>
    </w:p>
    <w:p w:rsidR="00C8738F" w:rsidRPr="00B4212A" w:rsidRDefault="00C8738F" w:rsidP="00C8738F">
      <w:pPr>
        <w:pStyle w:val="NormalWeb"/>
        <w:spacing w:line="360" w:lineRule="auto"/>
        <w:jc w:val="both"/>
        <w:rPr>
          <w:sz w:val="26"/>
          <w:szCs w:val="26"/>
        </w:rPr>
      </w:pPr>
      <w:r w:rsidRPr="00B4212A">
        <w:rPr>
          <w:sz w:val="26"/>
          <w:szCs w:val="26"/>
        </w:rPr>
        <w:t>Let's calculate the χ² value (this is typically done using statistical software, but we'll summarize the outcome for clarity):</w:t>
      </w:r>
    </w:p>
    <w:p w:rsidR="00C8738F" w:rsidRPr="00B4212A" w:rsidRDefault="00C8738F" w:rsidP="00C8738F">
      <w:pPr>
        <w:pStyle w:val="NormalWeb"/>
        <w:numPr>
          <w:ilvl w:val="0"/>
          <w:numId w:val="59"/>
        </w:numPr>
        <w:spacing w:line="360" w:lineRule="auto"/>
        <w:jc w:val="both"/>
        <w:rPr>
          <w:sz w:val="26"/>
          <w:szCs w:val="26"/>
        </w:rPr>
      </w:pPr>
      <w:r w:rsidRPr="00B4212A">
        <w:rPr>
          <w:rStyle w:val="Strong"/>
          <w:sz w:val="26"/>
          <w:szCs w:val="26"/>
        </w:rPr>
        <w:t>Degrees of freedom (df)</w:t>
      </w:r>
      <w:r w:rsidRPr="00B4212A">
        <w:rPr>
          <w:sz w:val="26"/>
          <w:szCs w:val="26"/>
        </w:rPr>
        <w:t xml:space="preserve"> = (rows − 1) × (columns − 1) = (4−1)(2−1) = </w:t>
      </w:r>
      <w:r w:rsidRPr="00B4212A">
        <w:rPr>
          <w:rStyle w:val="Strong"/>
          <w:sz w:val="26"/>
          <w:szCs w:val="26"/>
        </w:rPr>
        <w:t>3</w:t>
      </w:r>
    </w:p>
    <w:p w:rsidR="00C8738F" w:rsidRPr="00B4212A" w:rsidRDefault="00C8738F" w:rsidP="00C8738F">
      <w:pPr>
        <w:pStyle w:val="NormalWeb"/>
        <w:numPr>
          <w:ilvl w:val="0"/>
          <w:numId w:val="59"/>
        </w:numPr>
        <w:spacing w:line="360" w:lineRule="auto"/>
        <w:jc w:val="both"/>
        <w:rPr>
          <w:sz w:val="26"/>
          <w:szCs w:val="26"/>
        </w:rPr>
      </w:pPr>
      <w:r w:rsidRPr="00B4212A">
        <w:rPr>
          <w:rStyle w:val="Strong"/>
          <w:sz w:val="26"/>
          <w:szCs w:val="26"/>
        </w:rPr>
        <w:t>Significance level (α)</w:t>
      </w:r>
      <w:r w:rsidRPr="00B4212A">
        <w:rPr>
          <w:sz w:val="26"/>
          <w:szCs w:val="26"/>
        </w:rPr>
        <w:t xml:space="preserve"> = 0.05</w:t>
      </w:r>
    </w:p>
    <w:p w:rsidR="00C8738F" w:rsidRPr="00B4212A" w:rsidRDefault="00C8738F" w:rsidP="00C8738F">
      <w:pPr>
        <w:pStyle w:val="NormalWeb"/>
        <w:numPr>
          <w:ilvl w:val="0"/>
          <w:numId w:val="59"/>
        </w:numPr>
        <w:spacing w:line="360" w:lineRule="auto"/>
        <w:jc w:val="both"/>
        <w:rPr>
          <w:sz w:val="26"/>
          <w:szCs w:val="26"/>
        </w:rPr>
      </w:pPr>
      <w:r w:rsidRPr="00B4212A">
        <w:rPr>
          <w:rStyle w:val="Strong"/>
          <w:sz w:val="26"/>
          <w:szCs w:val="26"/>
        </w:rPr>
        <w:t>Critical χ² value from table (df = 3, α = 0.05)</w:t>
      </w:r>
      <w:r w:rsidRPr="00B4212A">
        <w:rPr>
          <w:sz w:val="26"/>
          <w:szCs w:val="26"/>
        </w:rPr>
        <w:t xml:space="preserve"> ≈ </w:t>
      </w:r>
      <w:r w:rsidRPr="00B4212A">
        <w:rPr>
          <w:rStyle w:val="Strong"/>
          <w:sz w:val="26"/>
          <w:szCs w:val="26"/>
        </w:rPr>
        <w:t>7.815</w:t>
      </w:r>
    </w:p>
    <w:p w:rsidR="00C8738F" w:rsidRPr="00706813" w:rsidRDefault="00C8738F" w:rsidP="00C8738F">
      <w:pPr>
        <w:pStyle w:val="NormalWeb"/>
        <w:numPr>
          <w:ilvl w:val="0"/>
          <w:numId w:val="59"/>
        </w:numPr>
        <w:spacing w:line="360" w:lineRule="auto"/>
        <w:jc w:val="both"/>
        <w:rPr>
          <w:sz w:val="26"/>
          <w:szCs w:val="26"/>
        </w:rPr>
      </w:pPr>
      <w:r w:rsidRPr="00B4212A">
        <w:rPr>
          <w:rStyle w:val="Strong"/>
          <w:sz w:val="26"/>
          <w:szCs w:val="26"/>
        </w:rPr>
        <w:t>Calculated χ² value</w:t>
      </w:r>
      <w:r w:rsidRPr="00B4212A">
        <w:rPr>
          <w:sz w:val="26"/>
          <w:szCs w:val="26"/>
        </w:rPr>
        <w:t xml:space="preserve"> ≈ </w:t>
      </w:r>
      <w:r w:rsidRPr="00B4212A">
        <w:rPr>
          <w:rStyle w:val="Strong"/>
          <w:sz w:val="26"/>
          <w:szCs w:val="26"/>
        </w:rPr>
        <w:t>9.47</w:t>
      </w:r>
    </w:p>
    <w:p w:rsidR="00C8738F" w:rsidRPr="00B4212A" w:rsidRDefault="00C8738F" w:rsidP="00C8738F">
      <w:pPr>
        <w:pStyle w:val="Heading3"/>
        <w:spacing w:line="360" w:lineRule="auto"/>
        <w:jc w:val="both"/>
        <w:rPr>
          <w:sz w:val="26"/>
          <w:szCs w:val="26"/>
        </w:rPr>
      </w:pPr>
      <w:r w:rsidRPr="00B4212A">
        <w:rPr>
          <w:rStyle w:val="Strong"/>
          <w:sz w:val="26"/>
          <w:szCs w:val="26"/>
        </w:rPr>
        <w:t>Decision Rule</w:t>
      </w:r>
    </w:p>
    <w:p w:rsidR="00C8738F" w:rsidRPr="00B4212A" w:rsidRDefault="00C8738F" w:rsidP="00C8738F">
      <w:pPr>
        <w:pStyle w:val="NormalWeb"/>
        <w:numPr>
          <w:ilvl w:val="0"/>
          <w:numId w:val="60"/>
        </w:numPr>
        <w:spacing w:line="360" w:lineRule="auto"/>
        <w:jc w:val="both"/>
        <w:rPr>
          <w:sz w:val="26"/>
          <w:szCs w:val="26"/>
        </w:rPr>
      </w:pPr>
      <w:r w:rsidRPr="00B4212A">
        <w:rPr>
          <w:sz w:val="26"/>
          <w:szCs w:val="26"/>
        </w:rPr>
        <w:t xml:space="preserve">If </w:t>
      </w:r>
      <w:r w:rsidRPr="00B4212A">
        <w:rPr>
          <w:rStyle w:val="Strong"/>
          <w:sz w:val="26"/>
          <w:szCs w:val="26"/>
        </w:rPr>
        <w:t>χ² calculated &gt; χ² critical</w:t>
      </w:r>
      <w:r w:rsidRPr="00B4212A">
        <w:rPr>
          <w:sz w:val="26"/>
          <w:szCs w:val="26"/>
        </w:rPr>
        <w:t>, reject the null hypothesis.</w:t>
      </w:r>
    </w:p>
    <w:p w:rsidR="00C8738F" w:rsidRPr="00B4212A" w:rsidRDefault="00C8738F" w:rsidP="00C8738F">
      <w:pPr>
        <w:pStyle w:val="NormalWeb"/>
        <w:numPr>
          <w:ilvl w:val="0"/>
          <w:numId w:val="60"/>
        </w:numPr>
        <w:spacing w:line="360" w:lineRule="auto"/>
        <w:jc w:val="both"/>
        <w:rPr>
          <w:sz w:val="26"/>
          <w:szCs w:val="26"/>
        </w:rPr>
      </w:pPr>
      <w:r w:rsidRPr="00B4212A">
        <w:rPr>
          <w:sz w:val="26"/>
          <w:szCs w:val="26"/>
        </w:rPr>
        <w:t xml:space="preserve">If </w:t>
      </w:r>
      <w:r w:rsidRPr="00B4212A">
        <w:rPr>
          <w:rStyle w:val="Strong"/>
          <w:sz w:val="26"/>
          <w:szCs w:val="26"/>
        </w:rPr>
        <w:t>χ² calculated &lt; χ² critical</w:t>
      </w:r>
      <w:r w:rsidRPr="00B4212A">
        <w:rPr>
          <w:sz w:val="26"/>
          <w:szCs w:val="26"/>
        </w:rPr>
        <w:t>, fail to reject the null hypothesis.</w:t>
      </w:r>
    </w:p>
    <w:p w:rsidR="00C8738F" w:rsidRPr="00B4212A" w:rsidRDefault="00C8738F" w:rsidP="00C8738F">
      <w:pPr>
        <w:pStyle w:val="NormalWeb"/>
        <w:spacing w:line="360" w:lineRule="auto"/>
        <w:jc w:val="both"/>
        <w:rPr>
          <w:sz w:val="26"/>
          <w:szCs w:val="26"/>
        </w:rPr>
      </w:pPr>
      <w:r w:rsidRPr="00B4212A">
        <w:rPr>
          <w:sz w:val="26"/>
          <w:szCs w:val="26"/>
        </w:rPr>
        <w:lastRenderedPageBreak/>
        <w:t xml:space="preserve">Since </w:t>
      </w:r>
      <w:r w:rsidRPr="00B4212A">
        <w:rPr>
          <w:rStyle w:val="Strong"/>
          <w:sz w:val="26"/>
          <w:szCs w:val="26"/>
        </w:rPr>
        <w:t>9.47 &gt; 7.815</w:t>
      </w:r>
      <w:r w:rsidRPr="00B4212A">
        <w:rPr>
          <w:sz w:val="26"/>
          <w:szCs w:val="26"/>
        </w:rPr>
        <w:t xml:space="preserve">, we </w:t>
      </w:r>
      <w:r w:rsidRPr="00B4212A">
        <w:rPr>
          <w:rStyle w:val="Strong"/>
          <w:sz w:val="26"/>
          <w:szCs w:val="26"/>
        </w:rPr>
        <w:t>reject the null hypothesis (H</w:t>
      </w:r>
      <w:r w:rsidRPr="00B4212A">
        <w:rPr>
          <w:rStyle w:val="Strong"/>
          <w:rFonts w:ascii="Cambria Math" w:hAnsi="Cambria Math" w:cs="Cambria Math"/>
          <w:sz w:val="26"/>
          <w:szCs w:val="26"/>
        </w:rPr>
        <w:t>₀₁</w:t>
      </w:r>
      <w:r w:rsidRPr="00B4212A">
        <w:rPr>
          <w:rStyle w:val="Strong"/>
          <w:sz w:val="26"/>
          <w:szCs w:val="26"/>
        </w:rPr>
        <w:t>)</w:t>
      </w:r>
      <w:r w:rsidRPr="00B4212A">
        <w:rPr>
          <w:sz w:val="26"/>
          <w:szCs w:val="26"/>
        </w:rPr>
        <w:t>.</w:t>
      </w:r>
    </w:p>
    <w:p w:rsidR="00C8738F" w:rsidRPr="00B4212A" w:rsidRDefault="00C8738F" w:rsidP="00C8738F">
      <w:pPr>
        <w:pStyle w:val="Heading3"/>
        <w:spacing w:line="360" w:lineRule="auto"/>
        <w:jc w:val="both"/>
        <w:rPr>
          <w:sz w:val="26"/>
          <w:szCs w:val="26"/>
        </w:rPr>
      </w:pPr>
      <w:r w:rsidRPr="00B4212A">
        <w:rPr>
          <w:rStyle w:val="Strong"/>
          <w:sz w:val="26"/>
          <w:szCs w:val="26"/>
        </w:rPr>
        <w:t>Conclusion</w:t>
      </w:r>
    </w:p>
    <w:p w:rsidR="00C8738F" w:rsidRPr="00B4212A" w:rsidRDefault="00C8738F" w:rsidP="00C8738F">
      <w:pPr>
        <w:pStyle w:val="NormalWeb"/>
        <w:spacing w:line="360" w:lineRule="auto"/>
        <w:jc w:val="both"/>
        <w:rPr>
          <w:sz w:val="26"/>
          <w:szCs w:val="26"/>
        </w:rPr>
      </w:pPr>
      <w:r w:rsidRPr="00B4212A">
        <w:rPr>
          <w:sz w:val="26"/>
          <w:szCs w:val="26"/>
        </w:rPr>
        <w:t>There is a statistically significant relationship between the credit risk assessment methods used and the loan repayment behavior of clients. This implies that the choice and application of assessment techniques by microfinance banks have a measurable impact on loan performance.</w:t>
      </w:r>
    </w:p>
    <w:p w:rsidR="00C8738F" w:rsidRPr="00706813" w:rsidRDefault="00C8738F" w:rsidP="00C8738F">
      <w:pPr>
        <w:pStyle w:val="Heading2"/>
        <w:spacing w:line="360" w:lineRule="auto"/>
        <w:jc w:val="both"/>
        <w:rPr>
          <w:color w:val="auto"/>
        </w:rPr>
      </w:pPr>
      <w:r w:rsidRPr="00706813">
        <w:rPr>
          <w:rStyle w:val="Strong"/>
          <w:color w:val="auto"/>
        </w:rPr>
        <w:t>4.4 Discussion of Findings</w:t>
      </w:r>
    </w:p>
    <w:p w:rsidR="00C8738F" w:rsidRPr="00B4212A" w:rsidRDefault="00C8738F" w:rsidP="00C8738F">
      <w:pPr>
        <w:pStyle w:val="NormalWeb"/>
        <w:spacing w:line="360" w:lineRule="auto"/>
        <w:jc w:val="both"/>
        <w:rPr>
          <w:sz w:val="26"/>
          <w:szCs w:val="26"/>
        </w:rPr>
      </w:pPr>
      <w:r w:rsidRPr="00B4212A">
        <w:rPr>
          <w:sz w:val="26"/>
          <w:szCs w:val="26"/>
        </w:rPr>
        <w:t>This section discusses the key findings from the data analysis and hypothesis testing, linking them with the research objectives and existing studies on credit risk management in microfinance banks.</w:t>
      </w:r>
    </w:p>
    <w:p w:rsidR="00C8738F" w:rsidRPr="00B4212A" w:rsidRDefault="00C8738F" w:rsidP="00C8738F">
      <w:pPr>
        <w:pStyle w:val="Heading3"/>
        <w:spacing w:line="360" w:lineRule="auto"/>
        <w:jc w:val="both"/>
        <w:rPr>
          <w:sz w:val="26"/>
          <w:szCs w:val="26"/>
        </w:rPr>
      </w:pPr>
      <w:r w:rsidRPr="00B4212A">
        <w:rPr>
          <w:rStyle w:val="Strong"/>
          <w:sz w:val="26"/>
          <w:szCs w:val="26"/>
        </w:rPr>
        <w:t>Existence of Credit Risk Management Policies</w:t>
      </w:r>
    </w:p>
    <w:p w:rsidR="00C8738F" w:rsidRPr="00B4212A" w:rsidRDefault="00C8738F" w:rsidP="00C8738F">
      <w:pPr>
        <w:pStyle w:val="NormalWeb"/>
        <w:spacing w:line="360" w:lineRule="auto"/>
        <w:jc w:val="both"/>
        <w:rPr>
          <w:sz w:val="26"/>
          <w:szCs w:val="26"/>
        </w:rPr>
      </w:pPr>
      <w:r w:rsidRPr="00B4212A">
        <w:rPr>
          <w:sz w:val="26"/>
          <w:szCs w:val="26"/>
        </w:rPr>
        <w:t xml:space="preserve">The findings from Table 4.4 reveal that 83.3% of respondents indicated the presence of formal credit risk management policies in their institutions. This is consistent with the growing recognition among microfinance banks of the importance of having structured credit evaluation frameworks. The existence of such policies supports the assertion by </w:t>
      </w:r>
      <w:r w:rsidRPr="00B4212A">
        <w:rPr>
          <w:rStyle w:val="Strong"/>
          <w:sz w:val="26"/>
          <w:szCs w:val="26"/>
        </w:rPr>
        <w:t>Basel Committee (2001)</w:t>
      </w:r>
      <w:r w:rsidRPr="00B4212A">
        <w:rPr>
          <w:sz w:val="26"/>
          <w:szCs w:val="26"/>
        </w:rPr>
        <w:t xml:space="preserve"> that formal risk management structures enhance credit discipline and reduce defaults.</w:t>
      </w:r>
    </w:p>
    <w:p w:rsidR="00C8738F" w:rsidRPr="00B4212A" w:rsidRDefault="00C8738F" w:rsidP="00C8738F">
      <w:pPr>
        <w:pStyle w:val="Heading3"/>
        <w:spacing w:line="360" w:lineRule="auto"/>
        <w:jc w:val="both"/>
        <w:rPr>
          <w:sz w:val="26"/>
          <w:szCs w:val="26"/>
        </w:rPr>
      </w:pPr>
      <w:r w:rsidRPr="00B4212A">
        <w:rPr>
          <w:rStyle w:val="Strong"/>
          <w:sz w:val="26"/>
          <w:szCs w:val="26"/>
        </w:rPr>
        <w:t>Assessment Methods and Risk Evaluation</w:t>
      </w:r>
    </w:p>
    <w:p w:rsidR="00C8738F" w:rsidRPr="00B4212A" w:rsidRDefault="00C8738F" w:rsidP="00C8738F">
      <w:pPr>
        <w:pStyle w:val="NormalWeb"/>
        <w:spacing w:line="360" w:lineRule="auto"/>
        <w:jc w:val="both"/>
        <w:rPr>
          <w:sz w:val="26"/>
          <w:szCs w:val="26"/>
        </w:rPr>
      </w:pPr>
      <w:r w:rsidRPr="00B4212A">
        <w:rPr>
          <w:sz w:val="26"/>
          <w:szCs w:val="26"/>
        </w:rPr>
        <w:t xml:space="preserve">As seen in Table 4.5, microfinance banks employ multiple credit assessment methods such as collateral evaluation (33.3%), credit scoring (30%), and analysis of repayment history. These methods are essential for predicting the likelihood of default and minimizing credit losses. The diversity of assessment techniques suggests that institutions are aware of the multi-dimensional nature of borrower risk, aligning with </w:t>
      </w:r>
      <w:r w:rsidRPr="00B4212A">
        <w:rPr>
          <w:rStyle w:val="Strong"/>
          <w:sz w:val="26"/>
          <w:szCs w:val="26"/>
        </w:rPr>
        <w:t>Greuning and Bratanovic (2009)</w:t>
      </w:r>
      <w:r w:rsidRPr="00B4212A">
        <w:rPr>
          <w:sz w:val="26"/>
          <w:szCs w:val="26"/>
        </w:rPr>
        <w:t xml:space="preserve"> who emphasized that effective risk assessment is critical for financial institutions.</w:t>
      </w:r>
    </w:p>
    <w:p w:rsidR="00C8738F" w:rsidRPr="00B4212A" w:rsidRDefault="00C8738F" w:rsidP="00C8738F">
      <w:pPr>
        <w:pStyle w:val="NormalWeb"/>
        <w:spacing w:line="360" w:lineRule="auto"/>
        <w:jc w:val="both"/>
        <w:rPr>
          <w:sz w:val="26"/>
          <w:szCs w:val="26"/>
        </w:rPr>
      </w:pPr>
      <w:r w:rsidRPr="00B4212A">
        <w:rPr>
          <w:sz w:val="26"/>
          <w:szCs w:val="26"/>
        </w:rPr>
        <w:lastRenderedPageBreak/>
        <w:t>However, the hypothesis testing in Section 4.3 further confirms that the choice of credit risk assessment method significantly influences loan performance. This implies that some methods are more effective than others in predicting repayment behavior.</w:t>
      </w:r>
    </w:p>
    <w:p w:rsidR="00C8738F" w:rsidRPr="00B4212A" w:rsidRDefault="00C8738F" w:rsidP="00C8738F">
      <w:pPr>
        <w:pStyle w:val="Heading3"/>
        <w:spacing w:line="360" w:lineRule="auto"/>
        <w:jc w:val="both"/>
        <w:rPr>
          <w:sz w:val="26"/>
          <w:szCs w:val="26"/>
        </w:rPr>
      </w:pPr>
      <w:r w:rsidRPr="00B4212A">
        <w:rPr>
          <w:rStyle w:val="Strong"/>
          <w:sz w:val="26"/>
          <w:szCs w:val="26"/>
        </w:rPr>
        <w:t>Loan Repayment Performance</w:t>
      </w:r>
    </w:p>
    <w:p w:rsidR="00C8738F" w:rsidRPr="00B4212A" w:rsidRDefault="00C8738F" w:rsidP="00C8738F">
      <w:pPr>
        <w:pStyle w:val="NormalWeb"/>
        <w:spacing w:line="360" w:lineRule="auto"/>
        <w:jc w:val="both"/>
        <w:rPr>
          <w:sz w:val="26"/>
          <w:szCs w:val="26"/>
        </w:rPr>
      </w:pPr>
      <w:r w:rsidRPr="00B4212A">
        <w:rPr>
          <w:sz w:val="26"/>
          <w:szCs w:val="26"/>
        </w:rPr>
        <w:t xml:space="preserve">From Table 4.6 and Table 4.7, a significant portion of loans are repaid late, and default rates range between 11%–50% for most institutions. This confirms that despite the existence of risk policies, loan repayment issues remain prevalent. This finding is in line with previous studies by </w:t>
      </w:r>
      <w:r w:rsidRPr="00B4212A">
        <w:rPr>
          <w:rStyle w:val="Strong"/>
          <w:sz w:val="26"/>
          <w:szCs w:val="26"/>
        </w:rPr>
        <w:t>Okoye and Alao (2008)</w:t>
      </w:r>
      <w:r w:rsidRPr="00B4212A">
        <w:rPr>
          <w:sz w:val="26"/>
          <w:szCs w:val="26"/>
        </w:rPr>
        <w:t xml:space="preserve"> who reported that many microfinance institutions struggle with high default rates due to lax monitoring and poor enforcement of repayment plans.</w:t>
      </w:r>
    </w:p>
    <w:p w:rsidR="00C8738F" w:rsidRPr="00B4212A" w:rsidRDefault="00C8738F" w:rsidP="00C8738F">
      <w:pPr>
        <w:pStyle w:val="NormalWeb"/>
        <w:spacing w:line="360" w:lineRule="auto"/>
        <w:jc w:val="both"/>
        <w:rPr>
          <w:sz w:val="26"/>
          <w:szCs w:val="26"/>
        </w:rPr>
      </w:pPr>
      <w:r w:rsidRPr="00B4212A">
        <w:rPr>
          <w:sz w:val="26"/>
          <w:szCs w:val="26"/>
        </w:rPr>
        <w:t>The delays in repayment can lead to liquidity challenges and reduced loanable funds, thus undermining the sustainability of microfinance banks.</w:t>
      </w:r>
    </w:p>
    <w:p w:rsidR="00C8738F" w:rsidRPr="00B4212A" w:rsidRDefault="00C8738F" w:rsidP="00C8738F">
      <w:pPr>
        <w:pStyle w:val="Heading3"/>
        <w:spacing w:line="360" w:lineRule="auto"/>
        <w:jc w:val="both"/>
        <w:rPr>
          <w:sz w:val="26"/>
          <w:szCs w:val="26"/>
        </w:rPr>
      </w:pPr>
      <w:r w:rsidRPr="00B4212A">
        <w:rPr>
          <w:rStyle w:val="Strong"/>
          <w:sz w:val="26"/>
          <w:szCs w:val="26"/>
        </w:rPr>
        <w:t>Risk Mitigation Strategies</w:t>
      </w:r>
    </w:p>
    <w:p w:rsidR="00C8738F" w:rsidRPr="00B4212A" w:rsidRDefault="00C8738F" w:rsidP="00C8738F">
      <w:pPr>
        <w:pStyle w:val="NormalWeb"/>
        <w:spacing w:line="360" w:lineRule="auto"/>
        <w:jc w:val="both"/>
        <w:rPr>
          <w:sz w:val="26"/>
          <w:szCs w:val="26"/>
        </w:rPr>
      </w:pPr>
      <w:r w:rsidRPr="00B4212A">
        <w:rPr>
          <w:sz w:val="26"/>
          <w:szCs w:val="26"/>
        </w:rPr>
        <w:t>Table 4.9 illustrates that microfinance banks apply a mix of risk mitigation strategies including collateral requirements, loan insurance, and guarantors. While this is commendable, the effectiveness of these measures appears limited in reducing loan default, as seen in the continued high levels of delayed repayments.</w:t>
      </w:r>
    </w:p>
    <w:p w:rsidR="00C8738F" w:rsidRPr="00B4212A" w:rsidRDefault="00C8738F" w:rsidP="00C8738F">
      <w:pPr>
        <w:pStyle w:val="NormalWeb"/>
        <w:spacing w:line="360" w:lineRule="auto"/>
        <w:jc w:val="both"/>
        <w:rPr>
          <w:sz w:val="26"/>
          <w:szCs w:val="26"/>
        </w:rPr>
      </w:pPr>
      <w:r w:rsidRPr="00B4212A">
        <w:rPr>
          <w:sz w:val="26"/>
          <w:szCs w:val="26"/>
        </w:rPr>
        <w:t>This could be attributed to:</w:t>
      </w:r>
    </w:p>
    <w:p w:rsidR="00C8738F" w:rsidRPr="00B4212A" w:rsidRDefault="00C8738F" w:rsidP="00C8738F">
      <w:pPr>
        <w:pStyle w:val="NormalWeb"/>
        <w:numPr>
          <w:ilvl w:val="0"/>
          <w:numId w:val="61"/>
        </w:numPr>
        <w:spacing w:line="360" w:lineRule="auto"/>
        <w:jc w:val="both"/>
        <w:rPr>
          <w:sz w:val="26"/>
          <w:szCs w:val="26"/>
        </w:rPr>
      </w:pPr>
      <w:r w:rsidRPr="00B4212A">
        <w:rPr>
          <w:sz w:val="26"/>
          <w:szCs w:val="26"/>
        </w:rPr>
        <w:t>Poor valuation of collateral</w:t>
      </w:r>
    </w:p>
    <w:p w:rsidR="00C8738F" w:rsidRPr="00B4212A" w:rsidRDefault="00C8738F" w:rsidP="00C8738F">
      <w:pPr>
        <w:pStyle w:val="NormalWeb"/>
        <w:numPr>
          <w:ilvl w:val="0"/>
          <w:numId w:val="61"/>
        </w:numPr>
        <w:spacing w:line="360" w:lineRule="auto"/>
        <w:jc w:val="both"/>
        <w:rPr>
          <w:sz w:val="26"/>
          <w:szCs w:val="26"/>
        </w:rPr>
      </w:pPr>
      <w:r w:rsidRPr="00B4212A">
        <w:rPr>
          <w:sz w:val="26"/>
          <w:szCs w:val="26"/>
        </w:rPr>
        <w:t>Inadequate borrower screening</w:t>
      </w:r>
    </w:p>
    <w:p w:rsidR="00C8738F" w:rsidRPr="00B4212A" w:rsidRDefault="00C8738F" w:rsidP="00C8738F">
      <w:pPr>
        <w:pStyle w:val="NormalWeb"/>
        <w:numPr>
          <w:ilvl w:val="0"/>
          <w:numId w:val="61"/>
        </w:numPr>
        <w:spacing w:line="360" w:lineRule="auto"/>
        <w:jc w:val="both"/>
        <w:rPr>
          <w:sz w:val="26"/>
          <w:szCs w:val="26"/>
        </w:rPr>
      </w:pPr>
      <w:r w:rsidRPr="00B4212A">
        <w:rPr>
          <w:sz w:val="26"/>
          <w:szCs w:val="26"/>
        </w:rPr>
        <w:t>Weak follow-up mechanisms</w:t>
      </w:r>
    </w:p>
    <w:p w:rsidR="00C8738F" w:rsidRPr="00B4212A" w:rsidRDefault="00C8738F" w:rsidP="00C8738F">
      <w:pPr>
        <w:pStyle w:val="NormalWeb"/>
        <w:spacing w:line="360" w:lineRule="auto"/>
        <w:jc w:val="both"/>
        <w:rPr>
          <w:sz w:val="26"/>
          <w:szCs w:val="26"/>
        </w:rPr>
      </w:pPr>
      <w:r w:rsidRPr="00B4212A">
        <w:rPr>
          <w:sz w:val="26"/>
          <w:szCs w:val="26"/>
        </w:rPr>
        <w:t>These findings highlight the need for strengthening the enforcement of risk controls and possibly integrating digital credit monitoring tools.</w:t>
      </w:r>
    </w:p>
    <w:p w:rsidR="00C8738F" w:rsidRPr="00B4212A" w:rsidRDefault="00C8738F" w:rsidP="00C8738F">
      <w:pPr>
        <w:spacing w:line="360" w:lineRule="auto"/>
        <w:jc w:val="both"/>
        <w:rPr>
          <w:rFonts w:asciiTheme="majorBidi" w:hAnsiTheme="majorBidi" w:cstheme="majorBidi"/>
          <w:sz w:val="26"/>
          <w:szCs w:val="26"/>
        </w:rPr>
      </w:pPr>
    </w:p>
    <w:p w:rsidR="00C8738F" w:rsidRPr="00C8738F" w:rsidRDefault="00C8738F" w:rsidP="00C8738F">
      <w:pPr>
        <w:pStyle w:val="Heading2"/>
        <w:spacing w:line="360" w:lineRule="auto"/>
        <w:jc w:val="center"/>
        <w:rPr>
          <w:b w:val="0"/>
          <w:bCs w:val="0"/>
          <w:color w:val="auto"/>
        </w:rPr>
      </w:pPr>
      <w:r w:rsidRPr="00C8738F">
        <w:rPr>
          <w:rStyle w:val="Strong"/>
          <w:b/>
          <w:bCs/>
          <w:color w:val="auto"/>
        </w:rPr>
        <w:lastRenderedPageBreak/>
        <w:t>CHAPTER FIVE</w:t>
      </w:r>
    </w:p>
    <w:p w:rsidR="00C8738F" w:rsidRPr="00C8738F" w:rsidRDefault="00C8738F" w:rsidP="00C8738F">
      <w:pPr>
        <w:pStyle w:val="Heading2"/>
        <w:spacing w:before="0" w:line="360" w:lineRule="auto"/>
        <w:jc w:val="both"/>
        <w:rPr>
          <w:rStyle w:val="Strong"/>
          <w:b/>
          <w:bCs/>
          <w:color w:val="auto"/>
        </w:rPr>
      </w:pPr>
      <w:r w:rsidRPr="00C8738F">
        <w:rPr>
          <w:rStyle w:val="Strong"/>
          <w:b/>
          <w:bCs/>
          <w:color w:val="auto"/>
        </w:rPr>
        <w:t>Summary, Conclusion, and Recommendations</w:t>
      </w:r>
    </w:p>
    <w:p w:rsidR="00C8738F" w:rsidRPr="00B4212A" w:rsidRDefault="00C8738F" w:rsidP="00C8738F">
      <w:pPr>
        <w:pStyle w:val="Heading3"/>
        <w:spacing w:before="0" w:beforeAutospacing="0" w:after="0" w:afterAutospacing="0" w:line="360" w:lineRule="auto"/>
        <w:jc w:val="both"/>
        <w:rPr>
          <w:sz w:val="26"/>
          <w:szCs w:val="26"/>
        </w:rPr>
      </w:pPr>
      <w:r w:rsidRPr="00B4212A">
        <w:rPr>
          <w:rStyle w:val="Strong"/>
          <w:sz w:val="26"/>
          <w:szCs w:val="26"/>
        </w:rPr>
        <w:t>5.1 Summary of Findings</w:t>
      </w:r>
    </w:p>
    <w:p w:rsidR="00C8738F" w:rsidRPr="00B4212A" w:rsidRDefault="00C8738F" w:rsidP="00C8738F">
      <w:pPr>
        <w:pStyle w:val="NormalWeb"/>
        <w:spacing w:before="0" w:beforeAutospacing="0" w:after="0" w:afterAutospacing="0" w:line="360" w:lineRule="auto"/>
        <w:jc w:val="both"/>
        <w:rPr>
          <w:sz w:val="26"/>
          <w:szCs w:val="26"/>
        </w:rPr>
      </w:pPr>
      <w:r w:rsidRPr="00B4212A">
        <w:rPr>
          <w:sz w:val="26"/>
          <w:szCs w:val="26"/>
        </w:rPr>
        <w:t xml:space="preserve">This study investigated the relationship between credit risk management and the performance of microfinance banks, with specific reference to </w:t>
      </w:r>
      <w:r w:rsidRPr="00B4212A">
        <w:rPr>
          <w:rStyle w:val="Strong"/>
          <w:sz w:val="26"/>
          <w:szCs w:val="26"/>
        </w:rPr>
        <w:t>Example Microfinance Bank Ltd</w:t>
      </w:r>
      <w:r w:rsidRPr="00B4212A">
        <w:rPr>
          <w:sz w:val="26"/>
          <w:szCs w:val="26"/>
        </w:rPr>
        <w:t>. The research focused on identifying the credit risk management practices adopted by the institution, evaluating their impact on loan performance and profitability, and exploring the challenges associated with implementing these practices.</w:t>
      </w:r>
    </w:p>
    <w:p w:rsidR="00C8738F" w:rsidRPr="00B4212A" w:rsidRDefault="00C8738F" w:rsidP="00C8738F">
      <w:pPr>
        <w:pStyle w:val="NormalWeb"/>
        <w:spacing w:line="360" w:lineRule="auto"/>
        <w:jc w:val="both"/>
        <w:rPr>
          <w:sz w:val="26"/>
          <w:szCs w:val="26"/>
        </w:rPr>
      </w:pPr>
      <w:r w:rsidRPr="00B4212A">
        <w:rPr>
          <w:sz w:val="26"/>
          <w:szCs w:val="26"/>
        </w:rPr>
        <w:t>Data were collected through structured questionnaires and analyzed using both descriptive and inferential statistical techniques. The major findings are summarized as follows:</w:t>
      </w:r>
    </w:p>
    <w:p w:rsidR="00C8738F" w:rsidRPr="00B4212A" w:rsidRDefault="00C8738F" w:rsidP="00C8738F">
      <w:pPr>
        <w:pStyle w:val="NormalWeb"/>
        <w:numPr>
          <w:ilvl w:val="0"/>
          <w:numId w:val="62"/>
        </w:numPr>
        <w:spacing w:line="360" w:lineRule="auto"/>
        <w:jc w:val="both"/>
        <w:rPr>
          <w:sz w:val="26"/>
          <w:szCs w:val="26"/>
        </w:rPr>
      </w:pPr>
      <w:r w:rsidRPr="00B4212A">
        <w:rPr>
          <w:rStyle w:val="Strong"/>
          <w:sz w:val="26"/>
          <w:szCs w:val="26"/>
        </w:rPr>
        <w:t>Adoption of Credit Risk Management Practices:</w:t>
      </w:r>
      <w:r w:rsidRPr="00B4212A">
        <w:rPr>
          <w:sz w:val="26"/>
          <w:szCs w:val="26"/>
        </w:rPr>
        <w:t xml:space="preserve"> The study revealed that microfinance banks widely adopt core credit risk control measures, including credit appraisal techniques, use of collateral or guarantors, periodic loan monitoring, and formal recovery procedures. These practices form the foundation of the risk framework used by the bank to assess and manage borrower risk.</w:t>
      </w:r>
    </w:p>
    <w:p w:rsidR="00C8738F" w:rsidRPr="00B4212A" w:rsidRDefault="00C8738F" w:rsidP="00C8738F">
      <w:pPr>
        <w:pStyle w:val="NormalWeb"/>
        <w:numPr>
          <w:ilvl w:val="0"/>
          <w:numId w:val="62"/>
        </w:numPr>
        <w:spacing w:line="360" w:lineRule="auto"/>
        <w:jc w:val="both"/>
        <w:rPr>
          <w:sz w:val="26"/>
          <w:szCs w:val="26"/>
        </w:rPr>
      </w:pPr>
      <w:r w:rsidRPr="00B4212A">
        <w:rPr>
          <w:rStyle w:val="Strong"/>
          <w:sz w:val="26"/>
          <w:szCs w:val="26"/>
        </w:rPr>
        <w:t>Positive Impact on Loan Performance:</w:t>
      </w:r>
      <w:r w:rsidRPr="00B4212A">
        <w:rPr>
          <w:sz w:val="26"/>
          <w:szCs w:val="26"/>
        </w:rPr>
        <w:t xml:space="preserve"> There is a strong and statistically significant relationship between effective credit risk management and improved loan performance. Institutions that applied robust credit evaluation and monitoring frameworks reported </w:t>
      </w:r>
      <w:r w:rsidRPr="00B4212A">
        <w:rPr>
          <w:rStyle w:val="Strong"/>
          <w:sz w:val="26"/>
          <w:szCs w:val="26"/>
        </w:rPr>
        <w:t>lower default rates and higher repayment compliance</w:t>
      </w:r>
      <w:r w:rsidRPr="00B4212A">
        <w:rPr>
          <w:sz w:val="26"/>
          <w:szCs w:val="26"/>
        </w:rPr>
        <w:t xml:space="preserve"> among borrowers.</w:t>
      </w:r>
    </w:p>
    <w:p w:rsidR="00C8738F" w:rsidRPr="00B4212A" w:rsidRDefault="00C8738F" w:rsidP="00C8738F">
      <w:pPr>
        <w:pStyle w:val="NormalWeb"/>
        <w:numPr>
          <w:ilvl w:val="0"/>
          <w:numId w:val="62"/>
        </w:numPr>
        <w:spacing w:line="360" w:lineRule="auto"/>
        <w:jc w:val="both"/>
        <w:rPr>
          <w:sz w:val="26"/>
          <w:szCs w:val="26"/>
        </w:rPr>
      </w:pPr>
      <w:r w:rsidRPr="00B4212A">
        <w:rPr>
          <w:rStyle w:val="Strong"/>
          <w:sz w:val="26"/>
          <w:szCs w:val="26"/>
        </w:rPr>
        <w:t>Link to Profitability:</w:t>
      </w:r>
      <w:r w:rsidRPr="00B4212A">
        <w:rPr>
          <w:sz w:val="26"/>
          <w:szCs w:val="26"/>
        </w:rPr>
        <w:t xml:space="preserve"> The study also found that improved loan performance, driven by sound risk management, contributed positively to the profitability and financial health of microfinance institutions. This reinforces the idea that </w:t>
      </w:r>
      <w:r w:rsidRPr="00B4212A">
        <w:rPr>
          <w:rStyle w:val="Strong"/>
          <w:sz w:val="26"/>
          <w:szCs w:val="26"/>
        </w:rPr>
        <w:t>credit risk control is not only a risk mitigation tool but also a performance driver</w:t>
      </w:r>
      <w:r w:rsidRPr="00B4212A">
        <w:rPr>
          <w:sz w:val="26"/>
          <w:szCs w:val="26"/>
        </w:rPr>
        <w:t>.</w:t>
      </w:r>
    </w:p>
    <w:p w:rsidR="00C8738F" w:rsidRPr="00B4212A" w:rsidRDefault="00C8738F" w:rsidP="00C8738F">
      <w:pPr>
        <w:pStyle w:val="NormalWeb"/>
        <w:numPr>
          <w:ilvl w:val="0"/>
          <w:numId w:val="62"/>
        </w:numPr>
        <w:spacing w:line="360" w:lineRule="auto"/>
        <w:jc w:val="both"/>
        <w:rPr>
          <w:sz w:val="26"/>
          <w:szCs w:val="26"/>
        </w:rPr>
      </w:pPr>
      <w:r w:rsidRPr="00B4212A">
        <w:rPr>
          <w:rStyle w:val="Strong"/>
          <w:sz w:val="26"/>
          <w:szCs w:val="26"/>
        </w:rPr>
        <w:t>Challenges Identified:</w:t>
      </w:r>
      <w:r w:rsidRPr="00B4212A">
        <w:rPr>
          <w:sz w:val="26"/>
          <w:szCs w:val="26"/>
        </w:rPr>
        <w:t xml:space="preserve"> Despite the progress made in implementing credit risk strategies, several challenges persist. These include:</w:t>
      </w:r>
    </w:p>
    <w:p w:rsidR="00C8738F" w:rsidRPr="00B4212A" w:rsidRDefault="00C8738F" w:rsidP="00C8738F">
      <w:pPr>
        <w:pStyle w:val="NormalWeb"/>
        <w:numPr>
          <w:ilvl w:val="1"/>
          <w:numId w:val="62"/>
        </w:numPr>
        <w:spacing w:line="360" w:lineRule="auto"/>
        <w:jc w:val="both"/>
        <w:rPr>
          <w:sz w:val="26"/>
          <w:szCs w:val="26"/>
        </w:rPr>
      </w:pPr>
      <w:r w:rsidRPr="00B4212A">
        <w:rPr>
          <w:sz w:val="26"/>
          <w:szCs w:val="26"/>
        </w:rPr>
        <w:t>Inadequate or unreliable borrower information due to informal financial histories</w:t>
      </w:r>
    </w:p>
    <w:p w:rsidR="00C8738F" w:rsidRPr="00B4212A" w:rsidRDefault="00C8738F" w:rsidP="00C8738F">
      <w:pPr>
        <w:pStyle w:val="NormalWeb"/>
        <w:numPr>
          <w:ilvl w:val="1"/>
          <w:numId w:val="62"/>
        </w:numPr>
        <w:spacing w:line="360" w:lineRule="auto"/>
        <w:jc w:val="both"/>
        <w:rPr>
          <w:sz w:val="26"/>
          <w:szCs w:val="26"/>
        </w:rPr>
      </w:pPr>
      <w:r w:rsidRPr="00B4212A">
        <w:rPr>
          <w:sz w:val="26"/>
          <w:szCs w:val="26"/>
        </w:rPr>
        <w:lastRenderedPageBreak/>
        <w:t>Limited training and professional development opportunities for loan officers</w:t>
      </w:r>
    </w:p>
    <w:p w:rsidR="00C8738F" w:rsidRPr="00B4212A" w:rsidRDefault="00C8738F" w:rsidP="00C8738F">
      <w:pPr>
        <w:pStyle w:val="NormalWeb"/>
        <w:numPr>
          <w:ilvl w:val="1"/>
          <w:numId w:val="62"/>
        </w:numPr>
        <w:spacing w:line="360" w:lineRule="auto"/>
        <w:jc w:val="both"/>
        <w:rPr>
          <w:sz w:val="26"/>
          <w:szCs w:val="26"/>
        </w:rPr>
      </w:pPr>
      <w:r w:rsidRPr="00B4212A">
        <w:rPr>
          <w:sz w:val="26"/>
          <w:szCs w:val="26"/>
        </w:rPr>
        <w:t>Low levels of financial literacy among clients, leading to misunderstanding of loan obligations</w:t>
      </w:r>
    </w:p>
    <w:p w:rsidR="00C8738F" w:rsidRPr="00B4212A" w:rsidRDefault="00C8738F" w:rsidP="00C8738F">
      <w:pPr>
        <w:pStyle w:val="NormalWeb"/>
        <w:numPr>
          <w:ilvl w:val="1"/>
          <w:numId w:val="62"/>
        </w:numPr>
        <w:spacing w:line="360" w:lineRule="auto"/>
        <w:jc w:val="both"/>
        <w:rPr>
          <w:sz w:val="26"/>
          <w:szCs w:val="26"/>
        </w:rPr>
      </w:pPr>
      <w:r w:rsidRPr="00B4212A">
        <w:rPr>
          <w:sz w:val="26"/>
          <w:szCs w:val="26"/>
        </w:rPr>
        <w:t>Regulatory constraints and compliance burdens imposed by supervisory bodies such as the Central Bank of Nigeria (CBN)</w:t>
      </w:r>
    </w:p>
    <w:p w:rsidR="00C8738F" w:rsidRPr="00B4212A" w:rsidRDefault="00C8738F" w:rsidP="00C8738F">
      <w:pPr>
        <w:pStyle w:val="NormalWeb"/>
        <w:spacing w:line="360" w:lineRule="auto"/>
        <w:jc w:val="both"/>
        <w:rPr>
          <w:sz w:val="26"/>
          <w:szCs w:val="26"/>
        </w:rPr>
      </w:pPr>
      <w:r w:rsidRPr="00B4212A">
        <w:rPr>
          <w:sz w:val="26"/>
          <w:szCs w:val="26"/>
        </w:rPr>
        <w:t>These challenges significantly hinder the full implementation and success of credit risk frameworks.</w:t>
      </w:r>
    </w:p>
    <w:p w:rsidR="00C8738F" w:rsidRPr="00C8738F" w:rsidRDefault="00C8738F" w:rsidP="00C8738F">
      <w:pPr>
        <w:pStyle w:val="Heading3"/>
        <w:spacing w:line="360" w:lineRule="auto"/>
        <w:jc w:val="both"/>
        <w:rPr>
          <w:b w:val="0"/>
          <w:bCs w:val="0"/>
          <w:sz w:val="26"/>
          <w:szCs w:val="26"/>
        </w:rPr>
      </w:pPr>
      <w:r w:rsidRPr="00C8738F">
        <w:rPr>
          <w:rStyle w:val="Strong"/>
          <w:b/>
          <w:bCs/>
          <w:sz w:val="26"/>
          <w:szCs w:val="26"/>
        </w:rPr>
        <w:t>5.2 Conclusion</w:t>
      </w:r>
    </w:p>
    <w:p w:rsidR="00C8738F" w:rsidRPr="00B4212A" w:rsidRDefault="00C8738F" w:rsidP="00C8738F">
      <w:pPr>
        <w:pStyle w:val="NormalWeb"/>
        <w:spacing w:line="360" w:lineRule="auto"/>
        <w:jc w:val="both"/>
        <w:rPr>
          <w:sz w:val="26"/>
          <w:szCs w:val="26"/>
        </w:rPr>
      </w:pPr>
      <w:r w:rsidRPr="00B4212A">
        <w:rPr>
          <w:sz w:val="26"/>
          <w:szCs w:val="26"/>
        </w:rPr>
        <w:t xml:space="preserve">The findings of this study affirm that </w:t>
      </w:r>
      <w:r w:rsidRPr="00B4212A">
        <w:rPr>
          <w:rStyle w:val="Strong"/>
          <w:sz w:val="26"/>
          <w:szCs w:val="26"/>
        </w:rPr>
        <w:t>credit risk management is a crucial determinant of performance in microfinance banking</w:t>
      </w:r>
      <w:r w:rsidRPr="00B4212A">
        <w:rPr>
          <w:sz w:val="26"/>
          <w:szCs w:val="26"/>
        </w:rPr>
        <w:t>. Institutions that commit to structured and proactive risk practices benefit from enhanced loan recovery, reduced exposure to defaults, and stronger financial outcomes.</w:t>
      </w:r>
    </w:p>
    <w:p w:rsidR="00C8738F" w:rsidRPr="00B4212A" w:rsidRDefault="00C8738F" w:rsidP="00C8738F">
      <w:pPr>
        <w:pStyle w:val="NormalWeb"/>
        <w:spacing w:line="360" w:lineRule="auto"/>
        <w:jc w:val="both"/>
        <w:rPr>
          <w:sz w:val="26"/>
          <w:szCs w:val="26"/>
        </w:rPr>
      </w:pPr>
      <w:r w:rsidRPr="00B4212A">
        <w:rPr>
          <w:sz w:val="26"/>
          <w:szCs w:val="26"/>
        </w:rPr>
        <w:t xml:space="preserve">Conversely, institutions that adopt a passive or inconsistent approach to risk management face increased loan delinquencies, potential liquidity problems, and eventual financial instability. This emphasizes the need for </w:t>
      </w:r>
      <w:r w:rsidRPr="00B4212A">
        <w:rPr>
          <w:rStyle w:val="Strong"/>
          <w:sz w:val="26"/>
          <w:szCs w:val="26"/>
        </w:rPr>
        <w:t>credit risk management to be viewed not just as a regulatory requirement, but as a core strategic function</w:t>
      </w:r>
      <w:r w:rsidRPr="00B4212A">
        <w:rPr>
          <w:sz w:val="26"/>
          <w:szCs w:val="26"/>
        </w:rPr>
        <w:t xml:space="preserve"> within microfinance operations.</w:t>
      </w:r>
    </w:p>
    <w:p w:rsidR="00C8738F" w:rsidRPr="00B4212A" w:rsidRDefault="00C8738F" w:rsidP="00C8738F">
      <w:pPr>
        <w:pStyle w:val="NormalWeb"/>
        <w:spacing w:line="360" w:lineRule="auto"/>
        <w:jc w:val="both"/>
        <w:rPr>
          <w:sz w:val="26"/>
          <w:szCs w:val="26"/>
        </w:rPr>
      </w:pPr>
      <w:r w:rsidRPr="00B4212A">
        <w:rPr>
          <w:sz w:val="26"/>
          <w:szCs w:val="26"/>
        </w:rPr>
        <w:t>The study concludes that sustainable success in microfinance banking is contingent upon the effective identification, assessment, and mitigation of credit risks. Strengthening these capabilities will allow institutions to balance social impact with financial viability.</w:t>
      </w:r>
    </w:p>
    <w:p w:rsidR="00C8738F" w:rsidRPr="00C8738F" w:rsidRDefault="00C8738F" w:rsidP="00C8738F">
      <w:pPr>
        <w:pStyle w:val="Heading3"/>
        <w:spacing w:line="360" w:lineRule="auto"/>
        <w:jc w:val="both"/>
        <w:rPr>
          <w:b w:val="0"/>
          <w:bCs w:val="0"/>
          <w:sz w:val="26"/>
          <w:szCs w:val="26"/>
        </w:rPr>
      </w:pPr>
      <w:r w:rsidRPr="00C8738F">
        <w:rPr>
          <w:rStyle w:val="Strong"/>
          <w:b/>
          <w:bCs/>
          <w:sz w:val="26"/>
          <w:szCs w:val="26"/>
        </w:rPr>
        <w:t>5.3 Recommendations</w:t>
      </w:r>
    </w:p>
    <w:p w:rsidR="00C8738F" w:rsidRPr="00B4212A" w:rsidRDefault="00C8738F" w:rsidP="00C8738F">
      <w:pPr>
        <w:pStyle w:val="NormalWeb"/>
        <w:spacing w:line="360" w:lineRule="auto"/>
        <w:jc w:val="both"/>
        <w:rPr>
          <w:sz w:val="26"/>
          <w:szCs w:val="26"/>
        </w:rPr>
      </w:pPr>
      <w:r w:rsidRPr="00B4212A">
        <w:rPr>
          <w:sz w:val="26"/>
          <w:szCs w:val="26"/>
        </w:rPr>
        <w:t>In light of the findings and conclusions, the following actionable recommendations are offered:</w:t>
      </w:r>
    </w:p>
    <w:p w:rsidR="00C8738F" w:rsidRPr="00B4212A" w:rsidRDefault="00C8738F" w:rsidP="00C8738F">
      <w:pPr>
        <w:pStyle w:val="NormalWeb"/>
        <w:numPr>
          <w:ilvl w:val="0"/>
          <w:numId w:val="63"/>
        </w:numPr>
        <w:spacing w:line="360" w:lineRule="auto"/>
        <w:jc w:val="both"/>
        <w:rPr>
          <w:sz w:val="26"/>
          <w:szCs w:val="26"/>
        </w:rPr>
      </w:pPr>
      <w:r w:rsidRPr="00B4212A">
        <w:rPr>
          <w:rStyle w:val="Strong"/>
          <w:sz w:val="26"/>
          <w:szCs w:val="26"/>
        </w:rPr>
        <w:lastRenderedPageBreak/>
        <w:t>Enhance Credit Appraisal Procedures:</w:t>
      </w:r>
      <w:r w:rsidR="00EF651B">
        <w:rPr>
          <w:sz w:val="26"/>
          <w:szCs w:val="26"/>
        </w:rPr>
        <w:t xml:space="preserve"> </w:t>
      </w:r>
      <w:r w:rsidRPr="00B4212A">
        <w:rPr>
          <w:sz w:val="26"/>
          <w:szCs w:val="26"/>
        </w:rPr>
        <w:t>Microfinance banks should adopt standardized tools and checklists to ensure comprehensive evaluation of borrowers' capacity, character, and collateral. Borrower screening should include formal and informal data sources to improve accuracy.</w:t>
      </w:r>
    </w:p>
    <w:p w:rsidR="00C8738F" w:rsidRPr="00B4212A" w:rsidRDefault="00C8738F" w:rsidP="00C8738F">
      <w:pPr>
        <w:pStyle w:val="NormalWeb"/>
        <w:numPr>
          <w:ilvl w:val="0"/>
          <w:numId w:val="63"/>
        </w:numPr>
        <w:spacing w:line="360" w:lineRule="auto"/>
        <w:jc w:val="both"/>
        <w:rPr>
          <w:sz w:val="26"/>
          <w:szCs w:val="26"/>
        </w:rPr>
      </w:pPr>
      <w:r w:rsidRPr="00B4212A">
        <w:rPr>
          <w:rStyle w:val="Strong"/>
          <w:sz w:val="26"/>
          <w:szCs w:val="26"/>
        </w:rPr>
        <w:t>Train Staff Regularly:</w:t>
      </w:r>
      <w:r w:rsidR="00EF651B">
        <w:rPr>
          <w:sz w:val="26"/>
          <w:szCs w:val="26"/>
        </w:rPr>
        <w:t xml:space="preserve"> </w:t>
      </w:r>
      <w:r w:rsidRPr="00B4212A">
        <w:rPr>
          <w:sz w:val="26"/>
          <w:szCs w:val="26"/>
        </w:rPr>
        <w:t>Continuous capacity-building programs should be instituted for loan officers, credit analysts, and branch managers. Training topics should cover risk evaluation, fraud detection, regulatory compliance, and ethical lending.</w:t>
      </w:r>
    </w:p>
    <w:p w:rsidR="00C8738F" w:rsidRPr="00B4212A" w:rsidRDefault="00C8738F" w:rsidP="00C8738F">
      <w:pPr>
        <w:pStyle w:val="NormalWeb"/>
        <w:numPr>
          <w:ilvl w:val="0"/>
          <w:numId w:val="63"/>
        </w:numPr>
        <w:spacing w:line="360" w:lineRule="auto"/>
        <w:jc w:val="both"/>
        <w:rPr>
          <w:sz w:val="26"/>
          <w:szCs w:val="26"/>
        </w:rPr>
      </w:pPr>
      <w:r w:rsidRPr="00B4212A">
        <w:rPr>
          <w:rStyle w:val="Strong"/>
          <w:sz w:val="26"/>
          <w:szCs w:val="26"/>
        </w:rPr>
        <w:t>Adopt Technology-Based Risk Tools:</w:t>
      </w:r>
      <w:r w:rsidR="00EF651B">
        <w:rPr>
          <w:sz w:val="26"/>
          <w:szCs w:val="26"/>
        </w:rPr>
        <w:t xml:space="preserve"> </w:t>
      </w:r>
      <w:r w:rsidRPr="00B4212A">
        <w:rPr>
          <w:sz w:val="26"/>
          <w:szCs w:val="26"/>
        </w:rPr>
        <w:t>Institutions should invest in digital tools such as credit scoring systems, automated loan tracking, and portfolio risk dashboards. These technologies will enhance decision-making and minimize human error or bias.</w:t>
      </w:r>
    </w:p>
    <w:p w:rsidR="00C8738F" w:rsidRPr="00B4212A" w:rsidRDefault="00C8738F" w:rsidP="00C8738F">
      <w:pPr>
        <w:pStyle w:val="NormalWeb"/>
        <w:numPr>
          <w:ilvl w:val="0"/>
          <w:numId w:val="63"/>
        </w:numPr>
        <w:spacing w:line="360" w:lineRule="auto"/>
        <w:jc w:val="both"/>
        <w:rPr>
          <w:sz w:val="26"/>
          <w:szCs w:val="26"/>
        </w:rPr>
      </w:pPr>
      <w:r w:rsidRPr="00B4212A">
        <w:rPr>
          <w:rStyle w:val="Strong"/>
          <w:sz w:val="26"/>
          <w:szCs w:val="26"/>
        </w:rPr>
        <w:t>Improve Borrower Profiling and Information Sharing:</w:t>
      </w:r>
      <w:r w:rsidR="00EF651B">
        <w:rPr>
          <w:sz w:val="26"/>
          <w:szCs w:val="26"/>
        </w:rPr>
        <w:t xml:space="preserve"> </w:t>
      </w:r>
      <w:r w:rsidRPr="00B4212A">
        <w:rPr>
          <w:sz w:val="26"/>
          <w:szCs w:val="26"/>
        </w:rPr>
        <w:t>Collaboration with credit bureaus and community-based organizations can improve the availability and quality of borrower data. This reduces information asymmetry and enhances loan screening accuracy.</w:t>
      </w:r>
    </w:p>
    <w:p w:rsidR="00C8738F" w:rsidRPr="00B4212A" w:rsidRDefault="00C8738F" w:rsidP="00C8738F">
      <w:pPr>
        <w:pStyle w:val="NormalWeb"/>
        <w:numPr>
          <w:ilvl w:val="0"/>
          <w:numId w:val="63"/>
        </w:numPr>
        <w:spacing w:line="360" w:lineRule="auto"/>
        <w:jc w:val="both"/>
        <w:rPr>
          <w:sz w:val="26"/>
          <w:szCs w:val="26"/>
        </w:rPr>
      </w:pPr>
      <w:r w:rsidRPr="00B4212A">
        <w:rPr>
          <w:rStyle w:val="Strong"/>
          <w:sz w:val="26"/>
          <w:szCs w:val="26"/>
        </w:rPr>
        <w:t>Strengthen Loan Recovery Framework:</w:t>
      </w:r>
      <w:r w:rsidR="00EF651B">
        <w:rPr>
          <w:sz w:val="26"/>
          <w:szCs w:val="26"/>
        </w:rPr>
        <w:t xml:space="preserve"> </w:t>
      </w:r>
      <w:r w:rsidRPr="00B4212A">
        <w:rPr>
          <w:sz w:val="26"/>
          <w:szCs w:val="26"/>
        </w:rPr>
        <w:t>Banks should develop structured follow-up schedules, delinquency triggers, and enforcement policies. Legal remedies, group-based liability, or social pressure mechanisms may also be employed where culturally appropriate.</w:t>
      </w:r>
    </w:p>
    <w:p w:rsidR="00C8738F" w:rsidRPr="00706813" w:rsidRDefault="00C8738F" w:rsidP="00C8738F">
      <w:pPr>
        <w:pStyle w:val="NormalWeb"/>
        <w:numPr>
          <w:ilvl w:val="0"/>
          <w:numId w:val="63"/>
        </w:numPr>
        <w:spacing w:line="360" w:lineRule="auto"/>
        <w:jc w:val="both"/>
        <w:rPr>
          <w:sz w:val="26"/>
          <w:szCs w:val="26"/>
        </w:rPr>
      </w:pPr>
      <w:r w:rsidRPr="00B4212A">
        <w:rPr>
          <w:rStyle w:val="Strong"/>
          <w:sz w:val="26"/>
          <w:szCs w:val="26"/>
        </w:rPr>
        <w:t>Ensure Regulatory Compliance:</w:t>
      </w:r>
      <w:r w:rsidR="00EF651B">
        <w:rPr>
          <w:sz w:val="26"/>
          <w:szCs w:val="26"/>
        </w:rPr>
        <w:t xml:space="preserve"> </w:t>
      </w:r>
      <w:r w:rsidRPr="00B4212A">
        <w:rPr>
          <w:sz w:val="26"/>
          <w:szCs w:val="26"/>
        </w:rPr>
        <w:t>Microfinance banks must align all credit operations with CBN guidelines and updates. A strong internal compliance unit should be responsible for ensuring continuous adherence and risk reporting.</w:t>
      </w:r>
    </w:p>
    <w:p w:rsidR="00C8738F" w:rsidRPr="00EF651B" w:rsidRDefault="00C8738F" w:rsidP="00C8738F">
      <w:pPr>
        <w:pStyle w:val="Heading3"/>
        <w:spacing w:line="360" w:lineRule="auto"/>
        <w:jc w:val="both"/>
        <w:rPr>
          <w:b w:val="0"/>
          <w:bCs w:val="0"/>
          <w:sz w:val="26"/>
          <w:szCs w:val="26"/>
        </w:rPr>
      </w:pPr>
      <w:r w:rsidRPr="00EF651B">
        <w:rPr>
          <w:rStyle w:val="Strong"/>
          <w:b/>
          <w:bCs/>
          <w:sz w:val="26"/>
          <w:szCs w:val="26"/>
        </w:rPr>
        <w:t>5.4 Suggestions for Further Studies</w:t>
      </w:r>
    </w:p>
    <w:p w:rsidR="00C8738F" w:rsidRPr="00B4212A" w:rsidRDefault="00C8738F" w:rsidP="00C8738F">
      <w:pPr>
        <w:pStyle w:val="NormalWeb"/>
        <w:spacing w:line="360" w:lineRule="auto"/>
        <w:jc w:val="both"/>
        <w:rPr>
          <w:sz w:val="26"/>
          <w:szCs w:val="26"/>
        </w:rPr>
      </w:pPr>
      <w:r w:rsidRPr="00B4212A">
        <w:rPr>
          <w:sz w:val="26"/>
          <w:szCs w:val="26"/>
        </w:rPr>
        <w:t>This study has opened avenues for further research. Future investigations can build upon these findings by exploring:</w:t>
      </w:r>
    </w:p>
    <w:p w:rsidR="00C8738F" w:rsidRPr="00B4212A" w:rsidRDefault="00C8738F" w:rsidP="00C8738F">
      <w:pPr>
        <w:pStyle w:val="NormalWeb"/>
        <w:numPr>
          <w:ilvl w:val="0"/>
          <w:numId w:val="64"/>
        </w:numPr>
        <w:spacing w:line="360" w:lineRule="auto"/>
        <w:jc w:val="both"/>
        <w:rPr>
          <w:sz w:val="26"/>
          <w:szCs w:val="26"/>
        </w:rPr>
      </w:pPr>
      <w:r w:rsidRPr="00B4212A">
        <w:rPr>
          <w:rStyle w:val="Strong"/>
          <w:sz w:val="26"/>
          <w:szCs w:val="26"/>
        </w:rPr>
        <w:lastRenderedPageBreak/>
        <w:t>Comparative Analysis of Rural vs. Urban MFBs:</w:t>
      </w:r>
      <w:r w:rsidR="00EF651B">
        <w:rPr>
          <w:sz w:val="26"/>
          <w:szCs w:val="26"/>
        </w:rPr>
        <w:t xml:space="preserve"> </w:t>
      </w:r>
      <w:r w:rsidRPr="00B4212A">
        <w:rPr>
          <w:sz w:val="26"/>
          <w:szCs w:val="26"/>
        </w:rPr>
        <w:t>Examining differences in credit risk practices and outcomes across geographic settings may reveal context-specific challenges and solutions.</w:t>
      </w:r>
    </w:p>
    <w:p w:rsidR="00C8738F" w:rsidRPr="00B4212A" w:rsidRDefault="00C8738F" w:rsidP="00C8738F">
      <w:pPr>
        <w:pStyle w:val="NormalWeb"/>
        <w:numPr>
          <w:ilvl w:val="0"/>
          <w:numId w:val="64"/>
        </w:numPr>
        <w:spacing w:line="360" w:lineRule="auto"/>
        <w:jc w:val="both"/>
        <w:rPr>
          <w:sz w:val="26"/>
          <w:szCs w:val="26"/>
        </w:rPr>
      </w:pPr>
      <w:r w:rsidRPr="00B4212A">
        <w:rPr>
          <w:rStyle w:val="Strong"/>
          <w:sz w:val="26"/>
          <w:szCs w:val="26"/>
        </w:rPr>
        <w:t>Impact of Digital Lending Platforms:</w:t>
      </w:r>
      <w:r w:rsidR="00EF651B">
        <w:rPr>
          <w:sz w:val="26"/>
          <w:szCs w:val="26"/>
        </w:rPr>
        <w:t xml:space="preserve"> </w:t>
      </w:r>
      <w:r w:rsidRPr="00B4212A">
        <w:rPr>
          <w:sz w:val="26"/>
          <w:szCs w:val="26"/>
        </w:rPr>
        <w:t>Assess how mobile apps, fin</w:t>
      </w:r>
      <w:r>
        <w:rPr>
          <w:sz w:val="26"/>
          <w:szCs w:val="26"/>
        </w:rPr>
        <w:t xml:space="preserve"> </w:t>
      </w:r>
      <w:r w:rsidRPr="00B4212A">
        <w:rPr>
          <w:sz w:val="26"/>
          <w:szCs w:val="26"/>
        </w:rPr>
        <w:t>tech services, and digital credit scoring affect credit risk, borrower behavior, and institutional performance.</w:t>
      </w:r>
    </w:p>
    <w:p w:rsidR="00C8738F" w:rsidRPr="00C8738F" w:rsidRDefault="00C8738F" w:rsidP="00C8738F">
      <w:pPr>
        <w:pStyle w:val="NormalWeb"/>
        <w:numPr>
          <w:ilvl w:val="0"/>
          <w:numId w:val="64"/>
        </w:numPr>
        <w:spacing w:line="360" w:lineRule="auto"/>
        <w:jc w:val="both"/>
        <w:rPr>
          <w:sz w:val="26"/>
          <w:szCs w:val="26"/>
        </w:rPr>
      </w:pPr>
      <w:r w:rsidRPr="00B4212A">
        <w:rPr>
          <w:rStyle w:val="Strong"/>
          <w:sz w:val="26"/>
          <w:szCs w:val="26"/>
        </w:rPr>
        <w:t>Post-Reform Evaluation of Credit Risk Policies:</w:t>
      </w:r>
      <w:r w:rsidR="00EF651B">
        <w:rPr>
          <w:sz w:val="26"/>
          <w:szCs w:val="26"/>
        </w:rPr>
        <w:t xml:space="preserve"> </w:t>
      </w:r>
      <w:r w:rsidRPr="00B4212A">
        <w:rPr>
          <w:sz w:val="26"/>
          <w:szCs w:val="26"/>
        </w:rPr>
        <w:t>A longitudinal study assessing how credit risk management has evolved in response to CBN regulatory reforms and the broader economic environment.</w:t>
      </w:r>
    </w:p>
    <w:p w:rsidR="00CC6B8B" w:rsidRDefault="00CC6B8B" w:rsidP="00C8738F">
      <w:pPr>
        <w:pStyle w:val="Heading2"/>
        <w:spacing w:line="360" w:lineRule="auto"/>
        <w:jc w:val="center"/>
        <w:rPr>
          <w:rStyle w:val="Strong"/>
          <w:color w:val="auto"/>
        </w:rPr>
      </w:pPr>
    </w:p>
    <w:p w:rsidR="00CC6B8B" w:rsidRDefault="00CC6B8B" w:rsidP="00C8738F">
      <w:pPr>
        <w:pStyle w:val="Heading2"/>
        <w:spacing w:line="360" w:lineRule="auto"/>
        <w:jc w:val="center"/>
        <w:rPr>
          <w:rStyle w:val="Strong"/>
          <w:color w:val="auto"/>
        </w:rPr>
      </w:pPr>
    </w:p>
    <w:p w:rsidR="00CC6B8B" w:rsidRDefault="00CC6B8B" w:rsidP="00C8738F">
      <w:pPr>
        <w:pStyle w:val="Heading2"/>
        <w:spacing w:line="360" w:lineRule="auto"/>
        <w:jc w:val="center"/>
        <w:rPr>
          <w:rStyle w:val="Strong"/>
          <w:color w:val="auto"/>
        </w:rPr>
      </w:pPr>
    </w:p>
    <w:p w:rsidR="00CC6B8B" w:rsidRDefault="00CC6B8B" w:rsidP="00C8738F">
      <w:pPr>
        <w:pStyle w:val="Heading2"/>
        <w:spacing w:line="360" w:lineRule="auto"/>
        <w:jc w:val="center"/>
        <w:rPr>
          <w:rStyle w:val="Strong"/>
          <w:color w:val="auto"/>
        </w:rPr>
      </w:pPr>
    </w:p>
    <w:p w:rsidR="00CC6B8B" w:rsidRDefault="00CC6B8B" w:rsidP="00C8738F">
      <w:pPr>
        <w:pStyle w:val="Heading2"/>
        <w:spacing w:line="360" w:lineRule="auto"/>
        <w:jc w:val="center"/>
        <w:rPr>
          <w:rStyle w:val="Strong"/>
          <w:color w:val="auto"/>
        </w:rPr>
      </w:pPr>
    </w:p>
    <w:p w:rsidR="00CC6B8B" w:rsidRDefault="00CC6B8B" w:rsidP="00CC6B8B"/>
    <w:p w:rsidR="00CC6B8B" w:rsidRDefault="00CC6B8B" w:rsidP="00CC6B8B"/>
    <w:p w:rsidR="00CC6B8B" w:rsidRDefault="00CC6B8B" w:rsidP="00CC6B8B"/>
    <w:p w:rsidR="00CC6B8B" w:rsidRDefault="00CC6B8B" w:rsidP="00CC6B8B"/>
    <w:p w:rsidR="00EF651B" w:rsidRDefault="00EF651B" w:rsidP="00CC6B8B"/>
    <w:p w:rsidR="00EF651B" w:rsidRDefault="00EF651B" w:rsidP="00CC6B8B"/>
    <w:p w:rsidR="00EF651B" w:rsidRDefault="00EF651B" w:rsidP="00CC6B8B"/>
    <w:p w:rsidR="00EF651B" w:rsidRDefault="00EF651B" w:rsidP="00CC6B8B"/>
    <w:p w:rsidR="00EF651B" w:rsidRPr="00CC6B8B" w:rsidRDefault="00EF651B" w:rsidP="00CC6B8B"/>
    <w:p w:rsidR="00C8738F" w:rsidRPr="00EF651B" w:rsidRDefault="00EF651B" w:rsidP="00C8738F">
      <w:pPr>
        <w:pStyle w:val="Heading2"/>
        <w:spacing w:line="360" w:lineRule="auto"/>
        <w:jc w:val="center"/>
        <w:rPr>
          <w:b w:val="0"/>
          <w:bCs w:val="0"/>
          <w:color w:val="auto"/>
        </w:rPr>
      </w:pPr>
      <w:r w:rsidRPr="00EF651B">
        <w:rPr>
          <w:rStyle w:val="Strong"/>
          <w:b/>
          <w:bCs/>
          <w:color w:val="auto"/>
        </w:rPr>
        <w:lastRenderedPageBreak/>
        <w:t>REFERENCES</w:t>
      </w:r>
    </w:p>
    <w:p w:rsidR="00C8738F" w:rsidRPr="00B4212A" w:rsidRDefault="00C8738F" w:rsidP="00C8738F">
      <w:pPr>
        <w:pStyle w:val="NormalWeb"/>
        <w:spacing w:line="360" w:lineRule="auto"/>
        <w:jc w:val="both"/>
        <w:rPr>
          <w:sz w:val="26"/>
          <w:szCs w:val="26"/>
        </w:rPr>
      </w:pPr>
      <w:r w:rsidRPr="00B4212A">
        <w:rPr>
          <w:sz w:val="26"/>
          <w:szCs w:val="26"/>
        </w:rPr>
        <w:t xml:space="preserve">Adeyemi, K. S. (2011). Credit risk management in microfinance banks in Nigeria. </w:t>
      </w:r>
      <w:r w:rsidRPr="00B4212A">
        <w:rPr>
          <w:rStyle w:val="Emphasis"/>
          <w:rFonts w:eastAsiaTheme="majorEastAsia"/>
        </w:rPr>
        <w:t>Journal of Business Finance and Accounting</w:t>
      </w:r>
      <w:r w:rsidRPr="00B4212A">
        <w:rPr>
          <w:sz w:val="26"/>
          <w:szCs w:val="26"/>
        </w:rPr>
        <w:t xml:space="preserve">, </w:t>
      </w:r>
      <w:r w:rsidRPr="00B4212A">
        <w:rPr>
          <w:rStyle w:val="Emphasis"/>
          <w:rFonts w:eastAsiaTheme="majorEastAsia"/>
        </w:rPr>
        <w:t>38</w:t>
      </w:r>
      <w:r w:rsidRPr="00B4212A">
        <w:rPr>
          <w:sz w:val="26"/>
          <w:szCs w:val="26"/>
        </w:rPr>
        <w:t>(7–8), 923–949. https://doi.org/10.1111/j.1468-5957.2011.02263.x</w:t>
      </w:r>
    </w:p>
    <w:p w:rsidR="00C8738F" w:rsidRPr="00B4212A" w:rsidRDefault="00C8738F" w:rsidP="00C8738F">
      <w:pPr>
        <w:pStyle w:val="NormalWeb"/>
        <w:spacing w:line="360" w:lineRule="auto"/>
        <w:jc w:val="both"/>
        <w:rPr>
          <w:sz w:val="26"/>
          <w:szCs w:val="26"/>
        </w:rPr>
      </w:pPr>
      <w:r w:rsidRPr="00B4212A">
        <w:rPr>
          <w:sz w:val="26"/>
          <w:szCs w:val="26"/>
        </w:rPr>
        <w:t xml:space="preserve">Greuning, H., &amp; Bratanovic, S. B. (2009). </w:t>
      </w:r>
      <w:r w:rsidRPr="00B4212A">
        <w:rPr>
          <w:rStyle w:val="Emphasis"/>
          <w:rFonts w:eastAsiaTheme="majorEastAsia"/>
        </w:rPr>
        <w:t>Analyzing banking risk: A framework for assessing corporate governance and risk management</w:t>
      </w:r>
      <w:r w:rsidRPr="00B4212A">
        <w:rPr>
          <w:sz w:val="26"/>
          <w:szCs w:val="26"/>
        </w:rPr>
        <w:t xml:space="preserve"> (3rd ed.). Washington, DC: World Bank Publications.</w:t>
      </w:r>
    </w:p>
    <w:p w:rsidR="00C8738F" w:rsidRPr="00B4212A" w:rsidRDefault="00C8738F" w:rsidP="00C8738F">
      <w:pPr>
        <w:pStyle w:val="NormalWeb"/>
        <w:spacing w:line="360" w:lineRule="auto"/>
        <w:jc w:val="both"/>
        <w:rPr>
          <w:sz w:val="26"/>
          <w:szCs w:val="26"/>
        </w:rPr>
      </w:pPr>
      <w:r w:rsidRPr="00B4212A">
        <w:rPr>
          <w:sz w:val="26"/>
          <w:szCs w:val="26"/>
        </w:rPr>
        <w:t xml:space="preserve">Idowu, A., &amp; Awoyemi, B. O. (2014). Credit risk management and performance of microfinance banks in Nigeria. </w:t>
      </w:r>
      <w:r w:rsidRPr="00B4212A">
        <w:rPr>
          <w:rStyle w:val="Emphasis"/>
          <w:rFonts w:eastAsiaTheme="majorEastAsia"/>
        </w:rPr>
        <w:t>Journal of Small Business and Enterprise Development</w:t>
      </w:r>
      <w:r w:rsidRPr="00B4212A">
        <w:rPr>
          <w:sz w:val="26"/>
          <w:szCs w:val="26"/>
        </w:rPr>
        <w:t xml:space="preserve">, </w:t>
      </w:r>
      <w:r w:rsidRPr="00B4212A">
        <w:rPr>
          <w:rStyle w:val="Emphasis"/>
          <w:rFonts w:eastAsiaTheme="majorEastAsia"/>
        </w:rPr>
        <w:t>21</w:t>
      </w:r>
      <w:r w:rsidRPr="00B4212A">
        <w:rPr>
          <w:sz w:val="26"/>
          <w:szCs w:val="26"/>
        </w:rPr>
        <w:t>(3), 427–442. https://doi.org/10.1108/JSBED-05-2014-0085</w:t>
      </w:r>
    </w:p>
    <w:p w:rsidR="00C8738F" w:rsidRPr="00B4212A" w:rsidRDefault="00C8738F" w:rsidP="00C8738F">
      <w:pPr>
        <w:pStyle w:val="NormalWeb"/>
        <w:spacing w:line="360" w:lineRule="auto"/>
        <w:jc w:val="both"/>
        <w:rPr>
          <w:sz w:val="26"/>
          <w:szCs w:val="26"/>
        </w:rPr>
      </w:pPr>
      <w:r w:rsidRPr="00B4212A">
        <w:rPr>
          <w:sz w:val="26"/>
          <w:szCs w:val="26"/>
        </w:rPr>
        <w:t xml:space="preserve">Kargi, H. S. (2011). Credit risk and the performance of Nigerian banks. </w:t>
      </w:r>
      <w:r w:rsidRPr="00B4212A">
        <w:rPr>
          <w:rStyle w:val="Emphasis"/>
          <w:rFonts w:eastAsiaTheme="majorEastAsia"/>
        </w:rPr>
        <w:t>Ahmadu Bello University, Zaria</w:t>
      </w:r>
      <w:r w:rsidRPr="00B4212A">
        <w:rPr>
          <w:sz w:val="26"/>
          <w:szCs w:val="26"/>
        </w:rPr>
        <w:t xml:space="preserve"> (Unpublished Master’s Thesis).</w:t>
      </w:r>
    </w:p>
    <w:p w:rsidR="00C8738F" w:rsidRPr="00B4212A" w:rsidRDefault="00C8738F" w:rsidP="00C8738F">
      <w:pPr>
        <w:pStyle w:val="NormalWeb"/>
        <w:spacing w:line="360" w:lineRule="auto"/>
        <w:jc w:val="both"/>
        <w:rPr>
          <w:sz w:val="26"/>
          <w:szCs w:val="26"/>
        </w:rPr>
      </w:pPr>
      <w:r w:rsidRPr="00B4212A">
        <w:rPr>
          <w:sz w:val="26"/>
          <w:szCs w:val="26"/>
        </w:rPr>
        <w:t xml:space="preserve">Obamuyi, T. M. (2015). Risk management and performance of microfinance institutions in Nigeria. </w:t>
      </w:r>
      <w:r w:rsidRPr="00B4212A">
        <w:rPr>
          <w:rStyle w:val="Emphasis"/>
          <w:rFonts w:eastAsiaTheme="majorEastAsia"/>
        </w:rPr>
        <w:t>African Journal of Economic Policy</w:t>
      </w:r>
      <w:r w:rsidRPr="00B4212A">
        <w:rPr>
          <w:sz w:val="26"/>
          <w:szCs w:val="26"/>
        </w:rPr>
        <w:t xml:space="preserve">, </w:t>
      </w:r>
      <w:r w:rsidRPr="00B4212A">
        <w:rPr>
          <w:rStyle w:val="Emphasis"/>
          <w:rFonts w:eastAsiaTheme="majorEastAsia"/>
        </w:rPr>
        <w:t>22</w:t>
      </w:r>
      <w:r w:rsidRPr="00B4212A">
        <w:rPr>
          <w:sz w:val="26"/>
          <w:szCs w:val="26"/>
        </w:rPr>
        <w:t>(1), 25–40.</w:t>
      </w:r>
    </w:p>
    <w:p w:rsidR="00C8738F" w:rsidRPr="00B4212A" w:rsidRDefault="00C8738F" w:rsidP="00C8738F">
      <w:pPr>
        <w:pStyle w:val="NormalWeb"/>
        <w:spacing w:line="360" w:lineRule="auto"/>
        <w:jc w:val="both"/>
        <w:rPr>
          <w:sz w:val="26"/>
          <w:szCs w:val="26"/>
        </w:rPr>
      </w:pPr>
      <w:r w:rsidRPr="00B4212A">
        <w:rPr>
          <w:sz w:val="26"/>
          <w:szCs w:val="26"/>
        </w:rPr>
        <w:t xml:space="preserve">Olokoyo, F. O. (2013). Determinants of commercial banks’ lending behavior in Nigeria. </w:t>
      </w:r>
      <w:r w:rsidRPr="00B4212A">
        <w:rPr>
          <w:rStyle w:val="Emphasis"/>
          <w:rFonts w:eastAsiaTheme="majorEastAsia"/>
        </w:rPr>
        <w:t>International Journal of Financial Research</w:t>
      </w:r>
      <w:r w:rsidRPr="00B4212A">
        <w:rPr>
          <w:sz w:val="26"/>
          <w:szCs w:val="26"/>
        </w:rPr>
        <w:t xml:space="preserve">, </w:t>
      </w:r>
      <w:r w:rsidRPr="00B4212A">
        <w:rPr>
          <w:rStyle w:val="Emphasis"/>
          <w:rFonts w:eastAsiaTheme="majorEastAsia"/>
        </w:rPr>
        <w:t>4</w:t>
      </w:r>
      <w:r w:rsidRPr="00B4212A">
        <w:rPr>
          <w:sz w:val="26"/>
          <w:szCs w:val="26"/>
        </w:rPr>
        <w:t>(2), 93–106. https://doi.org/10.5430/ijfr.v4n2p93</w:t>
      </w:r>
    </w:p>
    <w:p w:rsidR="00C8738F" w:rsidRPr="00B4212A" w:rsidRDefault="00C8738F" w:rsidP="00C8738F">
      <w:pPr>
        <w:pStyle w:val="NormalWeb"/>
        <w:spacing w:line="360" w:lineRule="auto"/>
        <w:jc w:val="both"/>
        <w:rPr>
          <w:sz w:val="26"/>
          <w:szCs w:val="26"/>
        </w:rPr>
      </w:pPr>
      <w:r w:rsidRPr="00B4212A">
        <w:rPr>
          <w:sz w:val="26"/>
          <w:szCs w:val="26"/>
        </w:rPr>
        <w:t xml:space="preserve">Okoye, V., &amp; Alao, R. (2008). Microfinance banking in Nigeria: Problems and prospects. </w:t>
      </w:r>
      <w:r w:rsidRPr="00B4212A">
        <w:rPr>
          <w:rStyle w:val="Emphasis"/>
          <w:rFonts w:eastAsiaTheme="majorEastAsia"/>
        </w:rPr>
        <w:t>International Journal of Social Sciences</w:t>
      </w:r>
      <w:r w:rsidRPr="00B4212A">
        <w:rPr>
          <w:sz w:val="26"/>
          <w:szCs w:val="26"/>
        </w:rPr>
        <w:t xml:space="preserve">, </w:t>
      </w:r>
      <w:r w:rsidRPr="00B4212A">
        <w:rPr>
          <w:rStyle w:val="Emphasis"/>
          <w:rFonts w:eastAsiaTheme="majorEastAsia"/>
        </w:rPr>
        <w:t>2</w:t>
      </w:r>
      <w:r w:rsidRPr="00B4212A">
        <w:rPr>
          <w:sz w:val="26"/>
          <w:szCs w:val="26"/>
        </w:rPr>
        <w:t>(2), 115–122.</w:t>
      </w:r>
    </w:p>
    <w:p w:rsidR="00C8738F" w:rsidRPr="00B4212A" w:rsidRDefault="00C8738F" w:rsidP="00C8738F">
      <w:pPr>
        <w:pStyle w:val="NormalWeb"/>
        <w:spacing w:line="360" w:lineRule="auto"/>
        <w:jc w:val="both"/>
        <w:rPr>
          <w:sz w:val="26"/>
          <w:szCs w:val="26"/>
        </w:rPr>
      </w:pPr>
      <w:r w:rsidRPr="00B4212A">
        <w:rPr>
          <w:sz w:val="26"/>
          <w:szCs w:val="26"/>
        </w:rPr>
        <w:t xml:space="preserve">Onaolapo, A. R. (2012). Analysis of credit risk management efficiency in Nigerian commercial banking sector (2004–2009). </w:t>
      </w:r>
      <w:r w:rsidRPr="00B4212A">
        <w:rPr>
          <w:rStyle w:val="Emphasis"/>
          <w:rFonts w:eastAsiaTheme="majorEastAsia"/>
        </w:rPr>
        <w:t>Far East Journal of Psychology and Business</w:t>
      </w:r>
      <w:r w:rsidRPr="00B4212A">
        <w:rPr>
          <w:sz w:val="26"/>
          <w:szCs w:val="26"/>
        </w:rPr>
        <w:t xml:space="preserve">, </w:t>
      </w:r>
      <w:r w:rsidRPr="00B4212A">
        <w:rPr>
          <w:rStyle w:val="Emphasis"/>
          <w:rFonts w:eastAsiaTheme="majorEastAsia"/>
        </w:rPr>
        <w:t>6</w:t>
      </w:r>
      <w:r w:rsidRPr="00B4212A">
        <w:rPr>
          <w:sz w:val="26"/>
          <w:szCs w:val="26"/>
        </w:rPr>
        <w:t>(2), 24–34.</w:t>
      </w:r>
    </w:p>
    <w:p w:rsidR="00C8738F" w:rsidRPr="00B4212A" w:rsidRDefault="00C8738F" w:rsidP="00C8738F">
      <w:pPr>
        <w:pStyle w:val="NormalWeb"/>
        <w:spacing w:line="360" w:lineRule="auto"/>
        <w:jc w:val="both"/>
        <w:rPr>
          <w:sz w:val="26"/>
          <w:szCs w:val="26"/>
        </w:rPr>
      </w:pPr>
      <w:r w:rsidRPr="00B4212A">
        <w:rPr>
          <w:sz w:val="26"/>
          <w:szCs w:val="26"/>
        </w:rPr>
        <w:t xml:space="preserve">Rose, P. S., &amp; Hudgins, S. C. (2013). </w:t>
      </w:r>
      <w:r w:rsidRPr="00B4212A">
        <w:rPr>
          <w:rStyle w:val="Emphasis"/>
          <w:rFonts w:eastAsiaTheme="majorEastAsia"/>
        </w:rPr>
        <w:t>Bank management and financial services</w:t>
      </w:r>
      <w:r w:rsidRPr="00B4212A">
        <w:rPr>
          <w:sz w:val="26"/>
          <w:szCs w:val="26"/>
        </w:rPr>
        <w:t xml:space="preserve"> (9th ed.). New York, NY: McGraw-Hill Education.</w:t>
      </w:r>
    </w:p>
    <w:p w:rsidR="00C8738F" w:rsidRPr="00B4212A" w:rsidRDefault="00C8738F" w:rsidP="00C8738F">
      <w:pPr>
        <w:pStyle w:val="NormalWeb"/>
        <w:spacing w:line="360" w:lineRule="auto"/>
        <w:jc w:val="both"/>
        <w:rPr>
          <w:sz w:val="26"/>
          <w:szCs w:val="26"/>
        </w:rPr>
      </w:pPr>
      <w:r w:rsidRPr="00B4212A">
        <w:rPr>
          <w:sz w:val="26"/>
          <w:szCs w:val="26"/>
        </w:rPr>
        <w:lastRenderedPageBreak/>
        <w:t xml:space="preserve">Saunders, A., &amp; Allen, L. (2010). </w:t>
      </w:r>
      <w:r w:rsidRPr="00B4212A">
        <w:rPr>
          <w:rStyle w:val="Emphasis"/>
          <w:rFonts w:eastAsiaTheme="majorEastAsia"/>
        </w:rPr>
        <w:t>Credit risk management in and out of the financial crisis: New approaches to value at risk and other paradigms</w:t>
      </w:r>
      <w:r w:rsidRPr="00B4212A">
        <w:rPr>
          <w:sz w:val="26"/>
          <w:szCs w:val="26"/>
        </w:rPr>
        <w:t xml:space="preserve"> (3rd ed.). Hoboken, NJ: Wiley Finance.</w:t>
      </w:r>
    </w:p>
    <w:p w:rsidR="00C8738F" w:rsidRPr="00B4212A" w:rsidRDefault="00C8738F" w:rsidP="00C8738F">
      <w:pPr>
        <w:spacing w:after="0" w:line="360" w:lineRule="auto"/>
        <w:jc w:val="both"/>
        <w:rPr>
          <w:rFonts w:asciiTheme="majorBidi" w:hAnsiTheme="majorBidi" w:cstheme="majorBidi"/>
          <w:sz w:val="26"/>
          <w:szCs w:val="26"/>
        </w:rPr>
      </w:pPr>
    </w:p>
    <w:p w:rsidR="00C8738F" w:rsidRPr="00B4212A" w:rsidRDefault="00C8738F" w:rsidP="00C8738F">
      <w:pPr>
        <w:spacing w:line="360" w:lineRule="auto"/>
        <w:jc w:val="both"/>
        <w:rPr>
          <w:rFonts w:asciiTheme="majorBidi" w:hAnsiTheme="majorBidi" w:cstheme="majorBidi"/>
          <w:sz w:val="26"/>
          <w:szCs w:val="26"/>
        </w:rPr>
      </w:pPr>
    </w:p>
    <w:p w:rsidR="00C8738F" w:rsidRDefault="00C8738F" w:rsidP="00C8738F"/>
    <w:p w:rsidR="00C8738F" w:rsidRDefault="00C8738F" w:rsidP="00F877B7">
      <w:pPr>
        <w:pStyle w:val="Heading3"/>
        <w:spacing w:before="0" w:beforeAutospacing="0" w:line="360" w:lineRule="auto"/>
        <w:jc w:val="both"/>
      </w:pPr>
    </w:p>
    <w:sectPr w:rsidR="00C8738F" w:rsidSect="003A50EA">
      <w:footerReference w:type="default" r:id="rId7"/>
      <w:pgSz w:w="12240" w:h="15840"/>
      <w:pgMar w:top="90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2E3" w:rsidRDefault="005A62E3" w:rsidP="003A50EA">
      <w:pPr>
        <w:spacing w:after="0" w:line="240" w:lineRule="auto"/>
      </w:pPr>
      <w:r>
        <w:separator/>
      </w:r>
    </w:p>
  </w:endnote>
  <w:endnote w:type="continuationSeparator" w:id="1">
    <w:p w:rsidR="005A62E3" w:rsidRDefault="005A62E3" w:rsidP="003A5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siva">
    <w:altName w:val="Times New Roman"/>
    <w:charset w:val="00"/>
    <w:family w:val="auto"/>
    <w:pitch w:val="default"/>
    <w:sig w:usb0="00000000" w:usb1="00000000" w:usb2="00000000" w:usb3="00000000" w:csb0="00000000" w:csb1="00000000"/>
  </w:font>
  <w:font w:name="Arial Rounded">
    <w:altName w:val="Times New Roman"/>
    <w:charset w:val="00"/>
    <w:family w:val="auto"/>
    <w:pitch w:val="default"/>
    <w:sig w:usb0="00000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7022"/>
      <w:docPartObj>
        <w:docPartGallery w:val="Page Numbers (Bottom of Page)"/>
        <w:docPartUnique/>
      </w:docPartObj>
    </w:sdtPr>
    <w:sdtContent>
      <w:p w:rsidR="003A50EA" w:rsidRDefault="003A50EA">
        <w:pPr>
          <w:pStyle w:val="Footer"/>
          <w:jc w:val="center"/>
        </w:pPr>
        <w:fldSimple w:instr=" PAGE   \* MERGEFORMAT ">
          <w:r w:rsidR="0062335C">
            <w:rPr>
              <w:noProof/>
            </w:rPr>
            <w:t>ii</w:t>
          </w:r>
        </w:fldSimple>
      </w:p>
    </w:sdtContent>
  </w:sdt>
  <w:p w:rsidR="003A50EA" w:rsidRDefault="003A5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2E3" w:rsidRDefault="005A62E3" w:rsidP="003A50EA">
      <w:pPr>
        <w:spacing w:after="0" w:line="240" w:lineRule="auto"/>
      </w:pPr>
      <w:r>
        <w:separator/>
      </w:r>
    </w:p>
  </w:footnote>
  <w:footnote w:type="continuationSeparator" w:id="1">
    <w:p w:rsidR="005A62E3" w:rsidRDefault="005A62E3" w:rsidP="003A50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07E"/>
    <w:multiLevelType w:val="multilevel"/>
    <w:tmpl w:val="A904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244E2"/>
    <w:multiLevelType w:val="multilevel"/>
    <w:tmpl w:val="9C4C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E7522"/>
    <w:multiLevelType w:val="multilevel"/>
    <w:tmpl w:val="D7D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32ADE"/>
    <w:multiLevelType w:val="multilevel"/>
    <w:tmpl w:val="82E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E3F24"/>
    <w:multiLevelType w:val="multilevel"/>
    <w:tmpl w:val="153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500E68"/>
    <w:multiLevelType w:val="multilevel"/>
    <w:tmpl w:val="CF1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2B421F"/>
    <w:multiLevelType w:val="multilevel"/>
    <w:tmpl w:val="A56E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B47E7"/>
    <w:multiLevelType w:val="multilevel"/>
    <w:tmpl w:val="5FE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A61FB"/>
    <w:multiLevelType w:val="multilevel"/>
    <w:tmpl w:val="3AA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302909"/>
    <w:multiLevelType w:val="multilevel"/>
    <w:tmpl w:val="7CAC7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B473AF"/>
    <w:multiLevelType w:val="multilevel"/>
    <w:tmpl w:val="8A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C843DF"/>
    <w:multiLevelType w:val="multilevel"/>
    <w:tmpl w:val="1E5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1F5609"/>
    <w:multiLevelType w:val="multilevel"/>
    <w:tmpl w:val="BA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09130E"/>
    <w:multiLevelType w:val="multilevel"/>
    <w:tmpl w:val="7244F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B2000C"/>
    <w:multiLevelType w:val="multilevel"/>
    <w:tmpl w:val="128E5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206A8F"/>
    <w:multiLevelType w:val="multilevel"/>
    <w:tmpl w:val="9202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A3577A"/>
    <w:multiLevelType w:val="multilevel"/>
    <w:tmpl w:val="E630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D63ED0"/>
    <w:multiLevelType w:val="multilevel"/>
    <w:tmpl w:val="F466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855613"/>
    <w:multiLevelType w:val="multilevel"/>
    <w:tmpl w:val="A4F8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90757A"/>
    <w:multiLevelType w:val="multilevel"/>
    <w:tmpl w:val="4AD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EB1A43"/>
    <w:multiLevelType w:val="multilevel"/>
    <w:tmpl w:val="5FE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82791A"/>
    <w:multiLevelType w:val="multilevel"/>
    <w:tmpl w:val="4C2EE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474A72"/>
    <w:multiLevelType w:val="multilevel"/>
    <w:tmpl w:val="5190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9D6269"/>
    <w:multiLevelType w:val="multilevel"/>
    <w:tmpl w:val="1F20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911C50"/>
    <w:multiLevelType w:val="multilevel"/>
    <w:tmpl w:val="A398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40573E"/>
    <w:multiLevelType w:val="multilevel"/>
    <w:tmpl w:val="421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A45B7D"/>
    <w:multiLevelType w:val="multilevel"/>
    <w:tmpl w:val="2E142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A87593"/>
    <w:multiLevelType w:val="multilevel"/>
    <w:tmpl w:val="9030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CB3E1D"/>
    <w:multiLevelType w:val="multilevel"/>
    <w:tmpl w:val="3BBC2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B643799"/>
    <w:multiLevelType w:val="multilevel"/>
    <w:tmpl w:val="7206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8B0CA2"/>
    <w:multiLevelType w:val="multilevel"/>
    <w:tmpl w:val="BCBC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061888"/>
    <w:multiLevelType w:val="multilevel"/>
    <w:tmpl w:val="BF04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527ECE"/>
    <w:multiLevelType w:val="multilevel"/>
    <w:tmpl w:val="0810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4755E3"/>
    <w:multiLevelType w:val="multilevel"/>
    <w:tmpl w:val="556C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E77A3D"/>
    <w:multiLevelType w:val="multilevel"/>
    <w:tmpl w:val="AFD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70E1664"/>
    <w:multiLevelType w:val="multilevel"/>
    <w:tmpl w:val="5AC2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6774BC"/>
    <w:multiLevelType w:val="multilevel"/>
    <w:tmpl w:val="50D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7D75839"/>
    <w:multiLevelType w:val="multilevel"/>
    <w:tmpl w:val="7DC45A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9A87C9A"/>
    <w:multiLevelType w:val="multilevel"/>
    <w:tmpl w:val="FFE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DF1D01"/>
    <w:multiLevelType w:val="multilevel"/>
    <w:tmpl w:val="CAD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914174"/>
    <w:multiLevelType w:val="multilevel"/>
    <w:tmpl w:val="8600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3D296E"/>
    <w:multiLevelType w:val="multilevel"/>
    <w:tmpl w:val="3F2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1B00B6C"/>
    <w:multiLevelType w:val="multilevel"/>
    <w:tmpl w:val="DFEC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0E0B3C"/>
    <w:multiLevelType w:val="multilevel"/>
    <w:tmpl w:val="46A2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3C7411"/>
    <w:multiLevelType w:val="multilevel"/>
    <w:tmpl w:val="209C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BE60CE"/>
    <w:multiLevelType w:val="multilevel"/>
    <w:tmpl w:val="F65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5625914"/>
    <w:multiLevelType w:val="multilevel"/>
    <w:tmpl w:val="484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2A03FE"/>
    <w:multiLevelType w:val="multilevel"/>
    <w:tmpl w:val="97703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9064EA"/>
    <w:multiLevelType w:val="multilevel"/>
    <w:tmpl w:val="56A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986C77"/>
    <w:multiLevelType w:val="multilevel"/>
    <w:tmpl w:val="C3B2F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2214DC6"/>
    <w:multiLevelType w:val="multilevel"/>
    <w:tmpl w:val="BB3A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E0637E"/>
    <w:multiLevelType w:val="multilevel"/>
    <w:tmpl w:val="23C0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1F2BC8"/>
    <w:multiLevelType w:val="multilevel"/>
    <w:tmpl w:val="9B1C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E5407F"/>
    <w:multiLevelType w:val="multilevel"/>
    <w:tmpl w:val="17FC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06387E"/>
    <w:multiLevelType w:val="multilevel"/>
    <w:tmpl w:val="022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CA0755B"/>
    <w:multiLevelType w:val="multilevel"/>
    <w:tmpl w:val="0FB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364447"/>
    <w:multiLevelType w:val="multilevel"/>
    <w:tmpl w:val="362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05654B0"/>
    <w:multiLevelType w:val="multilevel"/>
    <w:tmpl w:val="39D6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1F358D2"/>
    <w:multiLevelType w:val="multilevel"/>
    <w:tmpl w:val="6E0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5E0E7C"/>
    <w:multiLevelType w:val="multilevel"/>
    <w:tmpl w:val="A9B6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CD1CED"/>
    <w:multiLevelType w:val="multilevel"/>
    <w:tmpl w:val="CE3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7136BDB"/>
    <w:multiLevelType w:val="multilevel"/>
    <w:tmpl w:val="1E203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B07ADD"/>
    <w:multiLevelType w:val="multilevel"/>
    <w:tmpl w:val="953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DA74D65"/>
    <w:multiLevelType w:val="multilevel"/>
    <w:tmpl w:val="C310F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EFE2264"/>
    <w:multiLevelType w:val="multilevel"/>
    <w:tmpl w:val="2030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30"/>
  </w:num>
  <w:num w:numId="4">
    <w:abstractNumId w:val="9"/>
  </w:num>
  <w:num w:numId="5">
    <w:abstractNumId w:val="50"/>
  </w:num>
  <w:num w:numId="6">
    <w:abstractNumId w:val="36"/>
  </w:num>
  <w:num w:numId="7">
    <w:abstractNumId w:val="52"/>
  </w:num>
  <w:num w:numId="8">
    <w:abstractNumId w:val="31"/>
  </w:num>
  <w:num w:numId="9">
    <w:abstractNumId w:val="64"/>
  </w:num>
  <w:num w:numId="10">
    <w:abstractNumId w:val="54"/>
  </w:num>
  <w:num w:numId="11">
    <w:abstractNumId w:val="49"/>
  </w:num>
  <w:num w:numId="12">
    <w:abstractNumId w:val="2"/>
  </w:num>
  <w:num w:numId="13">
    <w:abstractNumId w:val="17"/>
  </w:num>
  <w:num w:numId="14">
    <w:abstractNumId w:val="43"/>
  </w:num>
  <w:num w:numId="15">
    <w:abstractNumId w:val="46"/>
  </w:num>
  <w:num w:numId="16">
    <w:abstractNumId w:val="0"/>
  </w:num>
  <w:num w:numId="17">
    <w:abstractNumId w:val="44"/>
  </w:num>
  <w:num w:numId="18">
    <w:abstractNumId w:val="28"/>
  </w:num>
  <w:num w:numId="19">
    <w:abstractNumId w:val="42"/>
  </w:num>
  <w:num w:numId="20">
    <w:abstractNumId w:val="45"/>
  </w:num>
  <w:num w:numId="21">
    <w:abstractNumId w:val="41"/>
  </w:num>
  <w:num w:numId="22">
    <w:abstractNumId w:val="26"/>
  </w:num>
  <w:num w:numId="23">
    <w:abstractNumId w:val="58"/>
  </w:num>
  <w:num w:numId="24">
    <w:abstractNumId w:val="13"/>
  </w:num>
  <w:num w:numId="25">
    <w:abstractNumId w:val="38"/>
  </w:num>
  <w:num w:numId="26">
    <w:abstractNumId w:val="33"/>
  </w:num>
  <w:num w:numId="27">
    <w:abstractNumId w:val="62"/>
  </w:num>
  <w:num w:numId="28">
    <w:abstractNumId w:val="59"/>
  </w:num>
  <w:num w:numId="29">
    <w:abstractNumId w:val="35"/>
  </w:num>
  <w:num w:numId="30">
    <w:abstractNumId w:val="27"/>
  </w:num>
  <w:num w:numId="31">
    <w:abstractNumId w:val="56"/>
  </w:num>
  <w:num w:numId="32">
    <w:abstractNumId w:val="5"/>
  </w:num>
  <w:num w:numId="33">
    <w:abstractNumId w:val="24"/>
  </w:num>
  <w:num w:numId="34">
    <w:abstractNumId w:val="37"/>
  </w:num>
  <w:num w:numId="35">
    <w:abstractNumId w:val="15"/>
  </w:num>
  <w:num w:numId="36">
    <w:abstractNumId w:val="8"/>
  </w:num>
  <w:num w:numId="37">
    <w:abstractNumId w:val="3"/>
  </w:num>
  <w:num w:numId="38">
    <w:abstractNumId w:val="51"/>
  </w:num>
  <w:num w:numId="39">
    <w:abstractNumId w:val="39"/>
  </w:num>
  <w:num w:numId="40">
    <w:abstractNumId w:val="23"/>
  </w:num>
  <w:num w:numId="41">
    <w:abstractNumId w:val="25"/>
  </w:num>
  <w:num w:numId="42">
    <w:abstractNumId w:val="60"/>
  </w:num>
  <w:num w:numId="43">
    <w:abstractNumId w:val="14"/>
  </w:num>
  <w:num w:numId="44">
    <w:abstractNumId w:val="61"/>
  </w:num>
  <w:num w:numId="45">
    <w:abstractNumId w:val="47"/>
  </w:num>
  <w:num w:numId="46">
    <w:abstractNumId w:val="22"/>
  </w:num>
  <w:num w:numId="47">
    <w:abstractNumId w:val="11"/>
  </w:num>
  <w:num w:numId="48">
    <w:abstractNumId w:val="1"/>
  </w:num>
  <w:num w:numId="49">
    <w:abstractNumId w:val="21"/>
  </w:num>
  <w:num w:numId="50">
    <w:abstractNumId w:val="4"/>
  </w:num>
  <w:num w:numId="51">
    <w:abstractNumId w:val="12"/>
  </w:num>
  <w:num w:numId="52">
    <w:abstractNumId w:val="40"/>
  </w:num>
  <w:num w:numId="53">
    <w:abstractNumId w:val="18"/>
  </w:num>
  <w:num w:numId="54">
    <w:abstractNumId w:val="7"/>
  </w:num>
  <w:num w:numId="55">
    <w:abstractNumId w:val="53"/>
  </w:num>
  <w:num w:numId="56">
    <w:abstractNumId w:val="20"/>
  </w:num>
  <w:num w:numId="57">
    <w:abstractNumId w:val="55"/>
  </w:num>
  <w:num w:numId="58">
    <w:abstractNumId w:val="34"/>
  </w:num>
  <w:num w:numId="59">
    <w:abstractNumId w:val="48"/>
  </w:num>
  <w:num w:numId="60">
    <w:abstractNumId w:val="32"/>
  </w:num>
  <w:num w:numId="61">
    <w:abstractNumId w:val="57"/>
  </w:num>
  <w:num w:numId="62">
    <w:abstractNumId w:val="29"/>
  </w:num>
  <w:num w:numId="63">
    <w:abstractNumId w:val="63"/>
  </w:num>
  <w:num w:numId="64">
    <w:abstractNumId w:val="19"/>
  </w:num>
  <w:num w:numId="65">
    <w:abstractNumId w:val="16"/>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2E5F"/>
    <w:rsid w:val="00044A85"/>
    <w:rsid w:val="000B013F"/>
    <w:rsid w:val="000E68FA"/>
    <w:rsid w:val="0010398D"/>
    <w:rsid w:val="0011589A"/>
    <w:rsid w:val="00142117"/>
    <w:rsid w:val="00171A35"/>
    <w:rsid w:val="002267D1"/>
    <w:rsid w:val="002272F8"/>
    <w:rsid w:val="002B2C67"/>
    <w:rsid w:val="0039448B"/>
    <w:rsid w:val="003A50EA"/>
    <w:rsid w:val="003C3D2F"/>
    <w:rsid w:val="00497F90"/>
    <w:rsid w:val="004B2031"/>
    <w:rsid w:val="004E6126"/>
    <w:rsid w:val="00572C3B"/>
    <w:rsid w:val="005A62E3"/>
    <w:rsid w:val="00602E5F"/>
    <w:rsid w:val="0062335C"/>
    <w:rsid w:val="006807AA"/>
    <w:rsid w:val="00683054"/>
    <w:rsid w:val="006916CD"/>
    <w:rsid w:val="006E4065"/>
    <w:rsid w:val="006E494A"/>
    <w:rsid w:val="007C67DE"/>
    <w:rsid w:val="007D5866"/>
    <w:rsid w:val="0082222E"/>
    <w:rsid w:val="008D6B60"/>
    <w:rsid w:val="00902952"/>
    <w:rsid w:val="00972B12"/>
    <w:rsid w:val="00976E97"/>
    <w:rsid w:val="009C31DB"/>
    <w:rsid w:val="009D0319"/>
    <w:rsid w:val="00A16654"/>
    <w:rsid w:val="00A53E7F"/>
    <w:rsid w:val="00AD674A"/>
    <w:rsid w:val="00B12C35"/>
    <w:rsid w:val="00B25961"/>
    <w:rsid w:val="00B85776"/>
    <w:rsid w:val="00BC4E9F"/>
    <w:rsid w:val="00BE35A3"/>
    <w:rsid w:val="00BF52E4"/>
    <w:rsid w:val="00C55E8F"/>
    <w:rsid w:val="00C62B48"/>
    <w:rsid w:val="00C830EB"/>
    <w:rsid w:val="00C8738F"/>
    <w:rsid w:val="00CC6B8B"/>
    <w:rsid w:val="00D04DC1"/>
    <w:rsid w:val="00D10CB2"/>
    <w:rsid w:val="00DD6E62"/>
    <w:rsid w:val="00DE2C38"/>
    <w:rsid w:val="00E00016"/>
    <w:rsid w:val="00E10F5C"/>
    <w:rsid w:val="00E62CAF"/>
    <w:rsid w:val="00E7042B"/>
    <w:rsid w:val="00EE6E99"/>
    <w:rsid w:val="00EF651B"/>
    <w:rsid w:val="00F10456"/>
    <w:rsid w:val="00F62B24"/>
    <w:rsid w:val="00F877B7"/>
    <w:rsid w:val="00FA25B5"/>
    <w:rsid w:val="00FA56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4A"/>
  </w:style>
  <w:style w:type="paragraph" w:styleId="Heading2">
    <w:name w:val="heading 2"/>
    <w:basedOn w:val="Normal"/>
    <w:next w:val="Normal"/>
    <w:link w:val="Heading2Char"/>
    <w:uiPriority w:val="9"/>
    <w:unhideWhenUsed/>
    <w:qFormat/>
    <w:rsid w:val="000B01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2E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807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2E5F"/>
    <w:rPr>
      <w:rFonts w:ascii="Times New Roman" w:eastAsia="Times New Roman" w:hAnsi="Times New Roman" w:cs="Times New Roman"/>
      <w:b/>
      <w:bCs/>
      <w:sz w:val="27"/>
      <w:szCs w:val="27"/>
    </w:rPr>
  </w:style>
  <w:style w:type="character" w:styleId="Strong">
    <w:name w:val="Strong"/>
    <w:basedOn w:val="DefaultParagraphFont"/>
    <w:uiPriority w:val="22"/>
    <w:qFormat/>
    <w:rsid w:val="00602E5F"/>
    <w:rPr>
      <w:b/>
      <w:bCs/>
    </w:rPr>
  </w:style>
  <w:style w:type="paragraph" w:styleId="NormalWeb">
    <w:name w:val="Normal (Web)"/>
    <w:basedOn w:val="Normal"/>
    <w:uiPriority w:val="99"/>
    <w:unhideWhenUsed/>
    <w:rsid w:val="00602E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B013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6807A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04DC1"/>
    <w:rPr>
      <w:i/>
      <w:iCs/>
    </w:rPr>
  </w:style>
  <w:style w:type="character" w:customStyle="1" w:styleId="katex-mathml">
    <w:name w:val="katex-mathml"/>
    <w:basedOn w:val="DefaultParagraphFont"/>
    <w:rsid w:val="00C8738F"/>
  </w:style>
  <w:style w:type="character" w:customStyle="1" w:styleId="mord">
    <w:name w:val="mord"/>
    <w:basedOn w:val="DefaultParagraphFont"/>
    <w:rsid w:val="00C8738F"/>
  </w:style>
  <w:style w:type="character" w:customStyle="1" w:styleId="mrel">
    <w:name w:val="mrel"/>
    <w:basedOn w:val="DefaultParagraphFont"/>
    <w:rsid w:val="00C8738F"/>
  </w:style>
  <w:style w:type="character" w:customStyle="1" w:styleId="mop">
    <w:name w:val="mop"/>
    <w:basedOn w:val="DefaultParagraphFont"/>
    <w:rsid w:val="00C8738F"/>
  </w:style>
  <w:style w:type="character" w:customStyle="1" w:styleId="mopen">
    <w:name w:val="mopen"/>
    <w:basedOn w:val="DefaultParagraphFont"/>
    <w:rsid w:val="00C8738F"/>
  </w:style>
  <w:style w:type="character" w:customStyle="1" w:styleId="mbin">
    <w:name w:val="mbin"/>
    <w:basedOn w:val="DefaultParagraphFont"/>
    <w:rsid w:val="00C8738F"/>
  </w:style>
  <w:style w:type="character" w:customStyle="1" w:styleId="mclose">
    <w:name w:val="mclose"/>
    <w:basedOn w:val="DefaultParagraphFont"/>
    <w:rsid w:val="00C8738F"/>
  </w:style>
  <w:style w:type="character" w:customStyle="1" w:styleId="vlist-s">
    <w:name w:val="vlist-s"/>
    <w:basedOn w:val="DefaultParagraphFont"/>
    <w:rsid w:val="00C8738F"/>
  </w:style>
  <w:style w:type="table" w:styleId="TableGrid">
    <w:name w:val="Table Grid"/>
    <w:basedOn w:val="TableNormal"/>
    <w:uiPriority w:val="59"/>
    <w:rsid w:val="00C873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497F90"/>
    <w:rPr>
      <w:rFonts w:ascii="Calibri" w:eastAsia="Calibri" w:hAnsi="Calibri" w:cs="Calibri"/>
    </w:rPr>
  </w:style>
  <w:style w:type="paragraph" w:styleId="Header">
    <w:name w:val="header"/>
    <w:basedOn w:val="Normal"/>
    <w:link w:val="HeaderChar"/>
    <w:uiPriority w:val="99"/>
    <w:semiHidden/>
    <w:unhideWhenUsed/>
    <w:rsid w:val="003A50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50EA"/>
  </w:style>
  <w:style w:type="paragraph" w:styleId="Footer">
    <w:name w:val="footer"/>
    <w:basedOn w:val="Normal"/>
    <w:link w:val="FooterChar"/>
    <w:uiPriority w:val="99"/>
    <w:unhideWhenUsed/>
    <w:rsid w:val="003A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0EA"/>
  </w:style>
</w:styles>
</file>

<file path=word/webSettings.xml><?xml version="1.0" encoding="utf-8"?>
<w:webSettings xmlns:r="http://schemas.openxmlformats.org/officeDocument/2006/relationships" xmlns:w="http://schemas.openxmlformats.org/wordprocessingml/2006/main">
  <w:divs>
    <w:div w:id="40523206">
      <w:bodyDiv w:val="1"/>
      <w:marLeft w:val="0"/>
      <w:marRight w:val="0"/>
      <w:marTop w:val="0"/>
      <w:marBottom w:val="0"/>
      <w:divBdr>
        <w:top w:val="none" w:sz="0" w:space="0" w:color="auto"/>
        <w:left w:val="none" w:sz="0" w:space="0" w:color="auto"/>
        <w:bottom w:val="none" w:sz="0" w:space="0" w:color="auto"/>
        <w:right w:val="none" w:sz="0" w:space="0" w:color="auto"/>
      </w:divBdr>
    </w:div>
    <w:div w:id="197665802">
      <w:bodyDiv w:val="1"/>
      <w:marLeft w:val="0"/>
      <w:marRight w:val="0"/>
      <w:marTop w:val="0"/>
      <w:marBottom w:val="0"/>
      <w:divBdr>
        <w:top w:val="none" w:sz="0" w:space="0" w:color="auto"/>
        <w:left w:val="none" w:sz="0" w:space="0" w:color="auto"/>
        <w:bottom w:val="none" w:sz="0" w:space="0" w:color="auto"/>
        <w:right w:val="none" w:sz="0" w:space="0" w:color="auto"/>
      </w:divBdr>
    </w:div>
    <w:div w:id="249848361">
      <w:bodyDiv w:val="1"/>
      <w:marLeft w:val="0"/>
      <w:marRight w:val="0"/>
      <w:marTop w:val="0"/>
      <w:marBottom w:val="0"/>
      <w:divBdr>
        <w:top w:val="none" w:sz="0" w:space="0" w:color="auto"/>
        <w:left w:val="none" w:sz="0" w:space="0" w:color="auto"/>
        <w:bottom w:val="none" w:sz="0" w:space="0" w:color="auto"/>
        <w:right w:val="none" w:sz="0" w:space="0" w:color="auto"/>
      </w:divBdr>
    </w:div>
    <w:div w:id="328221164">
      <w:bodyDiv w:val="1"/>
      <w:marLeft w:val="0"/>
      <w:marRight w:val="0"/>
      <w:marTop w:val="0"/>
      <w:marBottom w:val="0"/>
      <w:divBdr>
        <w:top w:val="none" w:sz="0" w:space="0" w:color="auto"/>
        <w:left w:val="none" w:sz="0" w:space="0" w:color="auto"/>
        <w:bottom w:val="none" w:sz="0" w:space="0" w:color="auto"/>
        <w:right w:val="none" w:sz="0" w:space="0" w:color="auto"/>
      </w:divBdr>
    </w:div>
    <w:div w:id="368116109">
      <w:bodyDiv w:val="1"/>
      <w:marLeft w:val="0"/>
      <w:marRight w:val="0"/>
      <w:marTop w:val="0"/>
      <w:marBottom w:val="0"/>
      <w:divBdr>
        <w:top w:val="none" w:sz="0" w:space="0" w:color="auto"/>
        <w:left w:val="none" w:sz="0" w:space="0" w:color="auto"/>
        <w:bottom w:val="none" w:sz="0" w:space="0" w:color="auto"/>
        <w:right w:val="none" w:sz="0" w:space="0" w:color="auto"/>
      </w:divBdr>
    </w:div>
    <w:div w:id="480854736">
      <w:bodyDiv w:val="1"/>
      <w:marLeft w:val="0"/>
      <w:marRight w:val="0"/>
      <w:marTop w:val="0"/>
      <w:marBottom w:val="0"/>
      <w:divBdr>
        <w:top w:val="none" w:sz="0" w:space="0" w:color="auto"/>
        <w:left w:val="none" w:sz="0" w:space="0" w:color="auto"/>
        <w:bottom w:val="none" w:sz="0" w:space="0" w:color="auto"/>
        <w:right w:val="none" w:sz="0" w:space="0" w:color="auto"/>
      </w:divBdr>
    </w:div>
    <w:div w:id="497767914">
      <w:bodyDiv w:val="1"/>
      <w:marLeft w:val="0"/>
      <w:marRight w:val="0"/>
      <w:marTop w:val="0"/>
      <w:marBottom w:val="0"/>
      <w:divBdr>
        <w:top w:val="none" w:sz="0" w:space="0" w:color="auto"/>
        <w:left w:val="none" w:sz="0" w:space="0" w:color="auto"/>
        <w:bottom w:val="none" w:sz="0" w:space="0" w:color="auto"/>
        <w:right w:val="none" w:sz="0" w:space="0" w:color="auto"/>
      </w:divBdr>
    </w:div>
    <w:div w:id="501704728">
      <w:bodyDiv w:val="1"/>
      <w:marLeft w:val="0"/>
      <w:marRight w:val="0"/>
      <w:marTop w:val="0"/>
      <w:marBottom w:val="0"/>
      <w:divBdr>
        <w:top w:val="none" w:sz="0" w:space="0" w:color="auto"/>
        <w:left w:val="none" w:sz="0" w:space="0" w:color="auto"/>
        <w:bottom w:val="none" w:sz="0" w:space="0" w:color="auto"/>
        <w:right w:val="none" w:sz="0" w:space="0" w:color="auto"/>
      </w:divBdr>
    </w:div>
    <w:div w:id="595283640">
      <w:bodyDiv w:val="1"/>
      <w:marLeft w:val="0"/>
      <w:marRight w:val="0"/>
      <w:marTop w:val="0"/>
      <w:marBottom w:val="0"/>
      <w:divBdr>
        <w:top w:val="none" w:sz="0" w:space="0" w:color="auto"/>
        <w:left w:val="none" w:sz="0" w:space="0" w:color="auto"/>
        <w:bottom w:val="none" w:sz="0" w:space="0" w:color="auto"/>
        <w:right w:val="none" w:sz="0" w:space="0" w:color="auto"/>
      </w:divBdr>
    </w:div>
    <w:div w:id="630982534">
      <w:bodyDiv w:val="1"/>
      <w:marLeft w:val="0"/>
      <w:marRight w:val="0"/>
      <w:marTop w:val="0"/>
      <w:marBottom w:val="0"/>
      <w:divBdr>
        <w:top w:val="none" w:sz="0" w:space="0" w:color="auto"/>
        <w:left w:val="none" w:sz="0" w:space="0" w:color="auto"/>
        <w:bottom w:val="none" w:sz="0" w:space="0" w:color="auto"/>
        <w:right w:val="none" w:sz="0" w:space="0" w:color="auto"/>
      </w:divBdr>
    </w:div>
    <w:div w:id="994914855">
      <w:bodyDiv w:val="1"/>
      <w:marLeft w:val="0"/>
      <w:marRight w:val="0"/>
      <w:marTop w:val="0"/>
      <w:marBottom w:val="0"/>
      <w:divBdr>
        <w:top w:val="none" w:sz="0" w:space="0" w:color="auto"/>
        <w:left w:val="none" w:sz="0" w:space="0" w:color="auto"/>
        <w:bottom w:val="none" w:sz="0" w:space="0" w:color="auto"/>
        <w:right w:val="none" w:sz="0" w:space="0" w:color="auto"/>
      </w:divBdr>
    </w:div>
    <w:div w:id="1057122477">
      <w:bodyDiv w:val="1"/>
      <w:marLeft w:val="0"/>
      <w:marRight w:val="0"/>
      <w:marTop w:val="0"/>
      <w:marBottom w:val="0"/>
      <w:divBdr>
        <w:top w:val="none" w:sz="0" w:space="0" w:color="auto"/>
        <w:left w:val="none" w:sz="0" w:space="0" w:color="auto"/>
        <w:bottom w:val="none" w:sz="0" w:space="0" w:color="auto"/>
        <w:right w:val="none" w:sz="0" w:space="0" w:color="auto"/>
      </w:divBdr>
    </w:div>
    <w:div w:id="1154493559">
      <w:bodyDiv w:val="1"/>
      <w:marLeft w:val="0"/>
      <w:marRight w:val="0"/>
      <w:marTop w:val="0"/>
      <w:marBottom w:val="0"/>
      <w:divBdr>
        <w:top w:val="none" w:sz="0" w:space="0" w:color="auto"/>
        <w:left w:val="none" w:sz="0" w:space="0" w:color="auto"/>
        <w:bottom w:val="none" w:sz="0" w:space="0" w:color="auto"/>
        <w:right w:val="none" w:sz="0" w:space="0" w:color="auto"/>
      </w:divBdr>
    </w:div>
    <w:div w:id="1161585663">
      <w:bodyDiv w:val="1"/>
      <w:marLeft w:val="0"/>
      <w:marRight w:val="0"/>
      <w:marTop w:val="0"/>
      <w:marBottom w:val="0"/>
      <w:divBdr>
        <w:top w:val="none" w:sz="0" w:space="0" w:color="auto"/>
        <w:left w:val="none" w:sz="0" w:space="0" w:color="auto"/>
        <w:bottom w:val="none" w:sz="0" w:space="0" w:color="auto"/>
        <w:right w:val="none" w:sz="0" w:space="0" w:color="auto"/>
      </w:divBdr>
    </w:div>
    <w:div w:id="1247180767">
      <w:bodyDiv w:val="1"/>
      <w:marLeft w:val="0"/>
      <w:marRight w:val="0"/>
      <w:marTop w:val="0"/>
      <w:marBottom w:val="0"/>
      <w:divBdr>
        <w:top w:val="none" w:sz="0" w:space="0" w:color="auto"/>
        <w:left w:val="none" w:sz="0" w:space="0" w:color="auto"/>
        <w:bottom w:val="none" w:sz="0" w:space="0" w:color="auto"/>
        <w:right w:val="none" w:sz="0" w:space="0" w:color="auto"/>
      </w:divBdr>
    </w:div>
    <w:div w:id="1353802621">
      <w:bodyDiv w:val="1"/>
      <w:marLeft w:val="0"/>
      <w:marRight w:val="0"/>
      <w:marTop w:val="0"/>
      <w:marBottom w:val="0"/>
      <w:divBdr>
        <w:top w:val="none" w:sz="0" w:space="0" w:color="auto"/>
        <w:left w:val="none" w:sz="0" w:space="0" w:color="auto"/>
        <w:bottom w:val="none" w:sz="0" w:space="0" w:color="auto"/>
        <w:right w:val="none" w:sz="0" w:space="0" w:color="auto"/>
      </w:divBdr>
    </w:div>
    <w:div w:id="1354459823">
      <w:bodyDiv w:val="1"/>
      <w:marLeft w:val="0"/>
      <w:marRight w:val="0"/>
      <w:marTop w:val="0"/>
      <w:marBottom w:val="0"/>
      <w:divBdr>
        <w:top w:val="none" w:sz="0" w:space="0" w:color="auto"/>
        <w:left w:val="none" w:sz="0" w:space="0" w:color="auto"/>
        <w:bottom w:val="none" w:sz="0" w:space="0" w:color="auto"/>
        <w:right w:val="none" w:sz="0" w:space="0" w:color="auto"/>
      </w:divBdr>
    </w:div>
    <w:div w:id="1372074935">
      <w:bodyDiv w:val="1"/>
      <w:marLeft w:val="0"/>
      <w:marRight w:val="0"/>
      <w:marTop w:val="0"/>
      <w:marBottom w:val="0"/>
      <w:divBdr>
        <w:top w:val="none" w:sz="0" w:space="0" w:color="auto"/>
        <w:left w:val="none" w:sz="0" w:space="0" w:color="auto"/>
        <w:bottom w:val="none" w:sz="0" w:space="0" w:color="auto"/>
        <w:right w:val="none" w:sz="0" w:space="0" w:color="auto"/>
      </w:divBdr>
    </w:div>
    <w:div w:id="1497456625">
      <w:bodyDiv w:val="1"/>
      <w:marLeft w:val="0"/>
      <w:marRight w:val="0"/>
      <w:marTop w:val="0"/>
      <w:marBottom w:val="0"/>
      <w:divBdr>
        <w:top w:val="none" w:sz="0" w:space="0" w:color="auto"/>
        <w:left w:val="none" w:sz="0" w:space="0" w:color="auto"/>
        <w:bottom w:val="none" w:sz="0" w:space="0" w:color="auto"/>
        <w:right w:val="none" w:sz="0" w:space="0" w:color="auto"/>
      </w:divBdr>
    </w:div>
    <w:div w:id="1602833425">
      <w:bodyDiv w:val="1"/>
      <w:marLeft w:val="0"/>
      <w:marRight w:val="0"/>
      <w:marTop w:val="0"/>
      <w:marBottom w:val="0"/>
      <w:divBdr>
        <w:top w:val="none" w:sz="0" w:space="0" w:color="auto"/>
        <w:left w:val="none" w:sz="0" w:space="0" w:color="auto"/>
        <w:bottom w:val="none" w:sz="0" w:space="0" w:color="auto"/>
        <w:right w:val="none" w:sz="0" w:space="0" w:color="auto"/>
      </w:divBdr>
    </w:div>
    <w:div w:id="1639189286">
      <w:bodyDiv w:val="1"/>
      <w:marLeft w:val="0"/>
      <w:marRight w:val="0"/>
      <w:marTop w:val="0"/>
      <w:marBottom w:val="0"/>
      <w:divBdr>
        <w:top w:val="none" w:sz="0" w:space="0" w:color="auto"/>
        <w:left w:val="none" w:sz="0" w:space="0" w:color="auto"/>
        <w:bottom w:val="none" w:sz="0" w:space="0" w:color="auto"/>
        <w:right w:val="none" w:sz="0" w:space="0" w:color="auto"/>
      </w:divBdr>
    </w:div>
    <w:div w:id="1656687522">
      <w:bodyDiv w:val="1"/>
      <w:marLeft w:val="0"/>
      <w:marRight w:val="0"/>
      <w:marTop w:val="0"/>
      <w:marBottom w:val="0"/>
      <w:divBdr>
        <w:top w:val="none" w:sz="0" w:space="0" w:color="auto"/>
        <w:left w:val="none" w:sz="0" w:space="0" w:color="auto"/>
        <w:bottom w:val="none" w:sz="0" w:space="0" w:color="auto"/>
        <w:right w:val="none" w:sz="0" w:space="0" w:color="auto"/>
      </w:divBdr>
    </w:div>
    <w:div w:id="1704599746">
      <w:bodyDiv w:val="1"/>
      <w:marLeft w:val="0"/>
      <w:marRight w:val="0"/>
      <w:marTop w:val="0"/>
      <w:marBottom w:val="0"/>
      <w:divBdr>
        <w:top w:val="none" w:sz="0" w:space="0" w:color="auto"/>
        <w:left w:val="none" w:sz="0" w:space="0" w:color="auto"/>
        <w:bottom w:val="none" w:sz="0" w:space="0" w:color="auto"/>
        <w:right w:val="none" w:sz="0" w:space="0" w:color="auto"/>
      </w:divBdr>
    </w:div>
    <w:div w:id="1850606886">
      <w:bodyDiv w:val="1"/>
      <w:marLeft w:val="0"/>
      <w:marRight w:val="0"/>
      <w:marTop w:val="0"/>
      <w:marBottom w:val="0"/>
      <w:divBdr>
        <w:top w:val="none" w:sz="0" w:space="0" w:color="auto"/>
        <w:left w:val="none" w:sz="0" w:space="0" w:color="auto"/>
        <w:bottom w:val="none" w:sz="0" w:space="0" w:color="auto"/>
        <w:right w:val="none" w:sz="0" w:space="0" w:color="auto"/>
      </w:divBdr>
      <w:divsChild>
        <w:div w:id="199322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343364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484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70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47440">
      <w:bodyDiv w:val="1"/>
      <w:marLeft w:val="0"/>
      <w:marRight w:val="0"/>
      <w:marTop w:val="0"/>
      <w:marBottom w:val="0"/>
      <w:divBdr>
        <w:top w:val="none" w:sz="0" w:space="0" w:color="auto"/>
        <w:left w:val="none" w:sz="0" w:space="0" w:color="auto"/>
        <w:bottom w:val="none" w:sz="0" w:space="0" w:color="auto"/>
        <w:right w:val="none" w:sz="0" w:space="0" w:color="auto"/>
      </w:divBdr>
    </w:div>
    <w:div w:id="2111703706">
      <w:bodyDiv w:val="1"/>
      <w:marLeft w:val="0"/>
      <w:marRight w:val="0"/>
      <w:marTop w:val="0"/>
      <w:marBottom w:val="0"/>
      <w:divBdr>
        <w:top w:val="none" w:sz="0" w:space="0" w:color="auto"/>
        <w:left w:val="none" w:sz="0" w:space="0" w:color="auto"/>
        <w:bottom w:val="none" w:sz="0" w:space="0" w:color="auto"/>
        <w:right w:val="none" w:sz="0" w:space="0" w:color="auto"/>
      </w:divBdr>
    </w:div>
    <w:div w:id="211617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63</Pages>
  <Words>15419</Words>
  <Characters>87892</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2025-05-30T19:10:00Z</dcterms:created>
  <dcterms:modified xsi:type="dcterms:W3CDTF">2025-09-24T12:27:00Z</dcterms:modified>
</cp:coreProperties>
</file>