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36"/>
          <w:szCs w:val="36"/>
          <w:lang w:val="en-US"/>
        </w:rPr>
      </w:pPr>
      <w:r>
        <w:rPr>
          <w:rFonts w:hint="default"/>
          <w:b/>
          <w:bCs/>
          <w:sz w:val="36"/>
          <w:szCs w:val="36"/>
          <w:lang w:val="en-US"/>
        </w:rPr>
        <w:t xml:space="preserve">COMPARATIVE STUDY OF ANTIOXIDANT AND PHYSICOCHEMICAL PROPERTIES OF FRESH AND PROCESSED STRAWBERRY </w:t>
      </w:r>
    </w:p>
    <w:p w14:paraId="7B3716EF">
      <w:pPr>
        <w:ind w:left="0" w:leftChars="0"/>
        <w:jc w:val="left"/>
        <w:rPr>
          <w:rFonts w:hint="default"/>
          <w:b/>
          <w:bCs/>
          <w:sz w:val="36"/>
          <w:szCs w:val="36"/>
          <w:lang w:val="en-US"/>
        </w:rPr>
      </w:pPr>
      <w:r>
        <w:rPr>
          <w:rFonts w:hint="default"/>
          <w:b/>
          <w:bCs/>
          <w:sz w:val="36"/>
          <w:szCs w:val="36"/>
          <w:lang w:val="en-US"/>
        </w:rPr>
        <w:t xml:space="preserve">                 BY </w:t>
      </w:r>
    </w:p>
    <w:p w14:paraId="5F0A8619">
      <w:pPr>
        <w:ind w:left="0" w:leftChars="0"/>
        <w:jc w:val="left"/>
        <w:rPr>
          <w:rFonts w:hint="default"/>
          <w:b/>
          <w:bCs/>
          <w:sz w:val="36"/>
          <w:szCs w:val="36"/>
          <w:lang w:val="en-US"/>
        </w:rPr>
      </w:pPr>
      <w:r>
        <w:rPr>
          <w:rFonts w:hint="default"/>
          <w:b/>
          <w:bCs/>
          <w:sz w:val="36"/>
          <w:szCs w:val="36"/>
          <w:lang w:val="en-US"/>
        </w:rPr>
        <w:t xml:space="preserve">       FALADE RACHEAL OLUWATIMILEYIN </w:t>
      </w:r>
      <w:bookmarkStart w:id="0" w:name="_GoBack"/>
      <w:bookmarkEnd w:id="0"/>
      <w:r>
        <w:rPr>
          <w:rFonts w:hint="default"/>
          <w:b/>
          <w:bCs/>
          <w:sz w:val="36"/>
          <w:szCs w:val="36"/>
          <w:lang w:val="en-US"/>
        </w:rPr>
        <w:t xml:space="preserve"> </w:t>
      </w:r>
    </w:p>
    <w:p w14:paraId="32A685DB">
      <w:pPr>
        <w:ind w:left="0" w:leftChars="0"/>
        <w:jc w:val="left"/>
        <w:rPr>
          <w:rFonts w:hint="default"/>
          <w:b/>
          <w:bCs/>
          <w:sz w:val="36"/>
          <w:szCs w:val="36"/>
          <w:lang w:val="en-US"/>
        </w:rPr>
      </w:pPr>
      <w:r>
        <w:rPr>
          <w:rFonts w:hint="default"/>
          <w:b/>
          <w:bCs/>
          <w:sz w:val="36"/>
          <w:szCs w:val="36"/>
          <w:lang w:val="en-US"/>
        </w:rPr>
        <w:t xml:space="preserve">          ND/23/NAD/FT/0052</w:t>
      </w:r>
    </w:p>
    <w:p w14:paraId="06EAFF5B">
      <w:pPr>
        <w:ind w:left="0" w:leftChars="0"/>
        <w:jc w:val="left"/>
        <w:rPr>
          <w:rFonts w:hint="default"/>
          <w:b w:val="0"/>
          <w:bCs w:val="0"/>
          <w:sz w:val="36"/>
          <w:szCs w:val="36"/>
          <w:lang w:val="en-US"/>
        </w:rPr>
      </w:pPr>
      <w:r>
        <w:rPr>
          <w:rFonts w:hint="default"/>
          <w:b w:val="0"/>
          <w:bCs w:val="0"/>
          <w:sz w:val="36"/>
          <w:szCs w:val="36"/>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36"/>
          <w:szCs w:val="36"/>
          <w:lang w:val="en-US"/>
        </w:rPr>
      </w:pPr>
      <w:r>
        <w:rPr>
          <w:rFonts w:hint="default"/>
          <w:b w:val="0"/>
          <w:bCs w:val="0"/>
          <w:sz w:val="36"/>
          <w:szCs w:val="36"/>
          <w:lang w:val="en-US"/>
        </w:rPr>
        <w:t xml:space="preserve">   </w:t>
      </w:r>
    </w:p>
    <w:p w14:paraId="6C51F50C">
      <w:pPr>
        <w:ind w:left="0" w:leftChars="0"/>
        <w:jc w:val="left"/>
        <w:rPr>
          <w:rFonts w:hint="default"/>
          <w:b w:val="0"/>
          <w:bCs w:val="0"/>
          <w:sz w:val="36"/>
          <w:szCs w:val="36"/>
          <w:lang w:val="en-US"/>
        </w:rPr>
      </w:pPr>
      <w:r>
        <w:rPr>
          <w:rFonts w:hint="default"/>
          <w:b w:val="0"/>
          <w:bCs w:val="0"/>
          <w:sz w:val="36"/>
          <w:szCs w:val="36"/>
          <w:lang w:val="en-US"/>
        </w:rPr>
        <w:t xml:space="preserve"> IN PARTIAL FULFILLMENT OF THE REQUIREMENT FOR THE AWARD NATIONAL DIPLOMA (ND) IN NUTRITION AND DIETETICS </w:t>
      </w:r>
    </w:p>
    <w:p w14:paraId="7051BA61">
      <w:pPr>
        <w:ind w:left="0" w:leftChars="0"/>
        <w:jc w:val="left"/>
        <w:rPr>
          <w:rFonts w:hint="default"/>
          <w:b w:val="0"/>
          <w:bCs w:val="0"/>
          <w:sz w:val="36"/>
          <w:szCs w:val="36"/>
          <w:lang w:val="en-US"/>
        </w:rPr>
      </w:pPr>
      <w:r>
        <w:rPr>
          <w:rFonts w:hint="default"/>
          <w:b w:val="0"/>
          <w:bCs w:val="0"/>
          <w:sz w:val="36"/>
          <w:szCs w:val="36"/>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FALADE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14416AEA">
      <w:pPr>
        <w:ind w:left="0" w:leftChars="0"/>
        <w:jc w:val="left"/>
        <w:rPr>
          <w:rFonts w:hint="eastAsia"/>
          <w:sz w:val="32"/>
          <w:szCs w:val="32"/>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r>
        <w:rPr>
          <w:rFonts w:hint="default"/>
          <w:b/>
          <w:bCs/>
          <w:sz w:val="24"/>
          <w:szCs w:val="24"/>
          <w:lang w:val="en-US"/>
        </w:rPr>
        <w:t xml:space="preserve">       CHAPTER FIVE</w:t>
      </w:r>
    </w:p>
    <w:p w14:paraId="7F9B3C53">
      <w:pPr>
        <w:ind w:left="0" w:leftChars="0"/>
        <w:jc w:val="left"/>
        <w:rPr>
          <w:rFonts w:hint="default"/>
          <w:b/>
          <w:bCs/>
          <w:sz w:val="24"/>
          <w:szCs w:val="24"/>
          <w:lang w:val="en-US"/>
        </w:rPr>
      </w:pPr>
      <w:r>
        <w:rPr>
          <w:rFonts w:hint="default"/>
          <w:b/>
          <w:bCs/>
          <w:sz w:val="24"/>
          <w:szCs w:val="24"/>
          <w:lang w:val="en-US"/>
        </w:rPr>
        <w:t xml:space="preserve">5.0 Conclusion </w:t>
      </w:r>
    </w:p>
    <w:p w14:paraId="46506CDC">
      <w:pPr>
        <w:ind w:left="0" w:leftChars="0"/>
        <w:jc w:val="left"/>
        <w:rPr>
          <w:rFonts w:hint="default"/>
          <w:b/>
          <w:bCs/>
          <w:sz w:val="24"/>
          <w:szCs w:val="24"/>
          <w:lang w:val="en-US"/>
        </w:rPr>
      </w:pPr>
      <w:r>
        <w:rPr>
          <w:rFonts w:hint="default"/>
          <w:b/>
          <w:bCs/>
          <w:sz w:val="24"/>
          <w:szCs w:val="24"/>
          <w:lang w:val="en-US"/>
        </w:rPr>
        <w:t>5.2 Recommendation</w:t>
      </w:r>
    </w:p>
    <w:p w14:paraId="09FEE1DC">
      <w:pPr>
        <w:ind w:left="0" w:leftChars="0"/>
        <w:jc w:val="left"/>
        <w:rPr>
          <w:rFonts w:hint="default"/>
          <w:b/>
          <w:bCs/>
          <w:sz w:val="24"/>
          <w:szCs w:val="24"/>
          <w:lang w:val="en-US"/>
        </w:rPr>
      </w:pPr>
    </w:p>
    <w:p w14:paraId="651933DC">
      <w:pPr>
        <w:ind w:left="0" w:leftChars="0"/>
        <w:jc w:val="left"/>
        <w:rPr>
          <w:rFonts w:hint="default"/>
          <w:b/>
          <w:bCs/>
          <w:sz w:val="24"/>
          <w:szCs w:val="24"/>
          <w:lang w:val="en-US"/>
        </w:rPr>
      </w:pP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4.0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b/>
          <w:bCs/>
          <w:sz w:val="28"/>
          <w:szCs w:val="28"/>
          <w:lang w:val="en-US"/>
        </w:rPr>
        <w:t xml:space="preserve">4.1 Antioxidant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Fresh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Juice  </w:t>
            </w:r>
          </w:p>
        </w:tc>
      </w:tr>
      <w:tr w14:paraId="0FE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r w14:paraId="234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195CDE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D1A5DB3">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B98069D">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51.52</w:t>
            </w:r>
          </w:p>
        </w:tc>
      </w:tr>
    </w:tbl>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From the study and the result obtained in table 4.1 it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66927F8B">
      <w:pPr>
        <w:numPr>
          <w:ilvl w:val="0"/>
          <w:numId w:val="0"/>
        </w:numPr>
        <w:rPr>
          <w:sz w:val="28"/>
          <w:szCs w:val="28"/>
          <w:lang w:val="en-US"/>
        </w:rPr>
      </w:pPr>
      <w:r>
        <w:rPr>
          <w:sz w:val="28"/>
          <w:szCs w:val="28"/>
          <w:lang w:val="en-US"/>
        </w:rPr>
        <w:t xml:space="preserve">4.2  </w:t>
      </w:r>
      <w:r>
        <w:rPr>
          <w:b/>
          <w:bCs/>
          <w:sz w:val="28"/>
          <w:szCs w:val="28"/>
          <w:lang w:val="en-US"/>
        </w:rPr>
        <w:t xml:space="preserve">Physicochemical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7B8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2F64224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10578B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fresh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1D42AE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juice  </w:t>
            </w:r>
          </w:p>
        </w:tc>
      </w:tr>
      <w:tr w14:paraId="12D2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A03E4D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234947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FCA0A3A">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71D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9F5B3D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2C66F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8069DE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r w14:paraId="0DC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B129A1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7C213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7AA0AF8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51.52</w:t>
            </w:r>
          </w:p>
        </w:tc>
      </w:tr>
    </w:tbl>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and  the result obtained in table 4.2 it shows that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22D4E223">
      <w:pPr>
        <w:spacing w:line="600" w:lineRule="auto"/>
        <w:rPr>
          <w:sz w:val="24"/>
          <w:szCs w:val="24"/>
          <w:lang w:val="en-US"/>
        </w:rPr>
      </w:pPr>
      <w:r>
        <w:rPr>
          <w:sz w:val="24"/>
          <w:szCs w:val="24"/>
          <w:lang w:val="en-US"/>
        </w:rPr>
        <w:t xml:space="preserve">                 </w:t>
      </w:r>
    </w:p>
    <w:p w14:paraId="41D4E594">
      <w:pPr>
        <w:spacing w:line="600" w:lineRule="auto"/>
        <w:rPr>
          <w:sz w:val="24"/>
          <w:szCs w:val="24"/>
          <w:lang w:val="en-US"/>
        </w:rPr>
      </w:pPr>
      <w:r>
        <w:rPr>
          <w:sz w:val="24"/>
          <w:szCs w:val="24"/>
          <w:lang w:val="en-US"/>
        </w:rPr>
        <w:t xml:space="preserve">          </w:t>
      </w:r>
      <w:r>
        <w:rPr>
          <w:b/>
          <w:bCs/>
          <w:sz w:val="24"/>
          <w:szCs w:val="24"/>
          <w:lang w:val="en-US"/>
        </w:rPr>
        <w:t xml:space="preserve">CHAPTER FIVE </w:t>
      </w:r>
      <w:r>
        <w:rPr>
          <w:sz w:val="24"/>
          <w:szCs w:val="24"/>
          <w:lang w:val="en-US"/>
        </w:rPr>
        <w:t xml:space="preserve"> </w:t>
      </w:r>
    </w:p>
    <w:p w14:paraId="340E4C92">
      <w:pPr>
        <w:spacing w:line="600" w:lineRule="auto"/>
        <w:rPr>
          <w:sz w:val="24"/>
          <w:szCs w:val="24"/>
        </w:rPr>
      </w:pPr>
      <w:r>
        <w:rPr>
          <w:b/>
          <w:bCs/>
          <w:sz w:val="24"/>
          <w:szCs w:val="24"/>
          <w:lang w:val="en-US"/>
        </w:rPr>
        <w:t xml:space="preserve">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7943C3C4">
      <w:pPr>
        <w:spacing w:line="600" w:lineRule="auto"/>
        <w:rPr>
          <w:sz w:val="24"/>
          <w:szCs w:val="24"/>
          <w:lang w:val="en-US"/>
        </w:rPr>
      </w:pPr>
    </w:p>
    <w:p w14:paraId="7AA78469">
      <w:pPr>
        <w:spacing w:line="600" w:lineRule="auto"/>
        <w:rPr>
          <w:lang w:val="en-US"/>
        </w:rPr>
      </w:pPr>
      <w:r>
        <w:rPr>
          <w:b/>
          <w:bCs/>
          <w:sz w:val="24"/>
          <w:szCs w:val="24"/>
          <w:lang w:val="en-US"/>
        </w:rPr>
        <w:t>RECOMMENDATION</w:t>
      </w:r>
    </w:p>
    <w:p w14:paraId="28788698">
      <w:pPr>
        <w:spacing w:line="600" w:lineRule="auto"/>
        <w:rPr>
          <w:lang w:val="en-US"/>
        </w:rPr>
      </w:pPr>
      <w:r>
        <w:rPr>
          <w:lang w:val="en-US"/>
        </w:rPr>
        <w:t xml:space="preserve"> From the research the study recommends that the fresh strawberry should be prioritized over juice in diet especially for individuals requiring high Vitamin C and antioxidant intake such as Patients with cardiovascular risk or compromised immunity additional studies should explore the effect of different preservation techniques examples freezes drying, pasteurization on antioxidant and Vitamin C retention to serve as a guide to the industrial food processing practices </w:t>
      </w:r>
    </w:p>
    <w:p w14:paraId="0F2DA195">
      <w:pPr>
        <w:spacing w:line="600" w:lineRule="auto"/>
        <w:rPr>
          <w:b/>
          <w:bCs/>
          <w:sz w:val="24"/>
          <w:szCs w:val="24"/>
          <w:lang w:val="en-US"/>
        </w:rPr>
      </w:pPr>
    </w:p>
    <w:p w14:paraId="71CFDB7C">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ilvl w:val="0"/>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ilvl w:val="0"/>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ilvl w:val="0"/>
          <w:numId w:val="0"/>
        </w:numPr>
        <w:spacing w:line="600" w:lineRule="auto"/>
        <w:ind w:leftChars="0"/>
        <w:rPr>
          <w:rFonts w:hint="eastAsia"/>
        </w:rPr>
      </w:pPr>
      <w:r>
        <w:rPr>
          <w:rFonts w:hint="default"/>
          <w:lang w:val="en-US"/>
        </w:rPr>
        <w:t xml:space="preserve">3.   </w:t>
      </w:r>
      <w:r>
        <w:rPr>
          <w:rFonts w:hint="eastAsia"/>
        </w:rPr>
        <w:t>Chem 55:5156–5166</w:t>
      </w:r>
    </w:p>
    <w:p w14:paraId="6140EECA">
      <w:pPr>
        <w:numPr>
          <w:ilvl w:val="0"/>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ilvl w:val="0"/>
          <w:numId w:val="0"/>
        </w:numPr>
        <w:spacing w:line="600" w:lineRule="auto"/>
        <w:ind w:leftChars="0"/>
        <w:rPr>
          <w:rFonts w:hint="eastAsia"/>
        </w:rPr>
      </w:pPr>
      <w:r>
        <w:rPr>
          <w:rFonts w:hint="default"/>
          <w:lang w:val="en-US"/>
        </w:rPr>
        <w:t xml:space="preserve">5.   </w:t>
      </w:r>
      <w:r>
        <w:rPr>
          <w:rFonts w:hint="eastAsia"/>
        </w:rPr>
        <w:t>Alam et al., 2019</w:t>
      </w:r>
    </w:p>
    <w:p w14:paraId="73344B74">
      <w:pPr>
        <w:numPr>
          <w:ilvl w:val="0"/>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ilvl w:val="0"/>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ilvl w:val="0"/>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ilvl w:val="0"/>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ilvl w:val="0"/>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ilvl w:val="0"/>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ilvl w:val="0"/>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ilvl w:val="0"/>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ilvl w:val="0"/>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ilvl w:val="0"/>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ilvl w:val="0"/>
          <w:numId w:val="0"/>
        </w:numPr>
        <w:spacing w:line="600" w:lineRule="auto"/>
        <w:ind w:leftChars="0"/>
        <w:rPr>
          <w:rFonts w:hint="eastAsia"/>
        </w:rPr>
      </w:pPr>
      <w:r>
        <w:rPr>
          <w:rFonts w:hint="default"/>
          <w:lang w:val="en-US"/>
        </w:rPr>
        <w:t xml:space="preserve">     </w:t>
      </w:r>
      <w:r>
        <w:rPr>
          <w:rFonts w:hint="eastAsia"/>
        </w:rPr>
        <w:t>34:613–617</w:t>
      </w:r>
    </w:p>
    <w:p w14:paraId="50316578">
      <w:pPr>
        <w:numPr>
          <w:ilvl w:val="0"/>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ilvl w:val="0"/>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ilvl w:val="0"/>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ilvl w:val="0"/>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ilvl w:val="0"/>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ilvl w:val="0"/>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ilvl w:val="0"/>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ilvl w:val="0"/>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ilvl w:val="0"/>
          <w:numId w:val="0"/>
        </w:numPr>
        <w:spacing w:line="600" w:lineRule="auto"/>
        <w:ind w:leftChars="0"/>
        <w:rPr>
          <w:rFonts w:hint="eastAsia"/>
        </w:rPr>
      </w:pPr>
      <w:r>
        <w:rPr>
          <w:rFonts w:hint="default"/>
          <w:lang w:val="en-US"/>
        </w:rPr>
        <w:t xml:space="preserve">     249</w:t>
      </w:r>
      <w:r>
        <w:rPr>
          <w:rFonts w:hint="eastAsia"/>
        </w:rPr>
        <w:t>–309</w:t>
      </w:r>
    </w:p>
    <w:p w14:paraId="5CC0A91C">
      <w:pPr>
        <w:numPr>
          <w:ilvl w:val="0"/>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ilvl w:val="0"/>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ilvl w:val="0"/>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ilvl w:val="0"/>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ilvl w:val="0"/>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ilvl w:val="0"/>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ilvl w:val="0"/>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ilvl w:val="0"/>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ilvl w:val="0"/>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ilvl w:val="0"/>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ilvl w:val="0"/>
          <w:numId w:val="0"/>
        </w:numPr>
        <w:spacing w:line="600" w:lineRule="auto"/>
        <w:ind w:leftChars="0"/>
        <w:rPr>
          <w:rFonts w:hint="eastAsia"/>
        </w:rPr>
      </w:pPr>
      <w:r>
        <w:rPr>
          <w:rFonts w:hint="default"/>
          <w:lang w:val="en-US"/>
        </w:rPr>
        <w:t xml:space="preserve">     </w:t>
      </w:r>
      <w:r>
        <w:rPr>
          <w:rFonts w:hint="eastAsia"/>
        </w:rPr>
        <w:t>2010</w:t>
      </w:r>
    </w:p>
    <w:p w14:paraId="6CF1BA97">
      <w:pPr>
        <w:numPr>
          <w:ilvl w:val="0"/>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ilvl w:val="0"/>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ilvl w:val="0"/>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ilvl w:val="0"/>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ilvl w:val="0"/>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ilvl w:val="0"/>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ilvl w:val="0"/>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ilvl w:val="0"/>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ilvl w:val="0"/>
          <w:numId w:val="0"/>
        </w:numPr>
        <w:spacing w:line="600" w:lineRule="auto"/>
        <w:ind w:leftChars="0"/>
        <w:rPr>
          <w:rFonts w:hint="eastAsia"/>
        </w:rPr>
      </w:pPr>
      <w:r>
        <w:rPr>
          <w:rFonts w:hint="default"/>
          <w:lang w:val="en-US"/>
        </w:rPr>
        <w:t xml:space="preserve">42.  </w:t>
      </w:r>
      <w:r>
        <w:rPr>
          <w:rFonts w:hint="eastAsia"/>
        </w:rPr>
        <w:t>Sun et al., 2022</w:t>
      </w:r>
    </w:p>
    <w:p w14:paraId="50289AE3">
      <w:pPr>
        <w:numPr>
          <w:ilvl w:val="0"/>
          <w:numId w:val="0"/>
        </w:numPr>
        <w:spacing w:line="600" w:lineRule="auto"/>
        <w:ind w:leftChars="0"/>
        <w:rPr>
          <w:rFonts w:hint="eastAsia"/>
        </w:rPr>
      </w:pPr>
      <w:r>
        <w:rPr>
          <w:rFonts w:hint="default"/>
          <w:lang w:val="en-US"/>
        </w:rPr>
        <w:t xml:space="preserve">43.  </w:t>
      </w:r>
      <w:r>
        <w:rPr>
          <w:rFonts w:hint="eastAsia"/>
        </w:rPr>
        <w:t>Wu et al., 2011</w:t>
      </w:r>
    </w:p>
    <w:p w14:paraId="0926E6CD">
      <w:pPr>
        <w:numPr>
          <w:ilvl w:val="0"/>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styleId="5">
    <w:name w:val="Strong"/>
    <w:basedOn w:val="3"/>
    <w:qFormat/>
    <w:uiPriority w:val="0"/>
    <w:rPr>
      <w:b/>
      <w:bCs/>
    </w:rPr>
  </w:style>
  <w:style w:type="table" w:styleId="7">
    <w:name w:val="Table Grid"/>
    <w:basedOn w:val="6"/>
    <w:qFormat/>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qFormat/>
    <w:uiPriority w:val="0"/>
  </w:style>
  <w:style w:type="paragraph" w:customStyle="1" w:styleId="9">
    <w:name w:val="comp1"/>
    <w:basedOn w:val="1"/>
    <w:qFormat/>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dcterms:modified xsi:type="dcterms:W3CDTF">2025-09-06T10:36:32Z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C4AE52806FE7943BF00F79683AE7D1E0_31</vt:lpwstr>
  </property>
</Properties>
</file>