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FCE50" w14:textId="77777777" w:rsidR="00BA5132" w:rsidRPr="00E24EB8" w:rsidRDefault="00BA5132" w:rsidP="00BA5132">
      <w:pPr>
        <w:ind w:left="284"/>
        <w:jc w:val="center"/>
        <w:rPr>
          <w:rFonts w:asciiTheme="majorBidi" w:hAnsiTheme="majorBidi" w:cstheme="majorBidi"/>
          <w:b/>
        </w:rPr>
      </w:pPr>
      <w:r w:rsidRPr="00E24EB8">
        <w:rPr>
          <w:rFonts w:asciiTheme="majorBidi" w:hAnsiTheme="majorBidi" w:cstheme="majorBidi"/>
          <w:b/>
          <w:noProof/>
        </w:rPr>
        <w:drawing>
          <wp:inline distT="0" distB="0" distL="0" distR="0" wp14:anchorId="7DD52F71" wp14:editId="7689EB79">
            <wp:extent cx="983112" cy="935665"/>
            <wp:effectExtent l="19050" t="0" r="7488" b="0"/>
            <wp:docPr id="22" name="Picture 22" descr="C:\Users\GREAT\Pictures\K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AT\Pictures\KP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937352"/>
                    </a:xfrm>
                    <a:prstGeom prst="rect">
                      <a:avLst/>
                    </a:prstGeom>
                    <a:noFill/>
                    <a:ln>
                      <a:noFill/>
                    </a:ln>
                  </pic:spPr>
                </pic:pic>
              </a:graphicData>
            </a:graphic>
          </wp:inline>
        </w:drawing>
      </w:r>
    </w:p>
    <w:p w14:paraId="011A7183" w14:textId="6807DFA6" w:rsidR="00BC34F3" w:rsidRDefault="00BC34F3" w:rsidP="00BA5132">
      <w:pPr>
        <w:ind w:left="284"/>
        <w:jc w:val="center"/>
        <w:rPr>
          <w:rFonts w:ascii="Times New Roman" w:hAnsi="Times New Roman" w:cs="Times New Roman"/>
          <w:b/>
          <w:sz w:val="36"/>
          <w:szCs w:val="36"/>
        </w:rPr>
      </w:pPr>
      <w:r w:rsidRPr="00BC34F3">
        <w:rPr>
          <w:rFonts w:ascii="Times New Roman" w:hAnsi="Times New Roman" w:cs="Times New Roman"/>
          <w:b/>
          <w:sz w:val="36"/>
          <w:szCs w:val="36"/>
        </w:rPr>
        <w:t xml:space="preserve">Phytochemical, Invitro antioxidant potentials and GCMS analysis of bioactive compound of </w:t>
      </w:r>
      <w:r w:rsidR="00444C3E" w:rsidRPr="00986EA3">
        <w:rPr>
          <w:rFonts w:ascii="Times New Roman" w:hAnsi="Times New Roman" w:cs="Times New Roman"/>
          <w:b/>
          <w:i/>
          <w:iCs/>
          <w:sz w:val="36"/>
          <w:szCs w:val="36"/>
        </w:rPr>
        <w:t>Zingiber officinale</w:t>
      </w:r>
    </w:p>
    <w:p w14:paraId="732EE845" w14:textId="77777777" w:rsidR="00BC34F3" w:rsidRDefault="00BC34F3" w:rsidP="00BA5132">
      <w:pPr>
        <w:ind w:left="284"/>
        <w:jc w:val="center"/>
        <w:rPr>
          <w:rFonts w:asciiTheme="majorBidi" w:hAnsiTheme="majorBidi" w:cstheme="majorBidi"/>
          <w:sz w:val="40"/>
        </w:rPr>
      </w:pPr>
    </w:p>
    <w:p w14:paraId="35605689" w14:textId="6E81588C" w:rsidR="00BA5132" w:rsidRPr="00D561EB" w:rsidRDefault="00BA5132" w:rsidP="00BA5132">
      <w:pPr>
        <w:ind w:left="284"/>
        <w:jc w:val="center"/>
        <w:rPr>
          <w:rFonts w:asciiTheme="majorBidi" w:hAnsiTheme="majorBidi" w:cstheme="majorBidi"/>
          <w:sz w:val="32"/>
          <w:szCs w:val="18"/>
        </w:rPr>
      </w:pPr>
      <w:r w:rsidRPr="00D561EB">
        <w:rPr>
          <w:rFonts w:asciiTheme="majorBidi" w:hAnsiTheme="majorBidi" w:cstheme="majorBidi"/>
          <w:sz w:val="32"/>
          <w:szCs w:val="18"/>
        </w:rPr>
        <w:t>BY:</w:t>
      </w:r>
    </w:p>
    <w:p w14:paraId="6773DA41" w14:textId="77777777" w:rsidR="00D80752" w:rsidRDefault="00D80752" w:rsidP="00D80752">
      <w:pPr>
        <w:ind w:left="284"/>
        <w:jc w:val="center"/>
        <w:rPr>
          <w:rFonts w:asciiTheme="majorBidi" w:hAnsiTheme="majorBidi" w:cstheme="majorBidi"/>
          <w:b/>
          <w:bCs/>
          <w:sz w:val="36"/>
          <w:szCs w:val="20"/>
        </w:rPr>
      </w:pPr>
      <w:r w:rsidRPr="00D80752">
        <w:rPr>
          <w:rFonts w:asciiTheme="majorBidi" w:hAnsiTheme="majorBidi" w:cstheme="majorBidi"/>
          <w:b/>
          <w:bCs/>
          <w:sz w:val="36"/>
          <w:szCs w:val="20"/>
        </w:rPr>
        <w:t xml:space="preserve">BAMIGBADE BARAKAT AYOMIDE </w:t>
      </w:r>
    </w:p>
    <w:p w14:paraId="4BE48ED3" w14:textId="3F09DA3F" w:rsidR="00BA5132" w:rsidRPr="00D561EB" w:rsidRDefault="00BA5132" w:rsidP="00D80752">
      <w:pPr>
        <w:ind w:left="284"/>
        <w:jc w:val="center"/>
        <w:rPr>
          <w:rFonts w:asciiTheme="majorBidi" w:hAnsiTheme="majorBidi" w:cstheme="majorBidi"/>
          <w:b/>
          <w:sz w:val="36"/>
          <w:szCs w:val="20"/>
        </w:rPr>
      </w:pPr>
      <w:r w:rsidRPr="00D561EB">
        <w:rPr>
          <w:rFonts w:asciiTheme="majorBidi" w:hAnsiTheme="majorBidi" w:cstheme="majorBidi"/>
          <w:b/>
          <w:sz w:val="36"/>
          <w:szCs w:val="20"/>
        </w:rPr>
        <w:t>ND/23/SLT/PT/</w:t>
      </w:r>
      <w:r w:rsidR="007C7E96" w:rsidRPr="007C7E96">
        <w:rPr>
          <w:b/>
          <w:bCs/>
          <w:color w:val="999900"/>
          <w:sz w:val="3"/>
          <w:szCs w:val="3"/>
        </w:rPr>
        <w:t xml:space="preserve"> </w:t>
      </w:r>
      <w:r w:rsidR="00D80752" w:rsidRPr="00D80752">
        <w:rPr>
          <w:rFonts w:asciiTheme="majorBidi" w:hAnsiTheme="majorBidi" w:cstheme="majorBidi"/>
          <w:b/>
          <w:bCs/>
          <w:sz w:val="36"/>
          <w:szCs w:val="20"/>
        </w:rPr>
        <w:t>0380</w:t>
      </w:r>
    </w:p>
    <w:p w14:paraId="69240C3A" w14:textId="77777777" w:rsidR="00BA5132" w:rsidRPr="00E24EB8" w:rsidRDefault="00BA5132" w:rsidP="00BA5132">
      <w:pPr>
        <w:ind w:left="284"/>
        <w:jc w:val="center"/>
        <w:rPr>
          <w:rFonts w:asciiTheme="majorBidi" w:hAnsiTheme="majorBidi" w:cstheme="majorBidi"/>
          <w:sz w:val="40"/>
        </w:rPr>
      </w:pPr>
    </w:p>
    <w:p w14:paraId="305A7B68" w14:textId="5EB62372" w:rsidR="00BC34F3" w:rsidRPr="009D133F" w:rsidRDefault="00BC34F3" w:rsidP="00BC34F3">
      <w:pPr>
        <w:tabs>
          <w:tab w:val="left" w:pos="3690"/>
        </w:tabs>
        <w:spacing w:line="240" w:lineRule="auto"/>
        <w:jc w:val="center"/>
        <w:rPr>
          <w:rFonts w:asciiTheme="majorBidi" w:hAnsiTheme="majorBidi" w:cstheme="majorBidi"/>
          <w:b/>
          <w:bCs/>
          <w:sz w:val="24"/>
          <w:szCs w:val="24"/>
        </w:rPr>
      </w:pPr>
      <w:r w:rsidRPr="009D133F">
        <w:rPr>
          <w:rFonts w:asciiTheme="majorBidi" w:hAnsiTheme="majorBidi" w:cstheme="majorBidi"/>
          <w:b/>
          <w:bCs/>
          <w:sz w:val="24"/>
          <w:szCs w:val="24"/>
        </w:rPr>
        <w:t>BEING A RESEARCH PROJECT SUBMITTED TO THE DEPARTMENT OF SCIENCE LABORATORY TECHNOLOGY, INSTITUTE OF APPLIED SCIENCE, KWARA STATE POLYTECHNIC, ILORIN.</w:t>
      </w:r>
    </w:p>
    <w:p w14:paraId="1A3D08E5" w14:textId="64AC3DCE" w:rsidR="00BC34F3" w:rsidRPr="009D133F" w:rsidRDefault="00BC34F3" w:rsidP="00BC34F3">
      <w:pPr>
        <w:spacing w:line="240" w:lineRule="auto"/>
        <w:jc w:val="center"/>
        <w:rPr>
          <w:rFonts w:asciiTheme="majorBidi" w:hAnsiTheme="majorBidi" w:cstheme="majorBidi"/>
          <w:b/>
          <w:bCs/>
          <w:sz w:val="24"/>
          <w:szCs w:val="24"/>
        </w:rPr>
      </w:pPr>
      <w:r w:rsidRPr="009D133F">
        <w:rPr>
          <w:rFonts w:asciiTheme="majorBidi" w:hAnsiTheme="majorBidi" w:cstheme="majorBidi"/>
          <w:b/>
          <w:bCs/>
          <w:sz w:val="24"/>
          <w:szCs w:val="24"/>
        </w:rPr>
        <w:t xml:space="preserve">IN PARTIAL FULFILLMENT OF THE REQUIREMENTS FOR THE AWARD OF NATIONAL DIPLOMA (HND) IN SCIENCE LABORATORY TECHNOLOGY </w:t>
      </w:r>
    </w:p>
    <w:p w14:paraId="67E5F95B" w14:textId="77777777" w:rsidR="00BA5132" w:rsidRPr="00E24EB8" w:rsidRDefault="00BA5132" w:rsidP="00BA5132">
      <w:pPr>
        <w:ind w:left="284" w:right="-342"/>
        <w:jc w:val="center"/>
        <w:rPr>
          <w:rFonts w:asciiTheme="majorBidi" w:hAnsiTheme="majorBidi" w:cstheme="majorBidi"/>
          <w:b/>
        </w:rPr>
      </w:pPr>
    </w:p>
    <w:p w14:paraId="7C9BF471" w14:textId="77777777" w:rsidR="00BA5132" w:rsidRPr="00E24EB8" w:rsidRDefault="00BA5132" w:rsidP="00BA5132">
      <w:pPr>
        <w:ind w:left="5324" w:right="-342" w:firstLine="436"/>
        <w:jc w:val="center"/>
        <w:rPr>
          <w:rFonts w:asciiTheme="majorBidi" w:hAnsiTheme="majorBidi" w:cstheme="majorBidi"/>
          <w:b/>
        </w:rPr>
      </w:pPr>
      <w:r w:rsidRPr="00E24EB8">
        <w:rPr>
          <w:rFonts w:asciiTheme="majorBidi" w:hAnsiTheme="majorBidi" w:cstheme="majorBidi"/>
          <w:b/>
        </w:rPr>
        <w:t>20</w:t>
      </w:r>
      <w:r>
        <w:rPr>
          <w:rFonts w:asciiTheme="majorBidi" w:hAnsiTheme="majorBidi" w:cstheme="majorBidi"/>
          <w:b/>
        </w:rPr>
        <w:t>24</w:t>
      </w:r>
      <w:r w:rsidRPr="00E24EB8">
        <w:rPr>
          <w:rFonts w:asciiTheme="majorBidi" w:hAnsiTheme="majorBidi" w:cstheme="majorBidi"/>
          <w:b/>
        </w:rPr>
        <w:t>/202</w:t>
      </w:r>
      <w:r>
        <w:rPr>
          <w:rFonts w:asciiTheme="majorBidi" w:hAnsiTheme="majorBidi" w:cstheme="majorBidi"/>
          <w:b/>
        </w:rPr>
        <w:t>5</w:t>
      </w:r>
      <w:r w:rsidRPr="00E24EB8">
        <w:rPr>
          <w:rFonts w:asciiTheme="majorBidi" w:hAnsiTheme="majorBidi" w:cstheme="majorBidi"/>
          <w:b/>
        </w:rPr>
        <w:t xml:space="preserve"> SESSION</w:t>
      </w:r>
    </w:p>
    <w:p w14:paraId="5E572AD5" w14:textId="611202AA" w:rsidR="00BA5132" w:rsidRPr="002034D6" w:rsidRDefault="00BA5132" w:rsidP="00084B51">
      <w:pPr>
        <w:jc w:val="center"/>
        <w:rPr>
          <w:rFonts w:asciiTheme="majorBidi" w:hAnsiTheme="majorBidi" w:cstheme="majorBidi"/>
          <w:b/>
          <w:bCs/>
          <w:sz w:val="24"/>
          <w:szCs w:val="24"/>
        </w:rPr>
      </w:pPr>
      <w:r>
        <w:rPr>
          <w:rFonts w:asciiTheme="majorBidi" w:hAnsiTheme="majorBidi" w:cstheme="majorBidi"/>
          <w:b/>
          <w:bCs/>
          <w:sz w:val="26"/>
          <w:szCs w:val="26"/>
        </w:rPr>
        <w:br w:type="page"/>
      </w:r>
    </w:p>
    <w:p w14:paraId="383159E5" w14:textId="6FF1A894" w:rsidR="00084B51" w:rsidRDefault="00084B51" w:rsidP="00BA5132">
      <w:pPr>
        <w:rPr>
          <w:noProof/>
        </w:rPr>
      </w:pPr>
      <w:r>
        <w:rPr>
          <w:noProof/>
        </w:rPr>
        <w:lastRenderedPageBreak/>
        <w:drawing>
          <wp:anchor distT="0" distB="0" distL="114300" distR="114300" simplePos="0" relativeHeight="251662336" behindDoc="0" locked="0" layoutInCell="1" allowOverlap="1" wp14:anchorId="1A218233" wp14:editId="24DD2CC1">
            <wp:simplePos x="0" y="0"/>
            <wp:positionH relativeFrom="margin">
              <wp:align>center</wp:align>
            </wp:positionH>
            <wp:positionV relativeFrom="paragraph">
              <wp:posOffset>8714</wp:posOffset>
            </wp:positionV>
            <wp:extent cx="5795802" cy="6563144"/>
            <wp:effectExtent l="0" t="0" r="0" b="9525"/>
            <wp:wrapNone/>
            <wp:docPr id="628602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6756" b="29519"/>
                    <a:stretch>
                      <a:fillRect/>
                    </a:stretch>
                  </pic:blipFill>
                  <pic:spPr bwMode="auto">
                    <a:xfrm>
                      <a:off x="0" y="0"/>
                      <a:ext cx="5795802" cy="6563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D21DA" w14:textId="2A241160" w:rsidR="00084B51" w:rsidRDefault="00084B51" w:rsidP="00BA5132">
      <w:pPr>
        <w:rPr>
          <w:noProof/>
        </w:rPr>
      </w:pPr>
    </w:p>
    <w:p w14:paraId="51132783" w14:textId="2826B4C5" w:rsidR="00BA5132" w:rsidRPr="002034D6" w:rsidRDefault="00BA5132" w:rsidP="00BA5132">
      <w:pPr>
        <w:rPr>
          <w:rFonts w:asciiTheme="majorBidi" w:hAnsiTheme="majorBidi" w:cstheme="majorBidi"/>
          <w:b/>
          <w:bCs/>
          <w:sz w:val="24"/>
          <w:szCs w:val="24"/>
        </w:rPr>
      </w:pPr>
      <w:r w:rsidRPr="002034D6">
        <w:rPr>
          <w:rFonts w:asciiTheme="majorBidi" w:hAnsiTheme="majorBidi" w:cstheme="majorBidi"/>
          <w:b/>
          <w:bCs/>
          <w:sz w:val="24"/>
          <w:szCs w:val="24"/>
        </w:rPr>
        <w:br w:type="page"/>
      </w:r>
    </w:p>
    <w:p w14:paraId="66DFA946" w14:textId="77777777" w:rsidR="00BA5132" w:rsidRPr="002034D6" w:rsidRDefault="00BA5132" w:rsidP="00BA5132">
      <w:pPr>
        <w:spacing w:line="360" w:lineRule="auto"/>
        <w:jc w:val="center"/>
        <w:rPr>
          <w:rFonts w:asciiTheme="majorBidi" w:hAnsiTheme="majorBidi" w:cstheme="majorBidi"/>
          <w:b/>
          <w:bCs/>
          <w:sz w:val="24"/>
          <w:szCs w:val="24"/>
        </w:rPr>
      </w:pPr>
      <w:r w:rsidRPr="002034D6">
        <w:rPr>
          <w:rFonts w:asciiTheme="majorBidi" w:hAnsiTheme="majorBidi" w:cstheme="majorBidi"/>
          <w:b/>
          <w:bCs/>
          <w:sz w:val="24"/>
          <w:szCs w:val="24"/>
        </w:rPr>
        <w:lastRenderedPageBreak/>
        <w:t>DEDICATION</w:t>
      </w:r>
    </w:p>
    <w:p w14:paraId="2D6DD6B8" w14:textId="77777777" w:rsidR="00BA5132" w:rsidRPr="002034D6" w:rsidRDefault="00BA5132" w:rsidP="00BA5132">
      <w:pPr>
        <w:spacing w:line="360" w:lineRule="auto"/>
        <w:ind w:firstLine="720"/>
        <w:jc w:val="both"/>
        <w:rPr>
          <w:rFonts w:asciiTheme="majorBidi" w:hAnsiTheme="majorBidi" w:cstheme="majorBidi"/>
          <w:sz w:val="24"/>
          <w:szCs w:val="24"/>
        </w:rPr>
      </w:pPr>
      <w:r w:rsidRPr="002034D6">
        <w:rPr>
          <w:rFonts w:asciiTheme="majorBidi" w:hAnsiTheme="majorBidi" w:cstheme="majorBidi"/>
          <w:sz w:val="24"/>
          <w:szCs w:val="24"/>
        </w:rPr>
        <w:t xml:space="preserve">This project is dedicated to Almighty the most </w:t>
      </w:r>
      <w:proofErr w:type="spellStart"/>
      <w:r w:rsidRPr="002034D6">
        <w:rPr>
          <w:rFonts w:asciiTheme="majorBidi" w:hAnsiTheme="majorBidi" w:cstheme="majorBidi"/>
          <w:sz w:val="24"/>
          <w:szCs w:val="24"/>
        </w:rPr>
        <w:t>Beneficient</w:t>
      </w:r>
      <w:proofErr w:type="spellEnd"/>
      <w:r w:rsidRPr="002034D6">
        <w:rPr>
          <w:rFonts w:asciiTheme="majorBidi" w:hAnsiTheme="majorBidi" w:cstheme="majorBidi"/>
          <w:sz w:val="24"/>
          <w:szCs w:val="24"/>
        </w:rPr>
        <w:t>, the Most merciful and to the Department of Science Laboratory Technology</w:t>
      </w:r>
    </w:p>
    <w:p w14:paraId="69D32716" w14:textId="77777777" w:rsidR="00BA5132" w:rsidRPr="002034D6" w:rsidRDefault="00BA5132" w:rsidP="00BA5132">
      <w:pPr>
        <w:spacing w:line="360" w:lineRule="auto"/>
        <w:rPr>
          <w:rFonts w:asciiTheme="majorBidi" w:hAnsiTheme="majorBidi" w:cstheme="majorBidi"/>
          <w:sz w:val="24"/>
          <w:szCs w:val="24"/>
        </w:rPr>
      </w:pPr>
      <w:r w:rsidRPr="002034D6">
        <w:rPr>
          <w:rFonts w:asciiTheme="majorBidi" w:hAnsiTheme="majorBidi" w:cstheme="majorBidi"/>
          <w:sz w:val="24"/>
          <w:szCs w:val="24"/>
        </w:rPr>
        <w:br w:type="page"/>
      </w:r>
    </w:p>
    <w:p w14:paraId="648F5374" w14:textId="77777777" w:rsidR="00BA5132" w:rsidRPr="002034D6" w:rsidRDefault="00BA5132" w:rsidP="00BA5132">
      <w:pPr>
        <w:spacing w:line="360" w:lineRule="auto"/>
        <w:ind w:firstLine="720"/>
        <w:jc w:val="center"/>
        <w:rPr>
          <w:rFonts w:asciiTheme="majorBidi" w:hAnsiTheme="majorBidi" w:cstheme="majorBidi"/>
          <w:b/>
          <w:bCs/>
          <w:sz w:val="24"/>
          <w:szCs w:val="24"/>
        </w:rPr>
      </w:pPr>
      <w:r w:rsidRPr="002034D6">
        <w:rPr>
          <w:rFonts w:asciiTheme="majorBidi" w:hAnsiTheme="majorBidi" w:cstheme="majorBidi"/>
          <w:b/>
          <w:bCs/>
          <w:sz w:val="24"/>
          <w:szCs w:val="24"/>
        </w:rPr>
        <w:lastRenderedPageBreak/>
        <w:t>ACKNOWLEDGEMENT</w:t>
      </w:r>
    </w:p>
    <w:p w14:paraId="69816886" w14:textId="036FF876" w:rsidR="00BA5132" w:rsidRPr="002034D6" w:rsidRDefault="00BA5132" w:rsidP="00BA5132">
      <w:pPr>
        <w:spacing w:line="360" w:lineRule="auto"/>
        <w:ind w:firstLine="720"/>
        <w:jc w:val="both"/>
        <w:rPr>
          <w:rFonts w:asciiTheme="majorBidi" w:hAnsiTheme="majorBidi" w:cstheme="majorBidi"/>
          <w:sz w:val="24"/>
          <w:szCs w:val="24"/>
        </w:rPr>
      </w:pPr>
      <w:r w:rsidRPr="002034D6">
        <w:rPr>
          <w:rFonts w:asciiTheme="majorBidi" w:hAnsiTheme="majorBidi" w:cstheme="majorBidi"/>
          <w:sz w:val="24"/>
          <w:szCs w:val="24"/>
        </w:rPr>
        <w:t xml:space="preserve">All adoration and glory are due to the Almighty for His Love, guidance and protection. </w:t>
      </w:r>
      <w:r w:rsidR="00C90D00">
        <w:rPr>
          <w:rFonts w:asciiTheme="majorBidi" w:hAnsiTheme="majorBidi" w:cstheme="majorBidi"/>
          <w:sz w:val="24"/>
          <w:szCs w:val="24"/>
        </w:rPr>
        <w:t>I</w:t>
      </w:r>
      <w:r w:rsidRPr="002034D6">
        <w:rPr>
          <w:rFonts w:asciiTheme="majorBidi" w:hAnsiTheme="majorBidi" w:cstheme="majorBidi"/>
          <w:sz w:val="24"/>
          <w:szCs w:val="24"/>
        </w:rPr>
        <w:t xml:space="preserve"> thank him for the perfect health, wisdom, knowledge, strength and opportunity to complete this stage of Academic (National Diploma) in peace. </w:t>
      </w:r>
    </w:p>
    <w:p w14:paraId="2493BF4A" w14:textId="06995FF1" w:rsidR="00BA5132" w:rsidRPr="002034D6" w:rsidRDefault="00C90D00" w:rsidP="00BA5132">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My</w:t>
      </w:r>
      <w:r w:rsidR="00BA5132" w:rsidRPr="002034D6">
        <w:rPr>
          <w:rFonts w:asciiTheme="majorBidi" w:hAnsiTheme="majorBidi" w:cstheme="majorBidi"/>
          <w:sz w:val="24"/>
          <w:szCs w:val="24"/>
        </w:rPr>
        <w:t xml:space="preserve"> Profound gratitude goes to our amiable supervisor Mrs. </w:t>
      </w:r>
      <w:r w:rsidR="007C7E96">
        <w:rPr>
          <w:rFonts w:asciiTheme="majorBidi" w:hAnsiTheme="majorBidi" w:cstheme="majorBidi"/>
          <w:sz w:val="24"/>
          <w:szCs w:val="24"/>
        </w:rPr>
        <w:t>Salaudeen K.A</w:t>
      </w:r>
      <w:r w:rsidR="00BA5132" w:rsidRPr="002034D6">
        <w:rPr>
          <w:rFonts w:asciiTheme="majorBidi" w:hAnsiTheme="majorBidi" w:cstheme="majorBidi"/>
          <w:sz w:val="24"/>
          <w:szCs w:val="24"/>
        </w:rPr>
        <w:t xml:space="preserve">, thanks so much for your support and care throughout the supervision of this research work, also to my good </w:t>
      </w:r>
      <w:r w:rsidR="007C7E96">
        <w:rPr>
          <w:rFonts w:asciiTheme="majorBidi" w:hAnsiTheme="majorBidi" w:cstheme="majorBidi"/>
          <w:sz w:val="24"/>
          <w:szCs w:val="24"/>
        </w:rPr>
        <w:t xml:space="preserve">SLT PT </w:t>
      </w:r>
      <w:proofErr w:type="spellStart"/>
      <w:r w:rsidR="007C7E96">
        <w:rPr>
          <w:rFonts w:asciiTheme="majorBidi" w:hAnsiTheme="majorBidi" w:cstheme="majorBidi"/>
          <w:sz w:val="24"/>
          <w:szCs w:val="24"/>
        </w:rPr>
        <w:t>Cordinator</w:t>
      </w:r>
      <w:proofErr w:type="spellEnd"/>
      <w:r w:rsidR="00BA5132" w:rsidRPr="002034D6">
        <w:rPr>
          <w:rFonts w:asciiTheme="majorBidi" w:hAnsiTheme="majorBidi" w:cstheme="majorBidi"/>
          <w:sz w:val="24"/>
          <w:szCs w:val="24"/>
        </w:rPr>
        <w:t xml:space="preserve"> Mrs. </w:t>
      </w:r>
      <w:r w:rsidR="007C7E96">
        <w:rPr>
          <w:rFonts w:asciiTheme="majorBidi" w:hAnsiTheme="majorBidi" w:cstheme="majorBidi"/>
          <w:sz w:val="24"/>
          <w:szCs w:val="24"/>
        </w:rPr>
        <w:t>Lukman I.A</w:t>
      </w:r>
      <w:r w:rsidR="00BA5132" w:rsidRPr="002034D6">
        <w:rPr>
          <w:rFonts w:asciiTheme="majorBidi" w:hAnsiTheme="majorBidi" w:cstheme="majorBidi"/>
          <w:sz w:val="24"/>
          <w:szCs w:val="24"/>
        </w:rPr>
        <w:t xml:space="preserve"> and to all the entire staff of the Institute of Applied Science.</w:t>
      </w:r>
    </w:p>
    <w:p w14:paraId="531E2EDB" w14:textId="1F1DC131" w:rsidR="00BA5132" w:rsidRPr="002034D6" w:rsidRDefault="00BA5132" w:rsidP="00BA5132">
      <w:pPr>
        <w:spacing w:line="360" w:lineRule="auto"/>
        <w:jc w:val="both"/>
        <w:rPr>
          <w:rFonts w:asciiTheme="majorBidi" w:hAnsiTheme="majorBidi" w:cstheme="majorBidi"/>
          <w:sz w:val="24"/>
          <w:szCs w:val="24"/>
        </w:rPr>
      </w:pPr>
      <w:r w:rsidRPr="002034D6">
        <w:rPr>
          <w:rFonts w:asciiTheme="majorBidi" w:hAnsiTheme="majorBidi" w:cstheme="majorBidi"/>
          <w:sz w:val="24"/>
          <w:szCs w:val="24"/>
        </w:rPr>
        <w:t xml:space="preserve">Finally, </w:t>
      </w:r>
      <w:r w:rsidR="009D133F">
        <w:rPr>
          <w:rFonts w:asciiTheme="majorBidi" w:hAnsiTheme="majorBidi" w:cstheme="majorBidi"/>
          <w:sz w:val="24"/>
          <w:szCs w:val="24"/>
        </w:rPr>
        <w:t>I</w:t>
      </w:r>
      <w:r w:rsidRPr="002034D6">
        <w:rPr>
          <w:rFonts w:asciiTheme="majorBidi" w:hAnsiTheme="majorBidi" w:cstheme="majorBidi"/>
          <w:sz w:val="24"/>
          <w:szCs w:val="24"/>
        </w:rPr>
        <w:t xml:space="preserve"> express </w:t>
      </w:r>
      <w:r w:rsidR="009D133F">
        <w:rPr>
          <w:rFonts w:asciiTheme="majorBidi" w:hAnsiTheme="majorBidi" w:cstheme="majorBidi"/>
          <w:sz w:val="24"/>
          <w:szCs w:val="24"/>
        </w:rPr>
        <w:t>my</w:t>
      </w:r>
      <w:r w:rsidRPr="002034D6">
        <w:rPr>
          <w:rFonts w:asciiTheme="majorBidi" w:hAnsiTheme="majorBidi" w:cstheme="majorBidi"/>
          <w:sz w:val="24"/>
          <w:szCs w:val="24"/>
        </w:rPr>
        <w:t xml:space="preserve"> gratitude to my parents</w:t>
      </w:r>
      <w:r w:rsidR="007C7E96">
        <w:rPr>
          <w:rFonts w:asciiTheme="majorBidi" w:hAnsiTheme="majorBidi" w:cstheme="majorBidi"/>
          <w:sz w:val="24"/>
          <w:szCs w:val="24"/>
        </w:rPr>
        <w:t xml:space="preserve"> Mr. and Mrs. </w:t>
      </w:r>
      <w:proofErr w:type="spellStart"/>
      <w:r w:rsidR="00D80752" w:rsidRPr="00D80752">
        <w:rPr>
          <w:rFonts w:asciiTheme="majorBidi" w:hAnsiTheme="majorBidi" w:cstheme="majorBidi"/>
          <w:sz w:val="24"/>
          <w:szCs w:val="24"/>
        </w:rPr>
        <w:t>Bamigbade</w:t>
      </w:r>
      <w:proofErr w:type="spellEnd"/>
      <w:r w:rsidRPr="002034D6">
        <w:rPr>
          <w:rFonts w:asciiTheme="majorBidi" w:hAnsiTheme="majorBidi" w:cstheme="majorBidi"/>
          <w:sz w:val="24"/>
          <w:szCs w:val="24"/>
        </w:rPr>
        <w:t>, friends and loved ones who supported me in one way or the other.</w:t>
      </w:r>
    </w:p>
    <w:p w14:paraId="47F87182" w14:textId="77777777" w:rsidR="00BA5132" w:rsidRPr="002034D6" w:rsidRDefault="00BA5132" w:rsidP="00BA5132">
      <w:pPr>
        <w:rPr>
          <w:rFonts w:asciiTheme="majorBidi" w:hAnsiTheme="majorBidi" w:cstheme="majorBidi"/>
          <w:sz w:val="24"/>
          <w:szCs w:val="24"/>
        </w:rPr>
      </w:pPr>
      <w:r w:rsidRPr="002034D6">
        <w:rPr>
          <w:rFonts w:asciiTheme="majorBidi" w:hAnsiTheme="majorBidi" w:cstheme="majorBidi"/>
          <w:sz w:val="24"/>
          <w:szCs w:val="24"/>
        </w:rPr>
        <w:br w:type="page"/>
      </w:r>
    </w:p>
    <w:p w14:paraId="2CBA5AD8" w14:textId="77777777" w:rsidR="007B114D" w:rsidRPr="00D761AC" w:rsidRDefault="007B114D" w:rsidP="007B114D">
      <w:pPr>
        <w:spacing w:after="0" w:line="360" w:lineRule="auto"/>
        <w:jc w:val="center"/>
        <w:rPr>
          <w:rFonts w:ascii="Times New Roman" w:hAnsi="Times New Roman"/>
          <w:b/>
          <w:bCs/>
          <w:sz w:val="24"/>
          <w:szCs w:val="24"/>
        </w:rPr>
      </w:pPr>
      <w:r w:rsidRPr="00D761AC">
        <w:rPr>
          <w:rFonts w:ascii="Times New Roman" w:hAnsi="Times New Roman"/>
          <w:b/>
          <w:bCs/>
          <w:sz w:val="24"/>
          <w:szCs w:val="24"/>
        </w:rPr>
        <w:lastRenderedPageBreak/>
        <w:t>TABLE OF CONTENT</w:t>
      </w:r>
    </w:p>
    <w:p w14:paraId="043BDE53" w14:textId="77777777" w:rsidR="007B114D" w:rsidRPr="00D761AC" w:rsidRDefault="007B114D" w:rsidP="007B114D">
      <w:pPr>
        <w:spacing w:after="0" w:line="360" w:lineRule="auto"/>
        <w:jc w:val="both"/>
        <w:rPr>
          <w:rFonts w:ascii="Times New Roman" w:hAnsi="Times New Roman"/>
          <w:sz w:val="24"/>
          <w:szCs w:val="24"/>
        </w:rPr>
      </w:pPr>
      <w:r w:rsidRPr="00D761AC">
        <w:rPr>
          <w:rFonts w:ascii="Times New Roman" w:hAnsi="Times New Roman"/>
          <w:sz w:val="24"/>
          <w:szCs w:val="24"/>
        </w:rPr>
        <w:t>Title Page</w:t>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Pr>
          <w:rFonts w:ascii="Times New Roman" w:hAnsi="Times New Roman"/>
          <w:sz w:val="24"/>
          <w:szCs w:val="24"/>
        </w:rPr>
        <w:tab/>
      </w:r>
      <w:proofErr w:type="spellStart"/>
      <w:r w:rsidRPr="00D761AC">
        <w:rPr>
          <w:rFonts w:ascii="Times New Roman" w:hAnsi="Times New Roman"/>
          <w:sz w:val="24"/>
          <w:szCs w:val="24"/>
        </w:rPr>
        <w:t>i</w:t>
      </w:r>
      <w:proofErr w:type="spellEnd"/>
    </w:p>
    <w:p w14:paraId="07CCBF11" w14:textId="77777777" w:rsidR="007B114D" w:rsidRPr="00D761AC" w:rsidRDefault="007B114D" w:rsidP="007B114D">
      <w:pPr>
        <w:spacing w:after="0" w:line="360" w:lineRule="auto"/>
        <w:jc w:val="both"/>
        <w:rPr>
          <w:rFonts w:ascii="Times New Roman" w:hAnsi="Times New Roman"/>
          <w:sz w:val="24"/>
          <w:szCs w:val="24"/>
        </w:rPr>
      </w:pPr>
      <w:r w:rsidRPr="00D761AC">
        <w:rPr>
          <w:rFonts w:ascii="Times New Roman" w:hAnsi="Times New Roman"/>
          <w:sz w:val="24"/>
          <w:szCs w:val="24"/>
        </w:rPr>
        <w:t>Certification</w:t>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Pr>
          <w:rFonts w:ascii="Times New Roman" w:hAnsi="Times New Roman"/>
          <w:sz w:val="24"/>
          <w:szCs w:val="24"/>
        </w:rPr>
        <w:tab/>
      </w:r>
      <w:r w:rsidRPr="00D761AC">
        <w:rPr>
          <w:rFonts w:ascii="Times New Roman" w:hAnsi="Times New Roman"/>
          <w:sz w:val="24"/>
          <w:szCs w:val="24"/>
        </w:rPr>
        <w:t>ii</w:t>
      </w:r>
    </w:p>
    <w:p w14:paraId="54CAA965" w14:textId="77777777" w:rsidR="007B114D" w:rsidRPr="00D761AC" w:rsidRDefault="007B114D" w:rsidP="007B114D">
      <w:pPr>
        <w:spacing w:after="0" w:line="360" w:lineRule="auto"/>
        <w:jc w:val="both"/>
        <w:rPr>
          <w:rFonts w:ascii="Times New Roman" w:hAnsi="Times New Roman"/>
          <w:sz w:val="24"/>
          <w:szCs w:val="24"/>
        </w:rPr>
      </w:pPr>
      <w:r w:rsidRPr="00D761AC">
        <w:rPr>
          <w:rFonts w:ascii="Times New Roman" w:hAnsi="Times New Roman"/>
          <w:sz w:val="24"/>
          <w:szCs w:val="24"/>
        </w:rPr>
        <w:t xml:space="preserve">Dedication </w:t>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Pr>
          <w:rFonts w:ascii="Times New Roman" w:hAnsi="Times New Roman"/>
          <w:sz w:val="24"/>
          <w:szCs w:val="24"/>
        </w:rPr>
        <w:tab/>
      </w:r>
      <w:r w:rsidRPr="00D761AC">
        <w:rPr>
          <w:rFonts w:ascii="Times New Roman" w:hAnsi="Times New Roman"/>
          <w:sz w:val="24"/>
          <w:szCs w:val="24"/>
        </w:rPr>
        <w:t>iii</w:t>
      </w:r>
    </w:p>
    <w:p w14:paraId="7DD166B2" w14:textId="77777777" w:rsidR="007B114D" w:rsidRPr="00D761AC" w:rsidRDefault="007B114D" w:rsidP="007B114D">
      <w:pPr>
        <w:spacing w:after="0" w:line="360" w:lineRule="auto"/>
        <w:jc w:val="both"/>
        <w:rPr>
          <w:rFonts w:ascii="Times New Roman" w:hAnsi="Times New Roman"/>
          <w:sz w:val="24"/>
          <w:szCs w:val="24"/>
        </w:rPr>
      </w:pPr>
      <w:r w:rsidRPr="00D761AC">
        <w:rPr>
          <w:rFonts w:ascii="Times New Roman" w:hAnsi="Times New Roman"/>
          <w:sz w:val="24"/>
          <w:szCs w:val="24"/>
        </w:rPr>
        <w:t>Acknowledgement</w:t>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Pr>
          <w:rFonts w:ascii="Times New Roman" w:hAnsi="Times New Roman"/>
          <w:sz w:val="24"/>
          <w:szCs w:val="24"/>
        </w:rPr>
        <w:tab/>
      </w:r>
      <w:r w:rsidRPr="00D761AC">
        <w:rPr>
          <w:rFonts w:ascii="Times New Roman" w:hAnsi="Times New Roman"/>
          <w:sz w:val="24"/>
          <w:szCs w:val="24"/>
        </w:rPr>
        <w:t>iv</w:t>
      </w:r>
    </w:p>
    <w:p w14:paraId="655DC727" w14:textId="77777777" w:rsidR="007B114D" w:rsidRDefault="007B114D" w:rsidP="007B114D">
      <w:pPr>
        <w:spacing w:after="0" w:line="360" w:lineRule="auto"/>
        <w:jc w:val="both"/>
        <w:rPr>
          <w:rFonts w:ascii="Times New Roman" w:hAnsi="Times New Roman"/>
          <w:sz w:val="24"/>
          <w:szCs w:val="24"/>
        </w:rPr>
      </w:pPr>
      <w:r w:rsidRPr="00D761AC">
        <w:rPr>
          <w:rFonts w:ascii="Times New Roman" w:hAnsi="Times New Roman"/>
          <w:sz w:val="24"/>
          <w:szCs w:val="24"/>
        </w:rPr>
        <w:t>Table of Content</w:t>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sidRPr="00D761AC">
        <w:rPr>
          <w:rFonts w:ascii="Times New Roman" w:hAnsi="Times New Roman"/>
          <w:sz w:val="24"/>
          <w:szCs w:val="24"/>
        </w:rPr>
        <w:tab/>
      </w:r>
      <w:r>
        <w:rPr>
          <w:rFonts w:ascii="Times New Roman" w:hAnsi="Times New Roman"/>
          <w:sz w:val="24"/>
          <w:szCs w:val="24"/>
        </w:rPr>
        <w:tab/>
      </w:r>
      <w:r w:rsidRPr="00D761AC">
        <w:rPr>
          <w:rFonts w:ascii="Times New Roman" w:hAnsi="Times New Roman"/>
          <w:sz w:val="24"/>
          <w:szCs w:val="24"/>
        </w:rPr>
        <w:t>v</w:t>
      </w:r>
    </w:p>
    <w:p w14:paraId="59AE132F" w14:textId="77777777" w:rsidR="007B114D" w:rsidRDefault="007B114D" w:rsidP="007B114D">
      <w:pPr>
        <w:spacing w:after="0" w:line="360" w:lineRule="auto"/>
        <w:jc w:val="both"/>
        <w:rPr>
          <w:rFonts w:ascii="Times New Roman" w:hAnsi="Times New Roman"/>
          <w:b/>
          <w:bCs/>
          <w:sz w:val="24"/>
          <w:szCs w:val="24"/>
        </w:rPr>
      </w:pPr>
      <w:r>
        <w:rPr>
          <w:rFonts w:ascii="Times New Roman" w:hAnsi="Times New Roman"/>
          <w:b/>
          <w:bCs/>
          <w:sz w:val="24"/>
          <w:szCs w:val="24"/>
        </w:rPr>
        <w:t>CHAPTER ONE</w:t>
      </w:r>
    </w:p>
    <w:p w14:paraId="0622E11F"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03231D16"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Background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751F78A8"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Justification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5364B08E"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Aim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58D61B2A"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Objectives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28DD0375" w14:textId="77777777" w:rsidR="007B114D" w:rsidRDefault="007B114D" w:rsidP="007B114D">
      <w:pPr>
        <w:spacing w:after="0" w:line="360" w:lineRule="auto"/>
        <w:jc w:val="both"/>
        <w:rPr>
          <w:rFonts w:ascii="Times New Roman" w:hAnsi="Times New Roman"/>
          <w:b/>
          <w:bCs/>
          <w:sz w:val="24"/>
          <w:szCs w:val="24"/>
        </w:rPr>
      </w:pPr>
      <w:r>
        <w:rPr>
          <w:rFonts w:ascii="Times New Roman" w:hAnsi="Times New Roman"/>
          <w:b/>
          <w:bCs/>
          <w:sz w:val="24"/>
          <w:szCs w:val="24"/>
        </w:rPr>
        <w:t>CHAPTER TWO</w:t>
      </w:r>
    </w:p>
    <w:p w14:paraId="41DA7A3E"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2.0</w:t>
      </w:r>
      <w:r>
        <w:rPr>
          <w:rFonts w:ascii="Times New Roman" w:hAnsi="Times New Roman"/>
          <w:sz w:val="24"/>
          <w:szCs w:val="24"/>
        </w:rPr>
        <w:tab/>
        <w:t>Literature Review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75907516"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Antioxidant Potential of Ginger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41E8C1A8"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GC-MS Analysis and Bioactive Compound Profiling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195A1CD4"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 xml:space="preserve">Biological </w:t>
      </w:r>
      <w:proofErr w:type="spellStart"/>
      <w:r>
        <w:rPr>
          <w:rFonts w:ascii="Times New Roman" w:hAnsi="Times New Roman"/>
          <w:sz w:val="24"/>
          <w:szCs w:val="24"/>
        </w:rPr>
        <w:t>Acitivities</w:t>
      </w:r>
      <w:proofErr w:type="spellEnd"/>
      <w:r>
        <w:rPr>
          <w:rFonts w:ascii="Times New Roman" w:hAnsi="Times New Roman"/>
          <w:sz w:val="24"/>
          <w:szCs w:val="24"/>
        </w:rPr>
        <w:t xml:space="preserve"> and Health Implications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3110BFD7" w14:textId="77777777" w:rsidR="007B114D" w:rsidRDefault="007B114D" w:rsidP="007B114D">
      <w:pPr>
        <w:spacing w:after="0" w:line="36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Taxonomy of Ginger (</w:t>
      </w:r>
      <w:r w:rsidRPr="005070A5">
        <w:rPr>
          <w:rFonts w:ascii="Times New Roman" w:hAnsi="Times New Roman"/>
          <w:i/>
          <w:iCs/>
          <w:sz w:val="24"/>
          <w:szCs w:val="24"/>
        </w:rPr>
        <w:t>Zingiber officinale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6A9C783D" w14:textId="77777777" w:rsidR="007B114D" w:rsidRDefault="007B114D" w:rsidP="007B114D">
      <w:pPr>
        <w:spacing w:after="0" w:line="360" w:lineRule="auto"/>
        <w:jc w:val="both"/>
        <w:rPr>
          <w:rFonts w:ascii="Times New Roman" w:hAnsi="Times New Roman"/>
          <w:b/>
          <w:bCs/>
          <w:sz w:val="24"/>
          <w:szCs w:val="24"/>
        </w:rPr>
      </w:pPr>
      <w:r>
        <w:rPr>
          <w:rFonts w:ascii="Times New Roman" w:hAnsi="Times New Roman"/>
          <w:b/>
          <w:bCs/>
          <w:sz w:val="24"/>
          <w:szCs w:val="24"/>
        </w:rPr>
        <w:t xml:space="preserve">CHAPTER THREE </w:t>
      </w:r>
    </w:p>
    <w:p w14:paraId="0FBDB3E6" w14:textId="77777777" w:rsidR="007B114D" w:rsidRPr="00A52F6A" w:rsidRDefault="007B114D" w:rsidP="007B114D">
      <w:pPr>
        <w:spacing w:after="0" w:line="360" w:lineRule="auto"/>
        <w:jc w:val="both"/>
        <w:rPr>
          <w:rFonts w:ascii="Times New Roman" w:hAnsi="Times New Roman"/>
          <w:sz w:val="24"/>
          <w:szCs w:val="24"/>
        </w:rPr>
      </w:pPr>
      <w:r w:rsidRPr="00A52F6A">
        <w:rPr>
          <w:rFonts w:ascii="Times New Roman" w:hAnsi="Times New Roman"/>
          <w:sz w:val="24"/>
          <w:szCs w:val="24"/>
        </w:rPr>
        <w:t>3.1</w:t>
      </w:r>
      <w:r w:rsidRPr="00A52F6A">
        <w:rPr>
          <w:rFonts w:ascii="Times New Roman" w:hAnsi="Times New Roman"/>
          <w:sz w:val="24"/>
          <w:szCs w:val="24"/>
        </w:rPr>
        <w:tab/>
        <w:t>Materials</w:t>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t>11</w:t>
      </w:r>
    </w:p>
    <w:p w14:paraId="7BAB3C11" w14:textId="77777777" w:rsidR="007B114D" w:rsidRPr="00A52F6A" w:rsidRDefault="007B114D" w:rsidP="007B114D">
      <w:pPr>
        <w:spacing w:after="0" w:line="360" w:lineRule="auto"/>
        <w:jc w:val="both"/>
        <w:rPr>
          <w:rFonts w:ascii="Times New Roman" w:hAnsi="Times New Roman"/>
          <w:sz w:val="24"/>
          <w:szCs w:val="24"/>
        </w:rPr>
      </w:pPr>
      <w:r w:rsidRPr="00A52F6A">
        <w:rPr>
          <w:rFonts w:ascii="Times New Roman" w:hAnsi="Times New Roman"/>
          <w:sz w:val="24"/>
          <w:szCs w:val="24"/>
        </w:rPr>
        <w:t>3.1.1</w:t>
      </w:r>
      <w:r w:rsidRPr="00A52F6A">
        <w:rPr>
          <w:rFonts w:ascii="Times New Roman" w:hAnsi="Times New Roman"/>
          <w:sz w:val="24"/>
          <w:szCs w:val="24"/>
        </w:rPr>
        <w:tab/>
        <w:t>Chemical and Reagents</w:t>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r>
      <w:r w:rsidRPr="00A52F6A">
        <w:rPr>
          <w:rFonts w:ascii="Times New Roman" w:hAnsi="Times New Roman"/>
          <w:sz w:val="24"/>
          <w:szCs w:val="24"/>
        </w:rPr>
        <w:tab/>
        <w:t>11</w:t>
      </w:r>
    </w:p>
    <w:p w14:paraId="732C5D3F" w14:textId="77777777" w:rsidR="007B114D" w:rsidRPr="00A52F6A" w:rsidRDefault="007B114D" w:rsidP="007B114D">
      <w:pPr>
        <w:tabs>
          <w:tab w:val="num" w:pos="720"/>
        </w:tabs>
        <w:spacing w:after="0" w:line="360" w:lineRule="auto"/>
        <w:jc w:val="both"/>
        <w:rPr>
          <w:rFonts w:asciiTheme="majorBidi" w:hAnsiTheme="majorBidi" w:cstheme="majorBidi"/>
          <w:sz w:val="24"/>
          <w:szCs w:val="24"/>
        </w:rPr>
      </w:pPr>
      <w:r w:rsidRPr="00A52F6A">
        <w:rPr>
          <w:rFonts w:asciiTheme="majorBidi" w:hAnsiTheme="majorBidi" w:cstheme="majorBidi"/>
          <w:sz w:val="24"/>
          <w:szCs w:val="24"/>
        </w:rPr>
        <w:t>3.1.2 Apparatus/Equipment</w:t>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t>11</w:t>
      </w:r>
    </w:p>
    <w:p w14:paraId="08022A82" w14:textId="77777777" w:rsidR="007B114D" w:rsidRPr="00A52F6A" w:rsidRDefault="007B114D" w:rsidP="007B114D">
      <w:pPr>
        <w:tabs>
          <w:tab w:val="num" w:pos="720"/>
        </w:tabs>
        <w:spacing w:after="0" w:line="360" w:lineRule="auto"/>
        <w:jc w:val="both"/>
        <w:rPr>
          <w:rFonts w:asciiTheme="majorBidi" w:hAnsiTheme="majorBidi" w:cstheme="majorBidi"/>
          <w:sz w:val="24"/>
          <w:szCs w:val="24"/>
        </w:rPr>
      </w:pPr>
      <w:r w:rsidRPr="00A52F6A">
        <w:rPr>
          <w:rFonts w:asciiTheme="majorBidi" w:hAnsiTheme="majorBidi" w:cstheme="majorBidi"/>
          <w:sz w:val="24"/>
          <w:szCs w:val="24"/>
        </w:rPr>
        <w:t xml:space="preserve">3.1.3 Plant material </w:t>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t>11</w:t>
      </w:r>
    </w:p>
    <w:p w14:paraId="56257100" w14:textId="77777777" w:rsidR="007B114D" w:rsidRPr="00A52F6A" w:rsidRDefault="007B114D" w:rsidP="007B114D">
      <w:pPr>
        <w:pStyle w:val="Heading2"/>
        <w:spacing w:before="0" w:after="0" w:line="360" w:lineRule="auto"/>
        <w:jc w:val="both"/>
        <w:rPr>
          <w:rFonts w:asciiTheme="majorBidi" w:hAnsiTheme="majorBidi"/>
          <w:color w:val="auto"/>
          <w:sz w:val="24"/>
          <w:szCs w:val="24"/>
        </w:rPr>
      </w:pPr>
      <w:r w:rsidRPr="00A52F6A">
        <w:rPr>
          <w:rFonts w:asciiTheme="majorBidi" w:hAnsiTheme="majorBidi"/>
          <w:color w:val="auto"/>
          <w:sz w:val="24"/>
          <w:szCs w:val="24"/>
        </w:rPr>
        <w:t>3.2 Methodology</w:t>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t>12</w:t>
      </w:r>
    </w:p>
    <w:p w14:paraId="756CFA8B" w14:textId="77777777" w:rsidR="007B114D" w:rsidRPr="00A52F6A" w:rsidRDefault="007B114D" w:rsidP="007B114D">
      <w:pPr>
        <w:pStyle w:val="Heading2"/>
        <w:spacing w:before="0" w:after="0" w:line="360" w:lineRule="auto"/>
        <w:jc w:val="both"/>
        <w:rPr>
          <w:rFonts w:asciiTheme="majorBidi" w:hAnsiTheme="majorBidi"/>
          <w:color w:val="auto"/>
          <w:sz w:val="24"/>
          <w:szCs w:val="24"/>
        </w:rPr>
      </w:pPr>
      <w:r w:rsidRPr="00A52F6A">
        <w:rPr>
          <w:rFonts w:asciiTheme="majorBidi" w:hAnsiTheme="majorBidi"/>
          <w:color w:val="auto"/>
          <w:sz w:val="24"/>
          <w:szCs w:val="24"/>
        </w:rPr>
        <w:t>3.2.1 Sample Preparation and Extraction</w:t>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r>
      <w:r w:rsidRPr="00A52F6A">
        <w:rPr>
          <w:rFonts w:asciiTheme="majorBidi" w:hAnsiTheme="majorBidi"/>
          <w:color w:val="auto"/>
          <w:sz w:val="24"/>
          <w:szCs w:val="24"/>
        </w:rPr>
        <w:tab/>
        <w:t>12</w:t>
      </w:r>
    </w:p>
    <w:p w14:paraId="70D495C3" w14:textId="77777777" w:rsidR="007B114D" w:rsidRPr="00A52F6A" w:rsidRDefault="007B114D" w:rsidP="007B114D">
      <w:pPr>
        <w:spacing w:after="0" w:line="360" w:lineRule="auto"/>
        <w:rPr>
          <w:rFonts w:asciiTheme="majorBidi" w:hAnsiTheme="majorBidi"/>
          <w:sz w:val="24"/>
          <w:szCs w:val="24"/>
        </w:rPr>
      </w:pPr>
      <w:r w:rsidRPr="00A52F6A">
        <w:rPr>
          <w:rFonts w:asciiTheme="majorBidi" w:hAnsiTheme="majorBidi"/>
          <w:sz w:val="24"/>
          <w:szCs w:val="24"/>
        </w:rPr>
        <w:t>3.2.2 Qualitative Phytochemical Screening</w:t>
      </w:r>
      <w:r w:rsidRPr="00A52F6A">
        <w:rPr>
          <w:rFonts w:asciiTheme="majorBidi" w:hAnsiTheme="majorBidi"/>
          <w:sz w:val="24"/>
          <w:szCs w:val="24"/>
        </w:rPr>
        <w:tab/>
      </w:r>
      <w:r w:rsidRPr="00A52F6A">
        <w:rPr>
          <w:rFonts w:asciiTheme="majorBidi" w:hAnsiTheme="majorBidi"/>
          <w:sz w:val="24"/>
          <w:szCs w:val="24"/>
        </w:rPr>
        <w:tab/>
      </w:r>
      <w:r w:rsidRPr="00A52F6A">
        <w:rPr>
          <w:rFonts w:asciiTheme="majorBidi" w:hAnsiTheme="majorBidi"/>
          <w:sz w:val="24"/>
          <w:szCs w:val="24"/>
        </w:rPr>
        <w:tab/>
      </w:r>
      <w:r w:rsidRPr="00A52F6A">
        <w:rPr>
          <w:rFonts w:asciiTheme="majorBidi" w:hAnsiTheme="majorBidi"/>
          <w:sz w:val="24"/>
          <w:szCs w:val="24"/>
        </w:rPr>
        <w:tab/>
      </w:r>
      <w:r w:rsidRPr="00A52F6A">
        <w:rPr>
          <w:rFonts w:asciiTheme="majorBidi" w:hAnsiTheme="majorBidi"/>
          <w:sz w:val="24"/>
          <w:szCs w:val="24"/>
        </w:rPr>
        <w:tab/>
      </w:r>
      <w:r>
        <w:rPr>
          <w:rFonts w:asciiTheme="majorBidi" w:hAnsiTheme="majorBidi"/>
          <w:sz w:val="24"/>
          <w:szCs w:val="24"/>
        </w:rPr>
        <w:tab/>
      </w:r>
      <w:r w:rsidRPr="00A52F6A">
        <w:rPr>
          <w:rFonts w:asciiTheme="majorBidi" w:hAnsiTheme="majorBidi"/>
          <w:sz w:val="24"/>
          <w:szCs w:val="24"/>
        </w:rPr>
        <w:t>12</w:t>
      </w:r>
    </w:p>
    <w:p w14:paraId="26825001"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3.2.2.1. Alkaloids</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12</w:t>
      </w:r>
    </w:p>
    <w:p w14:paraId="7043FB12"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3.2.2.2. Tannins</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12</w:t>
      </w:r>
    </w:p>
    <w:p w14:paraId="7B03D107"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3.2.2.3. Phenolics</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12</w:t>
      </w:r>
    </w:p>
    <w:p w14:paraId="5C770489"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3.2.2.4. Glycosides</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12</w:t>
      </w:r>
    </w:p>
    <w:p w14:paraId="5CF5D382"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lastRenderedPageBreak/>
        <w:t>3.2.2.5. Saponins (Frothing test)</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12</w:t>
      </w:r>
    </w:p>
    <w:p w14:paraId="5DC016F7"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3.2.2.6. Flavonoids</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12</w:t>
      </w:r>
    </w:p>
    <w:p w14:paraId="2D3DDB6C"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3.2.2.7. Steroids (</w:t>
      </w:r>
      <w:proofErr w:type="spellStart"/>
      <w:r w:rsidRPr="00A52F6A">
        <w:rPr>
          <w:rStyle w:val="Strong"/>
          <w:rFonts w:asciiTheme="majorBidi" w:eastAsiaTheme="majorEastAsia" w:hAnsiTheme="majorBidi" w:cstheme="majorBidi"/>
          <w:b w:val="0"/>
          <w:bCs w:val="0"/>
        </w:rPr>
        <w:t>Salakowsti</w:t>
      </w:r>
      <w:proofErr w:type="spellEnd"/>
      <w:r w:rsidRPr="00A52F6A">
        <w:rPr>
          <w:rStyle w:val="Strong"/>
          <w:rFonts w:asciiTheme="majorBidi" w:eastAsiaTheme="majorEastAsia" w:hAnsiTheme="majorBidi" w:cstheme="majorBidi"/>
          <w:b w:val="0"/>
          <w:bCs w:val="0"/>
        </w:rPr>
        <w:t xml:space="preserve"> test)</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12</w:t>
      </w:r>
    </w:p>
    <w:p w14:paraId="391781F8"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 xml:space="preserve">3.2.2.8. </w:t>
      </w:r>
      <w:proofErr w:type="spellStart"/>
      <w:r w:rsidRPr="00A52F6A">
        <w:rPr>
          <w:rStyle w:val="Strong"/>
          <w:rFonts w:asciiTheme="majorBidi" w:eastAsiaTheme="majorEastAsia" w:hAnsiTheme="majorBidi" w:cstheme="majorBidi"/>
          <w:b w:val="0"/>
          <w:bCs w:val="0"/>
        </w:rPr>
        <w:t>Phlobatannins</w:t>
      </w:r>
      <w:proofErr w:type="spellEnd"/>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13</w:t>
      </w:r>
    </w:p>
    <w:p w14:paraId="55E1E8B9"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3.2.2.9. Triterpenes</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13</w:t>
      </w:r>
    </w:p>
    <w:p w14:paraId="56A9F50C"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3.2.2.10. Terpenoids</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13</w:t>
      </w:r>
    </w:p>
    <w:p w14:paraId="512AA028" w14:textId="77777777" w:rsidR="007B114D" w:rsidRPr="00A52F6A" w:rsidRDefault="007B114D" w:rsidP="007B114D">
      <w:pPr>
        <w:spacing w:after="0" w:line="360" w:lineRule="auto"/>
        <w:ind w:left="720"/>
        <w:rPr>
          <w:rStyle w:val="Strong"/>
          <w:rFonts w:asciiTheme="majorBidi" w:eastAsiaTheme="majorEastAsia" w:hAnsiTheme="majorBidi" w:cstheme="majorBidi"/>
          <w:b w:val="0"/>
          <w:bCs w:val="0"/>
        </w:rPr>
      </w:pPr>
      <w:r w:rsidRPr="00A52F6A">
        <w:rPr>
          <w:rStyle w:val="Strong"/>
          <w:rFonts w:asciiTheme="majorBidi" w:eastAsiaTheme="majorEastAsia" w:hAnsiTheme="majorBidi" w:cstheme="majorBidi"/>
          <w:b w:val="0"/>
          <w:bCs w:val="0"/>
        </w:rPr>
        <w:t>3.2.2.11. Amino acid (</w:t>
      </w:r>
      <w:proofErr w:type="spellStart"/>
      <w:r w:rsidRPr="00A52F6A">
        <w:rPr>
          <w:rStyle w:val="Strong"/>
          <w:rFonts w:asciiTheme="majorBidi" w:eastAsiaTheme="majorEastAsia" w:hAnsiTheme="majorBidi" w:cstheme="majorBidi"/>
          <w:b w:val="0"/>
          <w:bCs w:val="0"/>
        </w:rPr>
        <w:t>Yasuma</w:t>
      </w:r>
      <w:proofErr w:type="spellEnd"/>
      <w:r w:rsidRPr="00A52F6A">
        <w:rPr>
          <w:rStyle w:val="Strong"/>
          <w:rFonts w:asciiTheme="majorBidi" w:eastAsiaTheme="majorEastAsia" w:hAnsiTheme="majorBidi" w:cstheme="majorBidi"/>
          <w:b w:val="0"/>
          <w:bCs w:val="0"/>
        </w:rPr>
        <w:t xml:space="preserve"> and Ichikawa 1953)</w:t>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r>
      <w:r w:rsidRPr="00A52F6A">
        <w:rPr>
          <w:rStyle w:val="Strong"/>
          <w:rFonts w:asciiTheme="majorBidi" w:eastAsiaTheme="majorEastAsia" w:hAnsiTheme="majorBidi" w:cstheme="majorBidi"/>
          <w:b w:val="0"/>
          <w:bCs w:val="0"/>
        </w:rPr>
        <w:tab/>
        <w:t>13</w:t>
      </w:r>
    </w:p>
    <w:p w14:paraId="6B4EED5A" w14:textId="77777777" w:rsidR="007B114D" w:rsidRPr="00A52F6A" w:rsidRDefault="007B114D" w:rsidP="007B114D">
      <w:pPr>
        <w:pStyle w:val="my-0"/>
        <w:spacing w:before="0" w:beforeAutospacing="0" w:after="0" w:afterAutospacing="0" w:line="360" w:lineRule="auto"/>
        <w:jc w:val="both"/>
        <w:rPr>
          <w:rFonts w:asciiTheme="majorBidi" w:hAnsiTheme="majorBidi" w:cstheme="majorBidi"/>
        </w:rPr>
      </w:pPr>
      <w:r w:rsidRPr="00A52F6A">
        <w:rPr>
          <w:rFonts w:asciiTheme="majorBidi" w:hAnsiTheme="majorBidi" w:cstheme="majorBidi"/>
        </w:rPr>
        <w:t>3.2.3 Invitro Antioxidant Assays</w:t>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t>13</w:t>
      </w:r>
    </w:p>
    <w:p w14:paraId="4DF49932" w14:textId="77777777" w:rsidR="007B114D" w:rsidRPr="00A52F6A" w:rsidRDefault="007B114D" w:rsidP="007B114D">
      <w:pPr>
        <w:pStyle w:val="my-0"/>
        <w:spacing w:before="0" w:beforeAutospacing="0" w:after="0" w:afterAutospacing="0" w:line="360" w:lineRule="auto"/>
        <w:ind w:left="720"/>
        <w:jc w:val="both"/>
        <w:rPr>
          <w:rFonts w:asciiTheme="majorBidi" w:hAnsiTheme="majorBidi" w:cstheme="majorBidi"/>
        </w:rPr>
      </w:pPr>
      <w:r w:rsidRPr="00A52F6A">
        <w:rPr>
          <w:rFonts w:asciiTheme="majorBidi" w:hAnsiTheme="majorBidi" w:cstheme="majorBidi"/>
        </w:rPr>
        <w:t>3.2.3.1 DPPH Free Radical Scavenging Activity</w:t>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t>13</w:t>
      </w:r>
    </w:p>
    <w:p w14:paraId="3BA5E49D" w14:textId="77777777" w:rsidR="007B114D" w:rsidRPr="00A52F6A" w:rsidRDefault="007B114D" w:rsidP="007B114D">
      <w:pPr>
        <w:pStyle w:val="my-0"/>
        <w:spacing w:before="0" w:beforeAutospacing="0" w:after="0" w:afterAutospacing="0" w:line="360" w:lineRule="auto"/>
        <w:ind w:left="720"/>
        <w:jc w:val="both"/>
        <w:rPr>
          <w:rFonts w:asciiTheme="majorBidi" w:hAnsiTheme="majorBidi" w:cstheme="majorBidi"/>
        </w:rPr>
      </w:pPr>
      <w:r w:rsidRPr="00A52F6A">
        <w:rPr>
          <w:rFonts w:asciiTheme="majorBidi" w:hAnsiTheme="majorBidi" w:cstheme="majorBidi"/>
        </w:rPr>
        <w:t>3.2.3.2 FRAP Assay</w:t>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t>15</w:t>
      </w:r>
    </w:p>
    <w:p w14:paraId="66401F85" w14:textId="77777777" w:rsidR="007B114D" w:rsidRPr="00A52F6A" w:rsidRDefault="007B114D" w:rsidP="007B114D">
      <w:pPr>
        <w:pStyle w:val="my-0"/>
        <w:spacing w:before="0" w:beforeAutospacing="0" w:after="0" w:afterAutospacing="0" w:line="360" w:lineRule="auto"/>
        <w:ind w:left="720"/>
        <w:jc w:val="both"/>
        <w:rPr>
          <w:rFonts w:asciiTheme="majorBidi" w:hAnsiTheme="majorBidi" w:cstheme="majorBidi"/>
        </w:rPr>
      </w:pPr>
      <w:r w:rsidRPr="00A52F6A">
        <w:rPr>
          <w:rFonts w:asciiTheme="majorBidi" w:hAnsiTheme="majorBidi" w:cstheme="majorBidi"/>
        </w:rPr>
        <w:t>3.2.3.3 ABTS Radical Cation Decolorization Assay</w:t>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r>
      <w:r w:rsidRPr="00A52F6A">
        <w:rPr>
          <w:rFonts w:asciiTheme="majorBidi" w:hAnsiTheme="majorBidi" w:cstheme="majorBidi"/>
        </w:rPr>
        <w:tab/>
        <w:t>16</w:t>
      </w:r>
    </w:p>
    <w:p w14:paraId="45060BE8" w14:textId="77777777" w:rsidR="007B114D" w:rsidRPr="00A52F6A" w:rsidRDefault="007B114D" w:rsidP="007B114D">
      <w:pPr>
        <w:spacing w:after="0" w:line="360" w:lineRule="auto"/>
        <w:jc w:val="both"/>
        <w:rPr>
          <w:rFonts w:asciiTheme="majorBidi" w:hAnsiTheme="majorBidi" w:cstheme="majorBidi"/>
          <w:sz w:val="24"/>
          <w:szCs w:val="24"/>
        </w:rPr>
      </w:pPr>
      <w:r w:rsidRPr="00A52F6A">
        <w:rPr>
          <w:rFonts w:asciiTheme="majorBidi" w:hAnsiTheme="majorBidi" w:cstheme="majorBidi"/>
          <w:sz w:val="24"/>
          <w:szCs w:val="24"/>
        </w:rPr>
        <w:t>3.2.4</w:t>
      </w:r>
      <w:r w:rsidRPr="00A52F6A">
        <w:rPr>
          <w:rFonts w:asciiTheme="majorBidi" w:hAnsiTheme="majorBidi" w:cstheme="majorBidi"/>
          <w:sz w:val="24"/>
          <w:szCs w:val="24"/>
        </w:rPr>
        <w:tab/>
        <w:t>GC-MS Analysis</w:t>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t>16</w:t>
      </w:r>
    </w:p>
    <w:p w14:paraId="14038DEA" w14:textId="77777777" w:rsidR="007B114D" w:rsidRPr="007B36A7" w:rsidRDefault="007B114D" w:rsidP="007B114D">
      <w:pPr>
        <w:spacing w:after="0" w:line="360" w:lineRule="auto"/>
        <w:rPr>
          <w:rFonts w:asciiTheme="majorBidi" w:hAnsiTheme="majorBidi" w:cstheme="majorBidi"/>
          <w:b/>
          <w:bCs/>
          <w:sz w:val="24"/>
          <w:szCs w:val="24"/>
        </w:rPr>
      </w:pPr>
      <w:r w:rsidRPr="007B36A7">
        <w:rPr>
          <w:rFonts w:asciiTheme="majorBidi" w:hAnsiTheme="majorBidi" w:cstheme="majorBidi"/>
          <w:b/>
          <w:bCs/>
          <w:sz w:val="24"/>
          <w:szCs w:val="24"/>
        </w:rPr>
        <w:t>CHAPTER FOUR</w:t>
      </w:r>
    </w:p>
    <w:p w14:paraId="6767FA2F" w14:textId="77777777" w:rsidR="007B114D" w:rsidRPr="00A52F6A" w:rsidRDefault="007B114D" w:rsidP="007B114D">
      <w:pPr>
        <w:spacing w:after="0" w:line="360" w:lineRule="auto"/>
        <w:rPr>
          <w:rFonts w:asciiTheme="majorBidi" w:hAnsiTheme="majorBidi" w:cstheme="majorBidi"/>
          <w:sz w:val="24"/>
          <w:szCs w:val="24"/>
        </w:rPr>
      </w:pPr>
      <w:r w:rsidRPr="00A52F6A">
        <w:rPr>
          <w:rFonts w:asciiTheme="majorBidi" w:hAnsiTheme="majorBidi" w:cstheme="majorBidi"/>
          <w:sz w:val="24"/>
          <w:szCs w:val="24"/>
        </w:rPr>
        <w:t xml:space="preserve">4.0 </w:t>
      </w:r>
      <w:r w:rsidRPr="00A52F6A">
        <w:rPr>
          <w:rFonts w:asciiTheme="majorBidi" w:hAnsiTheme="majorBidi" w:cstheme="majorBidi"/>
          <w:sz w:val="24"/>
          <w:szCs w:val="24"/>
        </w:rPr>
        <w:tab/>
        <w:t>Result</w:t>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Pr>
          <w:rFonts w:asciiTheme="majorBidi" w:hAnsiTheme="majorBidi" w:cstheme="majorBidi"/>
          <w:sz w:val="24"/>
          <w:szCs w:val="24"/>
        </w:rPr>
        <w:tab/>
      </w:r>
      <w:r w:rsidRPr="00A52F6A">
        <w:rPr>
          <w:rFonts w:asciiTheme="majorBidi" w:hAnsiTheme="majorBidi" w:cstheme="majorBidi"/>
          <w:sz w:val="24"/>
          <w:szCs w:val="24"/>
        </w:rPr>
        <w:t>18</w:t>
      </w:r>
    </w:p>
    <w:p w14:paraId="1AF5D569" w14:textId="77777777" w:rsidR="007B114D" w:rsidRPr="00A52F6A" w:rsidRDefault="007B114D" w:rsidP="007B114D">
      <w:pPr>
        <w:spacing w:after="0" w:line="360" w:lineRule="auto"/>
        <w:rPr>
          <w:rFonts w:ascii="Times New Roman" w:hAnsi="Times New Roman" w:cs="Times New Roman"/>
          <w:sz w:val="24"/>
          <w:szCs w:val="24"/>
        </w:rPr>
      </w:pPr>
      <w:r w:rsidRPr="00A52F6A">
        <w:rPr>
          <w:rFonts w:ascii="Times New Roman" w:hAnsi="Times New Roman" w:cs="Times New Roman"/>
          <w:sz w:val="24"/>
          <w:szCs w:val="24"/>
        </w:rPr>
        <w:t>4.1</w:t>
      </w:r>
      <w:r w:rsidRPr="00A52F6A">
        <w:rPr>
          <w:rFonts w:ascii="Times New Roman" w:hAnsi="Times New Roman" w:cs="Times New Roman"/>
          <w:sz w:val="24"/>
          <w:szCs w:val="24"/>
        </w:rPr>
        <w:tab/>
        <w:t>Phytochemical Analysis</w:t>
      </w:r>
      <w:r w:rsidRPr="00A52F6A">
        <w:rPr>
          <w:rFonts w:ascii="Times New Roman" w:hAnsi="Times New Roman" w:cs="Times New Roman"/>
          <w:sz w:val="24"/>
          <w:szCs w:val="24"/>
        </w:rPr>
        <w:tab/>
      </w:r>
      <w:r w:rsidRPr="00A52F6A">
        <w:rPr>
          <w:rFonts w:ascii="Times New Roman" w:hAnsi="Times New Roman" w:cs="Times New Roman"/>
          <w:sz w:val="24"/>
          <w:szCs w:val="24"/>
        </w:rPr>
        <w:tab/>
      </w:r>
      <w:r w:rsidRPr="00A52F6A">
        <w:rPr>
          <w:rFonts w:ascii="Times New Roman" w:hAnsi="Times New Roman" w:cs="Times New Roman"/>
          <w:sz w:val="24"/>
          <w:szCs w:val="24"/>
        </w:rPr>
        <w:tab/>
      </w:r>
      <w:r w:rsidRPr="00A52F6A">
        <w:rPr>
          <w:rFonts w:ascii="Times New Roman" w:hAnsi="Times New Roman" w:cs="Times New Roman"/>
          <w:sz w:val="24"/>
          <w:szCs w:val="24"/>
        </w:rPr>
        <w:tab/>
      </w:r>
      <w:r w:rsidRPr="00A52F6A">
        <w:rPr>
          <w:rFonts w:ascii="Times New Roman" w:hAnsi="Times New Roman" w:cs="Times New Roman"/>
          <w:sz w:val="24"/>
          <w:szCs w:val="24"/>
        </w:rPr>
        <w:tab/>
      </w:r>
      <w:r w:rsidRPr="00A52F6A">
        <w:rPr>
          <w:rFonts w:ascii="Times New Roman" w:hAnsi="Times New Roman" w:cs="Times New Roman"/>
          <w:sz w:val="24"/>
          <w:szCs w:val="24"/>
        </w:rPr>
        <w:tab/>
      </w:r>
      <w:r w:rsidRPr="00A52F6A">
        <w:rPr>
          <w:rFonts w:ascii="Times New Roman" w:hAnsi="Times New Roman" w:cs="Times New Roman"/>
          <w:sz w:val="24"/>
          <w:szCs w:val="24"/>
        </w:rPr>
        <w:tab/>
        <w:t>18</w:t>
      </w:r>
    </w:p>
    <w:p w14:paraId="6408EC0B" w14:textId="77777777" w:rsidR="007B114D" w:rsidRPr="007B36A7" w:rsidRDefault="007B114D" w:rsidP="007B114D">
      <w:pPr>
        <w:spacing w:after="0" w:line="360" w:lineRule="auto"/>
        <w:rPr>
          <w:rFonts w:asciiTheme="majorBidi" w:hAnsiTheme="majorBidi" w:cstheme="majorBidi"/>
          <w:b/>
          <w:bCs/>
          <w:sz w:val="24"/>
          <w:szCs w:val="24"/>
        </w:rPr>
      </w:pPr>
      <w:r w:rsidRPr="007B36A7">
        <w:rPr>
          <w:rFonts w:asciiTheme="majorBidi" w:hAnsiTheme="majorBidi" w:cstheme="majorBidi"/>
          <w:b/>
          <w:bCs/>
          <w:sz w:val="24"/>
          <w:szCs w:val="24"/>
        </w:rPr>
        <w:t>CHAPTER FIVE</w:t>
      </w:r>
    </w:p>
    <w:p w14:paraId="4554461A" w14:textId="77777777" w:rsidR="007B114D" w:rsidRPr="00A52F6A" w:rsidRDefault="007B114D" w:rsidP="007B114D">
      <w:pPr>
        <w:spacing w:after="0" w:line="360" w:lineRule="auto"/>
        <w:rPr>
          <w:rFonts w:asciiTheme="majorBidi" w:hAnsiTheme="majorBidi" w:cstheme="majorBidi"/>
          <w:sz w:val="24"/>
          <w:szCs w:val="24"/>
        </w:rPr>
      </w:pPr>
      <w:r w:rsidRPr="00A52F6A">
        <w:rPr>
          <w:rFonts w:asciiTheme="majorBidi" w:hAnsiTheme="majorBidi" w:cstheme="majorBidi"/>
          <w:sz w:val="24"/>
          <w:szCs w:val="24"/>
        </w:rPr>
        <w:t>5.1</w:t>
      </w:r>
      <w:r w:rsidRPr="00A52F6A">
        <w:rPr>
          <w:rFonts w:asciiTheme="majorBidi" w:hAnsiTheme="majorBidi" w:cstheme="majorBidi"/>
          <w:sz w:val="24"/>
          <w:szCs w:val="24"/>
        </w:rPr>
        <w:tab/>
        <w:t>Discussion</w:t>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t>22</w:t>
      </w:r>
    </w:p>
    <w:p w14:paraId="4D1220B2" w14:textId="77777777" w:rsidR="007B114D" w:rsidRPr="00A52F6A" w:rsidRDefault="007B114D" w:rsidP="007B114D">
      <w:pPr>
        <w:spacing w:after="0" w:line="360" w:lineRule="auto"/>
        <w:rPr>
          <w:rFonts w:asciiTheme="majorBidi" w:hAnsiTheme="majorBidi" w:cstheme="majorBidi"/>
          <w:sz w:val="24"/>
          <w:szCs w:val="24"/>
        </w:rPr>
      </w:pPr>
      <w:r w:rsidRPr="00A52F6A">
        <w:rPr>
          <w:rFonts w:asciiTheme="majorBidi" w:hAnsiTheme="majorBidi" w:cstheme="majorBidi"/>
          <w:sz w:val="24"/>
          <w:szCs w:val="24"/>
        </w:rPr>
        <w:t>5.2</w:t>
      </w:r>
      <w:r w:rsidRPr="00A52F6A">
        <w:rPr>
          <w:rFonts w:asciiTheme="majorBidi" w:hAnsiTheme="majorBidi" w:cstheme="majorBidi"/>
          <w:sz w:val="24"/>
          <w:szCs w:val="24"/>
        </w:rPr>
        <w:tab/>
        <w:t>Conclusion</w:t>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r>
      <w:r w:rsidRPr="00A52F6A">
        <w:rPr>
          <w:rFonts w:asciiTheme="majorBidi" w:hAnsiTheme="majorBidi" w:cstheme="majorBidi"/>
          <w:sz w:val="24"/>
          <w:szCs w:val="24"/>
        </w:rPr>
        <w:tab/>
        <w:t>24</w:t>
      </w:r>
    </w:p>
    <w:p w14:paraId="2F365000" w14:textId="5B9F23F1" w:rsidR="00903047" w:rsidRPr="00D761AC" w:rsidRDefault="00903047" w:rsidP="00BA5132">
      <w:pPr>
        <w:spacing w:line="360" w:lineRule="auto"/>
        <w:jc w:val="both"/>
        <w:rPr>
          <w:rFonts w:ascii="Times New Roman" w:hAnsi="Times New Roman"/>
          <w:sz w:val="24"/>
          <w:szCs w:val="24"/>
        </w:rPr>
      </w:pPr>
      <w:r>
        <w:rPr>
          <w:rFonts w:ascii="Times New Roman" w:hAnsi="Times New Roman"/>
          <w:sz w:val="24"/>
          <w:szCs w:val="24"/>
        </w:rPr>
        <w:t>References</w:t>
      </w:r>
      <w:r w:rsidR="007B114D">
        <w:rPr>
          <w:rFonts w:ascii="Times New Roman" w:hAnsi="Times New Roman"/>
          <w:sz w:val="24"/>
          <w:szCs w:val="24"/>
        </w:rPr>
        <w:tab/>
      </w:r>
      <w:r w:rsidR="007B114D">
        <w:rPr>
          <w:rFonts w:ascii="Times New Roman" w:hAnsi="Times New Roman"/>
          <w:sz w:val="24"/>
          <w:szCs w:val="24"/>
        </w:rPr>
        <w:tab/>
      </w:r>
      <w:r w:rsidR="007B114D">
        <w:rPr>
          <w:rFonts w:ascii="Times New Roman" w:hAnsi="Times New Roman"/>
          <w:sz w:val="24"/>
          <w:szCs w:val="24"/>
        </w:rPr>
        <w:tab/>
      </w:r>
      <w:r w:rsidR="007B114D">
        <w:rPr>
          <w:rFonts w:ascii="Times New Roman" w:hAnsi="Times New Roman"/>
          <w:sz w:val="24"/>
          <w:szCs w:val="24"/>
        </w:rPr>
        <w:tab/>
      </w:r>
      <w:r w:rsidR="007B114D">
        <w:rPr>
          <w:rFonts w:ascii="Times New Roman" w:hAnsi="Times New Roman"/>
          <w:sz w:val="24"/>
          <w:szCs w:val="24"/>
        </w:rPr>
        <w:tab/>
      </w:r>
      <w:r w:rsidR="007B114D">
        <w:rPr>
          <w:rFonts w:ascii="Times New Roman" w:hAnsi="Times New Roman"/>
          <w:sz w:val="24"/>
          <w:szCs w:val="24"/>
        </w:rPr>
        <w:tab/>
      </w:r>
      <w:r w:rsidR="007B114D">
        <w:rPr>
          <w:rFonts w:ascii="Times New Roman" w:hAnsi="Times New Roman"/>
          <w:sz w:val="24"/>
          <w:szCs w:val="24"/>
        </w:rPr>
        <w:tab/>
      </w:r>
      <w:r w:rsidR="007B114D">
        <w:rPr>
          <w:rFonts w:ascii="Times New Roman" w:hAnsi="Times New Roman"/>
          <w:sz w:val="24"/>
          <w:szCs w:val="24"/>
        </w:rPr>
        <w:tab/>
      </w:r>
      <w:r w:rsidR="007B114D">
        <w:rPr>
          <w:rFonts w:ascii="Times New Roman" w:hAnsi="Times New Roman"/>
          <w:sz w:val="24"/>
          <w:szCs w:val="24"/>
        </w:rPr>
        <w:tab/>
      </w:r>
      <w:r w:rsidR="007B114D">
        <w:rPr>
          <w:rFonts w:ascii="Times New Roman" w:hAnsi="Times New Roman"/>
          <w:sz w:val="24"/>
          <w:szCs w:val="24"/>
        </w:rPr>
        <w:tab/>
        <w:t>25</w:t>
      </w:r>
    </w:p>
    <w:p w14:paraId="795D1587" w14:textId="77777777" w:rsidR="00BA5132" w:rsidRDefault="00BA5132">
      <w:pPr>
        <w:spacing w:after="160" w:line="278" w:lineRule="auto"/>
        <w:rPr>
          <w:rFonts w:asciiTheme="majorBidi" w:hAnsiTheme="majorBidi" w:cstheme="majorBidi"/>
          <w:b/>
          <w:bCs/>
          <w:sz w:val="24"/>
          <w:szCs w:val="24"/>
        </w:rPr>
      </w:pPr>
      <w:r>
        <w:rPr>
          <w:rFonts w:asciiTheme="majorBidi" w:hAnsiTheme="majorBidi" w:cstheme="majorBidi"/>
          <w:b/>
          <w:bCs/>
          <w:sz w:val="24"/>
          <w:szCs w:val="24"/>
        </w:rPr>
        <w:br w:type="page"/>
      </w:r>
    </w:p>
    <w:p w14:paraId="2D6CA72F" w14:textId="4C447584" w:rsidR="001C7A16" w:rsidRDefault="001C7A16" w:rsidP="001C7A16">
      <w:pPr>
        <w:spacing w:after="160" w:line="278"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CHAPTER ONE</w:t>
      </w:r>
    </w:p>
    <w:p w14:paraId="20374489" w14:textId="694C9327" w:rsidR="001C7A16" w:rsidRDefault="00387F68" w:rsidP="00387F68">
      <w:pPr>
        <w:spacing w:after="160" w:line="278" w:lineRule="auto"/>
        <w:rPr>
          <w:rFonts w:asciiTheme="majorBidi" w:hAnsiTheme="majorBidi" w:cstheme="majorBidi"/>
          <w:b/>
          <w:bCs/>
          <w:sz w:val="24"/>
          <w:szCs w:val="24"/>
        </w:rPr>
      </w:pPr>
      <w:r>
        <w:rPr>
          <w:rFonts w:asciiTheme="majorBidi" w:hAnsiTheme="majorBidi" w:cstheme="majorBidi"/>
          <w:b/>
          <w:bCs/>
          <w:sz w:val="24"/>
          <w:szCs w:val="24"/>
        </w:rPr>
        <w:t>1.0</w:t>
      </w:r>
      <w:r>
        <w:rPr>
          <w:rFonts w:asciiTheme="majorBidi" w:hAnsiTheme="majorBidi" w:cstheme="majorBidi"/>
          <w:b/>
          <w:bCs/>
          <w:sz w:val="24"/>
          <w:szCs w:val="24"/>
        </w:rPr>
        <w:tab/>
        <w:t>Introduction</w:t>
      </w:r>
    </w:p>
    <w:p w14:paraId="0771159B" w14:textId="081489C6" w:rsidR="00387F68" w:rsidRDefault="00387F68" w:rsidP="00387F68">
      <w:pPr>
        <w:spacing w:after="160" w:line="278" w:lineRule="auto"/>
        <w:jc w:val="both"/>
        <w:rPr>
          <w:rFonts w:asciiTheme="majorBidi" w:hAnsiTheme="majorBidi" w:cstheme="majorBidi"/>
          <w:b/>
          <w:bCs/>
          <w:sz w:val="24"/>
          <w:szCs w:val="24"/>
        </w:rPr>
      </w:pPr>
      <w:r>
        <w:rPr>
          <w:rFonts w:asciiTheme="majorBidi" w:hAnsiTheme="majorBidi" w:cstheme="majorBidi"/>
          <w:b/>
          <w:bCs/>
          <w:sz w:val="24"/>
          <w:szCs w:val="24"/>
        </w:rPr>
        <w:t>Ginger Phytochemical</w:t>
      </w:r>
    </w:p>
    <w:p w14:paraId="4020A520" w14:textId="0425BD83" w:rsidR="000673FB" w:rsidRDefault="000673FB" w:rsidP="00CA10C1">
      <w:pPr>
        <w:spacing w:after="160" w:line="360" w:lineRule="auto"/>
        <w:jc w:val="both"/>
        <w:rPr>
          <w:rFonts w:asciiTheme="majorBidi" w:hAnsiTheme="majorBidi" w:cstheme="majorBidi"/>
          <w:sz w:val="24"/>
          <w:szCs w:val="24"/>
        </w:rPr>
      </w:pPr>
      <w:r w:rsidRPr="000673FB">
        <w:rPr>
          <w:rFonts w:asciiTheme="majorBidi" w:hAnsiTheme="majorBidi" w:cstheme="majorBidi"/>
          <w:sz w:val="24"/>
          <w:szCs w:val="24"/>
        </w:rPr>
        <w:t>Ginger (</w:t>
      </w:r>
      <w:r w:rsidRPr="000673FB">
        <w:rPr>
          <w:rFonts w:asciiTheme="majorBidi" w:hAnsiTheme="majorBidi" w:cstheme="majorBidi"/>
          <w:i/>
          <w:iCs/>
          <w:sz w:val="24"/>
          <w:szCs w:val="24"/>
        </w:rPr>
        <w:t>Zingiber officinale</w:t>
      </w:r>
      <w:r w:rsidRPr="000673FB">
        <w:rPr>
          <w:rFonts w:asciiTheme="majorBidi" w:hAnsiTheme="majorBidi" w:cstheme="majorBidi"/>
          <w:sz w:val="24"/>
          <w:szCs w:val="24"/>
        </w:rPr>
        <w:t xml:space="preserve">) is a widely cultivated perennial herbaceous plant belonging to the </w:t>
      </w:r>
      <w:proofErr w:type="spellStart"/>
      <w:r w:rsidRPr="000673FB">
        <w:rPr>
          <w:rFonts w:asciiTheme="majorBidi" w:hAnsiTheme="majorBidi" w:cstheme="majorBidi"/>
          <w:sz w:val="24"/>
          <w:szCs w:val="24"/>
        </w:rPr>
        <w:t>Zingiberaceae</w:t>
      </w:r>
      <w:proofErr w:type="spellEnd"/>
      <w:r w:rsidRPr="000673FB">
        <w:rPr>
          <w:rFonts w:asciiTheme="majorBidi" w:hAnsiTheme="majorBidi" w:cstheme="majorBidi"/>
          <w:sz w:val="24"/>
          <w:szCs w:val="24"/>
        </w:rPr>
        <w:t xml:space="preserve"> family, renowned for its rhizome which is extensively used as a spice, flavoring agent, and traditional medicine. Originating from Southeast Asia, ginger has been cultivated for thousands of years and is now grown in tropical and subtropical regions worldwide, including India, China, Nigeria, and Jamaica (Ali et al., 2008). Its use spans culinary, pharmaceutical, and cosmetic industries due to its rich composition of bioactive compounds.</w:t>
      </w:r>
      <w:r w:rsidR="00CA10C1">
        <w:rPr>
          <w:rFonts w:asciiTheme="majorBidi" w:hAnsiTheme="majorBidi" w:cstheme="majorBidi"/>
          <w:sz w:val="24"/>
          <w:szCs w:val="24"/>
        </w:rPr>
        <w:t xml:space="preserve"> </w:t>
      </w:r>
      <w:r w:rsidRPr="000673FB">
        <w:rPr>
          <w:rFonts w:asciiTheme="majorBidi" w:hAnsiTheme="majorBidi" w:cstheme="majorBidi"/>
          <w:sz w:val="24"/>
          <w:szCs w:val="24"/>
        </w:rPr>
        <w:t xml:space="preserve">The phytochemical constituents of ginger have attracted considerable scientific interest owing to their diverse therapeutic properties. Ginger contains an array of bioactive compounds such as gingerols, shogaols, </w:t>
      </w:r>
      <w:proofErr w:type="spellStart"/>
      <w:r w:rsidRPr="000673FB">
        <w:rPr>
          <w:rFonts w:asciiTheme="majorBidi" w:hAnsiTheme="majorBidi" w:cstheme="majorBidi"/>
          <w:sz w:val="24"/>
          <w:szCs w:val="24"/>
        </w:rPr>
        <w:t>paradols</w:t>
      </w:r>
      <w:proofErr w:type="spellEnd"/>
      <w:r w:rsidRPr="000673FB">
        <w:rPr>
          <w:rFonts w:asciiTheme="majorBidi" w:hAnsiTheme="majorBidi" w:cstheme="majorBidi"/>
          <w:sz w:val="24"/>
          <w:szCs w:val="24"/>
        </w:rPr>
        <w:t>, and zingerone, which contribute to its potent antioxidant, anti-inflammatory, antimicrobial, and anticancer activities (</w:t>
      </w:r>
      <w:proofErr w:type="spellStart"/>
      <w:r w:rsidRPr="000673FB">
        <w:rPr>
          <w:rFonts w:asciiTheme="majorBidi" w:hAnsiTheme="majorBidi" w:cstheme="majorBidi"/>
          <w:sz w:val="24"/>
          <w:szCs w:val="24"/>
        </w:rPr>
        <w:t>Chrubasik</w:t>
      </w:r>
      <w:proofErr w:type="spellEnd"/>
      <w:r w:rsidRPr="000673FB">
        <w:rPr>
          <w:rFonts w:asciiTheme="majorBidi" w:hAnsiTheme="majorBidi" w:cstheme="majorBidi"/>
          <w:sz w:val="24"/>
          <w:szCs w:val="24"/>
        </w:rPr>
        <w:t xml:space="preserve"> et al., 2005). These compounds are primarily responsible for the pungent aroma and flavor of ginger, as well as its medicinal efficacy. The antioxidant potential of ginger is particularly significant as it helps in scavenging free radicals, thereby reducing oxidative stress implicated in various chronic diseases including cardiovascular disorders, diabetes, and neurodegenerative conditions (Mashhadi et al., 2013).</w:t>
      </w:r>
      <w:r w:rsidR="00CA10C1">
        <w:rPr>
          <w:rFonts w:asciiTheme="majorBidi" w:hAnsiTheme="majorBidi" w:cstheme="majorBidi"/>
          <w:sz w:val="24"/>
          <w:szCs w:val="24"/>
        </w:rPr>
        <w:t xml:space="preserve"> </w:t>
      </w:r>
      <w:r w:rsidRPr="000673FB">
        <w:rPr>
          <w:rFonts w:asciiTheme="majorBidi" w:hAnsiTheme="majorBidi" w:cstheme="majorBidi"/>
          <w:sz w:val="24"/>
          <w:szCs w:val="24"/>
        </w:rPr>
        <w:t>In vitro antioxidant assays such as DPPH (2,2-diphenyl-1-picrylhydrazyl) radical scavenging, FRAP (Ferric Reducing Antioxidant Power), and ABTS (2,2'-azino-</w:t>
      </w:r>
      <w:proofErr w:type="gramStart"/>
      <w:r w:rsidRPr="000673FB">
        <w:rPr>
          <w:rFonts w:asciiTheme="majorBidi" w:hAnsiTheme="majorBidi" w:cstheme="majorBidi"/>
          <w:sz w:val="24"/>
          <w:szCs w:val="24"/>
        </w:rPr>
        <w:t>bis(</w:t>
      </w:r>
      <w:proofErr w:type="gramEnd"/>
      <w:r w:rsidRPr="000673FB">
        <w:rPr>
          <w:rFonts w:asciiTheme="majorBidi" w:hAnsiTheme="majorBidi" w:cstheme="majorBidi"/>
          <w:sz w:val="24"/>
          <w:szCs w:val="24"/>
        </w:rPr>
        <w:t>3-ethylbenzothiazoline-6-sulfonic acid)) have been extensively used to evaluate the antioxidant capacity of ginger extracts, revealing promising results that justify its traditional use and potential for nutraceutical development (Srinivasan, 2017). Furthermore, Gas Chromatography-Mass Spectrometry (GC-MS) analysis has been employed to identify and quantify the volatile and semi-volatile bioactive compounds in ginger, providing detailed chemical profiles that support quality control and standardization efforts (Baliga et al., 2011).</w:t>
      </w:r>
    </w:p>
    <w:p w14:paraId="61ED36FC" w14:textId="2CE76BE3" w:rsidR="00CA10C1" w:rsidRPr="00CA10C1" w:rsidRDefault="00CA10C1" w:rsidP="00CA10C1">
      <w:pPr>
        <w:spacing w:after="160" w:line="360" w:lineRule="auto"/>
        <w:jc w:val="both"/>
        <w:rPr>
          <w:rFonts w:asciiTheme="majorBidi" w:hAnsiTheme="majorBidi" w:cstheme="majorBidi"/>
          <w:b/>
          <w:bCs/>
          <w:sz w:val="24"/>
          <w:szCs w:val="24"/>
        </w:rPr>
      </w:pPr>
      <w:r w:rsidRPr="00CA10C1">
        <w:rPr>
          <w:rFonts w:asciiTheme="majorBidi" w:hAnsiTheme="majorBidi" w:cstheme="majorBidi"/>
          <w:b/>
          <w:bCs/>
          <w:sz w:val="24"/>
          <w:szCs w:val="24"/>
        </w:rPr>
        <w:t>1.1</w:t>
      </w:r>
      <w:r w:rsidRPr="00CA10C1">
        <w:rPr>
          <w:rFonts w:asciiTheme="majorBidi" w:hAnsiTheme="majorBidi" w:cstheme="majorBidi"/>
          <w:b/>
          <w:bCs/>
          <w:sz w:val="24"/>
          <w:szCs w:val="24"/>
        </w:rPr>
        <w:tab/>
        <w:t>Background of the Study</w:t>
      </w:r>
    </w:p>
    <w:p w14:paraId="1B393EC5" w14:textId="5DDF8C5F" w:rsidR="000673FB" w:rsidRDefault="000673FB" w:rsidP="00CA10C1">
      <w:pPr>
        <w:spacing w:after="160" w:line="360" w:lineRule="auto"/>
        <w:jc w:val="both"/>
        <w:rPr>
          <w:rFonts w:asciiTheme="majorBidi" w:hAnsiTheme="majorBidi" w:cstheme="majorBidi"/>
          <w:sz w:val="24"/>
          <w:szCs w:val="24"/>
        </w:rPr>
      </w:pPr>
      <w:r w:rsidRPr="000673FB">
        <w:rPr>
          <w:rFonts w:asciiTheme="majorBidi" w:hAnsiTheme="majorBidi" w:cstheme="majorBidi"/>
          <w:sz w:val="24"/>
          <w:szCs w:val="24"/>
        </w:rPr>
        <w:t xml:space="preserve">Despite the growing body of research on ginger’s phytochemical and antioxidant properties, there remains a need for comprehensive studies that integrate phytochemical screening, in vitro </w:t>
      </w:r>
      <w:r w:rsidRPr="000673FB">
        <w:rPr>
          <w:rFonts w:asciiTheme="majorBidi" w:hAnsiTheme="majorBidi" w:cstheme="majorBidi"/>
          <w:sz w:val="24"/>
          <w:szCs w:val="24"/>
        </w:rPr>
        <w:lastRenderedPageBreak/>
        <w:t>antioxidant evaluation, and GC-MS characterization to better understand the full spectrum of bioactive compounds and their functional potentials. Such integrated analyses are crucial for advancing the application of ginger extracts in pharmaceutical formulations, functional foods, and dietary supplements.</w:t>
      </w:r>
      <w:r w:rsidR="00CA10C1">
        <w:rPr>
          <w:rFonts w:asciiTheme="majorBidi" w:hAnsiTheme="majorBidi" w:cstheme="majorBidi"/>
          <w:sz w:val="24"/>
          <w:szCs w:val="24"/>
        </w:rPr>
        <w:t xml:space="preserve"> </w:t>
      </w:r>
      <w:r w:rsidRPr="000673FB">
        <w:rPr>
          <w:rFonts w:asciiTheme="majorBidi" w:hAnsiTheme="majorBidi" w:cstheme="majorBidi"/>
          <w:sz w:val="24"/>
          <w:szCs w:val="24"/>
        </w:rPr>
        <w:t>This study, therefore, aims to investigate the phytochemical constituents, evaluate the in vitro antioxidant potentials, and perform GC-MS analysis of bioactive compounds present in ginger extract. By doing so, it seeks to contribute to the growing knowledge base on ginger’s bioactivity and support its utilization as a natural antioxidant source in health-promoting applications.</w:t>
      </w:r>
    </w:p>
    <w:p w14:paraId="302109D0" w14:textId="77777777" w:rsidR="00CA10C1" w:rsidRPr="000673FB" w:rsidRDefault="00CA10C1" w:rsidP="00CA10C1">
      <w:pPr>
        <w:spacing w:after="160" w:line="360" w:lineRule="auto"/>
        <w:jc w:val="both"/>
        <w:rPr>
          <w:rFonts w:asciiTheme="majorBidi" w:hAnsiTheme="majorBidi" w:cstheme="majorBidi"/>
          <w:sz w:val="24"/>
          <w:szCs w:val="24"/>
        </w:rPr>
      </w:pPr>
    </w:p>
    <w:p w14:paraId="61B97ED4" w14:textId="77777777" w:rsidR="001C7A16" w:rsidRPr="001C7A16" w:rsidRDefault="001C7A16" w:rsidP="001C7A16">
      <w:pPr>
        <w:spacing w:after="160" w:line="278" w:lineRule="auto"/>
        <w:rPr>
          <w:rFonts w:asciiTheme="majorBidi" w:hAnsiTheme="majorBidi" w:cstheme="majorBidi"/>
          <w:b/>
          <w:bCs/>
          <w:sz w:val="24"/>
          <w:szCs w:val="24"/>
        </w:rPr>
      </w:pPr>
      <w:r w:rsidRPr="001C7A16">
        <w:rPr>
          <w:rFonts w:asciiTheme="majorBidi" w:hAnsiTheme="majorBidi" w:cstheme="majorBidi"/>
          <w:b/>
          <w:bCs/>
          <w:sz w:val="24"/>
          <w:szCs w:val="24"/>
        </w:rPr>
        <w:t>1.2 Justification of the Study</w:t>
      </w:r>
    </w:p>
    <w:p w14:paraId="24438706" w14:textId="77777777" w:rsidR="001C7A16" w:rsidRPr="001C7A16" w:rsidRDefault="001C7A16" w:rsidP="001C7A16">
      <w:pPr>
        <w:spacing w:after="160" w:line="360" w:lineRule="auto"/>
        <w:jc w:val="both"/>
        <w:rPr>
          <w:rFonts w:asciiTheme="majorBidi" w:hAnsiTheme="majorBidi" w:cstheme="majorBidi"/>
          <w:sz w:val="24"/>
          <w:szCs w:val="24"/>
        </w:rPr>
      </w:pPr>
      <w:r w:rsidRPr="001C7A16">
        <w:rPr>
          <w:rFonts w:asciiTheme="majorBidi" w:hAnsiTheme="majorBidi" w:cstheme="majorBidi"/>
          <w:sz w:val="24"/>
          <w:szCs w:val="24"/>
        </w:rPr>
        <w:t>Ginger is widely recognized for its medicinal properties, yet comprehensive studies integrating its phytochemical profile, antioxidant potential, and detailed bioactive compound characterization remain limited. Understanding these aspects is crucial for validating its therapeutic benefits and optimizing its use in health-related applications. This study will provide valuable insights into the antioxidant capacity and chemical composition of ginger extract, supporting its development as a natural, effective antioxidant source in pharmaceuticals and functional foods.</w:t>
      </w:r>
    </w:p>
    <w:p w14:paraId="676C3995" w14:textId="77777777" w:rsidR="001C7A16" w:rsidRDefault="001C7A16" w:rsidP="001C7A16">
      <w:pPr>
        <w:spacing w:after="160" w:line="278" w:lineRule="auto"/>
        <w:rPr>
          <w:rFonts w:asciiTheme="majorBidi" w:hAnsiTheme="majorBidi" w:cstheme="majorBidi"/>
          <w:b/>
          <w:bCs/>
          <w:sz w:val="24"/>
          <w:szCs w:val="24"/>
        </w:rPr>
      </w:pPr>
    </w:p>
    <w:p w14:paraId="034F602F" w14:textId="1B6E34BB" w:rsidR="001C7A16" w:rsidRPr="001C7A16" w:rsidRDefault="00CA10C1" w:rsidP="000A6603">
      <w:pPr>
        <w:spacing w:after="160" w:line="360" w:lineRule="auto"/>
        <w:rPr>
          <w:rFonts w:asciiTheme="majorBidi" w:hAnsiTheme="majorBidi" w:cstheme="majorBidi"/>
          <w:b/>
          <w:bCs/>
          <w:sz w:val="24"/>
          <w:szCs w:val="24"/>
        </w:rPr>
      </w:pPr>
      <w:r w:rsidRPr="001C7A16">
        <w:rPr>
          <w:rFonts w:asciiTheme="majorBidi" w:hAnsiTheme="majorBidi" w:cstheme="majorBidi"/>
          <w:b/>
          <w:bCs/>
          <w:sz w:val="24"/>
          <w:szCs w:val="24"/>
        </w:rPr>
        <w:t xml:space="preserve">1.3 Aim </w:t>
      </w:r>
      <w:r>
        <w:rPr>
          <w:rFonts w:asciiTheme="majorBidi" w:hAnsiTheme="majorBidi" w:cstheme="majorBidi"/>
          <w:b/>
          <w:bCs/>
          <w:sz w:val="24"/>
          <w:szCs w:val="24"/>
        </w:rPr>
        <w:t>o</w:t>
      </w:r>
      <w:r w:rsidRPr="001C7A16">
        <w:rPr>
          <w:rFonts w:asciiTheme="majorBidi" w:hAnsiTheme="majorBidi" w:cstheme="majorBidi"/>
          <w:b/>
          <w:bCs/>
          <w:sz w:val="24"/>
          <w:szCs w:val="24"/>
        </w:rPr>
        <w:t xml:space="preserve">f </w:t>
      </w:r>
      <w:r w:rsidR="00903047">
        <w:rPr>
          <w:rFonts w:asciiTheme="majorBidi" w:hAnsiTheme="majorBidi" w:cstheme="majorBidi"/>
          <w:b/>
          <w:bCs/>
          <w:sz w:val="24"/>
          <w:szCs w:val="24"/>
        </w:rPr>
        <w:t xml:space="preserve">the </w:t>
      </w:r>
      <w:r w:rsidRPr="001C7A16">
        <w:rPr>
          <w:rFonts w:asciiTheme="majorBidi" w:hAnsiTheme="majorBidi" w:cstheme="majorBidi"/>
          <w:b/>
          <w:bCs/>
          <w:sz w:val="24"/>
          <w:szCs w:val="24"/>
        </w:rPr>
        <w:t>Study</w:t>
      </w:r>
    </w:p>
    <w:p w14:paraId="3877DD45" w14:textId="3159D6F9" w:rsidR="001C7A16" w:rsidRDefault="001C7A16" w:rsidP="00CA10C1">
      <w:pPr>
        <w:spacing w:after="160" w:line="360" w:lineRule="auto"/>
        <w:jc w:val="both"/>
        <w:rPr>
          <w:rFonts w:asciiTheme="majorBidi" w:hAnsiTheme="majorBidi" w:cstheme="majorBidi"/>
          <w:sz w:val="24"/>
          <w:szCs w:val="24"/>
        </w:rPr>
      </w:pPr>
      <w:r w:rsidRPr="001C7A16">
        <w:rPr>
          <w:rFonts w:asciiTheme="majorBidi" w:hAnsiTheme="majorBidi" w:cstheme="majorBidi"/>
          <w:sz w:val="24"/>
          <w:szCs w:val="24"/>
        </w:rPr>
        <w:t xml:space="preserve">The main aim </w:t>
      </w:r>
      <w:r w:rsidR="00CA10C1">
        <w:rPr>
          <w:rFonts w:asciiTheme="majorBidi" w:hAnsiTheme="majorBidi" w:cstheme="majorBidi"/>
          <w:sz w:val="24"/>
          <w:szCs w:val="24"/>
        </w:rPr>
        <w:t xml:space="preserve">of this study is to evaluate the phytochemical composition, in vitro antioxidant potential </w:t>
      </w:r>
      <w:r w:rsidRPr="001C7A16">
        <w:rPr>
          <w:rFonts w:asciiTheme="majorBidi" w:hAnsiTheme="majorBidi" w:cstheme="majorBidi"/>
          <w:sz w:val="24"/>
          <w:szCs w:val="24"/>
        </w:rPr>
        <w:t xml:space="preserve">and identify </w:t>
      </w:r>
      <w:r w:rsidR="00CA10C1">
        <w:rPr>
          <w:rFonts w:asciiTheme="majorBidi" w:hAnsiTheme="majorBidi" w:cstheme="majorBidi"/>
          <w:sz w:val="24"/>
          <w:szCs w:val="24"/>
        </w:rPr>
        <w:t>the</w:t>
      </w:r>
      <w:r w:rsidRPr="001C7A16">
        <w:rPr>
          <w:rFonts w:asciiTheme="majorBidi" w:hAnsiTheme="majorBidi" w:cstheme="majorBidi"/>
          <w:sz w:val="24"/>
          <w:szCs w:val="24"/>
        </w:rPr>
        <w:t xml:space="preserve"> bioactive compounds </w:t>
      </w:r>
      <w:r w:rsidR="00CA10C1">
        <w:rPr>
          <w:rFonts w:asciiTheme="majorBidi" w:hAnsiTheme="majorBidi" w:cstheme="majorBidi"/>
          <w:sz w:val="24"/>
          <w:szCs w:val="24"/>
        </w:rPr>
        <w:t>of</w:t>
      </w:r>
      <w:r w:rsidR="00CA10C1" w:rsidRPr="001C7A16">
        <w:rPr>
          <w:rFonts w:asciiTheme="majorBidi" w:hAnsiTheme="majorBidi" w:cstheme="majorBidi"/>
          <w:sz w:val="24"/>
          <w:szCs w:val="24"/>
        </w:rPr>
        <w:t xml:space="preserve"> ginger (</w:t>
      </w:r>
      <w:r w:rsidR="00CA10C1" w:rsidRPr="001C7A16">
        <w:rPr>
          <w:rFonts w:asciiTheme="majorBidi" w:hAnsiTheme="majorBidi" w:cstheme="majorBidi"/>
          <w:i/>
          <w:iCs/>
          <w:sz w:val="24"/>
          <w:szCs w:val="24"/>
        </w:rPr>
        <w:t>Zingiber officinale</w:t>
      </w:r>
      <w:r w:rsidR="00CA10C1" w:rsidRPr="001C7A16">
        <w:rPr>
          <w:rFonts w:asciiTheme="majorBidi" w:hAnsiTheme="majorBidi" w:cstheme="majorBidi"/>
          <w:sz w:val="24"/>
          <w:szCs w:val="24"/>
        </w:rPr>
        <w:t xml:space="preserve">) </w:t>
      </w:r>
      <w:r w:rsidRPr="001C7A16">
        <w:rPr>
          <w:rFonts w:asciiTheme="majorBidi" w:hAnsiTheme="majorBidi" w:cstheme="majorBidi"/>
          <w:sz w:val="24"/>
          <w:szCs w:val="24"/>
        </w:rPr>
        <w:t>using GC-MS analysis</w:t>
      </w:r>
      <w:r w:rsidR="00CA10C1">
        <w:rPr>
          <w:rFonts w:asciiTheme="majorBidi" w:hAnsiTheme="majorBidi" w:cstheme="majorBidi"/>
          <w:sz w:val="24"/>
          <w:szCs w:val="24"/>
        </w:rPr>
        <w:t xml:space="preserve">. </w:t>
      </w:r>
    </w:p>
    <w:p w14:paraId="7744E620" w14:textId="2F89D0EB" w:rsidR="00CA10C1" w:rsidRDefault="00CA10C1" w:rsidP="00CA10C1">
      <w:pPr>
        <w:spacing w:after="160" w:line="360" w:lineRule="auto"/>
        <w:jc w:val="both"/>
        <w:rPr>
          <w:rFonts w:asciiTheme="majorBidi" w:hAnsiTheme="majorBidi" w:cstheme="majorBidi"/>
          <w:b/>
          <w:bCs/>
          <w:sz w:val="24"/>
          <w:szCs w:val="24"/>
        </w:rPr>
      </w:pPr>
      <w:r w:rsidRPr="00CA10C1">
        <w:rPr>
          <w:rFonts w:asciiTheme="majorBidi" w:hAnsiTheme="majorBidi" w:cstheme="majorBidi"/>
          <w:b/>
          <w:bCs/>
          <w:sz w:val="24"/>
          <w:szCs w:val="24"/>
        </w:rPr>
        <w:t>1.4</w:t>
      </w:r>
      <w:r w:rsidRPr="00CA10C1">
        <w:rPr>
          <w:rFonts w:asciiTheme="majorBidi" w:hAnsiTheme="majorBidi" w:cstheme="majorBidi"/>
          <w:b/>
          <w:bCs/>
          <w:sz w:val="24"/>
          <w:szCs w:val="24"/>
        </w:rPr>
        <w:tab/>
        <w:t xml:space="preserve">Objectives of the </w:t>
      </w:r>
      <w:r w:rsidR="00903047" w:rsidRPr="00CA10C1">
        <w:rPr>
          <w:rFonts w:asciiTheme="majorBidi" w:hAnsiTheme="majorBidi" w:cstheme="majorBidi"/>
          <w:b/>
          <w:bCs/>
          <w:sz w:val="24"/>
          <w:szCs w:val="24"/>
        </w:rPr>
        <w:t>Study</w:t>
      </w:r>
    </w:p>
    <w:p w14:paraId="4877870A" w14:textId="6BB7A0C8" w:rsidR="00CA10C1" w:rsidRDefault="00CA10C1" w:rsidP="00CA10C1">
      <w:pPr>
        <w:pStyle w:val="ListParagraph"/>
        <w:numPr>
          <w:ilvl w:val="0"/>
          <w:numId w:val="7"/>
        </w:numPr>
        <w:spacing w:after="160" w:line="360" w:lineRule="auto"/>
        <w:jc w:val="both"/>
        <w:rPr>
          <w:rFonts w:asciiTheme="majorBidi" w:hAnsiTheme="majorBidi" w:cstheme="majorBidi"/>
          <w:sz w:val="24"/>
          <w:szCs w:val="24"/>
        </w:rPr>
      </w:pPr>
      <w:r w:rsidRPr="00CA10C1">
        <w:rPr>
          <w:rFonts w:asciiTheme="majorBidi" w:hAnsiTheme="majorBidi" w:cstheme="majorBidi"/>
          <w:sz w:val="24"/>
          <w:szCs w:val="24"/>
        </w:rPr>
        <w:t>To carry out extraction process</w:t>
      </w:r>
    </w:p>
    <w:p w14:paraId="2D1F26D8" w14:textId="51F68DA2" w:rsidR="00CA10C1" w:rsidRDefault="00CA10C1" w:rsidP="00CA10C1">
      <w:pPr>
        <w:pStyle w:val="ListParagraph"/>
        <w:numPr>
          <w:ilvl w:val="0"/>
          <w:numId w:val="7"/>
        </w:numPr>
        <w:spacing w:after="160" w:line="360" w:lineRule="auto"/>
        <w:jc w:val="both"/>
        <w:rPr>
          <w:rFonts w:asciiTheme="majorBidi" w:hAnsiTheme="majorBidi" w:cstheme="majorBidi"/>
          <w:sz w:val="24"/>
          <w:szCs w:val="24"/>
        </w:rPr>
      </w:pPr>
      <w:r>
        <w:rPr>
          <w:rFonts w:asciiTheme="majorBidi" w:hAnsiTheme="majorBidi" w:cstheme="majorBidi"/>
          <w:sz w:val="24"/>
          <w:szCs w:val="24"/>
        </w:rPr>
        <w:t xml:space="preserve">To access the qualitative </w:t>
      </w:r>
      <w:r w:rsidR="00633364">
        <w:rPr>
          <w:rFonts w:asciiTheme="majorBidi" w:hAnsiTheme="majorBidi" w:cstheme="majorBidi"/>
          <w:sz w:val="24"/>
          <w:szCs w:val="24"/>
        </w:rPr>
        <w:t>phytochemical,</w:t>
      </w:r>
      <w:r>
        <w:rPr>
          <w:rFonts w:asciiTheme="majorBidi" w:hAnsiTheme="majorBidi" w:cstheme="majorBidi"/>
          <w:sz w:val="24"/>
          <w:szCs w:val="24"/>
        </w:rPr>
        <w:t xml:space="preserve"> constitute of ginger extracts.</w:t>
      </w:r>
    </w:p>
    <w:p w14:paraId="3EF78803" w14:textId="18CD5674" w:rsidR="00CA10C1" w:rsidRDefault="00CA10C1" w:rsidP="00CA10C1">
      <w:pPr>
        <w:pStyle w:val="ListParagraph"/>
        <w:numPr>
          <w:ilvl w:val="0"/>
          <w:numId w:val="7"/>
        </w:numPr>
        <w:spacing w:after="160" w:line="360" w:lineRule="auto"/>
        <w:jc w:val="both"/>
        <w:rPr>
          <w:rFonts w:asciiTheme="majorBidi" w:hAnsiTheme="majorBidi" w:cstheme="majorBidi"/>
          <w:sz w:val="24"/>
          <w:szCs w:val="24"/>
        </w:rPr>
      </w:pPr>
      <w:r>
        <w:rPr>
          <w:rFonts w:asciiTheme="majorBidi" w:hAnsiTheme="majorBidi" w:cstheme="majorBidi"/>
          <w:sz w:val="24"/>
          <w:szCs w:val="24"/>
        </w:rPr>
        <w:t>To access the in vitro antioxidant</w:t>
      </w:r>
      <w:r w:rsidR="00633364">
        <w:rPr>
          <w:rFonts w:asciiTheme="majorBidi" w:hAnsiTheme="majorBidi" w:cstheme="majorBidi"/>
          <w:sz w:val="24"/>
          <w:szCs w:val="24"/>
        </w:rPr>
        <w:t xml:space="preserve"> of ginger extract</w:t>
      </w:r>
    </w:p>
    <w:p w14:paraId="2945564B" w14:textId="659D7A30" w:rsidR="00633364" w:rsidRPr="00CA10C1" w:rsidRDefault="00633364" w:rsidP="00CA10C1">
      <w:pPr>
        <w:pStyle w:val="ListParagraph"/>
        <w:numPr>
          <w:ilvl w:val="0"/>
          <w:numId w:val="7"/>
        </w:numPr>
        <w:spacing w:after="160" w:line="360" w:lineRule="auto"/>
        <w:jc w:val="both"/>
        <w:rPr>
          <w:rFonts w:asciiTheme="majorBidi" w:hAnsiTheme="majorBidi" w:cstheme="majorBidi"/>
          <w:sz w:val="24"/>
          <w:szCs w:val="24"/>
        </w:rPr>
      </w:pPr>
      <w:r>
        <w:rPr>
          <w:rFonts w:asciiTheme="majorBidi" w:hAnsiTheme="majorBidi" w:cstheme="majorBidi"/>
          <w:sz w:val="24"/>
          <w:szCs w:val="24"/>
        </w:rPr>
        <w:t>To characterize and profile the bioactive compounds in ginger extract thro GC-MC (Chromatography-Mass Spectrometry) analysis</w:t>
      </w:r>
    </w:p>
    <w:p w14:paraId="3DD23B15" w14:textId="36B7220C" w:rsidR="0010687D" w:rsidRDefault="0010687D" w:rsidP="0010687D">
      <w:pPr>
        <w:spacing w:after="160" w:line="278"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CHAPTER TWO</w:t>
      </w:r>
    </w:p>
    <w:p w14:paraId="131F3A14" w14:textId="361AD10A" w:rsidR="0010687D" w:rsidRPr="0010687D" w:rsidRDefault="0010687D" w:rsidP="0010687D">
      <w:pPr>
        <w:spacing w:after="160" w:line="278" w:lineRule="auto"/>
        <w:rPr>
          <w:rFonts w:asciiTheme="majorBidi" w:hAnsiTheme="majorBidi" w:cstheme="majorBidi"/>
          <w:b/>
          <w:bCs/>
          <w:sz w:val="24"/>
          <w:szCs w:val="24"/>
        </w:rPr>
      </w:pPr>
      <w:r w:rsidRPr="0010687D">
        <w:rPr>
          <w:rFonts w:asciiTheme="majorBidi" w:hAnsiTheme="majorBidi" w:cstheme="majorBidi"/>
          <w:b/>
          <w:bCs/>
          <w:sz w:val="24"/>
          <w:szCs w:val="24"/>
        </w:rPr>
        <w:t>2.0 Literature Review</w:t>
      </w:r>
    </w:p>
    <w:p w14:paraId="69DE655B" w14:textId="7E112EF1" w:rsidR="0010687D" w:rsidRPr="0010687D" w:rsidRDefault="0010687D" w:rsidP="00903047">
      <w:pPr>
        <w:spacing w:after="160" w:line="360" w:lineRule="auto"/>
        <w:jc w:val="both"/>
        <w:rPr>
          <w:rFonts w:asciiTheme="majorBidi" w:hAnsiTheme="majorBidi" w:cstheme="majorBidi"/>
          <w:sz w:val="24"/>
          <w:szCs w:val="24"/>
        </w:rPr>
      </w:pPr>
      <w:r w:rsidRPr="0010687D">
        <w:rPr>
          <w:rFonts w:asciiTheme="majorBidi" w:hAnsiTheme="majorBidi" w:cstheme="majorBidi"/>
          <w:sz w:val="24"/>
          <w:szCs w:val="24"/>
        </w:rPr>
        <w:t>Ginger (</w:t>
      </w:r>
      <w:r w:rsidRPr="0010687D">
        <w:rPr>
          <w:rFonts w:asciiTheme="majorBidi" w:hAnsiTheme="majorBidi" w:cstheme="majorBidi"/>
          <w:i/>
          <w:iCs/>
          <w:sz w:val="24"/>
          <w:szCs w:val="24"/>
        </w:rPr>
        <w:t>Zingiber officinale</w:t>
      </w:r>
      <w:r w:rsidRPr="0010687D">
        <w:rPr>
          <w:rFonts w:asciiTheme="majorBidi" w:hAnsiTheme="majorBidi" w:cstheme="majorBidi"/>
          <w:sz w:val="24"/>
          <w:szCs w:val="24"/>
        </w:rPr>
        <w:t>) is a widely studied medicinal plant known for its rich phytochemical composition and diverse biological activities. Its rhizome contains a complex mixture of bioactive compounds, primarily phenolic and terpene constituents, which contribute to its therapeutic potential.</w:t>
      </w:r>
      <w:r w:rsidR="00633364">
        <w:rPr>
          <w:rFonts w:asciiTheme="majorBidi" w:hAnsiTheme="majorBidi" w:cstheme="majorBidi"/>
          <w:sz w:val="24"/>
          <w:szCs w:val="24"/>
        </w:rPr>
        <w:t xml:space="preserve"> </w:t>
      </w:r>
      <w:r w:rsidRPr="0010687D">
        <w:rPr>
          <w:rFonts w:asciiTheme="majorBidi" w:hAnsiTheme="majorBidi" w:cstheme="majorBidi"/>
          <w:sz w:val="24"/>
          <w:szCs w:val="24"/>
        </w:rPr>
        <w:t xml:space="preserve">Several studies have identified the major phytochemical classes present in ginger, including phenolic acids, flavonoids, and essential oils. The phenolic compounds, particularly gingerols and their derivatives such as shogaols, </w:t>
      </w:r>
      <w:proofErr w:type="spellStart"/>
      <w:r w:rsidRPr="0010687D">
        <w:rPr>
          <w:rFonts w:asciiTheme="majorBidi" w:hAnsiTheme="majorBidi" w:cstheme="majorBidi"/>
          <w:sz w:val="24"/>
          <w:szCs w:val="24"/>
        </w:rPr>
        <w:t>paradols</w:t>
      </w:r>
      <w:proofErr w:type="spellEnd"/>
      <w:r w:rsidRPr="0010687D">
        <w:rPr>
          <w:rFonts w:asciiTheme="majorBidi" w:hAnsiTheme="majorBidi" w:cstheme="majorBidi"/>
          <w:sz w:val="24"/>
          <w:szCs w:val="24"/>
        </w:rPr>
        <w:t>, and zingerone, are the primary contributors to ginger’s pharmacological effects (</w:t>
      </w:r>
      <w:proofErr w:type="spellStart"/>
      <w:r w:rsidRPr="0010687D">
        <w:rPr>
          <w:rFonts w:asciiTheme="majorBidi" w:hAnsiTheme="majorBidi" w:cstheme="majorBidi"/>
          <w:sz w:val="24"/>
          <w:szCs w:val="24"/>
        </w:rPr>
        <w:t>Styawan</w:t>
      </w:r>
      <w:proofErr w:type="spellEnd"/>
      <w:r w:rsidRPr="0010687D">
        <w:rPr>
          <w:rFonts w:asciiTheme="majorBidi" w:hAnsiTheme="majorBidi" w:cstheme="majorBidi"/>
          <w:sz w:val="24"/>
          <w:szCs w:val="24"/>
        </w:rPr>
        <w:t xml:space="preserve">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2022; Ali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2019). For example, 6-gingerol is the predominant phenolic compound in fresh ginger, accounting for 23–35% of the oleoresin, and is responsible for the characteristic pungency and many health benefits (Raina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2005; </w:t>
      </w:r>
      <w:proofErr w:type="spellStart"/>
      <w:r w:rsidRPr="0010687D">
        <w:rPr>
          <w:rFonts w:asciiTheme="majorBidi" w:hAnsiTheme="majorBidi" w:cstheme="majorBidi"/>
          <w:sz w:val="24"/>
          <w:szCs w:val="24"/>
        </w:rPr>
        <w:t>Styawan</w:t>
      </w:r>
      <w:proofErr w:type="spellEnd"/>
      <w:r w:rsidRPr="0010687D">
        <w:rPr>
          <w:rFonts w:asciiTheme="majorBidi" w:hAnsiTheme="majorBidi" w:cstheme="majorBidi"/>
          <w:sz w:val="24"/>
          <w:szCs w:val="24"/>
        </w:rPr>
        <w:t xml:space="preserve">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2022; </w:t>
      </w:r>
      <w:proofErr w:type="spellStart"/>
      <w:r w:rsidRPr="0010687D">
        <w:rPr>
          <w:rFonts w:asciiTheme="majorBidi" w:hAnsiTheme="majorBidi" w:cstheme="majorBidi"/>
          <w:sz w:val="24"/>
          <w:szCs w:val="24"/>
        </w:rPr>
        <w:t>Nurhadi</w:t>
      </w:r>
      <w:proofErr w:type="spellEnd"/>
      <w:r w:rsidRPr="0010687D">
        <w:rPr>
          <w:rFonts w:asciiTheme="majorBidi" w:hAnsiTheme="majorBidi" w:cstheme="majorBidi"/>
          <w:sz w:val="24"/>
          <w:szCs w:val="24"/>
        </w:rPr>
        <w:t xml:space="preserve">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2020). Thermal processing converts gingerols into shogaols, which also possess potent bioactivities (Ali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2019).</w:t>
      </w:r>
    </w:p>
    <w:p w14:paraId="073DC298" w14:textId="46B4698E" w:rsidR="0010687D" w:rsidRPr="0010687D" w:rsidRDefault="0010687D" w:rsidP="00903047">
      <w:pPr>
        <w:spacing w:after="160" w:line="360" w:lineRule="auto"/>
        <w:jc w:val="both"/>
        <w:rPr>
          <w:rFonts w:asciiTheme="majorBidi" w:hAnsiTheme="majorBidi" w:cstheme="majorBidi"/>
          <w:sz w:val="24"/>
          <w:szCs w:val="24"/>
        </w:rPr>
      </w:pPr>
      <w:r w:rsidRPr="0010687D">
        <w:rPr>
          <w:rFonts w:asciiTheme="majorBidi" w:hAnsiTheme="majorBidi" w:cstheme="majorBidi"/>
          <w:sz w:val="24"/>
          <w:szCs w:val="24"/>
        </w:rPr>
        <w:t>In addition to phenolics, ginger contains numerous terpenes such as zingiberene, β-bisabolene, α-</w:t>
      </w:r>
      <w:proofErr w:type="spellStart"/>
      <w:r w:rsidRPr="0010687D">
        <w:rPr>
          <w:rFonts w:asciiTheme="majorBidi" w:hAnsiTheme="majorBidi" w:cstheme="majorBidi"/>
          <w:sz w:val="24"/>
          <w:szCs w:val="24"/>
        </w:rPr>
        <w:t>curcumene</w:t>
      </w:r>
      <w:proofErr w:type="spellEnd"/>
      <w:r w:rsidRPr="0010687D">
        <w:rPr>
          <w:rFonts w:asciiTheme="majorBidi" w:hAnsiTheme="majorBidi" w:cstheme="majorBidi"/>
          <w:sz w:val="24"/>
          <w:szCs w:val="24"/>
        </w:rPr>
        <w:t>, and β-</w:t>
      </w:r>
      <w:proofErr w:type="spellStart"/>
      <w:r w:rsidRPr="0010687D">
        <w:rPr>
          <w:rFonts w:asciiTheme="majorBidi" w:hAnsiTheme="majorBidi" w:cstheme="majorBidi"/>
          <w:sz w:val="24"/>
          <w:szCs w:val="24"/>
        </w:rPr>
        <w:t>sesquiphellandrene</w:t>
      </w:r>
      <w:proofErr w:type="spellEnd"/>
      <w:r w:rsidRPr="0010687D">
        <w:rPr>
          <w:rFonts w:asciiTheme="majorBidi" w:hAnsiTheme="majorBidi" w:cstheme="majorBidi"/>
          <w:sz w:val="24"/>
          <w:szCs w:val="24"/>
        </w:rPr>
        <w:t xml:space="preserve">, which form the essential oil fraction and contribute to its aroma and biological effects (Ali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2019; </w:t>
      </w:r>
      <w:proofErr w:type="spellStart"/>
      <w:r w:rsidRPr="0010687D">
        <w:rPr>
          <w:rFonts w:asciiTheme="majorBidi" w:hAnsiTheme="majorBidi" w:cstheme="majorBidi"/>
          <w:sz w:val="24"/>
          <w:szCs w:val="24"/>
        </w:rPr>
        <w:t>Styawan</w:t>
      </w:r>
      <w:proofErr w:type="spellEnd"/>
      <w:r w:rsidRPr="0010687D">
        <w:rPr>
          <w:rFonts w:asciiTheme="majorBidi" w:hAnsiTheme="majorBidi" w:cstheme="majorBidi"/>
          <w:sz w:val="24"/>
          <w:szCs w:val="24"/>
        </w:rPr>
        <w:t xml:space="preserve">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2022). Other constituents include polysaccharides, lipids, organic acids, and raw fibers, which may play supportive roles in its health effects (Ali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2019).</w:t>
      </w:r>
    </w:p>
    <w:p w14:paraId="675EE8B4" w14:textId="43521E65" w:rsidR="0010687D" w:rsidRPr="0010687D" w:rsidRDefault="0010687D" w:rsidP="0010687D">
      <w:pPr>
        <w:spacing w:after="160" w:line="278" w:lineRule="auto"/>
        <w:rPr>
          <w:rFonts w:asciiTheme="majorBidi" w:hAnsiTheme="majorBidi" w:cstheme="majorBidi"/>
          <w:b/>
          <w:bCs/>
          <w:sz w:val="24"/>
          <w:szCs w:val="24"/>
        </w:rPr>
      </w:pPr>
      <w:r w:rsidRPr="0010687D">
        <w:rPr>
          <w:rFonts w:asciiTheme="majorBidi" w:hAnsiTheme="majorBidi" w:cstheme="majorBidi"/>
          <w:b/>
          <w:bCs/>
          <w:sz w:val="24"/>
          <w:szCs w:val="24"/>
        </w:rPr>
        <w:t>2.</w:t>
      </w:r>
      <w:r w:rsidR="00633364">
        <w:rPr>
          <w:rFonts w:asciiTheme="majorBidi" w:hAnsiTheme="majorBidi" w:cstheme="majorBidi"/>
          <w:b/>
          <w:bCs/>
          <w:sz w:val="24"/>
          <w:szCs w:val="24"/>
        </w:rPr>
        <w:t>1</w:t>
      </w:r>
      <w:r w:rsidRPr="0010687D">
        <w:rPr>
          <w:rFonts w:asciiTheme="majorBidi" w:hAnsiTheme="majorBidi" w:cstheme="majorBidi"/>
          <w:b/>
          <w:bCs/>
          <w:sz w:val="24"/>
          <w:szCs w:val="24"/>
        </w:rPr>
        <w:t xml:space="preserve"> Antioxidant Potential of Ginger</w:t>
      </w:r>
    </w:p>
    <w:p w14:paraId="0F0964C5" w14:textId="776B680C" w:rsidR="0010687D" w:rsidRPr="0010687D" w:rsidRDefault="0010687D" w:rsidP="00903047">
      <w:pPr>
        <w:spacing w:after="160" w:line="360" w:lineRule="auto"/>
        <w:jc w:val="both"/>
        <w:rPr>
          <w:rFonts w:asciiTheme="majorBidi" w:hAnsiTheme="majorBidi" w:cstheme="majorBidi"/>
          <w:sz w:val="24"/>
          <w:szCs w:val="24"/>
        </w:rPr>
      </w:pPr>
      <w:r w:rsidRPr="0010687D">
        <w:rPr>
          <w:rFonts w:asciiTheme="majorBidi" w:hAnsiTheme="majorBidi" w:cstheme="majorBidi"/>
          <w:sz w:val="24"/>
          <w:szCs w:val="24"/>
        </w:rPr>
        <w:t>The antioxidant activity of ginger has been extensively evaluated using in vitro assays such as DPPH, FRAP, and ABTS radical scavenging methods. These assays consistently demonstrate strong free radical scavenging and ferric reducing abilities, attributed mainly to the phenolic compounds (</w:t>
      </w:r>
      <w:proofErr w:type="spellStart"/>
      <w:r w:rsidRPr="0010687D">
        <w:rPr>
          <w:rFonts w:asciiTheme="majorBidi" w:hAnsiTheme="majorBidi" w:cstheme="majorBidi"/>
          <w:sz w:val="24"/>
          <w:szCs w:val="24"/>
        </w:rPr>
        <w:t>Styawan</w:t>
      </w:r>
      <w:proofErr w:type="spellEnd"/>
      <w:r w:rsidRPr="0010687D">
        <w:rPr>
          <w:rFonts w:asciiTheme="majorBidi" w:hAnsiTheme="majorBidi" w:cstheme="majorBidi"/>
          <w:sz w:val="24"/>
          <w:szCs w:val="24"/>
        </w:rPr>
        <w:t xml:space="preserve"> </w:t>
      </w:r>
      <w:r w:rsidRPr="00633364">
        <w:rPr>
          <w:rFonts w:asciiTheme="majorBidi" w:hAnsiTheme="majorBidi" w:cstheme="majorBidi"/>
          <w:i/>
          <w:iCs/>
          <w:sz w:val="24"/>
          <w:szCs w:val="24"/>
        </w:rPr>
        <w:t xml:space="preserve">et al., </w:t>
      </w:r>
      <w:r w:rsidRPr="0010687D">
        <w:rPr>
          <w:rFonts w:asciiTheme="majorBidi" w:hAnsiTheme="majorBidi" w:cstheme="majorBidi"/>
          <w:sz w:val="24"/>
          <w:szCs w:val="24"/>
        </w:rPr>
        <w:t xml:space="preserve">2022; El-Ghorab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2010)</w:t>
      </w:r>
      <w:r w:rsidR="00633364">
        <w:rPr>
          <w:rFonts w:asciiTheme="majorBidi" w:hAnsiTheme="majorBidi" w:cstheme="majorBidi"/>
          <w:sz w:val="24"/>
          <w:szCs w:val="24"/>
        </w:rPr>
        <w:t xml:space="preserve">. </w:t>
      </w:r>
      <w:r w:rsidRPr="0010687D">
        <w:rPr>
          <w:rFonts w:asciiTheme="majorBidi" w:hAnsiTheme="majorBidi" w:cstheme="majorBidi"/>
          <w:sz w:val="24"/>
          <w:szCs w:val="24"/>
        </w:rPr>
        <w:t>For instance, 6-gingerol and 6-shogaol have been shown to enhance endogenous antioxidant enzyme activities including superoxide dismutase (SOD), catalase (CAT), and glutathione peroxidase (</w:t>
      </w:r>
      <w:proofErr w:type="spellStart"/>
      <w:r w:rsidRPr="0010687D">
        <w:rPr>
          <w:rFonts w:asciiTheme="majorBidi" w:hAnsiTheme="majorBidi" w:cstheme="majorBidi"/>
          <w:sz w:val="24"/>
          <w:szCs w:val="24"/>
        </w:rPr>
        <w:t>GPx</w:t>
      </w:r>
      <w:proofErr w:type="spellEnd"/>
      <w:r w:rsidRPr="0010687D">
        <w:rPr>
          <w:rFonts w:asciiTheme="majorBidi" w:hAnsiTheme="majorBidi" w:cstheme="majorBidi"/>
          <w:sz w:val="24"/>
          <w:szCs w:val="24"/>
        </w:rPr>
        <w:t xml:space="preserve">), while reducing oxidative markers such as malondialdehyde (MDA) in both in vitro and in vivo models (Baliga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2011; Ali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2019; Raina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2005)</w:t>
      </w:r>
      <w:r>
        <w:rPr>
          <w:rFonts w:asciiTheme="majorBidi" w:hAnsiTheme="majorBidi" w:cstheme="majorBidi"/>
          <w:sz w:val="24"/>
          <w:szCs w:val="24"/>
        </w:rPr>
        <w:t>.</w:t>
      </w:r>
      <w:r w:rsidR="00633364">
        <w:rPr>
          <w:rFonts w:asciiTheme="majorBidi" w:hAnsiTheme="majorBidi" w:cstheme="majorBidi"/>
          <w:sz w:val="24"/>
          <w:szCs w:val="24"/>
        </w:rPr>
        <w:t xml:space="preserve"> </w:t>
      </w:r>
      <w:r w:rsidRPr="0010687D">
        <w:rPr>
          <w:rFonts w:asciiTheme="majorBidi" w:hAnsiTheme="majorBidi" w:cstheme="majorBidi"/>
          <w:sz w:val="24"/>
          <w:szCs w:val="24"/>
        </w:rPr>
        <w:t xml:space="preserve">Clinical studies have also indicated that ginger supplementation can improve antioxidant status in patients undergoing chemotherapy by </w:t>
      </w:r>
      <w:r w:rsidRPr="0010687D">
        <w:rPr>
          <w:rFonts w:asciiTheme="majorBidi" w:hAnsiTheme="majorBidi" w:cstheme="majorBidi"/>
          <w:sz w:val="24"/>
          <w:szCs w:val="24"/>
        </w:rPr>
        <w:lastRenderedPageBreak/>
        <w:t xml:space="preserve">increasing antioxidant enzyme levels and reducing oxidative stress markers (Baliga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2011; Ali </w:t>
      </w:r>
      <w:r w:rsidRPr="00633364">
        <w:rPr>
          <w:rFonts w:asciiTheme="majorBidi" w:hAnsiTheme="majorBidi" w:cstheme="majorBidi"/>
          <w:i/>
          <w:iCs/>
          <w:sz w:val="24"/>
          <w:szCs w:val="24"/>
        </w:rPr>
        <w:t>et al.,</w:t>
      </w:r>
      <w:r w:rsidRPr="0010687D">
        <w:rPr>
          <w:rFonts w:asciiTheme="majorBidi" w:hAnsiTheme="majorBidi" w:cstheme="majorBidi"/>
          <w:sz w:val="24"/>
          <w:szCs w:val="24"/>
        </w:rPr>
        <w:t xml:space="preserve"> 2019). These findings support the use of ginger as a natural antioxidant source with potential applications in managing oxidative stress-related diseases.</w:t>
      </w:r>
    </w:p>
    <w:p w14:paraId="75093A27" w14:textId="77777777" w:rsidR="00633364" w:rsidRDefault="00633364" w:rsidP="0010687D">
      <w:pPr>
        <w:spacing w:after="160" w:line="278" w:lineRule="auto"/>
        <w:rPr>
          <w:rFonts w:asciiTheme="majorBidi" w:hAnsiTheme="majorBidi" w:cstheme="majorBidi"/>
          <w:b/>
          <w:bCs/>
          <w:sz w:val="24"/>
          <w:szCs w:val="24"/>
        </w:rPr>
      </w:pPr>
    </w:p>
    <w:p w14:paraId="766B806A" w14:textId="502AAC26" w:rsidR="0010687D" w:rsidRPr="0010687D" w:rsidRDefault="0010687D" w:rsidP="0010687D">
      <w:pPr>
        <w:spacing w:after="160" w:line="278" w:lineRule="auto"/>
        <w:rPr>
          <w:rFonts w:asciiTheme="majorBidi" w:hAnsiTheme="majorBidi" w:cstheme="majorBidi"/>
          <w:b/>
          <w:bCs/>
          <w:sz w:val="24"/>
          <w:szCs w:val="24"/>
        </w:rPr>
      </w:pPr>
      <w:r w:rsidRPr="0010687D">
        <w:rPr>
          <w:rFonts w:asciiTheme="majorBidi" w:hAnsiTheme="majorBidi" w:cstheme="majorBidi"/>
          <w:b/>
          <w:bCs/>
          <w:sz w:val="24"/>
          <w:szCs w:val="24"/>
        </w:rPr>
        <w:t>2.</w:t>
      </w:r>
      <w:r w:rsidR="00B31EDD">
        <w:rPr>
          <w:rFonts w:asciiTheme="majorBidi" w:hAnsiTheme="majorBidi" w:cstheme="majorBidi"/>
          <w:b/>
          <w:bCs/>
          <w:sz w:val="24"/>
          <w:szCs w:val="24"/>
        </w:rPr>
        <w:t>2</w:t>
      </w:r>
      <w:r w:rsidRPr="0010687D">
        <w:rPr>
          <w:rFonts w:asciiTheme="majorBidi" w:hAnsiTheme="majorBidi" w:cstheme="majorBidi"/>
          <w:b/>
          <w:bCs/>
          <w:sz w:val="24"/>
          <w:szCs w:val="24"/>
        </w:rPr>
        <w:t xml:space="preserve"> GC-MS Analysis and Bioactive Compound Profiling</w:t>
      </w:r>
    </w:p>
    <w:p w14:paraId="1D0754F3" w14:textId="77A7FA9F" w:rsidR="0010687D" w:rsidRPr="0010687D" w:rsidRDefault="0010687D" w:rsidP="00903047">
      <w:pPr>
        <w:spacing w:after="160" w:line="360" w:lineRule="auto"/>
        <w:jc w:val="both"/>
        <w:rPr>
          <w:rFonts w:asciiTheme="majorBidi" w:hAnsiTheme="majorBidi" w:cstheme="majorBidi"/>
          <w:sz w:val="24"/>
          <w:szCs w:val="24"/>
        </w:rPr>
      </w:pPr>
      <w:r w:rsidRPr="0010687D">
        <w:rPr>
          <w:rFonts w:asciiTheme="majorBidi" w:hAnsiTheme="majorBidi" w:cstheme="majorBidi"/>
          <w:sz w:val="24"/>
          <w:szCs w:val="24"/>
        </w:rPr>
        <w:t xml:space="preserve">Gas Chromatography-Mass Spectrometry (GC-MS) has been widely employed to characterize the volatile and semi-volatile bioactive compounds in ginger extracts. GC-MS profiling reveals a complex mixture of compounds including gingerols, shogaols, </w:t>
      </w:r>
      <w:proofErr w:type="spellStart"/>
      <w:r w:rsidRPr="0010687D">
        <w:rPr>
          <w:rFonts w:asciiTheme="majorBidi" w:hAnsiTheme="majorBidi" w:cstheme="majorBidi"/>
          <w:sz w:val="24"/>
          <w:szCs w:val="24"/>
        </w:rPr>
        <w:t>paradols</w:t>
      </w:r>
      <w:proofErr w:type="spellEnd"/>
      <w:r w:rsidRPr="0010687D">
        <w:rPr>
          <w:rFonts w:asciiTheme="majorBidi" w:hAnsiTheme="majorBidi" w:cstheme="majorBidi"/>
          <w:sz w:val="24"/>
          <w:szCs w:val="24"/>
        </w:rPr>
        <w:t>, and numerous terpenes such as camphene, p-cineole, β-myrcene, zingiberene, and nerolidol (</w:t>
      </w:r>
      <w:proofErr w:type="spellStart"/>
      <w:r w:rsidRPr="0010687D">
        <w:rPr>
          <w:rFonts w:asciiTheme="majorBidi" w:hAnsiTheme="majorBidi" w:cstheme="majorBidi"/>
          <w:sz w:val="24"/>
          <w:szCs w:val="24"/>
        </w:rPr>
        <w:t>Styawan</w:t>
      </w:r>
      <w:proofErr w:type="spellEnd"/>
      <w:r w:rsidRPr="0010687D">
        <w:rPr>
          <w:rFonts w:asciiTheme="majorBidi" w:hAnsiTheme="majorBidi" w:cstheme="majorBidi"/>
          <w:sz w:val="24"/>
          <w:szCs w:val="24"/>
        </w:rPr>
        <w:t xml:space="preserve"> </w:t>
      </w:r>
      <w:r w:rsidRPr="00B31EDD">
        <w:rPr>
          <w:rFonts w:asciiTheme="majorBidi" w:hAnsiTheme="majorBidi" w:cstheme="majorBidi"/>
          <w:i/>
          <w:iCs/>
          <w:sz w:val="24"/>
          <w:szCs w:val="24"/>
        </w:rPr>
        <w:t>et al.,</w:t>
      </w:r>
      <w:r w:rsidRPr="0010687D">
        <w:rPr>
          <w:rFonts w:asciiTheme="majorBidi" w:hAnsiTheme="majorBidi" w:cstheme="majorBidi"/>
          <w:sz w:val="24"/>
          <w:szCs w:val="24"/>
        </w:rPr>
        <w:t xml:space="preserve"> 2022; El-Ghorab </w:t>
      </w:r>
      <w:r w:rsidRPr="00B31EDD">
        <w:rPr>
          <w:rFonts w:asciiTheme="majorBidi" w:hAnsiTheme="majorBidi" w:cstheme="majorBidi"/>
          <w:i/>
          <w:iCs/>
          <w:sz w:val="24"/>
          <w:szCs w:val="24"/>
        </w:rPr>
        <w:t>et al.,</w:t>
      </w:r>
      <w:r w:rsidRPr="0010687D">
        <w:rPr>
          <w:rFonts w:asciiTheme="majorBidi" w:hAnsiTheme="majorBidi" w:cstheme="majorBidi"/>
          <w:sz w:val="24"/>
          <w:szCs w:val="24"/>
        </w:rPr>
        <w:t xml:space="preserve"> 2010; Ali </w:t>
      </w:r>
      <w:r w:rsidRPr="00B31EDD">
        <w:rPr>
          <w:rFonts w:asciiTheme="majorBidi" w:hAnsiTheme="majorBidi" w:cstheme="majorBidi"/>
          <w:i/>
          <w:iCs/>
          <w:sz w:val="24"/>
          <w:szCs w:val="24"/>
        </w:rPr>
        <w:t>et al.,</w:t>
      </w:r>
      <w:r w:rsidRPr="0010687D">
        <w:rPr>
          <w:rFonts w:asciiTheme="majorBidi" w:hAnsiTheme="majorBidi" w:cstheme="majorBidi"/>
          <w:sz w:val="24"/>
          <w:szCs w:val="24"/>
        </w:rPr>
        <w:t xml:space="preserve"> 2019). These compounds not only contribute to ginger’s sensory qualities but also its pharmacological activities.</w:t>
      </w:r>
      <w:r w:rsidR="00B31EDD">
        <w:rPr>
          <w:rFonts w:asciiTheme="majorBidi" w:hAnsiTheme="majorBidi" w:cstheme="majorBidi"/>
          <w:sz w:val="24"/>
          <w:szCs w:val="24"/>
        </w:rPr>
        <w:t xml:space="preserve"> </w:t>
      </w:r>
      <w:r w:rsidRPr="0010687D">
        <w:rPr>
          <w:rFonts w:asciiTheme="majorBidi" w:hAnsiTheme="majorBidi" w:cstheme="majorBidi"/>
          <w:sz w:val="24"/>
          <w:szCs w:val="24"/>
        </w:rPr>
        <w:t xml:space="preserve">Different ginger varieties and processing methods influence the composition and concentration of these </w:t>
      </w:r>
      <w:proofErr w:type="spellStart"/>
      <w:r w:rsidRPr="0010687D">
        <w:rPr>
          <w:rFonts w:asciiTheme="majorBidi" w:hAnsiTheme="majorBidi" w:cstheme="majorBidi"/>
          <w:sz w:val="24"/>
          <w:szCs w:val="24"/>
        </w:rPr>
        <w:t>bioactives</w:t>
      </w:r>
      <w:proofErr w:type="spellEnd"/>
      <w:r w:rsidRPr="0010687D">
        <w:rPr>
          <w:rFonts w:asciiTheme="majorBidi" w:hAnsiTheme="majorBidi" w:cstheme="majorBidi"/>
          <w:sz w:val="24"/>
          <w:szCs w:val="24"/>
        </w:rPr>
        <w:t xml:space="preserve">. For example, elephant ginger variety contains a unique profile with lower fiber and essential oil content but still retains key antioxidant compounds (Ali </w:t>
      </w:r>
      <w:r w:rsidRPr="00B31EDD">
        <w:rPr>
          <w:rFonts w:asciiTheme="majorBidi" w:hAnsiTheme="majorBidi" w:cstheme="majorBidi"/>
          <w:i/>
          <w:iCs/>
          <w:sz w:val="24"/>
          <w:szCs w:val="24"/>
        </w:rPr>
        <w:t>et al.,</w:t>
      </w:r>
      <w:r w:rsidRPr="0010687D">
        <w:rPr>
          <w:rFonts w:asciiTheme="majorBidi" w:hAnsiTheme="majorBidi" w:cstheme="majorBidi"/>
          <w:sz w:val="24"/>
          <w:szCs w:val="24"/>
        </w:rPr>
        <w:t xml:space="preserve"> 2024). Such chemical profiling is essential for standardization and quality control in the development of ginger-based nutraceuticals and pharmaceuticals.</w:t>
      </w:r>
    </w:p>
    <w:p w14:paraId="3D52BA8E" w14:textId="12EBAB87" w:rsidR="0010687D" w:rsidRPr="0010687D" w:rsidRDefault="0010687D" w:rsidP="0010687D">
      <w:pPr>
        <w:spacing w:after="160" w:line="278" w:lineRule="auto"/>
        <w:rPr>
          <w:rFonts w:asciiTheme="majorBidi" w:hAnsiTheme="majorBidi" w:cstheme="majorBidi"/>
          <w:b/>
          <w:bCs/>
          <w:sz w:val="24"/>
          <w:szCs w:val="24"/>
        </w:rPr>
      </w:pPr>
      <w:r w:rsidRPr="0010687D">
        <w:rPr>
          <w:rFonts w:asciiTheme="majorBidi" w:hAnsiTheme="majorBidi" w:cstheme="majorBidi"/>
          <w:b/>
          <w:bCs/>
          <w:sz w:val="24"/>
          <w:szCs w:val="24"/>
        </w:rPr>
        <w:t>2.</w:t>
      </w:r>
      <w:r w:rsidR="00B31EDD">
        <w:rPr>
          <w:rFonts w:asciiTheme="majorBidi" w:hAnsiTheme="majorBidi" w:cstheme="majorBidi"/>
          <w:b/>
          <w:bCs/>
          <w:sz w:val="24"/>
          <w:szCs w:val="24"/>
        </w:rPr>
        <w:t>3</w:t>
      </w:r>
      <w:r w:rsidRPr="0010687D">
        <w:rPr>
          <w:rFonts w:asciiTheme="majorBidi" w:hAnsiTheme="majorBidi" w:cstheme="majorBidi"/>
          <w:b/>
          <w:bCs/>
          <w:sz w:val="24"/>
          <w:szCs w:val="24"/>
        </w:rPr>
        <w:t xml:space="preserve"> Biological Activities and Health Implications</w:t>
      </w:r>
    </w:p>
    <w:p w14:paraId="25390754" w14:textId="4BEDAB46" w:rsidR="0010687D" w:rsidRDefault="0010687D" w:rsidP="00CE2232">
      <w:pPr>
        <w:spacing w:after="160" w:line="360" w:lineRule="auto"/>
        <w:jc w:val="both"/>
        <w:rPr>
          <w:rFonts w:asciiTheme="majorBidi" w:hAnsiTheme="majorBidi" w:cstheme="majorBidi"/>
          <w:sz w:val="24"/>
          <w:szCs w:val="24"/>
        </w:rPr>
      </w:pPr>
      <w:r w:rsidRPr="0010687D">
        <w:rPr>
          <w:rFonts w:asciiTheme="majorBidi" w:hAnsiTheme="majorBidi" w:cstheme="majorBidi"/>
          <w:sz w:val="24"/>
          <w:szCs w:val="24"/>
        </w:rPr>
        <w:t xml:space="preserve">Beyond antioxidant effects, ginger exhibits anti-inflammatory, antimicrobial, anticancer, neuroprotective, cardiovascular protective, and metabolic regulatory activities (Ali </w:t>
      </w:r>
      <w:r w:rsidRPr="00B31EDD">
        <w:rPr>
          <w:rFonts w:asciiTheme="majorBidi" w:hAnsiTheme="majorBidi" w:cstheme="majorBidi"/>
          <w:i/>
          <w:iCs/>
          <w:sz w:val="24"/>
          <w:szCs w:val="24"/>
        </w:rPr>
        <w:t>et al.,</w:t>
      </w:r>
      <w:r w:rsidRPr="0010687D">
        <w:rPr>
          <w:rFonts w:asciiTheme="majorBidi" w:hAnsiTheme="majorBidi" w:cstheme="majorBidi"/>
          <w:sz w:val="24"/>
          <w:szCs w:val="24"/>
        </w:rPr>
        <w:t xml:space="preserve"> 2019; Baliga </w:t>
      </w:r>
      <w:r w:rsidRPr="00B31EDD">
        <w:rPr>
          <w:rFonts w:asciiTheme="majorBidi" w:hAnsiTheme="majorBidi" w:cstheme="majorBidi"/>
          <w:i/>
          <w:iCs/>
          <w:sz w:val="24"/>
          <w:szCs w:val="24"/>
        </w:rPr>
        <w:t>et al.,</w:t>
      </w:r>
      <w:r w:rsidRPr="0010687D">
        <w:rPr>
          <w:rFonts w:asciiTheme="majorBidi" w:hAnsiTheme="majorBidi" w:cstheme="majorBidi"/>
          <w:sz w:val="24"/>
          <w:szCs w:val="24"/>
        </w:rPr>
        <w:t xml:space="preserve"> 2011)</w:t>
      </w:r>
      <w:r w:rsidR="00B31EDD">
        <w:rPr>
          <w:rFonts w:asciiTheme="majorBidi" w:hAnsiTheme="majorBidi" w:cstheme="majorBidi"/>
          <w:sz w:val="24"/>
          <w:szCs w:val="24"/>
        </w:rPr>
        <w:t xml:space="preserve">. </w:t>
      </w:r>
      <w:r w:rsidRPr="0010687D">
        <w:rPr>
          <w:rFonts w:asciiTheme="majorBidi" w:hAnsiTheme="majorBidi" w:cstheme="majorBidi"/>
          <w:sz w:val="24"/>
          <w:szCs w:val="24"/>
        </w:rPr>
        <w:t>The mechanisms underlying these effects often involve modulation of oxidative stress pathways, suppression of pro-inflammatory cytokines, and regulation of cellular signaling cascades.</w:t>
      </w:r>
      <w:r>
        <w:rPr>
          <w:rFonts w:asciiTheme="majorBidi" w:hAnsiTheme="majorBidi" w:cstheme="majorBidi"/>
          <w:sz w:val="24"/>
          <w:szCs w:val="24"/>
        </w:rPr>
        <w:t xml:space="preserve"> </w:t>
      </w:r>
      <w:r w:rsidRPr="0010687D">
        <w:rPr>
          <w:rFonts w:asciiTheme="majorBidi" w:hAnsiTheme="majorBidi" w:cstheme="majorBidi"/>
          <w:sz w:val="24"/>
          <w:szCs w:val="24"/>
        </w:rPr>
        <w:t xml:space="preserve">The immunomodulatory properties of ginger’s bioactive compounds, particularly gingerol and shogaol, have been demonstrated through their ability to inhibit inflammatory mediators such as nitric oxide (NO) and prostaglandin E2 (PGE2) in macrophages (Ali </w:t>
      </w:r>
      <w:r w:rsidRPr="00B31EDD">
        <w:rPr>
          <w:rFonts w:asciiTheme="majorBidi" w:hAnsiTheme="majorBidi" w:cstheme="majorBidi"/>
          <w:i/>
          <w:iCs/>
          <w:sz w:val="24"/>
          <w:szCs w:val="24"/>
        </w:rPr>
        <w:t>et al.,</w:t>
      </w:r>
      <w:r w:rsidRPr="0010687D">
        <w:rPr>
          <w:rFonts w:asciiTheme="majorBidi" w:hAnsiTheme="majorBidi" w:cstheme="majorBidi"/>
          <w:sz w:val="24"/>
          <w:szCs w:val="24"/>
        </w:rPr>
        <w:t xml:space="preserve"> 2024)</w:t>
      </w:r>
      <w:r>
        <w:rPr>
          <w:rFonts w:asciiTheme="majorBidi" w:hAnsiTheme="majorBidi" w:cstheme="majorBidi"/>
          <w:sz w:val="24"/>
          <w:szCs w:val="24"/>
        </w:rPr>
        <w:t xml:space="preserve">. </w:t>
      </w:r>
      <w:r w:rsidRPr="0010687D">
        <w:rPr>
          <w:rFonts w:asciiTheme="majorBidi" w:hAnsiTheme="majorBidi" w:cstheme="majorBidi"/>
          <w:sz w:val="24"/>
          <w:szCs w:val="24"/>
        </w:rPr>
        <w:t>This supports its traditional use in managing inflammatory conditions and highlights its potential as a complementary therapy.</w:t>
      </w:r>
    </w:p>
    <w:p w14:paraId="51327218" w14:textId="77777777" w:rsidR="00445AC3" w:rsidRDefault="00445AC3">
      <w:pPr>
        <w:spacing w:after="160" w:line="278" w:lineRule="auto"/>
        <w:rPr>
          <w:rFonts w:asciiTheme="majorBidi" w:hAnsiTheme="majorBidi" w:cstheme="majorBidi"/>
          <w:b/>
          <w:bCs/>
          <w:sz w:val="24"/>
          <w:szCs w:val="24"/>
        </w:rPr>
      </w:pPr>
      <w:r>
        <w:rPr>
          <w:rFonts w:asciiTheme="majorBidi" w:hAnsiTheme="majorBidi" w:cstheme="majorBidi"/>
          <w:b/>
          <w:bCs/>
          <w:sz w:val="24"/>
          <w:szCs w:val="24"/>
        </w:rPr>
        <w:br w:type="page"/>
      </w:r>
    </w:p>
    <w:p w14:paraId="4CCB9601" w14:textId="278FC2D7" w:rsidR="0010687D" w:rsidRPr="00984F7D" w:rsidRDefault="00984F7D" w:rsidP="00984F7D">
      <w:pPr>
        <w:spacing w:after="160" w:line="278"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2.5 </w:t>
      </w:r>
      <w:r w:rsidRPr="00984F7D">
        <w:rPr>
          <w:rFonts w:asciiTheme="majorBidi" w:hAnsiTheme="majorBidi" w:cstheme="majorBidi"/>
          <w:b/>
          <w:bCs/>
          <w:sz w:val="24"/>
          <w:szCs w:val="24"/>
        </w:rPr>
        <w:t>Taxonomy of ginger (</w:t>
      </w:r>
      <w:r w:rsidRPr="00984F7D">
        <w:rPr>
          <w:rFonts w:asciiTheme="majorBidi" w:hAnsiTheme="majorBidi" w:cstheme="majorBidi"/>
          <w:b/>
          <w:bCs/>
          <w:i/>
          <w:iCs/>
          <w:sz w:val="24"/>
          <w:szCs w:val="24"/>
        </w:rPr>
        <w:t>Zingiber officinale</w:t>
      </w:r>
      <w:r w:rsidRPr="00984F7D">
        <w:rPr>
          <w:rFonts w:asciiTheme="majorBidi" w:hAnsiTheme="majorBidi" w:cstheme="majorBidi"/>
          <w:b/>
          <w:bCs/>
          <w:sz w:val="24"/>
          <w:szCs w:val="24"/>
        </w:rPr>
        <w:t>)</w:t>
      </w:r>
    </w:p>
    <w:p w14:paraId="0E5563AF" w14:textId="15C8A0C0" w:rsidR="0010687D" w:rsidRPr="0010687D" w:rsidRDefault="0010687D" w:rsidP="0010687D">
      <w:pPr>
        <w:spacing w:after="160" w:line="278" w:lineRule="auto"/>
        <w:jc w:val="both"/>
        <w:rPr>
          <w:rFonts w:asciiTheme="majorBidi" w:hAnsiTheme="majorBidi" w:cstheme="majorBidi"/>
          <w:sz w:val="24"/>
          <w:szCs w:val="24"/>
        </w:rPr>
      </w:pPr>
      <w:r w:rsidRPr="0010687D">
        <w:rPr>
          <w:rFonts w:asciiTheme="majorBidi" w:hAnsiTheme="majorBidi" w:cstheme="majorBidi"/>
          <w:sz w:val="24"/>
          <w:szCs w:val="24"/>
        </w:rPr>
        <w:t>The taxonomy of ginger (</w:t>
      </w:r>
      <w:r w:rsidRPr="0010687D">
        <w:rPr>
          <w:rFonts w:asciiTheme="majorBidi" w:hAnsiTheme="majorBidi" w:cstheme="majorBidi"/>
          <w:i/>
          <w:iCs/>
          <w:sz w:val="24"/>
          <w:szCs w:val="24"/>
        </w:rPr>
        <w:t>Zingiber officinale</w:t>
      </w:r>
      <w:r w:rsidRPr="0010687D">
        <w:rPr>
          <w:rFonts w:asciiTheme="majorBidi" w:hAnsiTheme="majorBidi" w:cstheme="majorBidi"/>
          <w:sz w:val="24"/>
          <w:szCs w:val="24"/>
        </w:rPr>
        <w:t>) is classified as follows:</w:t>
      </w:r>
    </w:p>
    <w:tbl>
      <w:tblPr>
        <w:tblW w:w="3000" w:type="dxa"/>
        <w:tblCellSpacing w:w="15" w:type="dxa"/>
        <w:tblCellMar>
          <w:top w:w="15" w:type="dxa"/>
          <w:left w:w="15" w:type="dxa"/>
          <w:bottom w:w="15" w:type="dxa"/>
          <w:right w:w="15" w:type="dxa"/>
        </w:tblCellMar>
        <w:tblLook w:val="04A0" w:firstRow="1" w:lastRow="0" w:firstColumn="1" w:lastColumn="0" w:noHBand="0" w:noVBand="1"/>
      </w:tblPr>
      <w:tblGrid>
        <w:gridCol w:w="1239"/>
        <w:gridCol w:w="1761"/>
      </w:tblGrid>
      <w:tr w:rsidR="00984F7D" w:rsidRPr="00984F7D" w14:paraId="50758C16" w14:textId="77777777" w:rsidTr="00984F7D">
        <w:trPr>
          <w:tblCellSpacing w:w="15" w:type="dxa"/>
        </w:trPr>
        <w:tc>
          <w:tcPr>
            <w:tcW w:w="0" w:type="auto"/>
            <w:vAlign w:val="center"/>
            <w:hideMark/>
          </w:tcPr>
          <w:p w14:paraId="043DCCEE"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sz w:val="24"/>
                <w:szCs w:val="24"/>
              </w:rPr>
              <w:t xml:space="preserve">Kingdom: </w:t>
            </w:r>
          </w:p>
        </w:tc>
        <w:tc>
          <w:tcPr>
            <w:tcW w:w="0" w:type="auto"/>
            <w:vAlign w:val="center"/>
            <w:hideMark/>
          </w:tcPr>
          <w:p w14:paraId="51EB71B2" w14:textId="77777777" w:rsidR="00984F7D" w:rsidRPr="00984F7D" w:rsidRDefault="00984F7D" w:rsidP="00984F7D">
            <w:pPr>
              <w:spacing w:after="160" w:line="278" w:lineRule="auto"/>
              <w:jc w:val="both"/>
              <w:rPr>
                <w:rFonts w:asciiTheme="majorBidi" w:hAnsiTheme="majorBidi" w:cstheme="majorBidi"/>
                <w:sz w:val="24"/>
                <w:szCs w:val="24"/>
              </w:rPr>
            </w:pPr>
            <w:hyperlink r:id="rId11" w:tooltip="Plant" w:history="1">
              <w:r w:rsidRPr="00984F7D">
                <w:rPr>
                  <w:rStyle w:val="Hyperlink"/>
                  <w:rFonts w:asciiTheme="majorBidi" w:hAnsiTheme="majorBidi" w:cstheme="majorBidi"/>
                  <w:color w:val="auto"/>
                  <w:sz w:val="24"/>
                  <w:szCs w:val="24"/>
                  <w:u w:val="none"/>
                </w:rPr>
                <w:t>Plantae</w:t>
              </w:r>
            </w:hyperlink>
            <w:r w:rsidRPr="00984F7D">
              <w:rPr>
                <w:rFonts w:asciiTheme="majorBidi" w:hAnsiTheme="majorBidi" w:cstheme="majorBidi"/>
                <w:sz w:val="24"/>
                <w:szCs w:val="24"/>
              </w:rPr>
              <w:t xml:space="preserve"> </w:t>
            </w:r>
          </w:p>
        </w:tc>
      </w:tr>
      <w:tr w:rsidR="00984F7D" w:rsidRPr="00984F7D" w14:paraId="1C85E10C" w14:textId="77777777" w:rsidTr="00984F7D">
        <w:trPr>
          <w:tblCellSpacing w:w="15" w:type="dxa"/>
        </w:trPr>
        <w:tc>
          <w:tcPr>
            <w:tcW w:w="0" w:type="auto"/>
            <w:vAlign w:val="center"/>
            <w:hideMark/>
          </w:tcPr>
          <w:p w14:paraId="488BFA57"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i/>
                <w:iCs/>
                <w:sz w:val="24"/>
                <w:szCs w:val="24"/>
              </w:rPr>
              <w:t>Clade</w:t>
            </w:r>
            <w:r w:rsidRPr="00984F7D">
              <w:rPr>
                <w:rFonts w:asciiTheme="majorBidi" w:hAnsiTheme="majorBidi" w:cstheme="majorBidi"/>
                <w:sz w:val="24"/>
                <w:szCs w:val="24"/>
              </w:rPr>
              <w:t xml:space="preserve">: </w:t>
            </w:r>
          </w:p>
        </w:tc>
        <w:tc>
          <w:tcPr>
            <w:tcW w:w="0" w:type="auto"/>
            <w:vAlign w:val="center"/>
            <w:hideMark/>
          </w:tcPr>
          <w:p w14:paraId="3D0FA6FC" w14:textId="77777777" w:rsidR="00984F7D" w:rsidRPr="00984F7D" w:rsidRDefault="00984F7D" w:rsidP="00984F7D">
            <w:pPr>
              <w:spacing w:after="160" w:line="278" w:lineRule="auto"/>
              <w:jc w:val="both"/>
              <w:rPr>
                <w:rFonts w:asciiTheme="majorBidi" w:hAnsiTheme="majorBidi" w:cstheme="majorBidi"/>
                <w:sz w:val="24"/>
                <w:szCs w:val="24"/>
              </w:rPr>
            </w:pPr>
            <w:hyperlink r:id="rId12" w:tooltip="Vascular plant" w:history="1">
              <w:r w:rsidRPr="00984F7D">
                <w:rPr>
                  <w:rStyle w:val="Hyperlink"/>
                  <w:rFonts w:asciiTheme="majorBidi" w:hAnsiTheme="majorBidi" w:cstheme="majorBidi"/>
                  <w:color w:val="auto"/>
                  <w:sz w:val="24"/>
                  <w:szCs w:val="24"/>
                  <w:u w:val="none"/>
                </w:rPr>
                <w:t>Tracheophytes</w:t>
              </w:r>
            </w:hyperlink>
            <w:r w:rsidRPr="00984F7D">
              <w:rPr>
                <w:rFonts w:asciiTheme="majorBidi" w:hAnsiTheme="majorBidi" w:cstheme="majorBidi"/>
                <w:sz w:val="24"/>
                <w:szCs w:val="24"/>
              </w:rPr>
              <w:t xml:space="preserve"> </w:t>
            </w:r>
          </w:p>
        </w:tc>
      </w:tr>
      <w:tr w:rsidR="00984F7D" w:rsidRPr="00984F7D" w14:paraId="6425F08D" w14:textId="77777777" w:rsidTr="00984F7D">
        <w:trPr>
          <w:tblCellSpacing w:w="15" w:type="dxa"/>
        </w:trPr>
        <w:tc>
          <w:tcPr>
            <w:tcW w:w="0" w:type="auto"/>
            <w:vAlign w:val="center"/>
            <w:hideMark/>
          </w:tcPr>
          <w:p w14:paraId="5717587C"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i/>
                <w:iCs/>
                <w:sz w:val="24"/>
                <w:szCs w:val="24"/>
              </w:rPr>
              <w:t>Clade</w:t>
            </w:r>
            <w:r w:rsidRPr="00984F7D">
              <w:rPr>
                <w:rFonts w:asciiTheme="majorBidi" w:hAnsiTheme="majorBidi" w:cstheme="majorBidi"/>
                <w:sz w:val="24"/>
                <w:szCs w:val="24"/>
              </w:rPr>
              <w:t xml:space="preserve">: </w:t>
            </w:r>
          </w:p>
        </w:tc>
        <w:tc>
          <w:tcPr>
            <w:tcW w:w="0" w:type="auto"/>
            <w:vAlign w:val="center"/>
            <w:hideMark/>
          </w:tcPr>
          <w:p w14:paraId="35AA5FB2" w14:textId="77777777" w:rsidR="00984F7D" w:rsidRPr="00984F7D" w:rsidRDefault="00984F7D" w:rsidP="00984F7D">
            <w:pPr>
              <w:spacing w:after="160" w:line="278" w:lineRule="auto"/>
              <w:jc w:val="both"/>
              <w:rPr>
                <w:rFonts w:asciiTheme="majorBidi" w:hAnsiTheme="majorBidi" w:cstheme="majorBidi"/>
                <w:sz w:val="24"/>
                <w:szCs w:val="24"/>
              </w:rPr>
            </w:pPr>
            <w:hyperlink r:id="rId13" w:tooltip="Flowering plant" w:history="1">
              <w:r w:rsidRPr="00984F7D">
                <w:rPr>
                  <w:rStyle w:val="Hyperlink"/>
                  <w:rFonts w:asciiTheme="majorBidi" w:hAnsiTheme="majorBidi" w:cstheme="majorBidi"/>
                  <w:color w:val="auto"/>
                  <w:sz w:val="24"/>
                  <w:szCs w:val="24"/>
                  <w:u w:val="none"/>
                </w:rPr>
                <w:t>Angiosperms</w:t>
              </w:r>
            </w:hyperlink>
            <w:r w:rsidRPr="00984F7D">
              <w:rPr>
                <w:rFonts w:asciiTheme="majorBidi" w:hAnsiTheme="majorBidi" w:cstheme="majorBidi"/>
                <w:sz w:val="24"/>
                <w:szCs w:val="24"/>
              </w:rPr>
              <w:t xml:space="preserve"> </w:t>
            </w:r>
          </w:p>
        </w:tc>
      </w:tr>
      <w:tr w:rsidR="00984F7D" w:rsidRPr="00984F7D" w14:paraId="1966DF9A" w14:textId="77777777" w:rsidTr="00984F7D">
        <w:trPr>
          <w:tblCellSpacing w:w="15" w:type="dxa"/>
        </w:trPr>
        <w:tc>
          <w:tcPr>
            <w:tcW w:w="0" w:type="auto"/>
            <w:vAlign w:val="center"/>
            <w:hideMark/>
          </w:tcPr>
          <w:p w14:paraId="1E8A369A"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i/>
                <w:iCs/>
                <w:sz w:val="24"/>
                <w:szCs w:val="24"/>
              </w:rPr>
              <w:t>Clade</w:t>
            </w:r>
            <w:r w:rsidRPr="00984F7D">
              <w:rPr>
                <w:rFonts w:asciiTheme="majorBidi" w:hAnsiTheme="majorBidi" w:cstheme="majorBidi"/>
                <w:sz w:val="24"/>
                <w:szCs w:val="24"/>
              </w:rPr>
              <w:t xml:space="preserve">: </w:t>
            </w:r>
          </w:p>
        </w:tc>
        <w:tc>
          <w:tcPr>
            <w:tcW w:w="0" w:type="auto"/>
            <w:vAlign w:val="center"/>
            <w:hideMark/>
          </w:tcPr>
          <w:p w14:paraId="375D8292" w14:textId="77777777" w:rsidR="00984F7D" w:rsidRPr="00984F7D" w:rsidRDefault="00984F7D" w:rsidP="00984F7D">
            <w:pPr>
              <w:spacing w:after="160" w:line="278" w:lineRule="auto"/>
              <w:jc w:val="both"/>
              <w:rPr>
                <w:rFonts w:asciiTheme="majorBidi" w:hAnsiTheme="majorBidi" w:cstheme="majorBidi"/>
                <w:sz w:val="24"/>
                <w:szCs w:val="24"/>
              </w:rPr>
            </w:pPr>
            <w:hyperlink r:id="rId14" w:tooltip="Monocotyledon" w:history="1">
              <w:r w:rsidRPr="00984F7D">
                <w:rPr>
                  <w:rStyle w:val="Hyperlink"/>
                  <w:rFonts w:asciiTheme="majorBidi" w:hAnsiTheme="majorBidi" w:cstheme="majorBidi"/>
                  <w:color w:val="auto"/>
                  <w:sz w:val="24"/>
                  <w:szCs w:val="24"/>
                  <w:u w:val="none"/>
                </w:rPr>
                <w:t>Monocots</w:t>
              </w:r>
            </w:hyperlink>
            <w:r w:rsidRPr="00984F7D">
              <w:rPr>
                <w:rFonts w:asciiTheme="majorBidi" w:hAnsiTheme="majorBidi" w:cstheme="majorBidi"/>
                <w:sz w:val="24"/>
                <w:szCs w:val="24"/>
              </w:rPr>
              <w:t xml:space="preserve"> </w:t>
            </w:r>
          </w:p>
        </w:tc>
      </w:tr>
      <w:tr w:rsidR="00984F7D" w:rsidRPr="00984F7D" w14:paraId="7D49D268" w14:textId="77777777" w:rsidTr="00984F7D">
        <w:trPr>
          <w:tblCellSpacing w:w="15" w:type="dxa"/>
        </w:trPr>
        <w:tc>
          <w:tcPr>
            <w:tcW w:w="0" w:type="auto"/>
            <w:vAlign w:val="center"/>
            <w:hideMark/>
          </w:tcPr>
          <w:p w14:paraId="1A9CD224"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i/>
                <w:iCs/>
                <w:sz w:val="24"/>
                <w:szCs w:val="24"/>
              </w:rPr>
              <w:t>Clade</w:t>
            </w:r>
            <w:r w:rsidRPr="00984F7D">
              <w:rPr>
                <w:rFonts w:asciiTheme="majorBidi" w:hAnsiTheme="majorBidi" w:cstheme="majorBidi"/>
                <w:sz w:val="24"/>
                <w:szCs w:val="24"/>
              </w:rPr>
              <w:t xml:space="preserve">: </w:t>
            </w:r>
          </w:p>
        </w:tc>
        <w:tc>
          <w:tcPr>
            <w:tcW w:w="0" w:type="auto"/>
            <w:vAlign w:val="center"/>
            <w:hideMark/>
          </w:tcPr>
          <w:p w14:paraId="0D367597" w14:textId="77777777" w:rsidR="00984F7D" w:rsidRPr="00984F7D" w:rsidRDefault="00984F7D" w:rsidP="00984F7D">
            <w:pPr>
              <w:spacing w:after="160" w:line="278" w:lineRule="auto"/>
              <w:jc w:val="both"/>
              <w:rPr>
                <w:rFonts w:asciiTheme="majorBidi" w:hAnsiTheme="majorBidi" w:cstheme="majorBidi"/>
                <w:sz w:val="24"/>
                <w:szCs w:val="24"/>
              </w:rPr>
            </w:pPr>
            <w:hyperlink r:id="rId15" w:tooltip="Commelinids" w:history="1">
              <w:r w:rsidRPr="00984F7D">
                <w:rPr>
                  <w:rStyle w:val="Hyperlink"/>
                  <w:rFonts w:asciiTheme="majorBidi" w:hAnsiTheme="majorBidi" w:cstheme="majorBidi"/>
                  <w:color w:val="auto"/>
                  <w:sz w:val="24"/>
                  <w:szCs w:val="24"/>
                  <w:u w:val="none"/>
                </w:rPr>
                <w:t>Commelinids</w:t>
              </w:r>
            </w:hyperlink>
            <w:r w:rsidRPr="00984F7D">
              <w:rPr>
                <w:rFonts w:asciiTheme="majorBidi" w:hAnsiTheme="majorBidi" w:cstheme="majorBidi"/>
                <w:sz w:val="24"/>
                <w:szCs w:val="24"/>
              </w:rPr>
              <w:t xml:space="preserve"> </w:t>
            </w:r>
          </w:p>
        </w:tc>
      </w:tr>
      <w:tr w:rsidR="00984F7D" w:rsidRPr="00984F7D" w14:paraId="47BA7639" w14:textId="77777777" w:rsidTr="00984F7D">
        <w:trPr>
          <w:tblCellSpacing w:w="15" w:type="dxa"/>
        </w:trPr>
        <w:tc>
          <w:tcPr>
            <w:tcW w:w="0" w:type="auto"/>
            <w:vAlign w:val="center"/>
            <w:hideMark/>
          </w:tcPr>
          <w:p w14:paraId="1419D499"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sz w:val="24"/>
                <w:szCs w:val="24"/>
              </w:rPr>
              <w:t xml:space="preserve">Order: </w:t>
            </w:r>
          </w:p>
        </w:tc>
        <w:tc>
          <w:tcPr>
            <w:tcW w:w="0" w:type="auto"/>
            <w:vAlign w:val="center"/>
            <w:hideMark/>
          </w:tcPr>
          <w:p w14:paraId="3DFDABF4" w14:textId="77777777" w:rsidR="00984F7D" w:rsidRPr="00984F7D" w:rsidRDefault="00984F7D" w:rsidP="00984F7D">
            <w:pPr>
              <w:spacing w:after="160" w:line="278" w:lineRule="auto"/>
              <w:jc w:val="both"/>
              <w:rPr>
                <w:rFonts w:asciiTheme="majorBidi" w:hAnsiTheme="majorBidi" w:cstheme="majorBidi"/>
                <w:sz w:val="24"/>
                <w:szCs w:val="24"/>
              </w:rPr>
            </w:pPr>
            <w:hyperlink r:id="rId16" w:tooltip="Zingiberales" w:history="1">
              <w:proofErr w:type="spellStart"/>
              <w:r w:rsidRPr="00984F7D">
                <w:rPr>
                  <w:rStyle w:val="Hyperlink"/>
                  <w:rFonts w:asciiTheme="majorBidi" w:hAnsiTheme="majorBidi" w:cstheme="majorBidi"/>
                  <w:color w:val="auto"/>
                  <w:sz w:val="24"/>
                  <w:szCs w:val="24"/>
                  <w:u w:val="none"/>
                </w:rPr>
                <w:t>Zingiberales</w:t>
              </w:r>
              <w:proofErr w:type="spellEnd"/>
            </w:hyperlink>
            <w:r w:rsidRPr="00984F7D">
              <w:rPr>
                <w:rFonts w:asciiTheme="majorBidi" w:hAnsiTheme="majorBidi" w:cstheme="majorBidi"/>
                <w:sz w:val="24"/>
                <w:szCs w:val="24"/>
              </w:rPr>
              <w:t xml:space="preserve"> </w:t>
            </w:r>
          </w:p>
        </w:tc>
      </w:tr>
      <w:tr w:rsidR="00984F7D" w:rsidRPr="00984F7D" w14:paraId="3CFE7EE4" w14:textId="77777777" w:rsidTr="00984F7D">
        <w:trPr>
          <w:tblCellSpacing w:w="15" w:type="dxa"/>
        </w:trPr>
        <w:tc>
          <w:tcPr>
            <w:tcW w:w="0" w:type="auto"/>
            <w:vAlign w:val="center"/>
            <w:hideMark/>
          </w:tcPr>
          <w:p w14:paraId="57564697"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sz w:val="24"/>
                <w:szCs w:val="24"/>
              </w:rPr>
              <w:t xml:space="preserve">Family: </w:t>
            </w:r>
          </w:p>
        </w:tc>
        <w:tc>
          <w:tcPr>
            <w:tcW w:w="0" w:type="auto"/>
            <w:vAlign w:val="center"/>
            <w:hideMark/>
          </w:tcPr>
          <w:p w14:paraId="23DEFF8D" w14:textId="77777777" w:rsidR="00984F7D" w:rsidRPr="00984F7D" w:rsidRDefault="00984F7D" w:rsidP="00984F7D">
            <w:pPr>
              <w:spacing w:after="160" w:line="278" w:lineRule="auto"/>
              <w:jc w:val="both"/>
              <w:rPr>
                <w:rFonts w:asciiTheme="majorBidi" w:hAnsiTheme="majorBidi" w:cstheme="majorBidi"/>
                <w:sz w:val="24"/>
                <w:szCs w:val="24"/>
              </w:rPr>
            </w:pPr>
            <w:hyperlink r:id="rId17" w:tooltip="Zingiberaceae" w:history="1">
              <w:proofErr w:type="spellStart"/>
              <w:r w:rsidRPr="00984F7D">
                <w:rPr>
                  <w:rStyle w:val="Hyperlink"/>
                  <w:rFonts w:asciiTheme="majorBidi" w:hAnsiTheme="majorBidi" w:cstheme="majorBidi"/>
                  <w:color w:val="auto"/>
                  <w:sz w:val="24"/>
                  <w:szCs w:val="24"/>
                  <w:u w:val="none"/>
                </w:rPr>
                <w:t>Zingiberaceae</w:t>
              </w:r>
              <w:proofErr w:type="spellEnd"/>
            </w:hyperlink>
            <w:r w:rsidRPr="00984F7D">
              <w:rPr>
                <w:rFonts w:asciiTheme="majorBidi" w:hAnsiTheme="majorBidi" w:cstheme="majorBidi"/>
                <w:sz w:val="24"/>
                <w:szCs w:val="24"/>
              </w:rPr>
              <w:t xml:space="preserve"> </w:t>
            </w:r>
          </w:p>
        </w:tc>
      </w:tr>
      <w:tr w:rsidR="00984F7D" w:rsidRPr="00984F7D" w14:paraId="1DD07D90" w14:textId="77777777" w:rsidTr="00984F7D">
        <w:trPr>
          <w:tblCellSpacing w:w="15" w:type="dxa"/>
        </w:trPr>
        <w:tc>
          <w:tcPr>
            <w:tcW w:w="0" w:type="auto"/>
            <w:vAlign w:val="center"/>
            <w:hideMark/>
          </w:tcPr>
          <w:p w14:paraId="0A56D34A"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sz w:val="24"/>
                <w:szCs w:val="24"/>
              </w:rPr>
              <w:t xml:space="preserve">Genus: </w:t>
            </w:r>
          </w:p>
        </w:tc>
        <w:tc>
          <w:tcPr>
            <w:tcW w:w="0" w:type="auto"/>
            <w:vAlign w:val="center"/>
            <w:hideMark/>
          </w:tcPr>
          <w:p w14:paraId="3FF464EC" w14:textId="77777777" w:rsidR="00984F7D" w:rsidRPr="00984F7D" w:rsidRDefault="00984F7D" w:rsidP="00984F7D">
            <w:pPr>
              <w:spacing w:after="160" w:line="278" w:lineRule="auto"/>
              <w:jc w:val="both"/>
              <w:rPr>
                <w:rFonts w:asciiTheme="majorBidi" w:hAnsiTheme="majorBidi" w:cstheme="majorBidi"/>
                <w:sz w:val="24"/>
                <w:szCs w:val="24"/>
              </w:rPr>
            </w:pPr>
            <w:hyperlink r:id="rId18" w:tooltip="Zingiber" w:history="1">
              <w:r w:rsidRPr="00984F7D">
                <w:rPr>
                  <w:rStyle w:val="Hyperlink"/>
                  <w:rFonts w:asciiTheme="majorBidi" w:hAnsiTheme="majorBidi" w:cstheme="majorBidi"/>
                  <w:i/>
                  <w:iCs/>
                  <w:color w:val="auto"/>
                  <w:sz w:val="24"/>
                  <w:szCs w:val="24"/>
                  <w:u w:val="none"/>
                </w:rPr>
                <w:t>Zingiber</w:t>
              </w:r>
            </w:hyperlink>
            <w:r w:rsidRPr="00984F7D">
              <w:rPr>
                <w:rFonts w:asciiTheme="majorBidi" w:hAnsiTheme="majorBidi" w:cstheme="majorBidi"/>
                <w:sz w:val="24"/>
                <w:szCs w:val="24"/>
              </w:rPr>
              <w:t xml:space="preserve"> </w:t>
            </w:r>
          </w:p>
        </w:tc>
      </w:tr>
      <w:tr w:rsidR="00984F7D" w:rsidRPr="00984F7D" w14:paraId="5DB5378D" w14:textId="77777777" w:rsidTr="00984F7D">
        <w:trPr>
          <w:tblCellSpacing w:w="15" w:type="dxa"/>
        </w:trPr>
        <w:tc>
          <w:tcPr>
            <w:tcW w:w="0" w:type="auto"/>
            <w:vAlign w:val="center"/>
            <w:hideMark/>
          </w:tcPr>
          <w:p w14:paraId="626DD042"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sz w:val="24"/>
                <w:szCs w:val="24"/>
              </w:rPr>
              <w:t xml:space="preserve">Species: </w:t>
            </w:r>
          </w:p>
        </w:tc>
        <w:tc>
          <w:tcPr>
            <w:tcW w:w="0" w:type="auto"/>
            <w:vAlign w:val="center"/>
            <w:hideMark/>
          </w:tcPr>
          <w:p w14:paraId="29DB50BD"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b/>
                <w:bCs/>
                <w:i/>
                <w:iCs/>
                <w:sz w:val="24"/>
                <w:szCs w:val="24"/>
              </w:rPr>
              <w:t>Z. officinale</w:t>
            </w:r>
          </w:p>
        </w:tc>
      </w:tr>
      <w:tr w:rsidR="00984F7D" w:rsidRPr="00984F7D" w14:paraId="6C244096" w14:textId="77777777" w:rsidTr="00984F7D">
        <w:trPr>
          <w:tblCellSpacing w:w="15" w:type="dxa"/>
        </w:trPr>
        <w:tc>
          <w:tcPr>
            <w:tcW w:w="0" w:type="auto"/>
            <w:gridSpan w:val="2"/>
            <w:shd w:val="clear" w:color="auto" w:fill="B4FAB4"/>
            <w:vAlign w:val="center"/>
            <w:hideMark/>
          </w:tcPr>
          <w:p w14:paraId="0C2114B6" w14:textId="77777777" w:rsidR="00984F7D" w:rsidRPr="00984F7D" w:rsidRDefault="00984F7D" w:rsidP="00984F7D">
            <w:pPr>
              <w:spacing w:after="160" w:line="278" w:lineRule="auto"/>
              <w:jc w:val="both"/>
              <w:rPr>
                <w:rFonts w:asciiTheme="majorBidi" w:hAnsiTheme="majorBidi" w:cstheme="majorBidi"/>
                <w:b/>
                <w:bCs/>
                <w:sz w:val="24"/>
                <w:szCs w:val="24"/>
              </w:rPr>
            </w:pPr>
            <w:hyperlink r:id="rId19" w:tooltip="Binomial nomenclature" w:history="1">
              <w:r w:rsidRPr="00984F7D">
                <w:rPr>
                  <w:rStyle w:val="Hyperlink"/>
                  <w:rFonts w:asciiTheme="majorBidi" w:hAnsiTheme="majorBidi" w:cstheme="majorBidi"/>
                  <w:b/>
                  <w:bCs/>
                  <w:color w:val="auto"/>
                  <w:sz w:val="24"/>
                  <w:szCs w:val="24"/>
                  <w:u w:val="none"/>
                </w:rPr>
                <w:t>Binomial name</w:t>
              </w:r>
            </w:hyperlink>
            <w:r w:rsidRPr="00984F7D">
              <w:rPr>
                <w:rFonts w:asciiTheme="majorBidi" w:hAnsiTheme="majorBidi" w:cstheme="majorBidi"/>
                <w:b/>
                <w:bCs/>
                <w:sz w:val="24"/>
                <w:szCs w:val="24"/>
              </w:rPr>
              <w:t xml:space="preserve"> </w:t>
            </w:r>
          </w:p>
        </w:tc>
      </w:tr>
      <w:tr w:rsidR="00984F7D" w:rsidRPr="00984F7D" w14:paraId="272AACFF" w14:textId="77777777" w:rsidTr="00984F7D">
        <w:trPr>
          <w:tblCellSpacing w:w="15" w:type="dxa"/>
        </w:trPr>
        <w:tc>
          <w:tcPr>
            <w:tcW w:w="0" w:type="auto"/>
            <w:gridSpan w:val="2"/>
            <w:vAlign w:val="center"/>
            <w:hideMark/>
          </w:tcPr>
          <w:p w14:paraId="45CEBCB8" w14:textId="77777777" w:rsidR="00984F7D" w:rsidRPr="00984F7D" w:rsidRDefault="00984F7D" w:rsidP="00984F7D">
            <w:pPr>
              <w:spacing w:after="160" w:line="278" w:lineRule="auto"/>
              <w:jc w:val="both"/>
              <w:rPr>
                <w:rFonts w:asciiTheme="majorBidi" w:hAnsiTheme="majorBidi" w:cstheme="majorBidi"/>
                <w:sz w:val="24"/>
                <w:szCs w:val="24"/>
              </w:rPr>
            </w:pPr>
            <w:r w:rsidRPr="00984F7D">
              <w:rPr>
                <w:rFonts w:asciiTheme="majorBidi" w:hAnsiTheme="majorBidi" w:cstheme="majorBidi"/>
                <w:b/>
                <w:bCs/>
                <w:i/>
                <w:iCs/>
                <w:sz w:val="24"/>
                <w:szCs w:val="24"/>
              </w:rPr>
              <w:t>Zingiber officinale</w:t>
            </w:r>
          </w:p>
        </w:tc>
      </w:tr>
    </w:tbl>
    <w:p w14:paraId="785431F3" w14:textId="19083C4E" w:rsidR="0010687D" w:rsidRPr="0010687D" w:rsidRDefault="0010687D" w:rsidP="0010687D">
      <w:pPr>
        <w:spacing w:after="160" w:line="278" w:lineRule="auto"/>
        <w:jc w:val="both"/>
        <w:rPr>
          <w:rFonts w:asciiTheme="majorBidi" w:hAnsiTheme="majorBidi" w:cstheme="majorBidi"/>
          <w:sz w:val="24"/>
          <w:szCs w:val="24"/>
        </w:rPr>
      </w:pPr>
      <w:r w:rsidRPr="0010687D">
        <w:rPr>
          <w:rFonts w:asciiTheme="majorBidi" w:hAnsiTheme="majorBidi" w:cstheme="majorBidi"/>
          <w:i/>
          <w:iCs/>
          <w:sz w:val="24"/>
          <w:szCs w:val="24"/>
        </w:rPr>
        <w:t>Zingiber officinale</w:t>
      </w:r>
      <w:r w:rsidRPr="0010687D">
        <w:rPr>
          <w:rFonts w:asciiTheme="majorBidi" w:hAnsiTheme="majorBidi" w:cstheme="majorBidi"/>
          <w:sz w:val="24"/>
          <w:szCs w:val="24"/>
        </w:rPr>
        <w:t xml:space="preserve"> is </w:t>
      </w:r>
      <w:proofErr w:type="gramStart"/>
      <w:r w:rsidRPr="0010687D">
        <w:rPr>
          <w:rFonts w:asciiTheme="majorBidi" w:hAnsiTheme="majorBidi" w:cstheme="majorBidi"/>
          <w:sz w:val="24"/>
          <w:szCs w:val="24"/>
        </w:rPr>
        <w:t>a</w:t>
      </w:r>
      <w:proofErr w:type="gramEnd"/>
      <w:r w:rsidRPr="0010687D">
        <w:rPr>
          <w:rFonts w:asciiTheme="majorBidi" w:hAnsiTheme="majorBidi" w:cstheme="majorBidi"/>
          <w:sz w:val="24"/>
          <w:szCs w:val="24"/>
        </w:rPr>
        <w:t xml:space="preserve"> herbaceous perennial plant known for its aromatic rhizome widely used as a spice and traditional medicine. The genus </w:t>
      </w:r>
      <w:r w:rsidRPr="0010687D">
        <w:rPr>
          <w:rFonts w:asciiTheme="majorBidi" w:hAnsiTheme="majorBidi" w:cstheme="majorBidi"/>
          <w:i/>
          <w:iCs/>
          <w:sz w:val="24"/>
          <w:szCs w:val="24"/>
        </w:rPr>
        <w:t>Zingiber</w:t>
      </w:r>
      <w:r w:rsidRPr="0010687D">
        <w:rPr>
          <w:rFonts w:asciiTheme="majorBidi" w:hAnsiTheme="majorBidi" w:cstheme="majorBidi"/>
          <w:sz w:val="24"/>
          <w:szCs w:val="24"/>
        </w:rPr>
        <w:t xml:space="preserve"> includes about 50 genera and 1500 species of tropical perennial herbs, with </w:t>
      </w:r>
      <w:r w:rsidRPr="0010687D">
        <w:rPr>
          <w:rFonts w:asciiTheme="majorBidi" w:hAnsiTheme="majorBidi" w:cstheme="majorBidi"/>
          <w:i/>
          <w:iCs/>
          <w:sz w:val="24"/>
          <w:szCs w:val="24"/>
        </w:rPr>
        <w:t>Z. officinale</w:t>
      </w:r>
      <w:r w:rsidRPr="0010687D">
        <w:rPr>
          <w:rFonts w:asciiTheme="majorBidi" w:hAnsiTheme="majorBidi" w:cstheme="majorBidi"/>
          <w:sz w:val="24"/>
          <w:szCs w:val="24"/>
        </w:rPr>
        <w:t xml:space="preserve"> being the most economically important species (</w:t>
      </w:r>
      <w:proofErr w:type="spellStart"/>
      <w:r w:rsidRPr="0010687D">
        <w:rPr>
          <w:rFonts w:asciiTheme="majorBidi" w:hAnsiTheme="majorBidi" w:cstheme="majorBidi"/>
          <w:sz w:val="24"/>
          <w:szCs w:val="24"/>
        </w:rPr>
        <w:t>Tsammalex</w:t>
      </w:r>
      <w:proofErr w:type="spellEnd"/>
      <w:r w:rsidRPr="0010687D">
        <w:rPr>
          <w:rFonts w:asciiTheme="majorBidi" w:hAnsiTheme="majorBidi" w:cstheme="majorBidi"/>
          <w:sz w:val="24"/>
          <w:szCs w:val="24"/>
        </w:rPr>
        <w:t>; Britannica; CABI). The species name "officinale" denotes its medicinal use, and the genus name "Zingiber" derives from the Sanskrit word "</w:t>
      </w:r>
      <w:proofErr w:type="spellStart"/>
      <w:r w:rsidRPr="0010687D">
        <w:rPr>
          <w:rFonts w:asciiTheme="majorBidi" w:hAnsiTheme="majorBidi" w:cstheme="majorBidi"/>
          <w:sz w:val="24"/>
          <w:szCs w:val="24"/>
        </w:rPr>
        <w:t>shringavera</w:t>
      </w:r>
      <w:proofErr w:type="spellEnd"/>
      <w:r w:rsidRPr="0010687D">
        <w:rPr>
          <w:rFonts w:asciiTheme="majorBidi" w:hAnsiTheme="majorBidi" w:cstheme="majorBidi"/>
          <w:sz w:val="24"/>
          <w:szCs w:val="24"/>
        </w:rPr>
        <w:t>," meaning "shaped like a deer’s antlers," reflecting the rhizome’s appearance (CABI</w:t>
      </w:r>
      <w:r w:rsidR="004D2A63">
        <w:rPr>
          <w:rFonts w:asciiTheme="majorBidi" w:hAnsiTheme="majorBidi" w:cstheme="majorBidi"/>
          <w:sz w:val="24"/>
          <w:szCs w:val="24"/>
        </w:rPr>
        <w:t>, 2024</w:t>
      </w:r>
      <w:r w:rsidRPr="0010687D">
        <w:rPr>
          <w:rFonts w:asciiTheme="majorBidi" w:hAnsiTheme="majorBidi" w:cstheme="majorBidi"/>
          <w:sz w:val="24"/>
          <w:szCs w:val="24"/>
        </w:rPr>
        <w:t>).</w:t>
      </w:r>
    </w:p>
    <w:p w14:paraId="510D2113" w14:textId="27A390B0" w:rsidR="0010687D" w:rsidRPr="0010687D" w:rsidRDefault="0010687D" w:rsidP="0010687D">
      <w:pPr>
        <w:spacing w:after="160" w:line="278" w:lineRule="auto"/>
        <w:jc w:val="both"/>
        <w:rPr>
          <w:rFonts w:asciiTheme="majorBidi" w:hAnsiTheme="majorBidi" w:cstheme="majorBidi"/>
          <w:sz w:val="24"/>
          <w:szCs w:val="24"/>
        </w:rPr>
      </w:pPr>
      <w:r w:rsidRPr="0010687D">
        <w:rPr>
          <w:rFonts w:asciiTheme="majorBidi" w:hAnsiTheme="majorBidi" w:cstheme="majorBidi"/>
          <w:sz w:val="24"/>
          <w:szCs w:val="24"/>
        </w:rPr>
        <w:t xml:space="preserve">Ginger belongs to the monocotyledonous class </w:t>
      </w:r>
      <w:proofErr w:type="spellStart"/>
      <w:r w:rsidRPr="0010687D">
        <w:rPr>
          <w:rFonts w:asciiTheme="majorBidi" w:hAnsiTheme="majorBidi" w:cstheme="majorBidi"/>
          <w:sz w:val="24"/>
          <w:szCs w:val="24"/>
        </w:rPr>
        <w:t>Liliopsida</w:t>
      </w:r>
      <w:proofErr w:type="spellEnd"/>
      <w:r w:rsidRPr="0010687D">
        <w:rPr>
          <w:rFonts w:asciiTheme="majorBidi" w:hAnsiTheme="majorBidi" w:cstheme="majorBidi"/>
          <w:sz w:val="24"/>
          <w:szCs w:val="24"/>
        </w:rPr>
        <w:t xml:space="preserve"> and is closely related to other notable spices such as turmeric (</w:t>
      </w:r>
      <w:r w:rsidRPr="0010687D">
        <w:rPr>
          <w:rFonts w:asciiTheme="majorBidi" w:hAnsiTheme="majorBidi" w:cstheme="majorBidi"/>
          <w:i/>
          <w:iCs/>
          <w:sz w:val="24"/>
          <w:szCs w:val="24"/>
        </w:rPr>
        <w:t>Curcuma longa</w:t>
      </w:r>
      <w:r w:rsidRPr="0010687D">
        <w:rPr>
          <w:rFonts w:asciiTheme="majorBidi" w:hAnsiTheme="majorBidi" w:cstheme="majorBidi"/>
          <w:sz w:val="24"/>
          <w:szCs w:val="24"/>
        </w:rPr>
        <w:t>), cardamom (</w:t>
      </w:r>
      <w:r w:rsidRPr="0010687D">
        <w:rPr>
          <w:rFonts w:asciiTheme="majorBidi" w:hAnsiTheme="majorBidi" w:cstheme="majorBidi"/>
          <w:i/>
          <w:iCs/>
          <w:sz w:val="24"/>
          <w:szCs w:val="24"/>
        </w:rPr>
        <w:t>Elettaria cardamomum</w:t>
      </w:r>
      <w:r w:rsidRPr="0010687D">
        <w:rPr>
          <w:rFonts w:asciiTheme="majorBidi" w:hAnsiTheme="majorBidi" w:cstheme="majorBidi"/>
          <w:sz w:val="24"/>
          <w:szCs w:val="24"/>
        </w:rPr>
        <w:t xml:space="preserve">), and galangal within the </w:t>
      </w:r>
      <w:proofErr w:type="spellStart"/>
      <w:r w:rsidRPr="0010687D">
        <w:rPr>
          <w:rFonts w:asciiTheme="majorBidi" w:hAnsiTheme="majorBidi" w:cstheme="majorBidi"/>
          <w:sz w:val="24"/>
          <w:szCs w:val="24"/>
        </w:rPr>
        <w:t>Zingiberaceae</w:t>
      </w:r>
      <w:proofErr w:type="spellEnd"/>
      <w:r w:rsidRPr="0010687D">
        <w:rPr>
          <w:rFonts w:asciiTheme="majorBidi" w:hAnsiTheme="majorBidi" w:cstheme="majorBidi"/>
          <w:sz w:val="24"/>
          <w:szCs w:val="24"/>
        </w:rPr>
        <w:t xml:space="preserve"> family</w:t>
      </w:r>
      <w:r w:rsidR="004D2A63">
        <w:rPr>
          <w:rFonts w:asciiTheme="majorBidi" w:hAnsiTheme="majorBidi" w:cstheme="majorBidi"/>
          <w:sz w:val="24"/>
          <w:szCs w:val="24"/>
        </w:rPr>
        <w:t xml:space="preserve">. </w:t>
      </w:r>
      <w:r w:rsidRPr="0010687D">
        <w:rPr>
          <w:rFonts w:asciiTheme="majorBidi" w:hAnsiTheme="majorBidi" w:cstheme="majorBidi"/>
          <w:sz w:val="24"/>
          <w:szCs w:val="24"/>
        </w:rPr>
        <w:t xml:space="preserve">The plant grows annual </w:t>
      </w:r>
      <w:proofErr w:type="spellStart"/>
      <w:r w:rsidRPr="0010687D">
        <w:rPr>
          <w:rFonts w:asciiTheme="majorBidi" w:hAnsiTheme="majorBidi" w:cstheme="majorBidi"/>
          <w:sz w:val="24"/>
          <w:szCs w:val="24"/>
        </w:rPr>
        <w:t>pseudostems</w:t>
      </w:r>
      <w:proofErr w:type="spellEnd"/>
      <w:r w:rsidRPr="0010687D">
        <w:rPr>
          <w:rFonts w:asciiTheme="majorBidi" w:hAnsiTheme="majorBidi" w:cstheme="majorBidi"/>
          <w:sz w:val="24"/>
          <w:szCs w:val="24"/>
        </w:rPr>
        <w:t xml:space="preserve"> about one meter tall, with narrow leaves and </w:t>
      </w:r>
      <w:proofErr w:type="gramStart"/>
      <w:r w:rsidRPr="0010687D">
        <w:rPr>
          <w:rFonts w:asciiTheme="majorBidi" w:hAnsiTheme="majorBidi" w:cstheme="majorBidi"/>
          <w:sz w:val="24"/>
          <w:szCs w:val="24"/>
        </w:rPr>
        <w:t>pale yellow</w:t>
      </w:r>
      <w:proofErr w:type="gramEnd"/>
      <w:r w:rsidRPr="0010687D">
        <w:rPr>
          <w:rFonts w:asciiTheme="majorBidi" w:hAnsiTheme="majorBidi" w:cstheme="majorBidi"/>
          <w:sz w:val="24"/>
          <w:szCs w:val="24"/>
        </w:rPr>
        <w:t xml:space="preserve"> flowers edged with purple, arising directly from the rhizome</w:t>
      </w:r>
      <w:r w:rsidR="004D2A63">
        <w:rPr>
          <w:rFonts w:asciiTheme="majorBidi" w:hAnsiTheme="majorBidi" w:cstheme="majorBidi"/>
          <w:sz w:val="24"/>
          <w:szCs w:val="24"/>
        </w:rPr>
        <w:t>.</w:t>
      </w:r>
    </w:p>
    <w:p w14:paraId="24B3F1AF" w14:textId="2AA208D1" w:rsidR="0010687D" w:rsidRPr="0010687D" w:rsidRDefault="0010687D" w:rsidP="0010687D">
      <w:pPr>
        <w:spacing w:after="160" w:line="278" w:lineRule="auto"/>
        <w:jc w:val="both"/>
        <w:rPr>
          <w:rFonts w:asciiTheme="majorBidi" w:hAnsiTheme="majorBidi" w:cstheme="majorBidi"/>
          <w:sz w:val="24"/>
          <w:szCs w:val="24"/>
        </w:rPr>
      </w:pPr>
      <w:r w:rsidRPr="0010687D">
        <w:rPr>
          <w:rFonts w:asciiTheme="majorBidi" w:hAnsiTheme="majorBidi" w:cstheme="majorBidi"/>
          <w:sz w:val="24"/>
          <w:szCs w:val="24"/>
        </w:rPr>
        <w:br w:type="page"/>
      </w:r>
    </w:p>
    <w:p w14:paraId="25758752" w14:textId="4870A698" w:rsidR="00415AD1" w:rsidRDefault="00415AD1" w:rsidP="00415A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CHAPTER THREE</w:t>
      </w:r>
    </w:p>
    <w:p w14:paraId="0C028EFE" w14:textId="584335D8" w:rsidR="00746561" w:rsidRPr="00746561" w:rsidRDefault="00746561" w:rsidP="00CD18E6">
      <w:pPr>
        <w:spacing w:line="360" w:lineRule="auto"/>
        <w:jc w:val="both"/>
        <w:rPr>
          <w:rFonts w:asciiTheme="majorBidi" w:hAnsiTheme="majorBidi" w:cstheme="majorBidi"/>
          <w:b/>
          <w:bCs/>
          <w:sz w:val="24"/>
          <w:szCs w:val="24"/>
        </w:rPr>
      </w:pPr>
      <w:r w:rsidRPr="00746561">
        <w:rPr>
          <w:rFonts w:asciiTheme="majorBidi" w:hAnsiTheme="majorBidi" w:cstheme="majorBidi"/>
          <w:b/>
          <w:bCs/>
          <w:sz w:val="24"/>
          <w:szCs w:val="24"/>
        </w:rPr>
        <w:t>3.1 Materials</w:t>
      </w:r>
    </w:p>
    <w:p w14:paraId="59346F7A" w14:textId="288EDC57" w:rsidR="00746561" w:rsidRPr="00CD18E6" w:rsidRDefault="00746561" w:rsidP="00CD18E6">
      <w:pPr>
        <w:pStyle w:val="ListParagraph"/>
        <w:numPr>
          <w:ilvl w:val="2"/>
          <w:numId w:val="2"/>
        </w:numPr>
        <w:spacing w:line="360" w:lineRule="auto"/>
        <w:jc w:val="both"/>
        <w:rPr>
          <w:rFonts w:asciiTheme="majorBidi" w:hAnsiTheme="majorBidi" w:cstheme="majorBidi"/>
          <w:b/>
          <w:bCs/>
          <w:sz w:val="24"/>
          <w:szCs w:val="24"/>
        </w:rPr>
      </w:pPr>
      <w:r w:rsidRPr="00CD18E6">
        <w:rPr>
          <w:rFonts w:asciiTheme="majorBidi" w:hAnsiTheme="majorBidi" w:cstheme="majorBidi"/>
          <w:b/>
          <w:bCs/>
          <w:sz w:val="24"/>
          <w:szCs w:val="24"/>
        </w:rPr>
        <w:t>Chemicals and Reagents</w:t>
      </w:r>
    </w:p>
    <w:p w14:paraId="7E929106" w14:textId="59FF97BC" w:rsidR="00B4768F" w:rsidRPr="00CD18E6" w:rsidRDefault="00746561" w:rsidP="00CD18E6">
      <w:pPr>
        <w:tabs>
          <w:tab w:val="num" w:pos="720"/>
        </w:tabs>
        <w:spacing w:line="360" w:lineRule="auto"/>
        <w:jc w:val="both"/>
        <w:rPr>
          <w:rFonts w:asciiTheme="majorBidi" w:hAnsiTheme="majorBidi" w:cstheme="majorBidi"/>
          <w:bCs/>
          <w:sz w:val="24"/>
          <w:szCs w:val="24"/>
        </w:rPr>
      </w:pPr>
      <w:r w:rsidRPr="00746561">
        <w:rPr>
          <w:rFonts w:asciiTheme="majorBidi" w:hAnsiTheme="majorBidi" w:cstheme="majorBidi"/>
          <w:bCs/>
          <w:sz w:val="24"/>
          <w:szCs w:val="24"/>
        </w:rPr>
        <w:t>DPPH (2,2-diphenyl-1-picrylhydrazyl)</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Butylated Hydroxytoluene (BHT)</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Ferrous sulfate, Hydrogen peroxide, Salicylic acid</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Sodium nitroprusside, Griess reagent (</w:t>
      </w:r>
      <w:proofErr w:type="spellStart"/>
      <w:r w:rsidRPr="00746561">
        <w:rPr>
          <w:rFonts w:asciiTheme="majorBidi" w:hAnsiTheme="majorBidi" w:cstheme="majorBidi"/>
          <w:bCs/>
          <w:sz w:val="24"/>
          <w:szCs w:val="24"/>
        </w:rPr>
        <w:t>sulfanilic</w:t>
      </w:r>
      <w:proofErr w:type="spellEnd"/>
      <w:r w:rsidRPr="00746561">
        <w:rPr>
          <w:rFonts w:asciiTheme="majorBidi" w:hAnsiTheme="majorBidi" w:cstheme="majorBidi"/>
          <w:bCs/>
          <w:sz w:val="24"/>
          <w:szCs w:val="24"/>
        </w:rPr>
        <w:t xml:space="preserve"> acid, naphthyl ethylenediamine dichloride)</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Ascorbic acid</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Phenazine methosulfate, NADH, Nitro blue tetrazolium (NBT)</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 xml:space="preserve">Acetate buffer, TPTZ (2,4,6-tripyridyl-s-triazine), </w:t>
      </w:r>
      <w:proofErr w:type="spellStart"/>
      <w:r w:rsidRPr="00746561">
        <w:rPr>
          <w:rFonts w:asciiTheme="majorBidi" w:hAnsiTheme="majorBidi" w:cstheme="majorBidi"/>
          <w:bCs/>
          <w:sz w:val="24"/>
          <w:szCs w:val="24"/>
        </w:rPr>
        <w:t>FeCl</w:t>
      </w:r>
      <w:proofErr w:type="spellEnd"/>
      <w:r w:rsidRPr="00746561">
        <w:rPr>
          <w:rFonts w:asciiTheme="majorBidi" w:hAnsiTheme="majorBidi" w:cstheme="majorBidi"/>
          <w:bCs/>
          <w:sz w:val="24"/>
          <w:szCs w:val="24"/>
        </w:rPr>
        <w:t xml:space="preserve">₃·6H₂O, </w:t>
      </w:r>
      <w:proofErr w:type="spellStart"/>
      <w:r w:rsidRPr="00746561">
        <w:rPr>
          <w:rFonts w:asciiTheme="majorBidi" w:hAnsiTheme="majorBidi" w:cstheme="majorBidi"/>
          <w:bCs/>
          <w:sz w:val="24"/>
          <w:szCs w:val="24"/>
        </w:rPr>
        <w:t>FeSO</w:t>
      </w:r>
      <w:proofErr w:type="spellEnd"/>
      <w:r w:rsidRPr="00746561">
        <w:rPr>
          <w:rFonts w:asciiTheme="majorBidi" w:hAnsiTheme="majorBidi" w:cstheme="majorBidi"/>
          <w:bCs/>
          <w:sz w:val="24"/>
          <w:szCs w:val="24"/>
        </w:rPr>
        <w:t>₄·7H₂O</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ABTS (2,2′-azino-bis(3-ethylbenzothiazoline-6-sulfonic acid)), Potassium persulfate</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PBS (phosphate-buffered saline</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p-nitrophenyl glucopyranoside (</w:t>
      </w:r>
      <w:proofErr w:type="spellStart"/>
      <w:r w:rsidRPr="00746561">
        <w:rPr>
          <w:rFonts w:asciiTheme="majorBidi" w:hAnsiTheme="majorBidi" w:cstheme="majorBidi"/>
          <w:bCs/>
          <w:sz w:val="24"/>
          <w:szCs w:val="24"/>
        </w:rPr>
        <w:t>pNPG</w:t>
      </w:r>
      <w:proofErr w:type="spellEnd"/>
      <w:r w:rsidRPr="00746561">
        <w:rPr>
          <w:rFonts w:asciiTheme="majorBidi" w:hAnsiTheme="majorBidi" w:cstheme="majorBidi"/>
          <w:bCs/>
          <w:sz w:val="24"/>
          <w:szCs w:val="24"/>
        </w:rPr>
        <w:t>), Sodium carbonate</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Folin-</w:t>
      </w:r>
      <w:proofErr w:type="spellStart"/>
      <w:r w:rsidRPr="00746561">
        <w:rPr>
          <w:rFonts w:asciiTheme="majorBidi" w:hAnsiTheme="majorBidi" w:cstheme="majorBidi"/>
          <w:bCs/>
          <w:sz w:val="24"/>
          <w:szCs w:val="24"/>
        </w:rPr>
        <w:t>Ciocalteu</w:t>
      </w:r>
      <w:proofErr w:type="spellEnd"/>
      <w:r w:rsidRPr="00746561">
        <w:rPr>
          <w:rFonts w:asciiTheme="majorBidi" w:hAnsiTheme="majorBidi" w:cstheme="majorBidi"/>
          <w:bCs/>
          <w:sz w:val="24"/>
          <w:szCs w:val="24"/>
        </w:rPr>
        <w:t xml:space="preserve"> reagent, Sodium carbonate, Gallic acid</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Quercetin, Aluminum chloride, Sodium nitrite, Sodium hydroxide</w:t>
      </w:r>
      <w:r w:rsidR="006A783B" w:rsidRPr="00CD18E6">
        <w:rPr>
          <w:rFonts w:asciiTheme="majorBidi" w:hAnsiTheme="majorBidi" w:cstheme="majorBidi"/>
          <w:bCs/>
          <w:sz w:val="24"/>
          <w:szCs w:val="24"/>
        </w:rPr>
        <w:t xml:space="preserve">, </w:t>
      </w:r>
      <w:r w:rsidRPr="00746561">
        <w:rPr>
          <w:rFonts w:asciiTheme="majorBidi" w:hAnsiTheme="majorBidi" w:cstheme="majorBidi"/>
          <w:bCs/>
          <w:sz w:val="24"/>
          <w:szCs w:val="24"/>
        </w:rPr>
        <w:t>Hydrochloric acid, Potassium hydroxide, Ferric chloride, Sulfuric acid, Fehling’s solution, Sodium hydroxide, Acetic anhydride, Chloroform, Ninhydrin, Ethanol, Anhydrous sodium bicarbonate, Diazonium solution</w:t>
      </w:r>
      <w:r w:rsidR="006A783B" w:rsidRPr="00CD18E6">
        <w:rPr>
          <w:rFonts w:asciiTheme="majorBidi" w:hAnsiTheme="majorBidi" w:cstheme="majorBidi"/>
          <w:bCs/>
          <w:sz w:val="24"/>
          <w:szCs w:val="24"/>
        </w:rPr>
        <w:t>.</w:t>
      </w:r>
    </w:p>
    <w:p w14:paraId="38214E0F" w14:textId="77777777" w:rsidR="006A783B" w:rsidRPr="006A783B" w:rsidRDefault="006A783B" w:rsidP="00CD18E6">
      <w:pPr>
        <w:tabs>
          <w:tab w:val="num" w:pos="720"/>
        </w:tabs>
        <w:spacing w:line="360" w:lineRule="auto"/>
        <w:jc w:val="both"/>
        <w:rPr>
          <w:rFonts w:asciiTheme="majorBidi" w:hAnsiTheme="majorBidi" w:cstheme="majorBidi"/>
          <w:b/>
          <w:bCs/>
          <w:sz w:val="24"/>
          <w:szCs w:val="24"/>
        </w:rPr>
      </w:pPr>
      <w:bookmarkStart w:id="0" w:name="_Hlk199927931"/>
      <w:r w:rsidRPr="006A783B">
        <w:rPr>
          <w:rFonts w:asciiTheme="majorBidi" w:hAnsiTheme="majorBidi" w:cstheme="majorBidi"/>
          <w:b/>
          <w:bCs/>
          <w:sz w:val="24"/>
          <w:szCs w:val="24"/>
        </w:rPr>
        <w:t>3.1.2 Apparatus/Equipment</w:t>
      </w:r>
    </w:p>
    <w:bookmarkEnd w:id="0"/>
    <w:p w14:paraId="6CCCC458" w14:textId="76200C2B" w:rsidR="006A783B" w:rsidRDefault="006A783B" w:rsidP="00CD18E6">
      <w:pPr>
        <w:tabs>
          <w:tab w:val="num" w:pos="720"/>
        </w:tabs>
        <w:spacing w:line="360" w:lineRule="auto"/>
        <w:jc w:val="both"/>
        <w:rPr>
          <w:rFonts w:asciiTheme="majorBidi" w:hAnsiTheme="majorBidi" w:cstheme="majorBidi"/>
          <w:bCs/>
          <w:sz w:val="24"/>
          <w:szCs w:val="24"/>
        </w:rPr>
      </w:pPr>
      <w:r w:rsidRPr="006A783B">
        <w:rPr>
          <w:rFonts w:asciiTheme="majorBidi" w:hAnsiTheme="majorBidi" w:cstheme="majorBidi"/>
          <w:bCs/>
          <w:sz w:val="24"/>
          <w:szCs w:val="24"/>
        </w:rPr>
        <w:t>UV-visible spectrophotometer</w:t>
      </w:r>
      <w:r w:rsidRPr="00CD18E6">
        <w:rPr>
          <w:rFonts w:asciiTheme="majorBidi" w:hAnsiTheme="majorBidi" w:cstheme="majorBidi"/>
          <w:bCs/>
          <w:sz w:val="24"/>
          <w:szCs w:val="24"/>
        </w:rPr>
        <w:t xml:space="preserve">, </w:t>
      </w:r>
      <w:r w:rsidRPr="006A783B">
        <w:rPr>
          <w:rFonts w:asciiTheme="majorBidi" w:hAnsiTheme="majorBidi" w:cstheme="majorBidi"/>
          <w:bCs/>
          <w:sz w:val="24"/>
          <w:szCs w:val="24"/>
        </w:rPr>
        <w:t>Centrifuge</w:t>
      </w:r>
      <w:r w:rsidRPr="00CD18E6">
        <w:rPr>
          <w:rFonts w:asciiTheme="majorBidi" w:hAnsiTheme="majorBidi" w:cstheme="majorBidi"/>
          <w:bCs/>
          <w:sz w:val="24"/>
          <w:szCs w:val="24"/>
        </w:rPr>
        <w:t xml:space="preserve">, </w:t>
      </w:r>
      <w:r w:rsidRPr="006A783B">
        <w:rPr>
          <w:rFonts w:asciiTheme="majorBidi" w:hAnsiTheme="majorBidi" w:cstheme="majorBidi"/>
          <w:bCs/>
          <w:sz w:val="24"/>
          <w:szCs w:val="24"/>
        </w:rPr>
        <w:t>Incubator</w:t>
      </w:r>
      <w:r w:rsidRPr="00CD18E6">
        <w:rPr>
          <w:rFonts w:asciiTheme="majorBidi" w:hAnsiTheme="majorBidi" w:cstheme="majorBidi"/>
          <w:bCs/>
          <w:sz w:val="24"/>
          <w:szCs w:val="24"/>
        </w:rPr>
        <w:t xml:space="preserve">, </w:t>
      </w:r>
      <w:r w:rsidRPr="006A783B">
        <w:rPr>
          <w:rFonts w:asciiTheme="majorBidi" w:hAnsiTheme="majorBidi" w:cstheme="majorBidi"/>
          <w:bCs/>
          <w:sz w:val="24"/>
          <w:szCs w:val="24"/>
        </w:rPr>
        <w:t>Microplate reader</w:t>
      </w:r>
      <w:r w:rsidRPr="00CD18E6">
        <w:rPr>
          <w:rFonts w:asciiTheme="majorBidi" w:hAnsiTheme="majorBidi" w:cstheme="majorBidi"/>
          <w:bCs/>
          <w:sz w:val="24"/>
          <w:szCs w:val="24"/>
        </w:rPr>
        <w:t xml:space="preserve">, </w:t>
      </w:r>
      <w:r w:rsidRPr="006A783B">
        <w:rPr>
          <w:rFonts w:asciiTheme="majorBidi" w:hAnsiTheme="majorBidi" w:cstheme="majorBidi"/>
          <w:bCs/>
          <w:sz w:val="24"/>
          <w:szCs w:val="24"/>
        </w:rPr>
        <w:t>Pipettes, test tubes, volumetric flasks, filter papers</w:t>
      </w:r>
      <w:r w:rsidRPr="00CD18E6">
        <w:rPr>
          <w:rFonts w:asciiTheme="majorBidi" w:hAnsiTheme="majorBidi" w:cstheme="majorBidi"/>
          <w:bCs/>
          <w:sz w:val="24"/>
          <w:szCs w:val="24"/>
        </w:rPr>
        <w:t xml:space="preserve">, </w:t>
      </w:r>
      <w:r w:rsidRPr="006A783B">
        <w:rPr>
          <w:rFonts w:asciiTheme="majorBidi" w:hAnsiTheme="majorBidi" w:cstheme="majorBidi"/>
          <w:bCs/>
          <w:sz w:val="24"/>
          <w:szCs w:val="24"/>
        </w:rPr>
        <w:t>Extractor (for coumarin extraction)</w:t>
      </w:r>
      <w:r w:rsidRPr="00CD18E6">
        <w:rPr>
          <w:rFonts w:asciiTheme="majorBidi" w:hAnsiTheme="majorBidi" w:cstheme="majorBidi"/>
          <w:bCs/>
          <w:sz w:val="24"/>
          <w:szCs w:val="24"/>
        </w:rPr>
        <w:t xml:space="preserve"> and </w:t>
      </w:r>
      <w:r w:rsidRPr="006A783B">
        <w:rPr>
          <w:rFonts w:asciiTheme="majorBidi" w:hAnsiTheme="majorBidi" w:cstheme="majorBidi"/>
          <w:bCs/>
          <w:sz w:val="24"/>
          <w:szCs w:val="24"/>
        </w:rPr>
        <w:t>General laboratory glassware</w:t>
      </w:r>
      <w:r w:rsidR="00B31EDD">
        <w:rPr>
          <w:rFonts w:asciiTheme="majorBidi" w:hAnsiTheme="majorBidi" w:cstheme="majorBidi"/>
          <w:bCs/>
          <w:sz w:val="24"/>
          <w:szCs w:val="24"/>
        </w:rPr>
        <w:t>.</w:t>
      </w:r>
    </w:p>
    <w:p w14:paraId="1C7514DE" w14:textId="77777777" w:rsidR="002B17FD" w:rsidRDefault="00B31EDD" w:rsidP="002B17FD">
      <w:pPr>
        <w:tabs>
          <w:tab w:val="num" w:pos="720"/>
        </w:tabs>
        <w:spacing w:line="360" w:lineRule="auto"/>
        <w:jc w:val="both"/>
        <w:rPr>
          <w:rFonts w:asciiTheme="majorBidi" w:hAnsiTheme="majorBidi" w:cstheme="majorBidi"/>
          <w:b/>
          <w:sz w:val="24"/>
          <w:szCs w:val="24"/>
        </w:rPr>
      </w:pPr>
      <w:bookmarkStart w:id="1" w:name="_Hlk199927947"/>
      <w:r w:rsidRPr="003D1F87">
        <w:rPr>
          <w:rFonts w:asciiTheme="majorBidi" w:hAnsiTheme="majorBidi" w:cstheme="majorBidi"/>
          <w:b/>
          <w:sz w:val="24"/>
          <w:szCs w:val="24"/>
        </w:rPr>
        <w:t>3.1.3 Plant mate</w:t>
      </w:r>
      <w:r w:rsidR="003D1F87" w:rsidRPr="003D1F87">
        <w:rPr>
          <w:rFonts w:asciiTheme="majorBidi" w:hAnsiTheme="majorBidi" w:cstheme="majorBidi"/>
          <w:b/>
          <w:sz w:val="24"/>
          <w:szCs w:val="24"/>
        </w:rPr>
        <w:t>rial</w:t>
      </w:r>
      <w:r w:rsidR="002B17FD">
        <w:rPr>
          <w:rFonts w:asciiTheme="majorBidi" w:hAnsiTheme="majorBidi" w:cstheme="majorBidi"/>
          <w:b/>
          <w:sz w:val="24"/>
          <w:szCs w:val="24"/>
        </w:rPr>
        <w:t xml:space="preserve"> </w:t>
      </w:r>
    </w:p>
    <w:bookmarkEnd w:id="1"/>
    <w:p w14:paraId="06216553" w14:textId="4D59029A" w:rsidR="002B17FD" w:rsidRDefault="002B17FD" w:rsidP="002B17FD">
      <w:pPr>
        <w:tabs>
          <w:tab w:val="num" w:pos="720"/>
        </w:tabs>
        <w:spacing w:line="360" w:lineRule="auto"/>
        <w:jc w:val="both"/>
        <w:rPr>
          <w:rFonts w:asciiTheme="majorBidi" w:hAnsiTheme="majorBidi"/>
          <w:bCs/>
          <w:sz w:val="24"/>
          <w:szCs w:val="24"/>
        </w:rPr>
      </w:pPr>
      <w:r w:rsidRPr="002B17FD">
        <w:rPr>
          <w:rFonts w:asciiTheme="majorBidi" w:hAnsiTheme="majorBidi"/>
          <w:bCs/>
          <w:sz w:val="24"/>
          <w:szCs w:val="24"/>
        </w:rPr>
        <w:t>Fresh ginger rhizomes (</w:t>
      </w:r>
      <w:r w:rsidRPr="002B17FD">
        <w:rPr>
          <w:rFonts w:asciiTheme="majorBidi" w:hAnsiTheme="majorBidi"/>
          <w:bCs/>
          <w:i/>
          <w:iCs/>
          <w:sz w:val="24"/>
          <w:szCs w:val="24"/>
        </w:rPr>
        <w:t>Zingiber officinale</w:t>
      </w:r>
      <w:r w:rsidRPr="002B17FD">
        <w:rPr>
          <w:rFonts w:asciiTheme="majorBidi" w:hAnsiTheme="majorBidi"/>
          <w:bCs/>
          <w:sz w:val="24"/>
          <w:szCs w:val="24"/>
        </w:rPr>
        <w:t>) were purchased from Oja-Oba Market, Ilorin, Kwara State, Nigeria. The plant material was thoroughly cleaned to remove dirt and extraneous materials prior to further processing</w:t>
      </w:r>
      <w:r w:rsidR="00735486">
        <w:rPr>
          <w:rFonts w:asciiTheme="majorBidi" w:hAnsiTheme="majorBidi"/>
          <w:bCs/>
          <w:sz w:val="24"/>
          <w:szCs w:val="24"/>
        </w:rPr>
        <w:t>.</w:t>
      </w:r>
    </w:p>
    <w:p w14:paraId="285757E8" w14:textId="2C48F666" w:rsidR="00E25B31" w:rsidRPr="00CD18E6" w:rsidRDefault="00E25B31" w:rsidP="002B17FD">
      <w:pPr>
        <w:pStyle w:val="Heading2"/>
        <w:spacing w:line="360" w:lineRule="auto"/>
        <w:jc w:val="both"/>
        <w:rPr>
          <w:rFonts w:asciiTheme="majorBidi" w:hAnsiTheme="majorBidi"/>
          <w:b/>
          <w:bCs/>
          <w:color w:val="auto"/>
          <w:sz w:val="24"/>
          <w:szCs w:val="24"/>
        </w:rPr>
      </w:pPr>
      <w:bookmarkStart w:id="2" w:name="_Hlk199927970"/>
      <w:r w:rsidRPr="00CD18E6">
        <w:rPr>
          <w:rFonts w:asciiTheme="majorBidi" w:hAnsiTheme="majorBidi"/>
          <w:b/>
          <w:bCs/>
          <w:color w:val="auto"/>
          <w:sz w:val="24"/>
          <w:szCs w:val="24"/>
        </w:rPr>
        <w:lastRenderedPageBreak/>
        <w:t>3.2 Methodology</w:t>
      </w:r>
    </w:p>
    <w:p w14:paraId="39D416A7" w14:textId="77777777" w:rsidR="00E25B31" w:rsidRPr="00CD18E6" w:rsidRDefault="00E25B31" w:rsidP="00CD18E6">
      <w:pPr>
        <w:pStyle w:val="Heading2"/>
        <w:spacing w:line="360" w:lineRule="auto"/>
        <w:jc w:val="both"/>
        <w:rPr>
          <w:rFonts w:asciiTheme="majorBidi" w:hAnsiTheme="majorBidi"/>
          <w:b/>
          <w:bCs/>
          <w:color w:val="auto"/>
          <w:sz w:val="24"/>
          <w:szCs w:val="24"/>
        </w:rPr>
      </w:pPr>
      <w:bookmarkStart w:id="3" w:name="_Hlk199927994"/>
      <w:bookmarkEnd w:id="2"/>
      <w:r w:rsidRPr="00CD18E6">
        <w:rPr>
          <w:rFonts w:asciiTheme="majorBidi" w:hAnsiTheme="majorBidi"/>
          <w:b/>
          <w:bCs/>
          <w:color w:val="auto"/>
          <w:sz w:val="24"/>
          <w:szCs w:val="24"/>
        </w:rPr>
        <w:t>3.2.1 Sample Preparation and Extraction</w:t>
      </w:r>
    </w:p>
    <w:bookmarkEnd w:id="3"/>
    <w:p w14:paraId="5F70FB3C" w14:textId="2DEE27F6" w:rsidR="003D1F87" w:rsidRPr="00CD18E6" w:rsidRDefault="002B17FD" w:rsidP="002B17FD">
      <w:pPr>
        <w:pStyle w:val="my-0"/>
        <w:spacing w:line="360" w:lineRule="auto"/>
        <w:jc w:val="both"/>
        <w:rPr>
          <w:rFonts w:asciiTheme="majorBidi" w:hAnsiTheme="majorBidi" w:cstheme="majorBidi"/>
          <w:b/>
          <w:bCs/>
        </w:rPr>
      </w:pPr>
      <w:r>
        <w:rPr>
          <w:rStyle w:val="Strong"/>
          <w:rFonts w:asciiTheme="majorBidi" w:eastAsiaTheme="majorEastAsia" w:hAnsiTheme="majorBidi" w:cstheme="majorBidi"/>
          <w:b w:val="0"/>
          <w:bCs w:val="0"/>
        </w:rPr>
        <w:t xml:space="preserve">200g of the ginger </w:t>
      </w:r>
      <w:r w:rsidRPr="002B17FD">
        <w:rPr>
          <w:rFonts w:asciiTheme="majorBidi" w:eastAsiaTheme="majorEastAsia" w:hAnsiTheme="majorBidi" w:cstheme="majorBidi"/>
        </w:rPr>
        <w:t>(</w:t>
      </w:r>
      <w:r w:rsidRPr="002B17FD">
        <w:rPr>
          <w:rFonts w:asciiTheme="majorBidi" w:eastAsiaTheme="majorEastAsia" w:hAnsiTheme="majorBidi" w:cstheme="majorBidi"/>
          <w:i/>
          <w:iCs/>
        </w:rPr>
        <w:t>Zingiber officinale</w:t>
      </w:r>
      <w:r w:rsidRPr="002B17FD">
        <w:rPr>
          <w:rFonts w:asciiTheme="majorBidi" w:eastAsiaTheme="majorEastAsia" w:hAnsiTheme="majorBidi" w:cstheme="majorBidi"/>
        </w:rPr>
        <w:t>)</w:t>
      </w:r>
      <w:r>
        <w:rPr>
          <w:rFonts w:asciiTheme="majorBidi" w:eastAsiaTheme="majorEastAsia" w:hAnsiTheme="majorBidi" w:cstheme="majorBidi"/>
        </w:rPr>
        <w:t xml:space="preserve"> </w:t>
      </w:r>
      <w:r>
        <w:rPr>
          <w:rStyle w:val="Strong"/>
          <w:rFonts w:asciiTheme="majorBidi" w:eastAsiaTheme="majorEastAsia" w:hAnsiTheme="majorBidi" w:cstheme="majorBidi"/>
          <w:b w:val="0"/>
          <w:bCs w:val="0"/>
        </w:rPr>
        <w:t>was soaked in ethanol for 48hrs. It was further concentrated to get crude extract which was used for further analysis.</w:t>
      </w:r>
    </w:p>
    <w:p w14:paraId="5F5F73EE" w14:textId="6DB91417" w:rsidR="00E25B31" w:rsidRPr="00CD18E6" w:rsidRDefault="00E25B31" w:rsidP="00CD18E6">
      <w:pPr>
        <w:pStyle w:val="Heading2"/>
        <w:spacing w:line="360" w:lineRule="auto"/>
        <w:jc w:val="both"/>
        <w:rPr>
          <w:rFonts w:asciiTheme="majorBidi" w:hAnsiTheme="majorBidi"/>
          <w:b/>
          <w:bCs/>
          <w:color w:val="auto"/>
          <w:sz w:val="24"/>
          <w:szCs w:val="24"/>
        </w:rPr>
      </w:pPr>
      <w:bookmarkStart w:id="4" w:name="_Hlk199928013"/>
      <w:r w:rsidRPr="00CD18E6">
        <w:rPr>
          <w:rFonts w:asciiTheme="majorBidi" w:hAnsiTheme="majorBidi"/>
          <w:b/>
          <w:bCs/>
          <w:color w:val="auto"/>
          <w:sz w:val="24"/>
          <w:szCs w:val="24"/>
        </w:rPr>
        <w:t xml:space="preserve">3.2.2 </w:t>
      </w:r>
      <w:r w:rsidR="004F1B38" w:rsidRPr="00CD18E6">
        <w:rPr>
          <w:rFonts w:asciiTheme="majorBidi" w:hAnsiTheme="majorBidi"/>
          <w:b/>
          <w:bCs/>
          <w:color w:val="auto"/>
          <w:sz w:val="24"/>
          <w:szCs w:val="24"/>
        </w:rPr>
        <w:t xml:space="preserve">Qualitative </w:t>
      </w:r>
      <w:r w:rsidRPr="00CD18E6">
        <w:rPr>
          <w:rFonts w:asciiTheme="majorBidi" w:hAnsiTheme="majorBidi"/>
          <w:b/>
          <w:bCs/>
          <w:color w:val="auto"/>
          <w:sz w:val="24"/>
          <w:szCs w:val="24"/>
        </w:rPr>
        <w:t xml:space="preserve">Phytochemical </w:t>
      </w:r>
      <w:r w:rsidR="004F1B38" w:rsidRPr="00CD18E6">
        <w:rPr>
          <w:rFonts w:asciiTheme="majorBidi" w:hAnsiTheme="majorBidi"/>
          <w:b/>
          <w:bCs/>
          <w:color w:val="auto"/>
          <w:sz w:val="24"/>
          <w:szCs w:val="24"/>
        </w:rPr>
        <w:t>Screening</w:t>
      </w:r>
      <w:bookmarkEnd w:id="4"/>
    </w:p>
    <w:p w14:paraId="6BEF6C44" w14:textId="083C5A8B" w:rsidR="00E25B31" w:rsidRPr="00CD18E6" w:rsidRDefault="00E25B31" w:rsidP="00CD18E6">
      <w:pPr>
        <w:pStyle w:val="my-0"/>
        <w:spacing w:line="360" w:lineRule="auto"/>
        <w:jc w:val="both"/>
        <w:rPr>
          <w:rFonts w:asciiTheme="majorBidi" w:hAnsiTheme="majorBidi" w:cstheme="majorBidi"/>
        </w:rPr>
      </w:pPr>
      <w:bookmarkStart w:id="5" w:name="_Hlk199928145"/>
      <w:r w:rsidRPr="00CD18E6">
        <w:rPr>
          <w:rStyle w:val="Strong"/>
          <w:rFonts w:asciiTheme="majorBidi" w:eastAsiaTheme="majorEastAsia" w:hAnsiTheme="majorBidi" w:cstheme="majorBidi"/>
        </w:rPr>
        <w:t xml:space="preserve">3.2.2.1. Alkaloids: </w:t>
      </w:r>
      <w:bookmarkEnd w:id="5"/>
      <w:r w:rsidRPr="00CD18E6">
        <w:rPr>
          <w:rFonts w:asciiTheme="majorBidi" w:hAnsiTheme="majorBidi" w:cstheme="majorBidi"/>
        </w:rPr>
        <w:t xml:space="preserve">1cm³ of 1% HCl was added to 3cm³ of the extracts in a test tube. The mixture was heated for 20 minutes, cooled and filtered. The filtrate was used in the following tests: 2 drops of Wagner’s reagent was added to 1cm³ of the extracts. A </w:t>
      </w:r>
      <w:proofErr w:type="gramStart"/>
      <w:r w:rsidRPr="00CD18E6">
        <w:rPr>
          <w:rFonts w:asciiTheme="majorBidi" w:hAnsiTheme="majorBidi" w:cstheme="majorBidi"/>
        </w:rPr>
        <w:t>reddish brown</w:t>
      </w:r>
      <w:proofErr w:type="gramEnd"/>
      <w:r w:rsidRPr="00CD18E6">
        <w:rPr>
          <w:rFonts w:asciiTheme="majorBidi" w:hAnsiTheme="majorBidi" w:cstheme="majorBidi"/>
        </w:rPr>
        <w:t xml:space="preserve"> precipitate indicates the presence of alkaloids.</w:t>
      </w:r>
    </w:p>
    <w:p w14:paraId="5B1961BD" w14:textId="2D09224D" w:rsidR="00E25B31" w:rsidRPr="00CD18E6" w:rsidRDefault="00E25B31" w:rsidP="00CD18E6">
      <w:pPr>
        <w:pStyle w:val="my-0"/>
        <w:spacing w:line="360" w:lineRule="auto"/>
        <w:jc w:val="both"/>
        <w:rPr>
          <w:rFonts w:asciiTheme="majorBidi" w:hAnsiTheme="majorBidi" w:cstheme="majorBidi"/>
        </w:rPr>
      </w:pPr>
      <w:bookmarkStart w:id="6" w:name="_Hlk199928161"/>
      <w:r w:rsidRPr="00CD18E6">
        <w:rPr>
          <w:rStyle w:val="Strong"/>
          <w:rFonts w:asciiTheme="majorBidi" w:eastAsiaTheme="majorEastAsia" w:hAnsiTheme="majorBidi" w:cstheme="majorBidi"/>
        </w:rPr>
        <w:t>3.2.2.2. Tannins</w:t>
      </w:r>
      <w:bookmarkEnd w:id="6"/>
      <w:r w:rsidRPr="00CD18E6">
        <w:rPr>
          <w:rStyle w:val="Strong"/>
          <w:rFonts w:asciiTheme="majorBidi" w:eastAsiaTheme="majorEastAsia" w:hAnsiTheme="majorBidi" w:cstheme="majorBidi"/>
        </w:rPr>
        <w:t xml:space="preserve">: </w:t>
      </w:r>
      <w:r w:rsidRPr="00CD18E6">
        <w:rPr>
          <w:rFonts w:asciiTheme="majorBidi" w:hAnsiTheme="majorBidi" w:cstheme="majorBidi"/>
        </w:rPr>
        <w:t>1cm³ of freshly prepared 10% KOH was added to 1cm³ of the extracts. A dirty white precipitate indicates the presence of tannins.</w:t>
      </w:r>
    </w:p>
    <w:p w14:paraId="77C7855F" w14:textId="68E60198" w:rsidR="00E25B31" w:rsidRPr="00CD18E6" w:rsidRDefault="00E25B31" w:rsidP="00CD18E6">
      <w:pPr>
        <w:pStyle w:val="my-0"/>
        <w:spacing w:line="360" w:lineRule="auto"/>
        <w:jc w:val="both"/>
        <w:rPr>
          <w:rFonts w:asciiTheme="majorBidi" w:hAnsiTheme="majorBidi" w:cstheme="majorBidi"/>
        </w:rPr>
      </w:pPr>
      <w:bookmarkStart w:id="7" w:name="_Hlk199928174"/>
      <w:r w:rsidRPr="00CD18E6">
        <w:rPr>
          <w:rStyle w:val="Strong"/>
          <w:rFonts w:asciiTheme="majorBidi" w:eastAsiaTheme="majorEastAsia" w:hAnsiTheme="majorBidi" w:cstheme="majorBidi"/>
        </w:rPr>
        <w:t>3.2.2.3. Phenolics</w:t>
      </w:r>
      <w:bookmarkEnd w:id="7"/>
      <w:r w:rsidRPr="00CD18E6">
        <w:rPr>
          <w:rStyle w:val="Strong"/>
          <w:rFonts w:asciiTheme="majorBidi" w:eastAsiaTheme="majorEastAsia" w:hAnsiTheme="majorBidi" w:cstheme="majorBidi"/>
        </w:rPr>
        <w:t xml:space="preserve">: </w:t>
      </w:r>
      <w:r w:rsidRPr="00CD18E6">
        <w:rPr>
          <w:rFonts w:asciiTheme="majorBidi" w:hAnsiTheme="majorBidi" w:cstheme="majorBidi"/>
        </w:rPr>
        <w:t xml:space="preserve">2 drops of 5% </w:t>
      </w:r>
      <w:proofErr w:type="spellStart"/>
      <w:r w:rsidRPr="00CD18E6">
        <w:rPr>
          <w:rFonts w:asciiTheme="majorBidi" w:hAnsiTheme="majorBidi" w:cstheme="majorBidi"/>
        </w:rPr>
        <w:t>FeCl</w:t>
      </w:r>
      <w:proofErr w:type="spellEnd"/>
      <w:r w:rsidRPr="00CD18E6">
        <w:rPr>
          <w:rFonts w:asciiTheme="majorBidi" w:hAnsiTheme="majorBidi" w:cstheme="majorBidi"/>
        </w:rPr>
        <w:t>₃ was added to 1cm³ of the extracts in a test tube. A greenish precipitate indicates the presence of phenolics.</w:t>
      </w:r>
    </w:p>
    <w:p w14:paraId="3C547510" w14:textId="754277FB" w:rsidR="00E25B31" w:rsidRPr="00CD18E6" w:rsidRDefault="00E25B31" w:rsidP="00CD18E6">
      <w:pPr>
        <w:pStyle w:val="my-0"/>
        <w:spacing w:line="360" w:lineRule="auto"/>
        <w:jc w:val="both"/>
        <w:rPr>
          <w:rFonts w:asciiTheme="majorBidi" w:hAnsiTheme="majorBidi" w:cstheme="majorBidi"/>
        </w:rPr>
      </w:pPr>
      <w:bookmarkStart w:id="8" w:name="_Hlk199928198"/>
      <w:r w:rsidRPr="00CD18E6">
        <w:rPr>
          <w:rStyle w:val="Strong"/>
          <w:rFonts w:asciiTheme="majorBidi" w:eastAsiaTheme="majorEastAsia" w:hAnsiTheme="majorBidi" w:cstheme="majorBidi"/>
        </w:rPr>
        <w:t>3.2.2.4. Glycosides</w:t>
      </w:r>
      <w:bookmarkEnd w:id="8"/>
      <w:r w:rsidRPr="00CD18E6">
        <w:rPr>
          <w:rStyle w:val="Strong"/>
          <w:rFonts w:asciiTheme="majorBidi" w:eastAsiaTheme="majorEastAsia" w:hAnsiTheme="majorBidi" w:cstheme="majorBidi"/>
        </w:rPr>
        <w:t xml:space="preserve">: </w:t>
      </w:r>
      <w:r w:rsidRPr="00CD18E6">
        <w:rPr>
          <w:rFonts w:asciiTheme="majorBidi" w:hAnsiTheme="majorBidi" w:cstheme="majorBidi"/>
        </w:rPr>
        <w:t>10cm³ of 50% H₂SO₄ was added to 1cm³ of the extracts, the mixture was heated in boiling water for 15 minutes. 10cm³ of Fehling’s solution was added and the mixture boiled. A brick red precipitate indicates the presence of glycosides.</w:t>
      </w:r>
    </w:p>
    <w:p w14:paraId="0F1BC1DB" w14:textId="22EDCFD1" w:rsidR="00E25B31" w:rsidRPr="00CD18E6" w:rsidRDefault="00E25B31" w:rsidP="00CD18E6">
      <w:pPr>
        <w:pStyle w:val="my-0"/>
        <w:spacing w:line="360" w:lineRule="auto"/>
        <w:jc w:val="both"/>
        <w:rPr>
          <w:rFonts w:asciiTheme="majorBidi" w:hAnsiTheme="majorBidi" w:cstheme="majorBidi"/>
        </w:rPr>
      </w:pPr>
      <w:bookmarkStart w:id="9" w:name="_Hlk199928215"/>
      <w:r w:rsidRPr="00CD18E6">
        <w:rPr>
          <w:rStyle w:val="Strong"/>
          <w:rFonts w:asciiTheme="majorBidi" w:eastAsiaTheme="majorEastAsia" w:hAnsiTheme="majorBidi" w:cstheme="majorBidi"/>
        </w:rPr>
        <w:t xml:space="preserve">3.2.2.5. Saponins (Frothing test): </w:t>
      </w:r>
      <w:bookmarkEnd w:id="9"/>
      <w:r w:rsidRPr="00CD18E6">
        <w:rPr>
          <w:rFonts w:asciiTheme="majorBidi" w:hAnsiTheme="majorBidi" w:cstheme="majorBidi"/>
        </w:rPr>
        <w:t>2cm³ of the extract in a test tube was vigorously shaken for 2 minutes. Frothing indicates the presence of saponins.</w:t>
      </w:r>
    </w:p>
    <w:p w14:paraId="36E89645" w14:textId="3EDA0043" w:rsidR="00E25B31" w:rsidRPr="00CD18E6" w:rsidRDefault="00E25B31" w:rsidP="00CD18E6">
      <w:pPr>
        <w:pStyle w:val="my-0"/>
        <w:spacing w:line="360" w:lineRule="auto"/>
        <w:jc w:val="both"/>
        <w:rPr>
          <w:rFonts w:asciiTheme="majorBidi" w:hAnsiTheme="majorBidi" w:cstheme="majorBidi"/>
        </w:rPr>
      </w:pPr>
      <w:bookmarkStart w:id="10" w:name="_Hlk199928231"/>
      <w:r w:rsidRPr="00CD18E6">
        <w:rPr>
          <w:rStyle w:val="Strong"/>
          <w:rFonts w:asciiTheme="majorBidi" w:eastAsiaTheme="majorEastAsia" w:hAnsiTheme="majorBidi" w:cstheme="majorBidi"/>
        </w:rPr>
        <w:t>3.2.2.6. Flavonoids</w:t>
      </w:r>
      <w:bookmarkEnd w:id="10"/>
      <w:r w:rsidRPr="00CD18E6">
        <w:rPr>
          <w:rStyle w:val="Strong"/>
          <w:rFonts w:asciiTheme="majorBidi" w:eastAsiaTheme="majorEastAsia" w:hAnsiTheme="majorBidi" w:cstheme="majorBidi"/>
        </w:rPr>
        <w:t xml:space="preserve">: </w:t>
      </w:r>
      <w:r w:rsidRPr="00CD18E6">
        <w:rPr>
          <w:rFonts w:asciiTheme="majorBidi" w:hAnsiTheme="majorBidi" w:cstheme="majorBidi"/>
        </w:rPr>
        <w:t xml:space="preserve">1cm³ of 10% NaOH was added to 3cm³ of the extracts. A yellow </w:t>
      </w:r>
      <w:proofErr w:type="spellStart"/>
      <w:r w:rsidRPr="00CD18E6">
        <w:rPr>
          <w:rFonts w:asciiTheme="majorBidi" w:hAnsiTheme="majorBidi" w:cstheme="majorBidi"/>
        </w:rPr>
        <w:t>colouration</w:t>
      </w:r>
      <w:proofErr w:type="spellEnd"/>
      <w:r w:rsidRPr="00CD18E6">
        <w:rPr>
          <w:rFonts w:asciiTheme="majorBidi" w:hAnsiTheme="majorBidi" w:cstheme="majorBidi"/>
        </w:rPr>
        <w:t xml:space="preserve"> indicates the presence of flavonoids.</w:t>
      </w:r>
    </w:p>
    <w:p w14:paraId="13D9B940" w14:textId="1AF23EFC" w:rsidR="00E25B31" w:rsidRPr="00CD18E6" w:rsidRDefault="00E25B31" w:rsidP="00CD18E6">
      <w:pPr>
        <w:pStyle w:val="my-0"/>
        <w:spacing w:line="360" w:lineRule="auto"/>
        <w:jc w:val="both"/>
        <w:rPr>
          <w:rFonts w:asciiTheme="majorBidi" w:hAnsiTheme="majorBidi" w:cstheme="majorBidi"/>
        </w:rPr>
      </w:pPr>
      <w:bookmarkStart w:id="11" w:name="_Hlk199928245"/>
      <w:r w:rsidRPr="00CD18E6">
        <w:rPr>
          <w:rStyle w:val="Strong"/>
          <w:rFonts w:asciiTheme="majorBidi" w:eastAsiaTheme="majorEastAsia" w:hAnsiTheme="majorBidi" w:cstheme="majorBidi"/>
        </w:rPr>
        <w:t>3.2.2.7. Steroids (</w:t>
      </w:r>
      <w:proofErr w:type="spellStart"/>
      <w:r w:rsidRPr="00CD18E6">
        <w:rPr>
          <w:rStyle w:val="Strong"/>
          <w:rFonts w:asciiTheme="majorBidi" w:eastAsiaTheme="majorEastAsia" w:hAnsiTheme="majorBidi" w:cstheme="majorBidi"/>
        </w:rPr>
        <w:t>Salakowsti</w:t>
      </w:r>
      <w:proofErr w:type="spellEnd"/>
      <w:r w:rsidRPr="00CD18E6">
        <w:rPr>
          <w:rStyle w:val="Strong"/>
          <w:rFonts w:asciiTheme="majorBidi" w:eastAsiaTheme="majorEastAsia" w:hAnsiTheme="majorBidi" w:cstheme="majorBidi"/>
        </w:rPr>
        <w:t xml:space="preserve"> test): </w:t>
      </w:r>
      <w:bookmarkEnd w:id="11"/>
      <w:r w:rsidRPr="00CD18E6">
        <w:rPr>
          <w:rFonts w:asciiTheme="majorBidi" w:hAnsiTheme="majorBidi" w:cstheme="majorBidi"/>
        </w:rPr>
        <w:t xml:space="preserve">5 drops of concentrated H₂SO₄ was added to 1cm³ of the extracts. Red </w:t>
      </w:r>
      <w:proofErr w:type="spellStart"/>
      <w:r w:rsidRPr="00CD18E6">
        <w:rPr>
          <w:rFonts w:asciiTheme="majorBidi" w:hAnsiTheme="majorBidi" w:cstheme="majorBidi"/>
        </w:rPr>
        <w:t>colouration</w:t>
      </w:r>
      <w:proofErr w:type="spellEnd"/>
      <w:r w:rsidRPr="00CD18E6">
        <w:rPr>
          <w:rFonts w:asciiTheme="majorBidi" w:hAnsiTheme="majorBidi" w:cstheme="majorBidi"/>
        </w:rPr>
        <w:t xml:space="preserve"> indicates the presence of steroids.</w:t>
      </w:r>
    </w:p>
    <w:p w14:paraId="22A47A1C" w14:textId="653DF9BC" w:rsidR="00E25B31" w:rsidRPr="00CD18E6" w:rsidRDefault="00E25B31" w:rsidP="00CD18E6">
      <w:pPr>
        <w:pStyle w:val="my-0"/>
        <w:spacing w:line="360" w:lineRule="auto"/>
        <w:jc w:val="both"/>
        <w:rPr>
          <w:rFonts w:asciiTheme="majorBidi" w:hAnsiTheme="majorBidi" w:cstheme="majorBidi"/>
        </w:rPr>
      </w:pPr>
      <w:bookmarkStart w:id="12" w:name="_Hlk199928260"/>
      <w:r w:rsidRPr="00CD18E6">
        <w:rPr>
          <w:rStyle w:val="Strong"/>
          <w:rFonts w:asciiTheme="majorBidi" w:eastAsiaTheme="majorEastAsia" w:hAnsiTheme="majorBidi" w:cstheme="majorBidi"/>
        </w:rPr>
        <w:lastRenderedPageBreak/>
        <w:t xml:space="preserve">3.2.2.8. </w:t>
      </w:r>
      <w:proofErr w:type="spellStart"/>
      <w:r w:rsidRPr="00CD18E6">
        <w:rPr>
          <w:rStyle w:val="Strong"/>
          <w:rFonts w:asciiTheme="majorBidi" w:eastAsiaTheme="majorEastAsia" w:hAnsiTheme="majorBidi" w:cstheme="majorBidi"/>
        </w:rPr>
        <w:t>Phlobatannins</w:t>
      </w:r>
      <w:bookmarkEnd w:id="12"/>
      <w:proofErr w:type="spellEnd"/>
      <w:r w:rsidRPr="00CD18E6">
        <w:rPr>
          <w:rStyle w:val="Strong"/>
          <w:rFonts w:asciiTheme="majorBidi" w:eastAsiaTheme="majorEastAsia" w:hAnsiTheme="majorBidi" w:cstheme="majorBidi"/>
        </w:rPr>
        <w:t xml:space="preserve">: </w:t>
      </w:r>
      <w:r w:rsidRPr="00CD18E6">
        <w:rPr>
          <w:rFonts w:asciiTheme="majorBidi" w:hAnsiTheme="majorBidi" w:cstheme="majorBidi"/>
        </w:rPr>
        <w:t xml:space="preserve">1cm³ of the extracts was added to 1% HCl. A red precipitate indicates the presence of </w:t>
      </w:r>
      <w:proofErr w:type="spellStart"/>
      <w:r w:rsidRPr="00CD18E6">
        <w:rPr>
          <w:rFonts w:asciiTheme="majorBidi" w:hAnsiTheme="majorBidi" w:cstheme="majorBidi"/>
        </w:rPr>
        <w:t>phlobatannins</w:t>
      </w:r>
      <w:proofErr w:type="spellEnd"/>
      <w:r w:rsidRPr="00CD18E6">
        <w:rPr>
          <w:rFonts w:asciiTheme="majorBidi" w:hAnsiTheme="majorBidi" w:cstheme="majorBidi"/>
        </w:rPr>
        <w:t>.</w:t>
      </w:r>
    </w:p>
    <w:p w14:paraId="0E1F8B07" w14:textId="361FEA27" w:rsidR="00E25B31" w:rsidRPr="00CD18E6" w:rsidRDefault="00E25B31" w:rsidP="00735486">
      <w:pPr>
        <w:pStyle w:val="my-0"/>
        <w:spacing w:line="360" w:lineRule="auto"/>
        <w:jc w:val="both"/>
        <w:rPr>
          <w:rFonts w:asciiTheme="majorBidi" w:hAnsiTheme="majorBidi" w:cstheme="majorBidi"/>
        </w:rPr>
      </w:pPr>
      <w:bookmarkStart w:id="13" w:name="_Hlk199928285"/>
      <w:r w:rsidRPr="00CD18E6">
        <w:rPr>
          <w:rStyle w:val="Strong"/>
          <w:rFonts w:asciiTheme="majorBidi" w:eastAsiaTheme="majorEastAsia" w:hAnsiTheme="majorBidi" w:cstheme="majorBidi"/>
        </w:rPr>
        <w:t>3.2.2.9. Triterpenes</w:t>
      </w:r>
      <w:bookmarkEnd w:id="13"/>
      <w:r w:rsidRPr="00CD18E6">
        <w:rPr>
          <w:rStyle w:val="Strong"/>
          <w:rFonts w:asciiTheme="majorBidi" w:eastAsiaTheme="majorEastAsia" w:hAnsiTheme="majorBidi" w:cstheme="majorBidi"/>
        </w:rPr>
        <w:t xml:space="preserve">: </w:t>
      </w:r>
      <w:r w:rsidRPr="00CD18E6">
        <w:rPr>
          <w:rFonts w:asciiTheme="majorBidi" w:hAnsiTheme="majorBidi" w:cstheme="majorBidi"/>
        </w:rPr>
        <w:t xml:space="preserve">5 drops of acetic anhydride was added 1cm³ of the extracts. A drop of concentrated H₂SO₄ was then added and the mixture was steamed for 1 hour and neutralized with NaOH followed by the addition of chloroform. A blue green </w:t>
      </w:r>
      <w:proofErr w:type="spellStart"/>
      <w:r w:rsidRPr="00CD18E6">
        <w:rPr>
          <w:rFonts w:asciiTheme="majorBidi" w:hAnsiTheme="majorBidi" w:cstheme="majorBidi"/>
        </w:rPr>
        <w:t>colour</w:t>
      </w:r>
      <w:proofErr w:type="spellEnd"/>
      <w:r w:rsidRPr="00CD18E6">
        <w:rPr>
          <w:rFonts w:asciiTheme="majorBidi" w:hAnsiTheme="majorBidi" w:cstheme="majorBidi"/>
        </w:rPr>
        <w:t xml:space="preserve"> indicates the presence of triterpenes.</w:t>
      </w:r>
    </w:p>
    <w:p w14:paraId="6B2552DF" w14:textId="5834CF04" w:rsidR="00E25B31" w:rsidRPr="00CD18E6" w:rsidRDefault="00E25B31" w:rsidP="00CD18E6">
      <w:pPr>
        <w:pStyle w:val="my-0"/>
        <w:spacing w:line="360" w:lineRule="auto"/>
        <w:jc w:val="both"/>
        <w:rPr>
          <w:rFonts w:asciiTheme="majorBidi" w:hAnsiTheme="majorBidi" w:cstheme="majorBidi"/>
        </w:rPr>
      </w:pPr>
      <w:bookmarkStart w:id="14" w:name="_Hlk199928300"/>
      <w:r w:rsidRPr="00CD18E6">
        <w:rPr>
          <w:rStyle w:val="Strong"/>
          <w:rFonts w:asciiTheme="majorBidi" w:eastAsiaTheme="majorEastAsia" w:hAnsiTheme="majorBidi" w:cstheme="majorBidi"/>
        </w:rPr>
        <w:t>3.2.2.1</w:t>
      </w:r>
      <w:r w:rsidR="00735486">
        <w:rPr>
          <w:rStyle w:val="Strong"/>
          <w:rFonts w:asciiTheme="majorBidi" w:eastAsiaTheme="majorEastAsia" w:hAnsiTheme="majorBidi" w:cstheme="majorBidi"/>
        </w:rPr>
        <w:t>0</w:t>
      </w:r>
      <w:r w:rsidRPr="00CD18E6">
        <w:rPr>
          <w:rStyle w:val="Strong"/>
          <w:rFonts w:asciiTheme="majorBidi" w:eastAsiaTheme="majorEastAsia" w:hAnsiTheme="majorBidi" w:cstheme="majorBidi"/>
        </w:rPr>
        <w:t>. Terpenoids</w:t>
      </w:r>
      <w:bookmarkEnd w:id="14"/>
      <w:r w:rsidRPr="00CD18E6">
        <w:rPr>
          <w:rStyle w:val="Strong"/>
          <w:rFonts w:asciiTheme="majorBidi" w:eastAsiaTheme="majorEastAsia" w:hAnsiTheme="majorBidi" w:cstheme="majorBidi"/>
        </w:rPr>
        <w:t xml:space="preserve">: </w:t>
      </w:r>
      <w:r w:rsidRPr="00CD18E6">
        <w:rPr>
          <w:rFonts w:asciiTheme="majorBidi" w:hAnsiTheme="majorBidi" w:cstheme="majorBidi"/>
        </w:rPr>
        <w:t xml:space="preserve">5ml of aqueous extract of the sample is mixed with 2ml of </w:t>
      </w:r>
      <w:proofErr w:type="spellStart"/>
      <w:r w:rsidRPr="00CD18E6">
        <w:rPr>
          <w:rFonts w:asciiTheme="majorBidi" w:hAnsiTheme="majorBidi" w:cstheme="majorBidi"/>
        </w:rPr>
        <w:t>CHCl</w:t>
      </w:r>
      <w:proofErr w:type="spellEnd"/>
      <w:r w:rsidRPr="00CD18E6">
        <w:rPr>
          <w:rFonts w:asciiTheme="majorBidi" w:hAnsiTheme="majorBidi" w:cstheme="majorBidi"/>
        </w:rPr>
        <w:t xml:space="preserve">₃ in a test tube. 3ml of con. H₂SO₄ is carefully added to the mixture to form a layer. An interface with a </w:t>
      </w:r>
      <w:proofErr w:type="gramStart"/>
      <w:r w:rsidRPr="00CD18E6">
        <w:rPr>
          <w:rFonts w:asciiTheme="majorBidi" w:hAnsiTheme="majorBidi" w:cstheme="majorBidi"/>
        </w:rPr>
        <w:t>reddish brown</w:t>
      </w:r>
      <w:proofErr w:type="gramEnd"/>
      <w:r w:rsidRPr="00CD18E6">
        <w:rPr>
          <w:rFonts w:asciiTheme="majorBidi" w:hAnsiTheme="majorBidi" w:cstheme="majorBidi"/>
        </w:rPr>
        <w:t xml:space="preserve"> coloration is formed if terpenoids constituent is present.</w:t>
      </w:r>
    </w:p>
    <w:p w14:paraId="11E93238" w14:textId="1D9E4527" w:rsidR="00E25B31" w:rsidRPr="00CD18E6" w:rsidRDefault="00E25B31" w:rsidP="00CD18E6">
      <w:pPr>
        <w:pStyle w:val="my-0"/>
        <w:spacing w:line="360" w:lineRule="auto"/>
        <w:jc w:val="both"/>
        <w:rPr>
          <w:rFonts w:asciiTheme="majorBidi" w:hAnsiTheme="majorBidi" w:cstheme="majorBidi"/>
        </w:rPr>
      </w:pPr>
      <w:bookmarkStart w:id="15" w:name="_Hlk199928316"/>
      <w:r w:rsidRPr="00CD18E6">
        <w:rPr>
          <w:rStyle w:val="Strong"/>
          <w:rFonts w:asciiTheme="majorBidi" w:eastAsiaTheme="majorEastAsia" w:hAnsiTheme="majorBidi" w:cstheme="majorBidi"/>
        </w:rPr>
        <w:t>3.2.2.1</w:t>
      </w:r>
      <w:r w:rsidR="00735486">
        <w:rPr>
          <w:rStyle w:val="Strong"/>
          <w:rFonts w:asciiTheme="majorBidi" w:eastAsiaTheme="majorEastAsia" w:hAnsiTheme="majorBidi" w:cstheme="majorBidi"/>
        </w:rPr>
        <w:t>1</w:t>
      </w:r>
      <w:r w:rsidRPr="00CD18E6">
        <w:rPr>
          <w:rStyle w:val="Strong"/>
          <w:rFonts w:asciiTheme="majorBidi" w:eastAsiaTheme="majorEastAsia" w:hAnsiTheme="majorBidi" w:cstheme="majorBidi"/>
        </w:rPr>
        <w:t>. Amino acid (</w:t>
      </w:r>
      <w:proofErr w:type="spellStart"/>
      <w:r w:rsidRPr="00CD18E6">
        <w:rPr>
          <w:rStyle w:val="Strong"/>
          <w:rFonts w:asciiTheme="majorBidi" w:eastAsiaTheme="majorEastAsia" w:hAnsiTheme="majorBidi" w:cstheme="majorBidi"/>
        </w:rPr>
        <w:t>Yasuma</w:t>
      </w:r>
      <w:proofErr w:type="spellEnd"/>
      <w:r w:rsidRPr="00CD18E6">
        <w:rPr>
          <w:rStyle w:val="Strong"/>
          <w:rFonts w:asciiTheme="majorBidi" w:eastAsiaTheme="majorEastAsia" w:hAnsiTheme="majorBidi" w:cstheme="majorBidi"/>
        </w:rPr>
        <w:t xml:space="preserve"> and Ichikawa 1953): </w:t>
      </w:r>
      <w:bookmarkEnd w:id="15"/>
      <w:r w:rsidRPr="00CD18E6">
        <w:rPr>
          <w:rFonts w:asciiTheme="majorBidi" w:hAnsiTheme="majorBidi" w:cstheme="majorBidi"/>
        </w:rPr>
        <w:t xml:space="preserve">Two drops of ninhydrin solution (10mg of ninhydrin in 200ml of acetone) are added to two ml of aqueous filtrate. A characteristic purple </w:t>
      </w:r>
      <w:proofErr w:type="spellStart"/>
      <w:r w:rsidRPr="00CD18E6">
        <w:rPr>
          <w:rFonts w:asciiTheme="majorBidi" w:hAnsiTheme="majorBidi" w:cstheme="majorBidi"/>
        </w:rPr>
        <w:t>colour</w:t>
      </w:r>
      <w:proofErr w:type="spellEnd"/>
      <w:r w:rsidRPr="00CD18E6">
        <w:rPr>
          <w:rFonts w:asciiTheme="majorBidi" w:hAnsiTheme="majorBidi" w:cstheme="majorBidi"/>
        </w:rPr>
        <w:t xml:space="preserve"> indicates the presence of amino acids.</w:t>
      </w:r>
    </w:p>
    <w:p w14:paraId="0AF05ADA" w14:textId="76935418" w:rsidR="00E25B31" w:rsidRPr="00E25B31" w:rsidRDefault="00E25B31" w:rsidP="00CD18E6">
      <w:pPr>
        <w:pStyle w:val="my-0"/>
        <w:spacing w:line="360" w:lineRule="auto"/>
        <w:jc w:val="both"/>
        <w:rPr>
          <w:rFonts w:asciiTheme="majorBidi" w:hAnsiTheme="majorBidi" w:cstheme="majorBidi"/>
          <w:b/>
          <w:bCs/>
        </w:rPr>
      </w:pPr>
      <w:bookmarkStart w:id="16" w:name="_Hlk199928332"/>
      <w:r w:rsidRPr="00E25B31">
        <w:rPr>
          <w:rFonts w:asciiTheme="majorBidi" w:hAnsiTheme="majorBidi" w:cstheme="majorBidi"/>
          <w:b/>
          <w:bCs/>
        </w:rPr>
        <w:t xml:space="preserve">3.2.3 </w:t>
      </w:r>
      <w:r w:rsidR="00CD18E6">
        <w:rPr>
          <w:rFonts w:asciiTheme="majorBidi" w:hAnsiTheme="majorBidi" w:cstheme="majorBidi"/>
          <w:b/>
          <w:bCs/>
        </w:rPr>
        <w:t>Invitro</w:t>
      </w:r>
      <w:r w:rsidRPr="00E25B31">
        <w:rPr>
          <w:rFonts w:asciiTheme="majorBidi" w:hAnsiTheme="majorBidi" w:cstheme="majorBidi"/>
          <w:b/>
          <w:bCs/>
        </w:rPr>
        <w:t xml:space="preserve"> Antioxidant Assays</w:t>
      </w:r>
    </w:p>
    <w:p w14:paraId="249E2660" w14:textId="77777777" w:rsidR="00CD18E6" w:rsidRPr="00CD18E6" w:rsidRDefault="00E25B31" w:rsidP="00CD18E6">
      <w:pPr>
        <w:pStyle w:val="my-0"/>
        <w:spacing w:line="360" w:lineRule="auto"/>
        <w:jc w:val="both"/>
        <w:rPr>
          <w:rFonts w:asciiTheme="majorBidi" w:hAnsiTheme="majorBidi" w:cstheme="majorBidi"/>
          <w:b/>
          <w:bCs/>
        </w:rPr>
      </w:pPr>
      <w:bookmarkStart w:id="17" w:name="_Hlk199928478"/>
      <w:bookmarkEnd w:id="16"/>
      <w:r w:rsidRPr="00E25B31">
        <w:rPr>
          <w:rFonts w:asciiTheme="majorBidi" w:hAnsiTheme="majorBidi" w:cstheme="majorBidi"/>
          <w:b/>
          <w:bCs/>
        </w:rPr>
        <w:t>3.2.3</w:t>
      </w:r>
      <w:r w:rsidRPr="00CD18E6">
        <w:rPr>
          <w:rFonts w:asciiTheme="majorBidi" w:hAnsiTheme="majorBidi" w:cstheme="majorBidi"/>
          <w:b/>
          <w:bCs/>
        </w:rPr>
        <w:t xml:space="preserve">.1 </w:t>
      </w:r>
      <w:r w:rsidRPr="00E25B31">
        <w:rPr>
          <w:rFonts w:asciiTheme="majorBidi" w:hAnsiTheme="majorBidi" w:cstheme="majorBidi"/>
          <w:b/>
          <w:bCs/>
        </w:rPr>
        <w:t>DPPH Free Radical Scavenging Activity</w:t>
      </w:r>
    </w:p>
    <w:bookmarkEnd w:id="17"/>
    <w:p w14:paraId="11CCB36F" w14:textId="77777777" w:rsidR="00CD18E6" w:rsidRPr="00CD18E6"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t xml:space="preserve">Free radical scavenging activity was determined according to the method of </w:t>
      </w:r>
      <w:proofErr w:type="spellStart"/>
      <w:r w:rsidRPr="00E25B31">
        <w:rPr>
          <w:rFonts w:asciiTheme="majorBidi" w:hAnsiTheme="majorBidi" w:cstheme="majorBidi"/>
        </w:rPr>
        <w:t>Mensor</w:t>
      </w:r>
      <w:proofErr w:type="spellEnd"/>
      <w:r w:rsidRPr="00E25B31">
        <w:rPr>
          <w:rFonts w:asciiTheme="majorBidi" w:hAnsiTheme="majorBidi" w:cstheme="majorBidi"/>
        </w:rPr>
        <w:t xml:space="preserve"> et al. Briefly, 500 </w:t>
      </w:r>
      <w:proofErr w:type="spellStart"/>
      <w:r w:rsidRPr="00E25B31">
        <w:rPr>
          <w:rFonts w:asciiTheme="majorBidi" w:hAnsiTheme="majorBidi" w:cstheme="majorBidi"/>
        </w:rPr>
        <w:t>μl</w:t>
      </w:r>
      <w:proofErr w:type="spellEnd"/>
      <w:r w:rsidRPr="00E25B31">
        <w:rPr>
          <w:rFonts w:asciiTheme="majorBidi" w:hAnsiTheme="majorBidi" w:cstheme="majorBidi"/>
        </w:rPr>
        <w:t xml:space="preserve"> of 0.3 mM alcoholic solution of DPPH (</w:t>
      </w:r>
      <w:proofErr w:type="spellStart"/>
      <w:r w:rsidRPr="00E25B31">
        <w:rPr>
          <w:rFonts w:asciiTheme="majorBidi" w:hAnsiTheme="majorBidi" w:cstheme="majorBidi"/>
        </w:rPr>
        <w:t>Himedia</w:t>
      </w:r>
      <w:proofErr w:type="spellEnd"/>
      <w:r w:rsidRPr="00E25B31">
        <w:rPr>
          <w:rFonts w:asciiTheme="majorBidi" w:hAnsiTheme="majorBidi" w:cstheme="majorBidi"/>
        </w:rPr>
        <w:t xml:space="preserve">, India) was added to 2.5 ml of test samples at varying concentrations (250–1000 </w:t>
      </w:r>
      <w:proofErr w:type="spellStart"/>
      <w:r w:rsidRPr="00E25B31">
        <w:rPr>
          <w:rFonts w:asciiTheme="majorBidi" w:hAnsiTheme="majorBidi" w:cstheme="majorBidi"/>
        </w:rPr>
        <w:t>μg</w:t>
      </w:r>
      <w:proofErr w:type="spellEnd"/>
      <w:r w:rsidRPr="00E25B31">
        <w:rPr>
          <w:rFonts w:asciiTheme="majorBidi" w:hAnsiTheme="majorBidi" w:cstheme="majorBidi"/>
        </w:rPr>
        <w:t>/ml). The samples were incubated in dark for 30 min, and absorbance was measured at 518 nm using UV-visible spectrophotometer (</w:t>
      </w:r>
      <w:proofErr w:type="spellStart"/>
      <w:r w:rsidRPr="00E25B31">
        <w:rPr>
          <w:rFonts w:asciiTheme="majorBidi" w:hAnsiTheme="majorBidi" w:cstheme="majorBidi"/>
        </w:rPr>
        <w:t>Systronics</w:t>
      </w:r>
      <w:proofErr w:type="spellEnd"/>
      <w:r w:rsidRPr="00E25B31">
        <w:rPr>
          <w:rFonts w:asciiTheme="majorBidi" w:hAnsiTheme="majorBidi" w:cstheme="majorBidi"/>
        </w:rPr>
        <w:t xml:space="preserve"> AU-2700, India). Synthetic antioxidant butylated hydroxytoluene (BHT) were used as positive control. The experiments were performed in triplicates, and scavenging activity was expressed as percentage inhibition, using the following formula:</w:t>
      </w:r>
    </w:p>
    <w:p w14:paraId="41DA183D" w14:textId="750C518F" w:rsidR="00E25B31" w:rsidRPr="00E25B31"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t xml:space="preserve">% Scavenging </w:t>
      </w:r>
      <w:proofErr w:type="gramStart"/>
      <w:r w:rsidR="00376B68" w:rsidRPr="00E25B31">
        <w:rPr>
          <w:rFonts w:asciiTheme="majorBidi" w:hAnsiTheme="majorBidi" w:cstheme="majorBidi"/>
        </w:rPr>
        <w:t>=(</w:t>
      </w:r>
      <w:proofErr w:type="gramEnd"/>
      <w:r w:rsidR="00376B68" w:rsidRPr="00E25B31">
        <w:rPr>
          <w:rFonts w:asciiTheme="majorBidi" w:hAnsiTheme="majorBidi" w:cstheme="majorBidi"/>
        </w:rPr>
        <w:t>[</w:t>
      </w:r>
      <w:proofErr w:type="spellStart"/>
      <w:r w:rsidR="00376B68" w:rsidRPr="00E25B31">
        <w:rPr>
          <w:rFonts w:asciiTheme="majorBidi" w:hAnsiTheme="majorBidi" w:cstheme="majorBidi"/>
        </w:rPr>
        <w:t>Abs</w:t>
      </w:r>
      <w:r w:rsidR="00376B68" w:rsidRPr="00E25B31">
        <w:rPr>
          <w:rFonts w:asciiTheme="majorBidi" w:hAnsiTheme="majorBidi" w:cstheme="majorBidi"/>
          <w:vertAlign w:val="subscript"/>
        </w:rPr>
        <w:t>control</w:t>
      </w:r>
      <w:proofErr w:type="spellEnd"/>
      <w:r w:rsidR="00376B68" w:rsidRPr="00E25B31">
        <w:rPr>
          <w:rFonts w:asciiTheme="majorBidi" w:hAnsiTheme="majorBidi" w:cstheme="majorBidi"/>
        </w:rPr>
        <w:t xml:space="preserve"> - </w:t>
      </w:r>
      <w:proofErr w:type="spellStart"/>
      <w:r w:rsidR="00376B68" w:rsidRPr="00E25B31">
        <w:rPr>
          <w:rFonts w:asciiTheme="majorBidi" w:hAnsiTheme="majorBidi" w:cstheme="majorBidi"/>
        </w:rPr>
        <w:t>Abs</w:t>
      </w:r>
      <w:r w:rsidR="00376B68" w:rsidRPr="00E25B31">
        <w:rPr>
          <w:rFonts w:asciiTheme="majorBidi" w:hAnsiTheme="majorBidi" w:cstheme="majorBidi"/>
          <w:vertAlign w:val="subscript"/>
        </w:rPr>
        <w:t>samples</w:t>
      </w:r>
      <w:proofErr w:type="spellEnd"/>
      <w:r w:rsidR="00376B68" w:rsidRPr="00E25B31">
        <w:rPr>
          <w:rFonts w:asciiTheme="majorBidi" w:hAnsiTheme="majorBidi" w:cstheme="majorBidi"/>
        </w:rPr>
        <w:t xml:space="preserve">]/ </w:t>
      </w:r>
      <w:proofErr w:type="spellStart"/>
      <w:proofErr w:type="gramStart"/>
      <w:r w:rsidR="00376B68" w:rsidRPr="00E25B31">
        <w:rPr>
          <w:rFonts w:asciiTheme="majorBidi" w:hAnsiTheme="majorBidi" w:cstheme="majorBidi"/>
        </w:rPr>
        <w:t>Abs</w:t>
      </w:r>
      <w:r w:rsidR="00376B68" w:rsidRPr="00E25B31">
        <w:rPr>
          <w:rFonts w:asciiTheme="majorBidi" w:hAnsiTheme="majorBidi" w:cstheme="majorBidi"/>
          <w:vertAlign w:val="subscript"/>
        </w:rPr>
        <w:t>control</w:t>
      </w:r>
      <w:proofErr w:type="spellEnd"/>
      <w:r w:rsidR="00376B68" w:rsidRPr="00E25B31">
        <w:rPr>
          <w:rFonts w:asciiTheme="majorBidi" w:hAnsiTheme="majorBidi" w:cstheme="majorBidi"/>
        </w:rPr>
        <w:t>)×</w:t>
      </w:r>
      <w:proofErr w:type="gramEnd"/>
      <w:r w:rsidR="00376B68" w:rsidRPr="00E25B31">
        <w:rPr>
          <w:rFonts w:asciiTheme="majorBidi" w:hAnsiTheme="majorBidi" w:cstheme="majorBidi"/>
        </w:rPr>
        <w:t>100</w:t>
      </w:r>
    </w:p>
    <w:p w14:paraId="47433168" w14:textId="77777777" w:rsidR="00735486" w:rsidRDefault="00735486" w:rsidP="00CD18E6">
      <w:pPr>
        <w:pStyle w:val="my-0"/>
        <w:spacing w:line="360" w:lineRule="auto"/>
        <w:jc w:val="both"/>
        <w:rPr>
          <w:rFonts w:asciiTheme="majorBidi" w:hAnsiTheme="majorBidi" w:cstheme="majorBidi"/>
          <w:b/>
          <w:bCs/>
        </w:rPr>
      </w:pPr>
    </w:p>
    <w:p w14:paraId="7DBDB73A" w14:textId="5BCFA03D" w:rsidR="00CD18E6" w:rsidRPr="00CD18E6" w:rsidRDefault="00E25B31" w:rsidP="00CD18E6">
      <w:pPr>
        <w:pStyle w:val="my-0"/>
        <w:spacing w:line="360" w:lineRule="auto"/>
        <w:jc w:val="both"/>
        <w:rPr>
          <w:rFonts w:asciiTheme="majorBidi" w:hAnsiTheme="majorBidi" w:cstheme="majorBidi"/>
          <w:b/>
          <w:bCs/>
        </w:rPr>
      </w:pPr>
      <w:r w:rsidRPr="00E25B31">
        <w:rPr>
          <w:rFonts w:asciiTheme="majorBidi" w:hAnsiTheme="majorBidi" w:cstheme="majorBidi"/>
          <w:b/>
          <w:bCs/>
        </w:rPr>
        <w:lastRenderedPageBreak/>
        <w:t>Hydroxyl Radical (OH.) Scavenging Assay</w:t>
      </w:r>
    </w:p>
    <w:p w14:paraId="66E0BB18" w14:textId="722B3543" w:rsidR="00E25B31" w:rsidRPr="00E25B31" w:rsidRDefault="00E25B31" w:rsidP="00CD18E6">
      <w:pPr>
        <w:pStyle w:val="my-0"/>
        <w:spacing w:line="360" w:lineRule="auto"/>
        <w:jc w:val="both"/>
        <w:rPr>
          <w:rFonts w:asciiTheme="majorBidi" w:hAnsiTheme="majorBidi" w:cstheme="majorBidi"/>
        </w:rPr>
      </w:pPr>
      <w:proofErr w:type="gramStart"/>
      <w:r w:rsidRPr="00E25B31">
        <w:rPr>
          <w:rFonts w:asciiTheme="majorBidi" w:hAnsiTheme="majorBidi" w:cstheme="majorBidi"/>
        </w:rPr>
        <w:t>OH</w:t>
      </w:r>
      <w:proofErr w:type="gramEnd"/>
      <w:r w:rsidRPr="00E25B31">
        <w:rPr>
          <w:rFonts w:asciiTheme="majorBidi" w:hAnsiTheme="majorBidi" w:cstheme="majorBidi"/>
        </w:rPr>
        <w:t xml:space="preserve"> scavenging activity of the extract was determined as described by Smirnoff and Cumbes17 with slight modifications. Briefly, 2 mL of test compounds at 200 to 1000 mg/mL, 0.6 mL of 8 mM ferrous sulfate, 0.5 mL of 20 mM hydrogen peroxide, and 2 mL of 3 mM salicylic acid were mixed and incubated at 37°C for 30 minutes. Thereafter, 0.9 mL of distilled water was added to each vial, centrifuged at 4472 g for 10 minutes and absorbance was read at 510 nm. The percentage OH. scavenging activities of the extract was calculated using the following expression:</w:t>
      </w:r>
      <w:r w:rsidRPr="00E25B31">
        <w:rPr>
          <w:rFonts w:asciiTheme="majorBidi" w:hAnsiTheme="majorBidi" w:cstheme="majorBidi"/>
        </w:rPr>
        <w:br/>
        <w:t xml:space="preserve">% Scavenging </w:t>
      </w:r>
      <w:proofErr w:type="gramStart"/>
      <w:r w:rsidRPr="00E25B31">
        <w:rPr>
          <w:rFonts w:asciiTheme="majorBidi" w:hAnsiTheme="majorBidi" w:cstheme="majorBidi"/>
        </w:rPr>
        <w:t>=(</w:t>
      </w:r>
      <w:proofErr w:type="gramEnd"/>
      <w:r w:rsidRPr="00E25B31">
        <w:rPr>
          <w:rFonts w:asciiTheme="majorBidi" w:hAnsiTheme="majorBidi" w:cstheme="majorBidi"/>
        </w:rPr>
        <w:t>[</w:t>
      </w:r>
      <w:proofErr w:type="spellStart"/>
      <w:r w:rsidRPr="00E25B31">
        <w:rPr>
          <w:rFonts w:asciiTheme="majorBidi" w:hAnsiTheme="majorBidi" w:cstheme="majorBidi"/>
        </w:rPr>
        <w:t>Abs</w:t>
      </w:r>
      <w:r w:rsidRPr="00E25B31">
        <w:rPr>
          <w:rFonts w:asciiTheme="majorBidi" w:hAnsiTheme="majorBidi" w:cstheme="majorBidi"/>
          <w:vertAlign w:val="subscript"/>
        </w:rPr>
        <w:t>control</w:t>
      </w:r>
      <w:proofErr w:type="spellEnd"/>
      <w:r w:rsidRPr="00E25B31">
        <w:rPr>
          <w:rFonts w:asciiTheme="majorBidi" w:hAnsiTheme="majorBidi" w:cstheme="majorBidi"/>
        </w:rPr>
        <w:t xml:space="preserve"> - </w:t>
      </w:r>
      <w:proofErr w:type="spellStart"/>
      <w:r w:rsidRPr="00E25B31">
        <w:rPr>
          <w:rFonts w:asciiTheme="majorBidi" w:hAnsiTheme="majorBidi" w:cstheme="majorBidi"/>
        </w:rPr>
        <w:t>Abs</w:t>
      </w:r>
      <w:r w:rsidRPr="00E25B31">
        <w:rPr>
          <w:rFonts w:asciiTheme="majorBidi" w:hAnsiTheme="majorBidi" w:cstheme="majorBidi"/>
          <w:vertAlign w:val="subscript"/>
        </w:rPr>
        <w:t>samples</w:t>
      </w:r>
      <w:proofErr w:type="spellEnd"/>
      <w:r w:rsidRPr="00E25B31">
        <w:rPr>
          <w:rFonts w:asciiTheme="majorBidi" w:hAnsiTheme="majorBidi" w:cstheme="majorBidi"/>
        </w:rPr>
        <w:t xml:space="preserve">]/ </w:t>
      </w:r>
      <w:proofErr w:type="spellStart"/>
      <w:proofErr w:type="gramStart"/>
      <w:r w:rsidRPr="00E25B31">
        <w:rPr>
          <w:rFonts w:asciiTheme="majorBidi" w:hAnsiTheme="majorBidi" w:cstheme="majorBidi"/>
        </w:rPr>
        <w:t>Abs</w:t>
      </w:r>
      <w:r w:rsidRPr="00E25B31">
        <w:rPr>
          <w:rFonts w:asciiTheme="majorBidi" w:hAnsiTheme="majorBidi" w:cstheme="majorBidi"/>
          <w:vertAlign w:val="subscript"/>
        </w:rPr>
        <w:t>control</w:t>
      </w:r>
      <w:proofErr w:type="spellEnd"/>
      <w:r w:rsidRPr="00E25B31">
        <w:rPr>
          <w:rFonts w:asciiTheme="majorBidi" w:hAnsiTheme="majorBidi" w:cstheme="majorBidi"/>
        </w:rPr>
        <w:t>)×</w:t>
      </w:r>
      <w:proofErr w:type="gramEnd"/>
      <w:r w:rsidRPr="00E25B31">
        <w:rPr>
          <w:rFonts w:asciiTheme="majorBidi" w:hAnsiTheme="majorBidi" w:cstheme="majorBidi"/>
        </w:rPr>
        <w:t>100</w:t>
      </w:r>
    </w:p>
    <w:p w14:paraId="70A880A8" w14:textId="77777777" w:rsidR="00CD18E6" w:rsidRPr="00CD18E6" w:rsidRDefault="00E25B31" w:rsidP="00CD18E6">
      <w:pPr>
        <w:pStyle w:val="my-0"/>
        <w:spacing w:line="360" w:lineRule="auto"/>
        <w:jc w:val="both"/>
        <w:rPr>
          <w:rFonts w:asciiTheme="majorBidi" w:hAnsiTheme="majorBidi" w:cstheme="majorBidi"/>
          <w:b/>
          <w:bCs/>
        </w:rPr>
      </w:pPr>
      <w:r w:rsidRPr="00E25B31">
        <w:rPr>
          <w:rFonts w:asciiTheme="majorBidi" w:hAnsiTheme="majorBidi" w:cstheme="majorBidi"/>
          <w:b/>
          <w:bCs/>
        </w:rPr>
        <w:t>Nitric Oxide Scavenging Activity</w:t>
      </w:r>
    </w:p>
    <w:p w14:paraId="567666E0" w14:textId="0B5CAB24" w:rsidR="00E25B31" w:rsidRPr="00E25B31"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t xml:space="preserve">The nitric oxide scavenging activity was determined according to the method of </w:t>
      </w:r>
      <w:proofErr w:type="spellStart"/>
      <w:r w:rsidRPr="00E25B31">
        <w:rPr>
          <w:rFonts w:asciiTheme="majorBidi" w:hAnsiTheme="majorBidi" w:cstheme="majorBidi"/>
        </w:rPr>
        <w:t>Marcocci</w:t>
      </w:r>
      <w:proofErr w:type="spellEnd"/>
      <w:r w:rsidRPr="00E25B31">
        <w:rPr>
          <w:rFonts w:asciiTheme="majorBidi" w:hAnsiTheme="majorBidi" w:cstheme="majorBidi"/>
        </w:rPr>
        <w:t xml:space="preserve"> et al. Briefly, 2 ml of the test extracts with varying concentrations (250–1000 </w:t>
      </w:r>
      <w:proofErr w:type="spellStart"/>
      <w:r w:rsidRPr="00E25B31">
        <w:rPr>
          <w:rFonts w:asciiTheme="majorBidi" w:hAnsiTheme="majorBidi" w:cstheme="majorBidi"/>
        </w:rPr>
        <w:t>μg</w:t>
      </w:r>
      <w:proofErr w:type="spellEnd"/>
      <w:r w:rsidRPr="00E25B31">
        <w:rPr>
          <w:rFonts w:asciiTheme="majorBidi" w:hAnsiTheme="majorBidi" w:cstheme="majorBidi"/>
        </w:rPr>
        <w:t xml:space="preserve">/ml) were incubated with 0.5 ml of sodium nitroprusside (5 mM) for 2 h at 27°C. Aliquot 1 ml of the incubated solution and mixed with 0.6 ml of Griess reagent (1.0 mL </w:t>
      </w:r>
      <w:proofErr w:type="spellStart"/>
      <w:r w:rsidRPr="00E25B31">
        <w:rPr>
          <w:rFonts w:asciiTheme="majorBidi" w:hAnsiTheme="majorBidi" w:cstheme="majorBidi"/>
        </w:rPr>
        <w:t>sulfanilic</w:t>
      </w:r>
      <w:proofErr w:type="spellEnd"/>
      <w:r w:rsidRPr="00E25B31">
        <w:rPr>
          <w:rFonts w:asciiTheme="majorBidi" w:hAnsiTheme="majorBidi" w:cstheme="majorBidi"/>
        </w:rPr>
        <w:t xml:space="preserve"> acid reagent [0.33%] in 20% glacial acetic acid at room temperature for 5 min with 1 ml of naphthyl ethylenediamine dichloride [0.1%]). The absorbance was measured immediately at 550 nm, and synthetic antioxidant BHT was used as positive control. The experiments were performed in triplicates, and scavenging activity was expressed as percentage scavenging, using the following formula:</w:t>
      </w:r>
      <w:r w:rsidRPr="00E25B31">
        <w:rPr>
          <w:rFonts w:asciiTheme="majorBidi" w:hAnsiTheme="majorBidi" w:cstheme="majorBidi"/>
        </w:rPr>
        <w:br/>
        <w:t xml:space="preserve">% Scavenging </w:t>
      </w:r>
      <w:proofErr w:type="gramStart"/>
      <w:r w:rsidR="00376B68" w:rsidRPr="00E25B31">
        <w:rPr>
          <w:rFonts w:asciiTheme="majorBidi" w:hAnsiTheme="majorBidi" w:cstheme="majorBidi"/>
        </w:rPr>
        <w:t>=(</w:t>
      </w:r>
      <w:proofErr w:type="gramEnd"/>
      <w:r w:rsidR="00376B68" w:rsidRPr="00E25B31">
        <w:rPr>
          <w:rFonts w:asciiTheme="majorBidi" w:hAnsiTheme="majorBidi" w:cstheme="majorBidi"/>
        </w:rPr>
        <w:t>[</w:t>
      </w:r>
      <w:proofErr w:type="spellStart"/>
      <w:r w:rsidR="00376B68" w:rsidRPr="00E25B31">
        <w:rPr>
          <w:rFonts w:asciiTheme="majorBidi" w:hAnsiTheme="majorBidi" w:cstheme="majorBidi"/>
        </w:rPr>
        <w:t>Abs</w:t>
      </w:r>
      <w:r w:rsidR="00376B68" w:rsidRPr="00E25B31">
        <w:rPr>
          <w:rFonts w:asciiTheme="majorBidi" w:hAnsiTheme="majorBidi" w:cstheme="majorBidi"/>
          <w:vertAlign w:val="subscript"/>
        </w:rPr>
        <w:t>control</w:t>
      </w:r>
      <w:proofErr w:type="spellEnd"/>
      <w:r w:rsidR="00376B68" w:rsidRPr="00E25B31">
        <w:rPr>
          <w:rFonts w:asciiTheme="majorBidi" w:hAnsiTheme="majorBidi" w:cstheme="majorBidi"/>
        </w:rPr>
        <w:t xml:space="preserve"> - </w:t>
      </w:r>
      <w:proofErr w:type="spellStart"/>
      <w:r w:rsidR="00376B68" w:rsidRPr="00E25B31">
        <w:rPr>
          <w:rFonts w:asciiTheme="majorBidi" w:hAnsiTheme="majorBidi" w:cstheme="majorBidi"/>
        </w:rPr>
        <w:t>Abs</w:t>
      </w:r>
      <w:r w:rsidR="00376B68" w:rsidRPr="00E25B31">
        <w:rPr>
          <w:rFonts w:asciiTheme="majorBidi" w:hAnsiTheme="majorBidi" w:cstheme="majorBidi"/>
          <w:vertAlign w:val="subscript"/>
        </w:rPr>
        <w:t>samples</w:t>
      </w:r>
      <w:proofErr w:type="spellEnd"/>
      <w:r w:rsidR="00376B68" w:rsidRPr="00E25B31">
        <w:rPr>
          <w:rFonts w:asciiTheme="majorBidi" w:hAnsiTheme="majorBidi" w:cstheme="majorBidi"/>
        </w:rPr>
        <w:t xml:space="preserve">]/ </w:t>
      </w:r>
      <w:proofErr w:type="spellStart"/>
      <w:proofErr w:type="gramStart"/>
      <w:r w:rsidR="00376B68" w:rsidRPr="00E25B31">
        <w:rPr>
          <w:rFonts w:asciiTheme="majorBidi" w:hAnsiTheme="majorBidi" w:cstheme="majorBidi"/>
        </w:rPr>
        <w:t>Abs</w:t>
      </w:r>
      <w:r w:rsidR="00376B68" w:rsidRPr="00E25B31">
        <w:rPr>
          <w:rFonts w:asciiTheme="majorBidi" w:hAnsiTheme="majorBidi" w:cstheme="majorBidi"/>
          <w:vertAlign w:val="subscript"/>
        </w:rPr>
        <w:t>control</w:t>
      </w:r>
      <w:proofErr w:type="spellEnd"/>
      <w:r w:rsidR="00376B68" w:rsidRPr="00E25B31">
        <w:rPr>
          <w:rFonts w:asciiTheme="majorBidi" w:hAnsiTheme="majorBidi" w:cstheme="majorBidi"/>
        </w:rPr>
        <w:t>)×</w:t>
      </w:r>
      <w:proofErr w:type="gramEnd"/>
      <w:r w:rsidR="00376B68" w:rsidRPr="00E25B31">
        <w:rPr>
          <w:rFonts w:asciiTheme="majorBidi" w:hAnsiTheme="majorBidi" w:cstheme="majorBidi"/>
        </w:rPr>
        <w:t>100</w:t>
      </w:r>
    </w:p>
    <w:p w14:paraId="099127EB" w14:textId="77777777" w:rsidR="00CD18E6" w:rsidRPr="00CD18E6" w:rsidRDefault="00E25B31" w:rsidP="00CD18E6">
      <w:pPr>
        <w:pStyle w:val="my-0"/>
        <w:spacing w:line="360" w:lineRule="auto"/>
        <w:jc w:val="both"/>
        <w:rPr>
          <w:rFonts w:asciiTheme="majorBidi" w:hAnsiTheme="majorBidi" w:cstheme="majorBidi"/>
          <w:b/>
          <w:bCs/>
        </w:rPr>
      </w:pPr>
      <w:r w:rsidRPr="00E25B31">
        <w:rPr>
          <w:rFonts w:asciiTheme="majorBidi" w:hAnsiTheme="majorBidi" w:cstheme="majorBidi"/>
          <w:b/>
          <w:bCs/>
        </w:rPr>
        <w:t>Hydrogen Peroxide Radical Scavenging Activity</w:t>
      </w:r>
    </w:p>
    <w:p w14:paraId="6FCEEE9E" w14:textId="77777777" w:rsidR="00CD18E6"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t xml:space="preserve">H₂O₂ radical scavenging activity was determined according to the method of Ruch et al. A solution of H₂O₂ (40 mM) was prepared in phosphate buffer (50 mM, pH 7.4). Briefly, 1 ml of test samples of varying concentrations (250–1000 </w:t>
      </w:r>
      <w:proofErr w:type="spellStart"/>
      <w:r w:rsidRPr="00E25B31">
        <w:rPr>
          <w:rFonts w:asciiTheme="majorBidi" w:hAnsiTheme="majorBidi" w:cstheme="majorBidi"/>
        </w:rPr>
        <w:t>μg</w:t>
      </w:r>
      <w:proofErr w:type="spellEnd"/>
      <w:r w:rsidRPr="00E25B31">
        <w:rPr>
          <w:rFonts w:asciiTheme="majorBidi" w:hAnsiTheme="majorBidi" w:cstheme="majorBidi"/>
        </w:rPr>
        <w:t>/ml) were added to the H₂O₂ solution and incubated for 10 min. Absorbance was measured at 230 nm against blank solution containing phosphate buffer without H₂O₂. Synthetic antioxidant ascorbic acid was used as positive control. The experiments were performed in triplicates, and scavenging activity was expressed as percentage scavenging, using the following formula:</w:t>
      </w:r>
    </w:p>
    <w:p w14:paraId="17559371" w14:textId="70A52638" w:rsidR="00E25B31" w:rsidRPr="00E25B31"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lastRenderedPageBreak/>
        <w:t xml:space="preserve">% Scavenging </w:t>
      </w:r>
      <w:proofErr w:type="gramStart"/>
      <w:r w:rsidR="00376B68" w:rsidRPr="00E25B31">
        <w:rPr>
          <w:rFonts w:asciiTheme="majorBidi" w:hAnsiTheme="majorBidi" w:cstheme="majorBidi"/>
        </w:rPr>
        <w:t>=(</w:t>
      </w:r>
      <w:proofErr w:type="gramEnd"/>
      <w:r w:rsidR="00376B68" w:rsidRPr="00E25B31">
        <w:rPr>
          <w:rFonts w:asciiTheme="majorBidi" w:hAnsiTheme="majorBidi" w:cstheme="majorBidi"/>
        </w:rPr>
        <w:t>[</w:t>
      </w:r>
      <w:proofErr w:type="spellStart"/>
      <w:r w:rsidR="00376B68" w:rsidRPr="00E25B31">
        <w:rPr>
          <w:rFonts w:asciiTheme="majorBidi" w:hAnsiTheme="majorBidi" w:cstheme="majorBidi"/>
        </w:rPr>
        <w:t>Abs</w:t>
      </w:r>
      <w:r w:rsidR="00376B68" w:rsidRPr="00E25B31">
        <w:rPr>
          <w:rFonts w:asciiTheme="majorBidi" w:hAnsiTheme="majorBidi" w:cstheme="majorBidi"/>
          <w:vertAlign w:val="subscript"/>
        </w:rPr>
        <w:t>control</w:t>
      </w:r>
      <w:proofErr w:type="spellEnd"/>
      <w:r w:rsidR="00376B68" w:rsidRPr="00E25B31">
        <w:rPr>
          <w:rFonts w:asciiTheme="majorBidi" w:hAnsiTheme="majorBidi" w:cstheme="majorBidi"/>
        </w:rPr>
        <w:t xml:space="preserve"> - </w:t>
      </w:r>
      <w:proofErr w:type="spellStart"/>
      <w:r w:rsidR="00376B68" w:rsidRPr="00E25B31">
        <w:rPr>
          <w:rFonts w:asciiTheme="majorBidi" w:hAnsiTheme="majorBidi" w:cstheme="majorBidi"/>
        </w:rPr>
        <w:t>Abs</w:t>
      </w:r>
      <w:r w:rsidR="00376B68" w:rsidRPr="00E25B31">
        <w:rPr>
          <w:rFonts w:asciiTheme="majorBidi" w:hAnsiTheme="majorBidi" w:cstheme="majorBidi"/>
          <w:vertAlign w:val="subscript"/>
        </w:rPr>
        <w:t>samples</w:t>
      </w:r>
      <w:proofErr w:type="spellEnd"/>
      <w:r w:rsidR="00376B68" w:rsidRPr="00E25B31">
        <w:rPr>
          <w:rFonts w:asciiTheme="majorBidi" w:hAnsiTheme="majorBidi" w:cstheme="majorBidi"/>
        </w:rPr>
        <w:t xml:space="preserve">]/ </w:t>
      </w:r>
      <w:proofErr w:type="spellStart"/>
      <w:proofErr w:type="gramStart"/>
      <w:r w:rsidR="00376B68" w:rsidRPr="00E25B31">
        <w:rPr>
          <w:rFonts w:asciiTheme="majorBidi" w:hAnsiTheme="majorBidi" w:cstheme="majorBidi"/>
        </w:rPr>
        <w:t>Abs</w:t>
      </w:r>
      <w:r w:rsidR="00376B68" w:rsidRPr="00E25B31">
        <w:rPr>
          <w:rFonts w:asciiTheme="majorBidi" w:hAnsiTheme="majorBidi" w:cstheme="majorBidi"/>
          <w:vertAlign w:val="subscript"/>
        </w:rPr>
        <w:t>control</w:t>
      </w:r>
      <w:proofErr w:type="spellEnd"/>
      <w:r w:rsidR="00376B68" w:rsidRPr="00E25B31">
        <w:rPr>
          <w:rFonts w:asciiTheme="majorBidi" w:hAnsiTheme="majorBidi" w:cstheme="majorBidi"/>
        </w:rPr>
        <w:t>)×</w:t>
      </w:r>
      <w:proofErr w:type="gramEnd"/>
      <w:r w:rsidR="00376B68" w:rsidRPr="00E25B31">
        <w:rPr>
          <w:rFonts w:asciiTheme="majorBidi" w:hAnsiTheme="majorBidi" w:cstheme="majorBidi"/>
        </w:rPr>
        <w:t>100</w:t>
      </w:r>
    </w:p>
    <w:p w14:paraId="6426BF52" w14:textId="77777777" w:rsidR="00CD18E6" w:rsidRPr="00CD18E6" w:rsidRDefault="00E25B31" w:rsidP="00CD18E6">
      <w:pPr>
        <w:pStyle w:val="my-0"/>
        <w:spacing w:line="360" w:lineRule="auto"/>
        <w:jc w:val="both"/>
        <w:rPr>
          <w:rFonts w:asciiTheme="majorBidi" w:hAnsiTheme="majorBidi" w:cstheme="majorBidi"/>
          <w:b/>
          <w:bCs/>
        </w:rPr>
      </w:pPr>
      <w:r w:rsidRPr="00E25B31">
        <w:rPr>
          <w:rFonts w:asciiTheme="majorBidi" w:hAnsiTheme="majorBidi" w:cstheme="majorBidi"/>
          <w:b/>
          <w:bCs/>
        </w:rPr>
        <w:t>Superoxide Anion (O</w:t>
      </w:r>
      <w:proofErr w:type="gramStart"/>
      <w:r w:rsidRPr="00E25B31">
        <w:rPr>
          <w:rFonts w:asciiTheme="majorBidi" w:hAnsiTheme="majorBidi" w:cstheme="majorBidi"/>
          <w:b/>
          <w:bCs/>
        </w:rPr>
        <w:t>₂ .</w:t>
      </w:r>
      <w:proofErr w:type="gramEnd"/>
      <w:r w:rsidRPr="00E25B31">
        <w:rPr>
          <w:rFonts w:asciiTheme="majorBidi" w:hAnsiTheme="majorBidi" w:cstheme="majorBidi"/>
          <w:b/>
          <w:bCs/>
        </w:rPr>
        <w:t>) Scavenging Assay</w:t>
      </w:r>
    </w:p>
    <w:p w14:paraId="49061763" w14:textId="3D869218" w:rsidR="00E25B31" w:rsidRPr="00E25B31"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t>The scavenging effect of the extract and chalcone dimers on superoxide anion was evaluated using the procedure described by Yen and Chen.15 Briefly, superoxide anion was generated in a nonenzymatic system. The reaction mixture contained 1 mL of the test compound (0.2-1.0 mg/mL) in distilled water, 1 mL of 60 mM of phenazine methosulfate in phosphate buffer (0.1 M, pH 7.4), 1 mL of 468 mM of NADH in phosphate buffer, and 1 mL of 150 mM of NBT in phosphate buffer and was incubated at ambient temperature for 5 minutes, and the color was read at 560 nm against blank samples.</w:t>
      </w:r>
    </w:p>
    <w:p w14:paraId="750D678D" w14:textId="77777777" w:rsidR="00CD18E6" w:rsidRPr="00CD18E6" w:rsidRDefault="00E25B31" w:rsidP="00CD18E6">
      <w:pPr>
        <w:pStyle w:val="my-0"/>
        <w:spacing w:line="360" w:lineRule="auto"/>
        <w:jc w:val="both"/>
        <w:rPr>
          <w:rFonts w:asciiTheme="majorBidi" w:hAnsiTheme="majorBidi" w:cstheme="majorBidi"/>
          <w:b/>
          <w:bCs/>
        </w:rPr>
      </w:pPr>
      <w:bookmarkStart w:id="18" w:name="_Hlk199928583"/>
      <w:r w:rsidRPr="00E25B31">
        <w:rPr>
          <w:rFonts w:asciiTheme="majorBidi" w:hAnsiTheme="majorBidi" w:cstheme="majorBidi"/>
          <w:b/>
          <w:bCs/>
        </w:rPr>
        <w:t>3.2.3</w:t>
      </w:r>
      <w:r w:rsidRPr="00CD18E6">
        <w:rPr>
          <w:rFonts w:asciiTheme="majorBidi" w:hAnsiTheme="majorBidi" w:cstheme="majorBidi"/>
          <w:b/>
          <w:bCs/>
        </w:rPr>
        <w:t>.</w:t>
      </w:r>
      <w:r w:rsidR="00376B68" w:rsidRPr="00CD18E6">
        <w:rPr>
          <w:rFonts w:asciiTheme="majorBidi" w:hAnsiTheme="majorBidi" w:cstheme="majorBidi"/>
          <w:b/>
          <w:bCs/>
        </w:rPr>
        <w:t>2</w:t>
      </w:r>
      <w:r w:rsidRPr="00CD18E6">
        <w:rPr>
          <w:rFonts w:asciiTheme="majorBidi" w:hAnsiTheme="majorBidi" w:cstheme="majorBidi"/>
          <w:b/>
          <w:bCs/>
        </w:rPr>
        <w:t xml:space="preserve"> </w:t>
      </w:r>
      <w:r w:rsidRPr="00E25B31">
        <w:rPr>
          <w:rFonts w:asciiTheme="majorBidi" w:hAnsiTheme="majorBidi" w:cstheme="majorBidi"/>
          <w:b/>
          <w:bCs/>
        </w:rPr>
        <w:t>FRAP Assay</w:t>
      </w:r>
    </w:p>
    <w:bookmarkEnd w:id="18"/>
    <w:p w14:paraId="21E08465" w14:textId="77777777" w:rsidR="00CD18E6" w:rsidRPr="00CD18E6"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t>Reagents:</w:t>
      </w:r>
      <w:r w:rsidRPr="00E25B31">
        <w:rPr>
          <w:rFonts w:asciiTheme="majorBidi" w:hAnsiTheme="majorBidi" w:cstheme="majorBidi"/>
        </w:rPr>
        <w:br/>
        <w:t>a) Acetate buffer 300 mM pH 3.6: Weigh 3.1g sodium acetate trihydrate and add 16 ml of glacial acetic acid and make the volume to 1L with distilled water.</w:t>
      </w:r>
    </w:p>
    <w:p w14:paraId="1528FBEE" w14:textId="77777777" w:rsidR="00CD18E6" w:rsidRPr="00CD18E6"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t>b) TPTZ (2, 4, 6-tripyridyl-s- triazine): (M.W. 312.34), 10 mM in HCl (M.W. 36.46).</w:t>
      </w:r>
      <w:r w:rsidRPr="00E25B31">
        <w:rPr>
          <w:rFonts w:asciiTheme="majorBidi" w:hAnsiTheme="majorBidi" w:cstheme="majorBidi"/>
        </w:rPr>
        <w:br/>
        <w:t xml:space="preserve">c) </w:t>
      </w:r>
      <w:proofErr w:type="spellStart"/>
      <w:r w:rsidRPr="00E25B31">
        <w:rPr>
          <w:rFonts w:asciiTheme="majorBidi" w:hAnsiTheme="majorBidi" w:cstheme="majorBidi"/>
        </w:rPr>
        <w:t>FeCl</w:t>
      </w:r>
      <w:proofErr w:type="spellEnd"/>
      <w:r w:rsidRPr="00E25B31">
        <w:rPr>
          <w:rFonts w:asciiTheme="majorBidi" w:hAnsiTheme="majorBidi" w:cstheme="majorBidi"/>
        </w:rPr>
        <w:t>₃. 6 H₂O: (M.W. 270.30),</w:t>
      </w:r>
    </w:p>
    <w:p w14:paraId="09BC19CB" w14:textId="6055A151" w:rsidR="00E25B31" w:rsidRPr="00E25B31"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t xml:space="preserve">The working FRAP reagent was prepared by mixing a, b and c in the ratio of 10:1:1 just before testing. Standard was </w:t>
      </w:r>
      <w:proofErr w:type="spellStart"/>
      <w:r w:rsidRPr="00E25B31">
        <w:rPr>
          <w:rFonts w:asciiTheme="majorBidi" w:hAnsiTheme="majorBidi" w:cstheme="majorBidi"/>
        </w:rPr>
        <w:t>FeSO</w:t>
      </w:r>
      <w:proofErr w:type="spellEnd"/>
      <w:r w:rsidRPr="00E25B31">
        <w:rPr>
          <w:rFonts w:asciiTheme="majorBidi" w:hAnsiTheme="majorBidi" w:cstheme="majorBidi"/>
        </w:rPr>
        <w:t>₄. 7 H₂O: 0.1 - 1.5 mM in methanol. All the reagents were prepared from Merck (Germany) company.</w:t>
      </w:r>
    </w:p>
    <w:p w14:paraId="103638A5" w14:textId="77777777" w:rsidR="00E25B31" w:rsidRPr="00E25B31"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b/>
          <w:bCs/>
        </w:rPr>
        <w:t>Procedure:</w:t>
      </w:r>
      <w:r w:rsidRPr="00E25B31">
        <w:rPr>
          <w:rFonts w:asciiTheme="majorBidi" w:hAnsiTheme="majorBidi" w:cstheme="majorBidi"/>
        </w:rPr>
        <w:br/>
        <w:t xml:space="preserve">FRAP solution (3.6 mL) add to distilled water (0.4 mL) and incubated at 37°C for 5 min. Then this solution mixed with certain concentration of the plant extract (80 mL) and incubated at 37°C for 10 min. The absorbance of the reaction mixture was measured at 593 nm. For construction of the calibration curve, five concentrations of </w:t>
      </w:r>
      <w:proofErr w:type="spellStart"/>
      <w:r w:rsidRPr="00E25B31">
        <w:rPr>
          <w:rFonts w:asciiTheme="majorBidi" w:hAnsiTheme="majorBidi" w:cstheme="majorBidi"/>
        </w:rPr>
        <w:t>FeSO</w:t>
      </w:r>
      <w:proofErr w:type="spellEnd"/>
      <w:r w:rsidRPr="00E25B31">
        <w:rPr>
          <w:rFonts w:asciiTheme="majorBidi" w:hAnsiTheme="majorBidi" w:cstheme="majorBidi"/>
        </w:rPr>
        <w:t>₄, 7H₂O (0.1, 0.4, 0.8, 1, 1.12, 1.5 mM) were used and the absorbance values were measured as for sample solutions (Benzie and Strain, 1996).</w:t>
      </w:r>
    </w:p>
    <w:p w14:paraId="36D74F7B" w14:textId="77777777" w:rsidR="007B36A7" w:rsidRDefault="007B36A7" w:rsidP="00CD18E6">
      <w:pPr>
        <w:pStyle w:val="my-0"/>
        <w:spacing w:line="360" w:lineRule="auto"/>
        <w:jc w:val="both"/>
        <w:rPr>
          <w:rFonts w:asciiTheme="majorBidi" w:hAnsiTheme="majorBidi" w:cstheme="majorBidi"/>
          <w:b/>
          <w:bCs/>
        </w:rPr>
      </w:pPr>
    </w:p>
    <w:p w14:paraId="58526CC7" w14:textId="4CF03969" w:rsidR="00CD18E6" w:rsidRDefault="00E25B31" w:rsidP="00CD18E6">
      <w:pPr>
        <w:pStyle w:val="my-0"/>
        <w:spacing w:line="360" w:lineRule="auto"/>
        <w:jc w:val="both"/>
        <w:rPr>
          <w:rFonts w:asciiTheme="majorBidi" w:hAnsiTheme="majorBidi" w:cstheme="majorBidi"/>
          <w:b/>
          <w:bCs/>
        </w:rPr>
      </w:pPr>
      <w:bookmarkStart w:id="19" w:name="_Hlk199931443"/>
      <w:r w:rsidRPr="00E25B31">
        <w:rPr>
          <w:rFonts w:asciiTheme="majorBidi" w:hAnsiTheme="majorBidi" w:cstheme="majorBidi"/>
          <w:b/>
          <w:bCs/>
        </w:rPr>
        <w:t>3.2.3</w:t>
      </w:r>
      <w:r w:rsidRPr="00CD18E6">
        <w:rPr>
          <w:rFonts w:asciiTheme="majorBidi" w:hAnsiTheme="majorBidi" w:cstheme="majorBidi"/>
          <w:b/>
          <w:bCs/>
        </w:rPr>
        <w:t>.</w:t>
      </w:r>
      <w:r w:rsidR="00376B68" w:rsidRPr="00CD18E6">
        <w:rPr>
          <w:rFonts w:asciiTheme="majorBidi" w:hAnsiTheme="majorBidi" w:cstheme="majorBidi"/>
          <w:b/>
          <w:bCs/>
        </w:rPr>
        <w:t>3</w:t>
      </w:r>
      <w:r w:rsidRPr="00CD18E6">
        <w:rPr>
          <w:rFonts w:asciiTheme="majorBidi" w:hAnsiTheme="majorBidi" w:cstheme="majorBidi"/>
          <w:b/>
          <w:bCs/>
        </w:rPr>
        <w:t xml:space="preserve"> </w:t>
      </w:r>
      <w:r w:rsidRPr="00E25B31">
        <w:rPr>
          <w:rFonts w:asciiTheme="majorBidi" w:hAnsiTheme="majorBidi" w:cstheme="majorBidi"/>
          <w:b/>
          <w:bCs/>
        </w:rPr>
        <w:t>ABTS Radical Cation Decolorization Assay</w:t>
      </w:r>
    </w:p>
    <w:bookmarkEnd w:id="19"/>
    <w:p w14:paraId="0B27D8C1" w14:textId="6D23E85B" w:rsidR="00E25B31" w:rsidRPr="00CD18E6" w:rsidRDefault="00E25B31" w:rsidP="00CD18E6">
      <w:pPr>
        <w:pStyle w:val="my-0"/>
        <w:spacing w:line="360" w:lineRule="auto"/>
        <w:jc w:val="both"/>
        <w:rPr>
          <w:rFonts w:asciiTheme="majorBidi" w:hAnsiTheme="majorBidi" w:cstheme="majorBidi"/>
        </w:rPr>
      </w:pPr>
      <w:r w:rsidRPr="00E25B31">
        <w:rPr>
          <w:rFonts w:asciiTheme="majorBidi" w:hAnsiTheme="majorBidi" w:cstheme="majorBidi"/>
        </w:rPr>
        <w:t xml:space="preserve">2,2′-Azino-bis radical </w:t>
      </w:r>
      <w:proofErr w:type="gramStart"/>
      <w:r w:rsidRPr="00E25B31">
        <w:rPr>
          <w:rFonts w:asciiTheme="majorBidi" w:hAnsiTheme="majorBidi" w:cstheme="majorBidi"/>
        </w:rPr>
        <w:t>cation</w:t>
      </w:r>
      <w:proofErr w:type="gramEnd"/>
      <w:r w:rsidRPr="00E25B31">
        <w:rPr>
          <w:rFonts w:asciiTheme="majorBidi" w:hAnsiTheme="majorBidi" w:cstheme="majorBidi"/>
        </w:rPr>
        <w:t xml:space="preserve"> (ABTS- +) decolorization was measured as described by Pellegrini et al. with minor modifications. ABTS- + solution was prepared by mixing aqueous ABTS (7 mM) solution with 2.45 mM potassium persulfate (1:1 v/v) and incubating in darkness at room temperature for 16 h. The working solution was then obtained by diluting ABTS- + solution in methanol to an absorbance of 0.70 ± 0.05 at 734 nm. In each well of a 96 well-plate, 25 µL of TDB sample was added to 200 µL of the working solution. After a slight shake, the plate was covered by an aluminum foil and kept at room temperature for 30 min. Subsequently, the absorbance was recorded by a </w:t>
      </w:r>
      <w:proofErr w:type="spellStart"/>
      <w:r w:rsidRPr="00E25B31">
        <w:rPr>
          <w:rFonts w:asciiTheme="majorBidi" w:hAnsiTheme="majorBidi" w:cstheme="majorBidi"/>
        </w:rPr>
        <w:t>MultiskanTM</w:t>
      </w:r>
      <w:proofErr w:type="spellEnd"/>
      <w:r w:rsidRPr="00E25B31">
        <w:rPr>
          <w:rFonts w:asciiTheme="majorBidi" w:hAnsiTheme="majorBidi" w:cstheme="majorBidi"/>
        </w:rPr>
        <w:t xml:space="preserve"> Microplate Spectrophotometer (</w:t>
      </w:r>
      <w:proofErr w:type="spellStart"/>
      <w:r w:rsidRPr="00E25B31">
        <w:rPr>
          <w:rFonts w:asciiTheme="majorBidi" w:hAnsiTheme="majorBidi" w:cstheme="majorBidi"/>
        </w:rPr>
        <w:t>Thermo</w:t>
      </w:r>
      <w:proofErr w:type="spellEnd"/>
      <w:r w:rsidRPr="00E25B31">
        <w:rPr>
          <w:rFonts w:asciiTheme="majorBidi" w:hAnsiTheme="majorBidi" w:cstheme="majorBidi"/>
        </w:rPr>
        <w:t xml:space="preserve"> Fisher Scientific, Osaka, Japan). The ABTS radical decolorizing activity was calculated by the following formula:</w:t>
      </w:r>
      <w:r w:rsidRPr="00E25B31">
        <w:rPr>
          <w:rFonts w:asciiTheme="majorBidi" w:hAnsiTheme="majorBidi" w:cstheme="majorBidi"/>
        </w:rPr>
        <w:br/>
        <w:t xml:space="preserve">ABTS radical decolorizing activity (%) = (1 − </w:t>
      </w:r>
      <w:proofErr w:type="spellStart"/>
      <w:r w:rsidRPr="00E25B31">
        <w:rPr>
          <w:rFonts w:asciiTheme="majorBidi" w:hAnsiTheme="majorBidi" w:cstheme="majorBidi"/>
        </w:rPr>
        <w:t>A</w:t>
      </w:r>
      <w:r w:rsidRPr="00E25B31">
        <w:rPr>
          <w:rFonts w:asciiTheme="majorBidi" w:hAnsiTheme="majorBidi" w:cstheme="majorBidi"/>
          <w:vertAlign w:val="subscript"/>
        </w:rPr>
        <w:t>sample</w:t>
      </w:r>
      <w:proofErr w:type="spellEnd"/>
      <w:r w:rsidRPr="00E25B31">
        <w:rPr>
          <w:rFonts w:asciiTheme="majorBidi" w:hAnsiTheme="majorBidi" w:cstheme="majorBidi"/>
        </w:rPr>
        <w:t>/</w:t>
      </w:r>
      <w:proofErr w:type="spellStart"/>
      <w:r w:rsidRPr="00E25B31">
        <w:rPr>
          <w:rFonts w:asciiTheme="majorBidi" w:hAnsiTheme="majorBidi" w:cstheme="majorBidi"/>
        </w:rPr>
        <w:t>A</w:t>
      </w:r>
      <w:r w:rsidRPr="00E25B31">
        <w:rPr>
          <w:rFonts w:asciiTheme="majorBidi" w:hAnsiTheme="majorBidi" w:cstheme="majorBidi"/>
          <w:vertAlign w:val="subscript"/>
        </w:rPr>
        <w:t>control</w:t>
      </w:r>
      <w:proofErr w:type="spellEnd"/>
      <w:r w:rsidRPr="00E25B31">
        <w:rPr>
          <w:rFonts w:asciiTheme="majorBidi" w:hAnsiTheme="majorBidi" w:cstheme="majorBidi"/>
        </w:rPr>
        <w:t>) × 100</w:t>
      </w:r>
    </w:p>
    <w:p w14:paraId="55F65D5B" w14:textId="77777777" w:rsidR="00DA69D8" w:rsidRPr="00E7519C" w:rsidRDefault="00DA69D8" w:rsidP="00DA69D8">
      <w:pPr>
        <w:spacing w:line="360" w:lineRule="auto"/>
        <w:jc w:val="both"/>
        <w:rPr>
          <w:rFonts w:asciiTheme="majorBidi" w:hAnsiTheme="majorBidi" w:cstheme="majorBidi"/>
          <w:b/>
          <w:bCs/>
          <w:sz w:val="24"/>
          <w:szCs w:val="24"/>
        </w:rPr>
      </w:pPr>
      <w:bookmarkStart w:id="20" w:name="_Hlk199931475"/>
      <w:r w:rsidRPr="00E7519C">
        <w:rPr>
          <w:rFonts w:asciiTheme="majorBidi" w:hAnsiTheme="majorBidi" w:cstheme="majorBidi"/>
          <w:b/>
          <w:bCs/>
          <w:sz w:val="24"/>
          <w:szCs w:val="24"/>
        </w:rPr>
        <w:t>3.2.4</w:t>
      </w:r>
      <w:r w:rsidRPr="00E7519C">
        <w:rPr>
          <w:rFonts w:asciiTheme="majorBidi" w:hAnsiTheme="majorBidi" w:cstheme="majorBidi"/>
          <w:b/>
          <w:bCs/>
          <w:sz w:val="24"/>
          <w:szCs w:val="24"/>
        </w:rPr>
        <w:tab/>
        <w:t>GC-MS ANALYSIS</w:t>
      </w:r>
    </w:p>
    <w:bookmarkEnd w:id="20"/>
    <w:p w14:paraId="67683CC1" w14:textId="77777777" w:rsidR="00DA69D8" w:rsidRPr="00E7519C" w:rsidRDefault="00DA69D8" w:rsidP="00DA69D8">
      <w:pPr>
        <w:spacing w:line="360" w:lineRule="auto"/>
        <w:jc w:val="both"/>
        <w:rPr>
          <w:rFonts w:asciiTheme="majorBidi" w:hAnsiTheme="majorBidi" w:cstheme="majorBidi"/>
          <w:sz w:val="24"/>
          <w:szCs w:val="24"/>
        </w:rPr>
      </w:pPr>
      <w:r w:rsidRPr="00E7519C">
        <w:rPr>
          <w:rFonts w:asciiTheme="majorBidi" w:hAnsiTheme="majorBidi" w:cstheme="majorBidi"/>
          <w:sz w:val="24"/>
          <w:szCs w:val="24"/>
        </w:rPr>
        <w:t xml:space="preserve">The ethanol extract of (put the </w:t>
      </w:r>
      <w:proofErr w:type="gramStart"/>
      <w:r w:rsidRPr="00E7519C">
        <w:rPr>
          <w:rFonts w:asciiTheme="majorBidi" w:hAnsiTheme="majorBidi" w:cstheme="majorBidi"/>
          <w:sz w:val="24"/>
          <w:szCs w:val="24"/>
        </w:rPr>
        <w:t>botanical  name</w:t>
      </w:r>
      <w:proofErr w:type="gramEnd"/>
      <w:r w:rsidRPr="00E7519C">
        <w:rPr>
          <w:rFonts w:asciiTheme="majorBidi" w:hAnsiTheme="majorBidi" w:cstheme="majorBidi"/>
          <w:sz w:val="24"/>
          <w:szCs w:val="24"/>
        </w:rPr>
        <w:t xml:space="preserve"> of your plant) was subjected to GC- </w:t>
      </w:r>
      <w:proofErr w:type="spellStart"/>
      <w:r w:rsidRPr="00E7519C">
        <w:rPr>
          <w:rFonts w:asciiTheme="majorBidi" w:hAnsiTheme="majorBidi" w:cstheme="majorBidi"/>
          <w:sz w:val="24"/>
          <w:szCs w:val="24"/>
        </w:rPr>
        <w:t>Ms</w:t>
      </w:r>
      <w:proofErr w:type="spellEnd"/>
      <w:r w:rsidRPr="00E7519C">
        <w:rPr>
          <w:rFonts w:asciiTheme="majorBidi" w:hAnsiTheme="majorBidi" w:cstheme="majorBidi"/>
          <w:sz w:val="24"/>
          <w:szCs w:val="24"/>
        </w:rPr>
        <w:t xml:space="preserve"> analysis using the instrument GCMSD (Gas Chromatography-Mass Selective Detector) and PHYTOSCAN 2.M suggesting a general scan method for plant metabolites was also used. The oven temperature was programmed at 60 degrees </w:t>
      </w:r>
      <w:proofErr w:type="spellStart"/>
      <w:r w:rsidRPr="00E7519C">
        <w:rPr>
          <w:rFonts w:asciiTheme="majorBidi" w:hAnsiTheme="majorBidi" w:cstheme="majorBidi"/>
          <w:sz w:val="24"/>
          <w:szCs w:val="24"/>
        </w:rPr>
        <w:t>celcius</w:t>
      </w:r>
      <w:proofErr w:type="spellEnd"/>
      <w:r w:rsidRPr="00E7519C">
        <w:rPr>
          <w:rFonts w:asciiTheme="majorBidi" w:hAnsiTheme="majorBidi" w:cstheme="majorBidi"/>
          <w:sz w:val="24"/>
          <w:szCs w:val="24"/>
        </w:rPr>
        <w:t xml:space="preserve"> for 1.0 mins, and was gradually increased to 200 degrees </w:t>
      </w:r>
      <w:proofErr w:type="spellStart"/>
      <w:r w:rsidRPr="00E7519C">
        <w:rPr>
          <w:rFonts w:asciiTheme="majorBidi" w:hAnsiTheme="majorBidi" w:cstheme="majorBidi"/>
          <w:sz w:val="24"/>
          <w:szCs w:val="24"/>
        </w:rPr>
        <w:t>celsius</w:t>
      </w:r>
      <w:proofErr w:type="spellEnd"/>
      <w:r w:rsidRPr="00E7519C">
        <w:rPr>
          <w:rFonts w:asciiTheme="majorBidi" w:hAnsiTheme="majorBidi" w:cstheme="majorBidi"/>
          <w:sz w:val="24"/>
          <w:szCs w:val="24"/>
        </w:rPr>
        <w:t xml:space="preserve"> at 1.0/4 min and ending with 280 degrees </w:t>
      </w:r>
      <w:proofErr w:type="spellStart"/>
      <w:r w:rsidRPr="00E7519C">
        <w:rPr>
          <w:rFonts w:asciiTheme="majorBidi" w:hAnsiTheme="majorBidi" w:cstheme="majorBidi"/>
          <w:sz w:val="24"/>
          <w:szCs w:val="24"/>
        </w:rPr>
        <w:t>celcius</w:t>
      </w:r>
      <w:proofErr w:type="spellEnd"/>
      <w:r w:rsidRPr="00E7519C">
        <w:rPr>
          <w:rFonts w:asciiTheme="majorBidi" w:hAnsiTheme="majorBidi" w:cstheme="majorBidi"/>
          <w:sz w:val="24"/>
          <w:szCs w:val="24"/>
        </w:rPr>
        <w:t xml:space="preserve"> at 10 mins. A microvolume (1microlitre) of sample was injected tor </w:t>
      </w:r>
      <w:proofErr w:type="spellStart"/>
      <w:r w:rsidRPr="00E7519C">
        <w:rPr>
          <w:rFonts w:asciiTheme="majorBidi" w:hAnsiTheme="majorBidi" w:cstheme="majorBidi"/>
          <w:sz w:val="24"/>
          <w:szCs w:val="24"/>
        </w:rPr>
        <w:t>anlaysis</w:t>
      </w:r>
      <w:proofErr w:type="spellEnd"/>
      <w:r w:rsidRPr="00E7519C">
        <w:rPr>
          <w:rFonts w:asciiTheme="majorBidi" w:hAnsiTheme="majorBidi" w:cstheme="majorBidi"/>
          <w:sz w:val="24"/>
          <w:szCs w:val="24"/>
        </w:rPr>
        <w:t>.</w:t>
      </w:r>
    </w:p>
    <w:p w14:paraId="24EFAA02" w14:textId="77777777" w:rsidR="00DA69D8" w:rsidRPr="00E7519C" w:rsidRDefault="00DA69D8" w:rsidP="00DA69D8">
      <w:pPr>
        <w:spacing w:line="360" w:lineRule="auto"/>
        <w:jc w:val="both"/>
        <w:rPr>
          <w:rFonts w:asciiTheme="majorBidi" w:hAnsiTheme="majorBidi" w:cstheme="majorBidi"/>
          <w:sz w:val="24"/>
          <w:szCs w:val="24"/>
        </w:rPr>
      </w:pPr>
      <w:r w:rsidRPr="00E7519C">
        <w:rPr>
          <w:rFonts w:asciiTheme="majorBidi" w:hAnsiTheme="majorBidi" w:cstheme="majorBidi"/>
          <w:sz w:val="24"/>
          <w:szCs w:val="24"/>
        </w:rPr>
        <w:t xml:space="preserve">Helium gas of 99.95% purity was used as a carrier gas as well as eluent. The flow rate of helium gas was set to 1.58ml/min. The sample injector temperature was maintained at 280 degrees </w:t>
      </w:r>
      <w:proofErr w:type="spellStart"/>
      <w:r w:rsidRPr="00E7519C">
        <w:rPr>
          <w:rFonts w:asciiTheme="majorBidi" w:hAnsiTheme="majorBidi" w:cstheme="majorBidi"/>
          <w:sz w:val="24"/>
          <w:szCs w:val="24"/>
        </w:rPr>
        <w:t>celsius</w:t>
      </w:r>
      <w:proofErr w:type="spellEnd"/>
      <w:r w:rsidRPr="00E7519C">
        <w:rPr>
          <w:rFonts w:asciiTheme="majorBidi" w:hAnsiTheme="majorBidi" w:cstheme="majorBidi"/>
          <w:sz w:val="24"/>
          <w:szCs w:val="24"/>
        </w:rPr>
        <w:t xml:space="preserve"> </w:t>
      </w:r>
      <w:proofErr w:type="spellStart"/>
      <w:r w:rsidRPr="00E7519C">
        <w:rPr>
          <w:rFonts w:asciiTheme="majorBidi" w:hAnsiTheme="majorBidi" w:cstheme="majorBidi"/>
          <w:sz w:val="24"/>
          <w:szCs w:val="24"/>
        </w:rPr>
        <w:t>ans</w:t>
      </w:r>
      <w:proofErr w:type="spellEnd"/>
      <w:r w:rsidRPr="00E7519C">
        <w:rPr>
          <w:rFonts w:asciiTheme="majorBidi" w:hAnsiTheme="majorBidi" w:cstheme="majorBidi"/>
          <w:sz w:val="24"/>
          <w:szCs w:val="24"/>
        </w:rPr>
        <w:t xml:space="preserve"> split ratio was 1.0 throughout the experiment periods. The analysis was done with 70eV for ionization mass spectroscopy. The mass spectra </w:t>
      </w:r>
      <w:proofErr w:type="gramStart"/>
      <w:r w:rsidRPr="00E7519C">
        <w:rPr>
          <w:rFonts w:asciiTheme="majorBidi" w:hAnsiTheme="majorBidi" w:cstheme="majorBidi"/>
          <w:sz w:val="24"/>
          <w:szCs w:val="24"/>
        </w:rPr>
        <w:t>was</w:t>
      </w:r>
      <w:proofErr w:type="gramEnd"/>
      <w:r w:rsidRPr="00E7519C">
        <w:rPr>
          <w:rFonts w:asciiTheme="majorBidi" w:hAnsiTheme="majorBidi" w:cstheme="majorBidi"/>
          <w:sz w:val="24"/>
          <w:szCs w:val="24"/>
        </w:rPr>
        <w:t xml:space="preserve"> recorded for the mass range 50-600m/z for about 25 min. Based on comparison of their mass spectra, the components were identified. On elution through the </w:t>
      </w:r>
      <w:proofErr w:type="spellStart"/>
      <w:r w:rsidRPr="00E7519C">
        <w:rPr>
          <w:rFonts w:asciiTheme="majorBidi" w:hAnsiTheme="majorBidi" w:cstheme="majorBidi"/>
          <w:sz w:val="24"/>
          <w:szCs w:val="24"/>
        </w:rPr>
        <w:t>colunmn</w:t>
      </w:r>
      <w:proofErr w:type="spellEnd"/>
      <w:r w:rsidRPr="00E7519C">
        <w:rPr>
          <w:rFonts w:asciiTheme="majorBidi" w:hAnsiTheme="majorBidi" w:cstheme="majorBidi"/>
          <w:sz w:val="24"/>
          <w:szCs w:val="24"/>
        </w:rPr>
        <w:t xml:space="preserve">, they were detected </w:t>
      </w:r>
      <w:proofErr w:type="spellStart"/>
      <w:r w:rsidRPr="00E7519C">
        <w:rPr>
          <w:rFonts w:asciiTheme="majorBidi" w:hAnsiTheme="majorBidi" w:cstheme="majorBidi"/>
          <w:sz w:val="24"/>
          <w:szCs w:val="24"/>
        </w:rPr>
        <w:t>aselectronic</w:t>
      </w:r>
      <w:proofErr w:type="spellEnd"/>
      <w:r w:rsidRPr="00E7519C">
        <w:rPr>
          <w:rFonts w:asciiTheme="majorBidi" w:hAnsiTheme="majorBidi" w:cstheme="majorBidi"/>
          <w:sz w:val="24"/>
          <w:szCs w:val="24"/>
        </w:rPr>
        <w:t xml:space="preserve"> signals as the compounds were separated. As individual compounds eluted from the Gas chromatographic column, they entered </w:t>
      </w:r>
      <w:r w:rsidRPr="00E7519C">
        <w:rPr>
          <w:rFonts w:asciiTheme="majorBidi" w:hAnsiTheme="majorBidi" w:cstheme="majorBidi"/>
          <w:sz w:val="24"/>
          <w:szCs w:val="24"/>
        </w:rPr>
        <w:lastRenderedPageBreak/>
        <w:t xml:space="preserve">the detector (electron ionization detector) where they were bombarded with a </w:t>
      </w:r>
      <w:proofErr w:type="gramStart"/>
      <w:r w:rsidRPr="00E7519C">
        <w:rPr>
          <w:rFonts w:asciiTheme="majorBidi" w:hAnsiTheme="majorBidi" w:cstheme="majorBidi"/>
          <w:sz w:val="24"/>
          <w:szCs w:val="24"/>
        </w:rPr>
        <w:t>stream  of</w:t>
      </w:r>
      <w:proofErr w:type="gramEnd"/>
      <w:r w:rsidRPr="00E7519C">
        <w:rPr>
          <w:rFonts w:asciiTheme="majorBidi" w:hAnsiTheme="majorBidi" w:cstheme="majorBidi"/>
          <w:sz w:val="24"/>
          <w:szCs w:val="24"/>
        </w:rPr>
        <w:t xml:space="preserve"> electrons causing them to be fragmentized. With a certain mass, the fragments were charged ions. From the mass spectrum graph which was the fingerprint of the molecule, the mass to charge (m/z) ratio was calibrated. GC-MS interpretation was carried out using the National Institute of Standard and Technology (NIST) database, having over 62,000 patterns. The spectra of the known components stored in the NIST Library 2008 WILEY8, FAME were compared with the spectra of the unknown components. The components of the test materials were ascertained by noting their name, molecular weight and structure (Hussein et al., 2017).</w:t>
      </w:r>
    </w:p>
    <w:p w14:paraId="5531635E" w14:textId="77777777" w:rsidR="00735486" w:rsidRDefault="00735486">
      <w:pPr>
        <w:spacing w:after="160" w:line="278" w:lineRule="auto"/>
        <w:rPr>
          <w:rFonts w:asciiTheme="majorBidi" w:hAnsiTheme="majorBidi" w:cstheme="majorBidi"/>
          <w:b/>
          <w:bCs/>
          <w:sz w:val="24"/>
          <w:szCs w:val="24"/>
        </w:rPr>
      </w:pPr>
      <w:r>
        <w:rPr>
          <w:rFonts w:asciiTheme="majorBidi" w:hAnsiTheme="majorBidi" w:cstheme="majorBidi"/>
          <w:b/>
          <w:bCs/>
          <w:sz w:val="24"/>
          <w:szCs w:val="24"/>
        </w:rPr>
        <w:br w:type="page"/>
      </w:r>
    </w:p>
    <w:p w14:paraId="3E0BE131" w14:textId="79DAAD25" w:rsidR="007B36A7" w:rsidRPr="007B36A7" w:rsidRDefault="007B36A7" w:rsidP="007B36A7">
      <w:pPr>
        <w:spacing w:line="360" w:lineRule="auto"/>
        <w:jc w:val="center"/>
        <w:rPr>
          <w:rFonts w:asciiTheme="majorBidi" w:hAnsiTheme="majorBidi" w:cstheme="majorBidi"/>
          <w:b/>
          <w:bCs/>
          <w:sz w:val="24"/>
          <w:szCs w:val="24"/>
        </w:rPr>
      </w:pPr>
      <w:bookmarkStart w:id="21" w:name="_Hlk199931520"/>
      <w:r w:rsidRPr="007B36A7">
        <w:rPr>
          <w:rFonts w:asciiTheme="majorBidi" w:hAnsiTheme="majorBidi" w:cstheme="majorBidi"/>
          <w:b/>
          <w:bCs/>
          <w:sz w:val="24"/>
          <w:szCs w:val="24"/>
        </w:rPr>
        <w:lastRenderedPageBreak/>
        <w:t>CHAPTER FOUR</w:t>
      </w:r>
    </w:p>
    <w:p w14:paraId="68CAEDF7" w14:textId="77777777" w:rsidR="007B36A7" w:rsidRPr="007B36A7" w:rsidRDefault="007B36A7" w:rsidP="007B36A7">
      <w:pPr>
        <w:spacing w:line="360" w:lineRule="auto"/>
        <w:jc w:val="center"/>
        <w:rPr>
          <w:rFonts w:asciiTheme="majorBidi" w:hAnsiTheme="majorBidi" w:cstheme="majorBidi"/>
          <w:b/>
          <w:bCs/>
          <w:sz w:val="24"/>
          <w:szCs w:val="24"/>
        </w:rPr>
      </w:pPr>
      <w:r w:rsidRPr="007B36A7">
        <w:rPr>
          <w:rFonts w:asciiTheme="majorBidi" w:hAnsiTheme="majorBidi" w:cstheme="majorBidi"/>
          <w:b/>
          <w:bCs/>
          <w:sz w:val="24"/>
          <w:szCs w:val="24"/>
        </w:rPr>
        <w:t>RESULT</w:t>
      </w:r>
    </w:p>
    <w:p w14:paraId="1E760758" w14:textId="25DD5A35" w:rsidR="00735486" w:rsidRDefault="00735486" w:rsidP="00735486">
      <w:pPr>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t>Phytochemical Analysis</w:t>
      </w:r>
    </w:p>
    <w:bookmarkEnd w:id="21"/>
    <w:p w14:paraId="310488AC" w14:textId="77777777" w:rsidR="00735486" w:rsidRPr="008E49FE" w:rsidRDefault="00735486" w:rsidP="00735486">
      <w:pPr>
        <w:rPr>
          <w:rFonts w:ascii="Times New Roman" w:hAnsi="Times New Roman" w:cs="Times New Roman"/>
          <w:sz w:val="24"/>
          <w:szCs w:val="24"/>
        </w:rPr>
      </w:pPr>
      <w:r w:rsidRPr="008E49FE">
        <w:rPr>
          <w:rFonts w:ascii="Times New Roman" w:hAnsi="Times New Roman" w:cs="Times New Roman"/>
          <w:sz w:val="24"/>
          <w:szCs w:val="24"/>
        </w:rPr>
        <w:t xml:space="preserve">Freshly prepared </w:t>
      </w:r>
      <w:r>
        <w:rPr>
          <w:rFonts w:ascii="Times New Roman" w:hAnsi="Times New Roman" w:cs="Times New Roman"/>
          <w:i/>
          <w:sz w:val="24"/>
          <w:szCs w:val="24"/>
        </w:rPr>
        <w:t xml:space="preserve">Zingiber </w:t>
      </w:r>
      <w:proofErr w:type="gramStart"/>
      <w:r>
        <w:rPr>
          <w:rFonts w:ascii="Times New Roman" w:hAnsi="Times New Roman" w:cs="Times New Roman"/>
          <w:i/>
          <w:sz w:val="24"/>
          <w:szCs w:val="24"/>
        </w:rPr>
        <w:t xml:space="preserve">officinale </w:t>
      </w:r>
      <w:r w:rsidRPr="008E49FE">
        <w:rPr>
          <w:rFonts w:ascii="Times New Roman" w:hAnsi="Times New Roman" w:cs="Times New Roman"/>
          <w:i/>
          <w:sz w:val="24"/>
          <w:szCs w:val="24"/>
        </w:rPr>
        <w:t xml:space="preserve"> </w:t>
      </w:r>
      <w:r w:rsidRPr="008E49FE">
        <w:rPr>
          <w:rFonts w:ascii="Times New Roman" w:hAnsi="Times New Roman" w:cs="Times New Roman"/>
          <w:sz w:val="24"/>
          <w:szCs w:val="24"/>
        </w:rPr>
        <w:t>extract</w:t>
      </w:r>
      <w:proofErr w:type="gramEnd"/>
      <w:r w:rsidRPr="008E49FE">
        <w:rPr>
          <w:rFonts w:ascii="Times New Roman" w:hAnsi="Times New Roman" w:cs="Times New Roman"/>
          <w:sz w:val="24"/>
          <w:szCs w:val="24"/>
        </w:rPr>
        <w:t xml:space="preserve"> were subjected to preliminary phytochemical screening for various constituents. </w:t>
      </w:r>
    </w:p>
    <w:p w14:paraId="15FBEFD3" w14:textId="4FB0FBED" w:rsidR="00735486" w:rsidRPr="00A129E4" w:rsidRDefault="00735486" w:rsidP="00735486">
      <w:pPr>
        <w:rPr>
          <w:rFonts w:ascii="Times New Roman" w:hAnsi="Times New Roman" w:cs="Times New Roman"/>
          <w:b/>
          <w:sz w:val="24"/>
          <w:szCs w:val="24"/>
        </w:rPr>
      </w:pPr>
      <w:r w:rsidRPr="0091192A">
        <w:rPr>
          <w:rFonts w:ascii="Times New Roman" w:hAnsi="Times New Roman" w:cs="Times New Roman"/>
          <w:b/>
          <w:sz w:val="24"/>
          <w:szCs w:val="24"/>
        </w:rPr>
        <w:t xml:space="preserve">Table </w:t>
      </w:r>
      <w:r>
        <w:rPr>
          <w:rFonts w:ascii="Times New Roman" w:hAnsi="Times New Roman" w:cs="Times New Roman"/>
          <w:b/>
          <w:sz w:val="24"/>
          <w:szCs w:val="24"/>
        </w:rPr>
        <w:t>4.</w:t>
      </w:r>
      <w:r w:rsidRPr="0091192A">
        <w:rPr>
          <w:rFonts w:ascii="Times New Roman" w:hAnsi="Times New Roman" w:cs="Times New Roman"/>
          <w:b/>
          <w:sz w:val="24"/>
          <w:szCs w:val="24"/>
        </w:rPr>
        <w:t xml:space="preserve">1: Phytochemical Analysis of </w:t>
      </w:r>
      <w:r>
        <w:rPr>
          <w:rFonts w:ascii="Times New Roman" w:hAnsi="Times New Roman" w:cs="Times New Roman"/>
          <w:b/>
          <w:i/>
          <w:sz w:val="24"/>
          <w:szCs w:val="24"/>
        </w:rPr>
        <w:t xml:space="preserve">Zingiber officinale </w:t>
      </w:r>
      <w:r w:rsidRPr="00882843">
        <w:rPr>
          <w:rFonts w:ascii="Times New Roman" w:hAnsi="Times New Roman" w:cs="Times New Roman"/>
          <w:b/>
          <w:sz w:val="24"/>
          <w:szCs w:val="24"/>
        </w:rPr>
        <w:t>Rhizom</w:t>
      </w:r>
      <w:r>
        <w:rPr>
          <w:rFonts w:ascii="Times New Roman" w:hAnsi="Times New Roman" w:cs="Times New Roman"/>
          <w:b/>
          <w:sz w:val="24"/>
          <w:szCs w:val="24"/>
        </w:rPr>
        <w:t>e Ethanol E</w:t>
      </w:r>
      <w:r w:rsidRPr="0091192A">
        <w:rPr>
          <w:rFonts w:ascii="Times New Roman" w:hAnsi="Times New Roman" w:cs="Times New Roman"/>
          <w:b/>
          <w:sz w:val="24"/>
          <w:szCs w:val="24"/>
        </w:rPr>
        <w:t>xtract</w:t>
      </w:r>
    </w:p>
    <w:tbl>
      <w:tblPr>
        <w:tblStyle w:val="TableGrid"/>
        <w:tblpPr w:leftFromText="180" w:rightFromText="180" w:vertAnchor="text" w:horzAnchor="margin" w:tblpY="315"/>
        <w:tblW w:w="0" w:type="auto"/>
        <w:tblLook w:val="04A0" w:firstRow="1" w:lastRow="0" w:firstColumn="1" w:lastColumn="0" w:noHBand="0" w:noVBand="1"/>
      </w:tblPr>
      <w:tblGrid>
        <w:gridCol w:w="3502"/>
        <w:gridCol w:w="2486"/>
      </w:tblGrid>
      <w:tr w:rsidR="00735486" w:rsidRPr="00B35065" w14:paraId="3488CB11" w14:textId="77777777" w:rsidTr="005F31F5">
        <w:trPr>
          <w:trHeight w:val="739"/>
        </w:trPr>
        <w:tc>
          <w:tcPr>
            <w:tcW w:w="3502" w:type="dxa"/>
          </w:tcPr>
          <w:p w14:paraId="7D2C341C"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Qualitative Analysis</w:t>
            </w:r>
          </w:p>
        </w:tc>
        <w:tc>
          <w:tcPr>
            <w:tcW w:w="2486" w:type="dxa"/>
          </w:tcPr>
          <w:p w14:paraId="23D81ACC"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i/>
                <w:sz w:val="24"/>
                <w:szCs w:val="24"/>
              </w:rPr>
              <w:t>Zingiber Officinale Extract</w:t>
            </w:r>
          </w:p>
        </w:tc>
      </w:tr>
      <w:tr w:rsidR="00735486" w:rsidRPr="00B35065" w14:paraId="5E697653" w14:textId="77777777" w:rsidTr="005F31F5">
        <w:trPr>
          <w:trHeight w:val="351"/>
        </w:trPr>
        <w:tc>
          <w:tcPr>
            <w:tcW w:w="3502" w:type="dxa"/>
          </w:tcPr>
          <w:p w14:paraId="7EE32589" w14:textId="77777777" w:rsidR="00735486" w:rsidRPr="00B35065" w:rsidRDefault="00735486" w:rsidP="005F31F5">
            <w:pPr>
              <w:contextualSpacing/>
              <w:jc w:val="center"/>
              <w:rPr>
                <w:rFonts w:ascii="Times New Roman" w:hAnsi="Times New Roman" w:cs="Times New Roman"/>
                <w:sz w:val="24"/>
                <w:szCs w:val="24"/>
              </w:rPr>
            </w:pPr>
            <w:r w:rsidRPr="00B35065">
              <w:rPr>
                <w:rFonts w:ascii="Times New Roman" w:hAnsi="Times New Roman" w:cs="Times New Roman"/>
                <w:sz w:val="24"/>
                <w:szCs w:val="24"/>
              </w:rPr>
              <w:t>Tannin</w:t>
            </w:r>
          </w:p>
        </w:tc>
        <w:tc>
          <w:tcPr>
            <w:tcW w:w="2486" w:type="dxa"/>
          </w:tcPr>
          <w:p w14:paraId="6B23FB38" w14:textId="77777777" w:rsidR="00735486" w:rsidRPr="00B35065" w:rsidRDefault="00735486" w:rsidP="005F31F5">
            <w:pPr>
              <w:contextualSpacing/>
              <w:jc w:val="center"/>
              <w:rPr>
                <w:rFonts w:ascii="Times New Roman" w:hAnsi="Times New Roman" w:cs="Times New Roman"/>
                <w:b/>
                <w:i/>
                <w:sz w:val="24"/>
                <w:szCs w:val="24"/>
              </w:rPr>
            </w:pPr>
            <w:r w:rsidRPr="00B35065">
              <w:rPr>
                <w:rFonts w:ascii="Times New Roman" w:hAnsi="Times New Roman" w:cs="Times New Roman"/>
                <w:b/>
                <w:i/>
                <w:sz w:val="24"/>
                <w:szCs w:val="24"/>
              </w:rPr>
              <w:t>-</w:t>
            </w:r>
          </w:p>
        </w:tc>
      </w:tr>
      <w:tr w:rsidR="00735486" w:rsidRPr="00B35065" w14:paraId="3DEAB826" w14:textId="77777777" w:rsidTr="005F31F5">
        <w:trPr>
          <w:trHeight w:val="530"/>
        </w:trPr>
        <w:tc>
          <w:tcPr>
            <w:tcW w:w="3502" w:type="dxa"/>
          </w:tcPr>
          <w:p w14:paraId="0EED260C"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Saponin</w:t>
            </w:r>
          </w:p>
        </w:tc>
        <w:tc>
          <w:tcPr>
            <w:tcW w:w="2486" w:type="dxa"/>
          </w:tcPr>
          <w:p w14:paraId="3AD9504F"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w:t>
            </w:r>
          </w:p>
        </w:tc>
      </w:tr>
      <w:tr w:rsidR="00735486" w:rsidRPr="00B35065" w14:paraId="2A89B7AA" w14:textId="77777777" w:rsidTr="005F31F5">
        <w:trPr>
          <w:trHeight w:val="530"/>
        </w:trPr>
        <w:tc>
          <w:tcPr>
            <w:tcW w:w="3502" w:type="dxa"/>
          </w:tcPr>
          <w:p w14:paraId="70A74E49"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Terpenoid</w:t>
            </w:r>
          </w:p>
        </w:tc>
        <w:tc>
          <w:tcPr>
            <w:tcW w:w="2486" w:type="dxa"/>
          </w:tcPr>
          <w:p w14:paraId="5D734778"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w:t>
            </w:r>
          </w:p>
        </w:tc>
      </w:tr>
      <w:tr w:rsidR="00735486" w:rsidRPr="00B35065" w14:paraId="1E1A34A1" w14:textId="77777777" w:rsidTr="005F31F5">
        <w:trPr>
          <w:trHeight w:val="530"/>
        </w:trPr>
        <w:tc>
          <w:tcPr>
            <w:tcW w:w="3502" w:type="dxa"/>
          </w:tcPr>
          <w:p w14:paraId="0057ABE9"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Glycoside</w:t>
            </w:r>
          </w:p>
        </w:tc>
        <w:tc>
          <w:tcPr>
            <w:tcW w:w="2486" w:type="dxa"/>
          </w:tcPr>
          <w:p w14:paraId="3E6AB122"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w:t>
            </w:r>
          </w:p>
        </w:tc>
      </w:tr>
      <w:tr w:rsidR="00735486" w:rsidRPr="00B35065" w14:paraId="3338FDFA" w14:textId="77777777" w:rsidTr="005F31F5">
        <w:trPr>
          <w:trHeight w:val="530"/>
        </w:trPr>
        <w:tc>
          <w:tcPr>
            <w:tcW w:w="3502" w:type="dxa"/>
          </w:tcPr>
          <w:p w14:paraId="6E61CD17" w14:textId="77777777" w:rsidR="00735486" w:rsidRPr="00B35065" w:rsidRDefault="00735486" w:rsidP="005F31F5">
            <w:pPr>
              <w:jc w:val="center"/>
              <w:rPr>
                <w:rFonts w:ascii="Times New Roman" w:hAnsi="Times New Roman" w:cs="Times New Roman"/>
                <w:sz w:val="24"/>
                <w:szCs w:val="24"/>
              </w:rPr>
            </w:pPr>
            <w:proofErr w:type="spellStart"/>
            <w:r w:rsidRPr="00B35065">
              <w:rPr>
                <w:rFonts w:ascii="Times New Roman" w:hAnsi="Times New Roman" w:cs="Times New Roman"/>
                <w:sz w:val="24"/>
                <w:szCs w:val="24"/>
              </w:rPr>
              <w:t>Steriod</w:t>
            </w:r>
            <w:proofErr w:type="spellEnd"/>
          </w:p>
        </w:tc>
        <w:tc>
          <w:tcPr>
            <w:tcW w:w="2486" w:type="dxa"/>
          </w:tcPr>
          <w:p w14:paraId="3905EBEF"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w:t>
            </w:r>
          </w:p>
        </w:tc>
      </w:tr>
      <w:tr w:rsidR="00735486" w:rsidRPr="00B35065" w14:paraId="52745C4A" w14:textId="77777777" w:rsidTr="005F31F5">
        <w:trPr>
          <w:trHeight w:val="633"/>
        </w:trPr>
        <w:tc>
          <w:tcPr>
            <w:tcW w:w="3502" w:type="dxa"/>
          </w:tcPr>
          <w:p w14:paraId="2C74249B"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Alkaloid</w:t>
            </w:r>
          </w:p>
        </w:tc>
        <w:tc>
          <w:tcPr>
            <w:tcW w:w="2486" w:type="dxa"/>
          </w:tcPr>
          <w:p w14:paraId="7EAD1E67"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w:t>
            </w:r>
          </w:p>
        </w:tc>
      </w:tr>
      <w:tr w:rsidR="00735486" w:rsidRPr="00B35065" w14:paraId="00EC01C2" w14:textId="77777777" w:rsidTr="005F31F5">
        <w:trPr>
          <w:trHeight w:val="530"/>
        </w:trPr>
        <w:tc>
          <w:tcPr>
            <w:tcW w:w="3502" w:type="dxa"/>
          </w:tcPr>
          <w:p w14:paraId="55055AEC"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Flavonoid</w:t>
            </w:r>
          </w:p>
        </w:tc>
        <w:tc>
          <w:tcPr>
            <w:tcW w:w="2486" w:type="dxa"/>
          </w:tcPr>
          <w:p w14:paraId="497DF9FC"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w:t>
            </w:r>
          </w:p>
        </w:tc>
      </w:tr>
      <w:tr w:rsidR="00735486" w:rsidRPr="00B35065" w14:paraId="38926E22" w14:textId="77777777" w:rsidTr="005F31F5">
        <w:trPr>
          <w:trHeight w:val="530"/>
        </w:trPr>
        <w:tc>
          <w:tcPr>
            <w:tcW w:w="3502" w:type="dxa"/>
          </w:tcPr>
          <w:p w14:paraId="790C0E58"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Phenolics</w:t>
            </w:r>
          </w:p>
        </w:tc>
        <w:tc>
          <w:tcPr>
            <w:tcW w:w="2486" w:type="dxa"/>
          </w:tcPr>
          <w:p w14:paraId="5E8F3FE0"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w:t>
            </w:r>
          </w:p>
        </w:tc>
      </w:tr>
      <w:tr w:rsidR="00735486" w:rsidRPr="00B35065" w14:paraId="4676310E" w14:textId="77777777" w:rsidTr="005F31F5">
        <w:trPr>
          <w:trHeight w:val="530"/>
        </w:trPr>
        <w:tc>
          <w:tcPr>
            <w:tcW w:w="3502" w:type="dxa"/>
          </w:tcPr>
          <w:p w14:paraId="6497EE8F"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Amino. Acid</w:t>
            </w:r>
          </w:p>
        </w:tc>
        <w:tc>
          <w:tcPr>
            <w:tcW w:w="2486" w:type="dxa"/>
          </w:tcPr>
          <w:p w14:paraId="33A7C67B"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w:t>
            </w:r>
          </w:p>
        </w:tc>
      </w:tr>
      <w:tr w:rsidR="00735486" w:rsidRPr="00B35065" w14:paraId="58C41D6A" w14:textId="77777777" w:rsidTr="005F31F5">
        <w:trPr>
          <w:trHeight w:val="559"/>
        </w:trPr>
        <w:tc>
          <w:tcPr>
            <w:tcW w:w="3502" w:type="dxa"/>
          </w:tcPr>
          <w:p w14:paraId="3F44ADCB" w14:textId="77777777" w:rsidR="00735486" w:rsidRPr="00B35065" w:rsidRDefault="00735486" w:rsidP="005F31F5">
            <w:pPr>
              <w:jc w:val="center"/>
              <w:rPr>
                <w:rFonts w:ascii="Times New Roman" w:hAnsi="Times New Roman" w:cs="Times New Roman"/>
                <w:sz w:val="24"/>
                <w:szCs w:val="24"/>
              </w:rPr>
            </w:pPr>
            <w:proofErr w:type="spellStart"/>
            <w:r w:rsidRPr="00B35065">
              <w:rPr>
                <w:rFonts w:ascii="Times New Roman" w:hAnsi="Times New Roman" w:cs="Times New Roman"/>
                <w:sz w:val="24"/>
                <w:szCs w:val="24"/>
              </w:rPr>
              <w:t>Phlabotanin</w:t>
            </w:r>
            <w:proofErr w:type="spellEnd"/>
          </w:p>
        </w:tc>
        <w:tc>
          <w:tcPr>
            <w:tcW w:w="2486" w:type="dxa"/>
          </w:tcPr>
          <w:p w14:paraId="48CC1811" w14:textId="77777777" w:rsidR="00735486" w:rsidRPr="00B35065" w:rsidRDefault="00735486" w:rsidP="005F31F5">
            <w:pPr>
              <w:jc w:val="center"/>
              <w:rPr>
                <w:rFonts w:ascii="Times New Roman" w:hAnsi="Times New Roman" w:cs="Times New Roman"/>
                <w:sz w:val="24"/>
                <w:szCs w:val="24"/>
              </w:rPr>
            </w:pPr>
            <w:r w:rsidRPr="00B35065">
              <w:rPr>
                <w:rFonts w:ascii="Times New Roman" w:hAnsi="Times New Roman" w:cs="Times New Roman"/>
                <w:sz w:val="24"/>
                <w:szCs w:val="24"/>
              </w:rPr>
              <w:t>-</w:t>
            </w:r>
          </w:p>
        </w:tc>
      </w:tr>
    </w:tbl>
    <w:p w14:paraId="76A95228" w14:textId="77777777" w:rsidR="00735486" w:rsidRPr="00B35065" w:rsidRDefault="00735486" w:rsidP="00735486">
      <w:pPr>
        <w:rPr>
          <w:rFonts w:ascii="Times New Roman" w:hAnsi="Times New Roman" w:cs="Times New Roman"/>
          <w:sz w:val="24"/>
          <w:szCs w:val="24"/>
        </w:rPr>
      </w:pPr>
    </w:p>
    <w:p w14:paraId="58C1C2E3" w14:textId="77777777" w:rsidR="00735486" w:rsidRDefault="00735486" w:rsidP="00735486">
      <w:pPr>
        <w:spacing w:after="0" w:line="240" w:lineRule="auto"/>
        <w:rPr>
          <w:rFonts w:ascii="Times New Roman" w:hAnsi="Times New Roman" w:cs="Times New Roman"/>
          <w:sz w:val="24"/>
          <w:szCs w:val="24"/>
        </w:rPr>
      </w:pPr>
    </w:p>
    <w:p w14:paraId="1C5E7022" w14:textId="77777777" w:rsidR="00735486" w:rsidRDefault="00735486" w:rsidP="00735486">
      <w:pPr>
        <w:spacing w:after="0" w:line="240" w:lineRule="auto"/>
        <w:rPr>
          <w:rFonts w:ascii="Times New Roman" w:hAnsi="Times New Roman" w:cs="Times New Roman"/>
          <w:sz w:val="24"/>
          <w:szCs w:val="24"/>
        </w:rPr>
      </w:pPr>
    </w:p>
    <w:p w14:paraId="6E0090E1" w14:textId="77777777" w:rsidR="00735486" w:rsidRDefault="00735486" w:rsidP="00735486">
      <w:pPr>
        <w:spacing w:after="0" w:line="240" w:lineRule="auto"/>
        <w:rPr>
          <w:rFonts w:ascii="Times New Roman" w:hAnsi="Times New Roman" w:cs="Times New Roman"/>
          <w:sz w:val="24"/>
          <w:szCs w:val="24"/>
        </w:rPr>
      </w:pPr>
    </w:p>
    <w:p w14:paraId="26C30159" w14:textId="77777777" w:rsidR="00735486" w:rsidRDefault="00735486" w:rsidP="00735486">
      <w:pPr>
        <w:spacing w:after="0" w:line="240" w:lineRule="auto"/>
        <w:rPr>
          <w:rFonts w:ascii="Times New Roman" w:hAnsi="Times New Roman" w:cs="Times New Roman"/>
          <w:sz w:val="24"/>
          <w:szCs w:val="24"/>
        </w:rPr>
      </w:pPr>
    </w:p>
    <w:p w14:paraId="221785AE" w14:textId="77777777" w:rsidR="00735486" w:rsidRDefault="00735486" w:rsidP="00735486">
      <w:pPr>
        <w:spacing w:after="0" w:line="240" w:lineRule="auto"/>
        <w:rPr>
          <w:rFonts w:ascii="Times New Roman" w:hAnsi="Times New Roman" w:cs="Times New Roman"/>
          <w:sz w:val="24"/>
          <w:szCs w:val="24"/>
        </w:rPr>
      </w:pPr>
    </w:p>
    <w:p w14:paraId="7B702F96" w14:textId="77777777" w:rsidR="00735486" w:rsidRDefault="00735486" w:rsidP="00735486">
      <w:pPr>
        <w:spacing w:after="0" w:line="240" w:lineRule="auto"/>
        <w:rPr>
          <w:rFonts w:ascii="Times New Roman" w:hAnsi="Times New Roman" w:cs="Times New Roman"/>
          <w:sz w:val="24"/>
          <w:szCs w:val="24"/>
        </w:rPr>
      </w:pPr>
    </w:p>
    <w:p w14:paraId="19DE835B" w14:textId="77777777" w:rsidR="00735486" w:rsidRDefault="00735486" w:rsidP="00735486">
      <w:pPr>
        <w:spacing w:after="0" w:line="240" w:lineRule="auto"/>
        <w:rPr>
          <w:rFonts w:ascii="Times New Roman" w:hAnsi="Times New Roman" w:cs="Times New Roman"/>
          <w:sz w:val="24"/>
          <w:szCs w:val="24"/>
        </w:rPr>
      </w:pPr>
    </w:p>
    <w:p w14:paraId="08620943" w14:textId="77777777" w:rsidR="00735486" w:rsidRDefault="00735486" w:rsidP="00735486">
      <w:pPr>
        <w:spacing w:after="0" w:line="240" w:lineRule="auto"/>
        <w:rPr>
          <w:rFonts w:ascii="Times New Roman" w:hAnsi="Times New Roman" w:cs="Times New Roman"/>
          <w:sz w:val="24"/>
          <w:szCs w:val="24"/>
        </w:rPr>
      </w:pPr>
    </w:p>
    <w:p w14:paraId="340A0298" w14:textId="77777777" w:rsidR="00735486" w:rsidRDefault="00735486" w:rsidP="00735486">
      <w:pPr>
        <w:spacing w:after="0" w:line="240" w:lineRule="auto"/>
        <w:rPr>
          <w:rFonts w:ascii="Times New Roman" w:hAnsi="Times New Roman" w:cs="Times New Roman"/>
          <w:sz w:val="24"/>
          <w:szCs w:val="24"/>
        </w:rPr>
      </w:pPr>
    </w:p>
    <w:p w14:paraId="7F123DFB" w14:textId="77777777" w:rsidR="00735486" w:rsidRDefault="00735486" w:rsidP="00735486">
      <w:pPr>
        <w:spacing w:after="0" w:line="240" w:lineRule="auto"/>
        <w:rPr>
          <w:rFonts w:ascii="Times New Roman" w:hAnsi="Times New Roman" w:cs="Times New Roman"/>
          <w:sz w:val="24"/>
          <w:szCs w:val="24"/>
        </w:rPr>
      </w:pPr>
    </w:p>
    <w:p w14:paraId="79E0D24C" w14:textId="77777777" w:rsidR="00735486" w:rsidRDefault="00735486" w:rsidP="00735486">
      <w:pPr>
        <w:spacing w:after="0" w:line="240" w:lineRule="auto"/>
        <w:rPr>
          <w:rFonts w:ascii="Times New Roman" w:hAnsi="Times New Roman" w:cs="Times New Roman"/>
          <w:sz w:val="24"/>
          <w:szCs w:val="24"/>
        </w:rPr>
      </w:pPr>
    </w:p>
    <w:p w14:paraId="40F0A139" w14:textId="77777777" w:rsidR="00735486" w:rsidRDefault="00735486" w:rsidP="00735486">
      <w:pPr>
        <w:spacing w:after="0" w:line="240" w:lineRule="auto"/>
        <w:rPr>
          <w:rFonts w:ascii="Times New Roman" w:hAnsi="Times New Roman" w:cs="Times New Roman"/>
          <w:sz w:val="24"/>
          <w:szCs w:val="24"/>
        </w:rPr>
      </w:pPr>
    </w:p>
    <w:p w14:paraId="6A65EC09" w14:textId="77777777" w:rsidR="00735486" w:rsidRDefault="00735486" w:rsidP="00735486">
      <w:pPr>
        <w:spacing w:after="0" w:line="240" w:lineRule="auto"/>
        <w:rPr>
          <w:rFonts w:ascii="Times New Roman" w:hAnsi="Times New Roman" w:cs="Times New Roman"/>
          <w:sz w:val="24"/>
          <w:szCs w:val="24"/>
        </w:rPr>
      </w:pPr>
    </w:p>
    <w:p w14:paraId="631CF76C" w14:textId="77777777" w:rsidR="00735486" w:rsidRDefault="00735486" w:rsidP="00735486">
      <w:pPr>
        <w:spacing w:after="0" w:line="240" w:lineRule="auto"/>
        <w:rPr>
          <w:rFonts w:ascii="Times New Roman" w:hAnsi="Times New Roman" w:cs="Times New Roman"/>
          <w:sz w:val="24"/>
          <w:szCs w:val="24"/>
        </w:rPr>
      </w:pPr>
    </w:p>
    <w:p w14:paraId="694CE87D" w14:textId="77777777" w:rsidR="00735486" w:rsidRDefault="00735486" w:rsidP="00735486">
      <w:pPr>
        <w:spacing w:after="0" w:line="240" w:lineRule="auto"/>
        <w:rPr>
          <w:rFonts w:ascii="Times New Roman" w:hAnsi="Times New Roman" w:cs="Times New Roman"/>
          <w:sz w:val="24"/>
          <w:szCs w:val="24"/>
        </w:rPr>
      </w:pPr>
    </w:p>
    <w:p w14:paraId="467FDFB9" w14:textId="77777777" w:rsidR="00735486" w:rsidRDefault="00735486" w:rsidP="00735486">
      <w:pPr>
        <w:spacing w:after="0" w:line="240" w:lineRule="auto"/>
        <w:rPr>
          <w:rFonts w:ascii="Times New Roman" w:hAnsi="Times New Roman" w:cs="Times New Roman"/>
          <w:sz w:val="24"/>
          <w:szCs w:val="24"/>
        </w:rPr>
      </w:pPr>
    </w:p>
    <w:p w14:paraId="32B68DA8" w14:textId="77777777" w:rsidR="00735486" w:rsidRDefault="00735486" w:rsidP="00735486">
      <w:pPr>
        <w:spacing w:after="0" w:line="240" w:lineRule="auto"/>
        <w:rPr>
          <w:rFonts w:ascii="Times New Roman" w:hAnsi="Times New Roman" w:cs="Times New Roman"/>
          <w:sz w:val="24"/>
          <w:szCs w:val="24"/>
        </w:rPr>
      </w:pPr>
    </w:p>
    <w:p w14:paraId="20652A85" w14:textId="77777777" w:rsidR="00735486" w:rsidRDefault="00735486" w:rsidP="00735486">
      <w:pPr>
        <w:spacing w:after="0" w:line="240" w:lineRule="auto"/>
        <w:rPr>
          <w:rFonts w:ascii="Times New Roman" w:hAnsi="Times New Roman" w:cs="Times New Roman"/>
          <w:sz w:val="24"/>
          <w:szCs w:val="24"/>
        </w:rPr>
      </w:pPr>
    </w:p>
    <w:p w14:paraId="641CE48A" w14:textId="77777777" w:rsidR="00735486" w:rsidRDefault="00735486" w:rsidP="00735486">
      <w:pPr>
        <w:spacing w:after="0" w:line="240" w:lineRule="auto"/>
        <w:rPr>
          <w:rFonts w:ascii="Times New Roman" w:hAnsi="Times New Roman" w:cs="Times New Roman"/>
          <w:sz w:val="24"/>
          <w:szCs w:val="24"/>
        </w:rPr>
      </w:pPr>
    </w:p>
    <w:p w14:paraId="43787320" w14:textId="77777777" w:rsidR="00735486" w:rsidRDefault="00735486" w:rsidP="00735486">
      <w:pPr>
        <w:spacing w:after="0" w:line="240" w:lineRule="auto"/>
        <w:rPr>
          <w:rFonts w:ascii="Times New Roman" w:hAnsi="Times New Roman" w:cs="Times New Roman"/>
          <w:sz w:val="24"/>
          <w:szCs w:val="24"/>
        </w:rPr>
      </w:pPr>
    </w:p>
    <w:p w14:paraId="7EE5692A" w14:textId="77777777" w:rsidR="00735486" w:rsidRDefault="00735486" w:rsidP="00735486">
      <w:pPr>
        <w:spacing w:after="0" w:line="240" w:lineRule="auto"/>
        <w:rPr>
          <w:rFonts w:ascii="Times New Roman" w:hAnsi="Times New Roman" w:cs="Times New Roman"/>
          <w:sz w:val="24"/>
          <w:szCs w:val="24"/>
        </w:rPr>
      </w:pPr>
    </w:p>
    <w:p w14:paraId="42006898" w14:textId="77777777" w:rsidR="00735486" w:rsidRDefault="00735486" w:rsidP="00735486">
      <w:pPr>
        <w:spacing w:after="0" w:line="240" w:lineRule="auto"/>
        <w:rPr>
          <w:rFonts w:ascii="Times New Roman" w:hAnsi="Times New Roman" w:cs="Times New Roman"/>
          <w:sz w:val="24"/>
          <w:szCs w:val="24"/>
        </w:rPr>
      </w:pPr>
    </w:p>
    <w:p w14:paraId="24B95E45" w14:textId="77777777" w:rsidR="00735486" w:rsidRDefault="00735486" w:rsidP="00735486">
      <w:pPr>
        <w:spacing w:after="0" w:line="240" w:lineRule="auto"/>
        <w:rPr>
          <w:rFonts w:ascii="Times New Roman" w:hAnsi="Times New Roman" w:cs="Times New Roman"/>
          <w:sz w:val="24"/>
          <w:szCs w:val="24"/>
        </w:rPr>
      </w:pPr>
      <w:r w:rsidRPr="00B31D2B">
        <w:rPr>
          <w:rFonts w:ascii="Times New Roman" w:hAnsi="Times New Roman" w:cs="Times New Roman"/>
          <w:sz w:val="24"/>
          <w:szCs w:val="24"/>
        </w:rPr>
        <w:t xml:space="preserve">Note: </w:t>
      </w:r>
      <w:r>
        <w:rPr>
          <w:rFonts w:ascii="Times New Roman" w:hAnsi="Times New Roman" w:cs="Times New Roman"/>
          <w:sz w:val="24"/>
          <w:szCs w:val="24"/>
        </w:rPr>
        <w:tab/>
      </w:r>
      <w:r w:rsidRPr="00B31D2B">
        <w:rPr>
          <w:rFonts w:ascii="Times New Roman" w:hAnsi="Times New Roman" w:cs="Times New Roman"/>
          <w:sz w:val="24"/>
          <w:szCs w:val="24"/>
        </w:rPr>
        <w:t>+ = Present</w:t>
      </w:r>
      <w:r>
        <w:rPr>
          <w:rFonts w:ascii="Times New Roman" w:hAnsi="Times New Roman" w:cs="Times New Roman"/>
          <w:sz w:val="24"/>
          <w:szCs w:val="24"/>
        </w:rPr>
        <w:t xml:space="preserve">   </w:t>
      </w:r>
    </w:p>
    <w:p w14:paraId="766248BE" w14:textId="77777777" w:rsidR="00735486" w:rsidRDefault="00735486" w:rsidP="0073548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  </w:t>
      </w:r>
      <w:r w:rsidRPr="0067383B">
        <w:rPr>
          <w:rFonts w:ascii="Times New Roman" w:hAnsi="Times New Roman" w:cs="Times New Roman"/>
          <w:sz w:val="24"/>
          <w:szCs w:val="24"/>
        </w:rPr>
        <w:t>= Absent</w:t>
      </w:r>
    </w:p>
    <w:p w14:paraId="18BA10F2" w14:textId="77777777" w:rsidR="00414931" w:rsidRDefault="00414931" w:rsidP="00414931">
      <w:pPr>
        <w:spacing w:after="0" w:line="240" w:lineRule="auto"/>
        <w:rPr>
          <w:rFonts w:ascii="Times New Roman" w:hAnsi="Times New Roman" w:cs="Times New Roman"/>
          <w:sz w:val="24"/>
          <w:szCs w:val="24"/>
        </w:rPr>
      </w:pPr>
    </w:p>
    <w:p w14:paraId="584FE3C5" w14:textId="77777777" w:rsidR="00735486" w:rsidRDefault="00735486" w:rsidP="00735486"/>
    <w:p w14:paraId="0BE1D7AF" w14:textId="77777777" w:rsidR="00735486" w:rsidRDefault="00735486" w:rsidP="00735486"/>
    <w:p w14:paraId="721C0340" w14:textId="77777777" w:rsidR="00735486" w:rsidRDefault="00735486" w:rsidP="00735486"/>
    <w:p w14:paraId="04EB187B" w14:textId="29396BD8" w:rsidR="00735486" w:rsidRDefault="00735486" w:rsidP="00735486">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Table 4.2: Invitro Antioxidant </w:t>
      </w:r>
      <w:proofErr w:type="gramStart"/>
      <w:r>
        <w:rPr>
          <w:rFonts w:ascii="Times New Roman" w:hAnsi="Times New Roman" w:cs="Times New Roman"/>
          <w:b/>
          <w:sz w:val="24"/>
          <w:szCs w:val="24"/>
        </w:rPr>
        <w:t>Potential  of</w:t>
      </w:r>
      <w:proofErr w:type="gramEnd"/>
      <w:r>
        <w:rPr>
          <w:rFonts w:ascii="Times New Roman" w:hAnsi="Times New Roman" w:cs="Times New Roman"/>
          <w:b/>
          <w:sz w:val="24"/>
          <w:szCs w:val="24"/>
        </w:rPr>
        <w:t xml:space="preserve"> </w:t>
      </w:r>
      <w:r>
        <w:rPr>
          <w:rFonts w:ascii="Times New Roman" w:hAnsi="Times New Roman" w:cs="Times New Roman"/>
          <w:b/>
          <w:i/>
          <w:sz w:val="24"/>
          <w:szCs w:val="24"/>
        </w:rPr>
        <w:t xml:space="preserve">Zingiber officinale </w:t>
      </w:r>
      <w:r>
        <w:rPr>
          <w:rFonts w:ascii="Times New Roman" w:hAnsi="Times New Roman" w:cs="Times New Roman"/>
          <w:b/>
          <w:sz w:val="24"/>
          <w:szCs w:val="24"/>
        </w:rPr>
        <w:t xml:space="preserve">Rhizome Ethanol </w:t>
      </w:r>
      <w:r w:rsidRPr="00DC52E0">
        <w:rPr>
          <w:rFonts w:ascii="Times New Roman" w:hAnsi="Times New Roman" w:cs="Times New Roman"/>
          <w:b/>
          <w:sz w:val="24"/>
          <w:szCs w:val="24"/>
        </w:rPr>
        <w:t>Extract</w:t>
      </w:r>
      <w:r>
        <w:rPr>
          <w:rFonts w:ascii="Times New Roman" w:hAnsi="Times New Roman" w:cs="Times New Roman"/>
          <w:b/>
          <w:sz w:val="24"/>
          <w:szCs w:val="24"/>
        </w:rPr>
        <w:t xml:space="preserve"> to Scavenge free radical (% inhibition) of </w:t>
      </w: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BB5F624" wp14:editId="306FA656">
                <wp:simplePos x="0" y="0"/>
                <wp:positionH relativeFrom="column">
                  <wp:posOffset>19050</wp:posOffset>
                </wp:positionH>
                <wp:positionV relativeFrom="paragraph">
                  <wp:posOffset>471170</wp:posOffset>
                </wp:positionV>
                <wp:extent cx="5591175" cy="9525"/>
                <wp:effectExtent l="9525" t="13970" r="9525" b="5080"/>
                <wp:wrapNone/>
                <wp:docPr id="68146657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ED972B" id="_x0000_t32" coordsize="21600,21600" o:spt="32" o:oned="t" path="m,l21600,21600e" filled="f">
                <v:path arrowok="t" fillok="f" o:connecttype="none"/>
                <o:lock v:ext="edit" shapetype="t"/>
              </v:shapetype>
              <v:shape id="Straight Arrow Connector 3" o:spid="_x0000_s1026" type="#_x0000_t32" style="position:absolute;margin-left:1.5pt;margin-top:37.1pt;width:440.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"/>
            </w:pict>
          </mc:Fallback>
        </mc:AlternateContent>
      </w:r>
      <w:r>
        <w:rPr>
          <w:rFonts w:ascii="Times New Roman" w:hAnsi="Times New Roman" w:cs="Times New Roman"/>
          <w:b/>
          <w:sz w:val="24"/>
          <w:szCs w:val="24"/>
        </w:rPr>
        <w:t>ABTS, DPPH &amp; NO</w:t>
      </w:r>
    </w:p>
    <w:p w14:paraId="4A16DB6F" w14:textId="77777777" w:rsidR="00735486" w:rsidRDefault="00735486" w:rsidP="00735486">
      <w:pPr>
        <w:rPr>
          <w:rFonts w:ascii="Times New Roman" w:hAnsi="Times New Roman" w:cs="Times New Roman"/>
          <w:b/>
          <w:sz w:val="24"/>
          <w:szCs w:val="24"/>
        </w:rPr>
      </w:pPr>
    </w:p>
    <w:p w14:paraId="69ED065E" w14:textId="77777777" w:rsidR="00735486" w:rsidRDefault="00735486" w:rsidP="00735486">
      <w:pPr>
        <w:rPr>
          <w:rFonts w:ascii="Times New Roman" w:hAnsi="Times New Roman" w:cs="Times New Roman"/>
          <w:sz w:val="24"/>
          <w:szCs w:val="24"/>
        </w:rPr>
      </w:pPr>
      <w:r>
        <w:rPr>
          <w:rFonts w:ascii="Times New Roman" w:hAnsi="Times New Roman" w:cs="Times New Roman"/>
          <w:sz w:val="24"/>
          <w:szCs w:val="24"/>
        </w:rPr>
        <w:t>Concentration</w:t>
      </w:r>
      <w:r>
        <w:rPr>
          <w:rFonts w:ascii="Times New Roman" w:hAnsi="Times New Roman" w:cs="Times New Roman"/>
          <w:sz w:val="24"/>
          <w:szCs w:val="24"/>
        </w:rPr>
        <w:tab/>
      </w:r>
      <w:r>
        <w:rPr>
          <w:rFonts w:ascii="Times New Roman" w:hAnsi="Times New Roman" w:cs="Times New Roman"/>
          <w:sz w:val="24"/>
          <w:szCs w:val="24"/>
        </w:rPr>
        <w:tab/>
        <w:t>ABTS</w:t>
      </w:r>
      <w:r>
        <w:rPr>
          <w:rFonts w:ascii="Times New Roman" w:hAnsi="Times New Roman" w:cs="Times New Roman"/>
          <w:sz w:val="24"/>
          <w:szCs w:val="24"/>
        </w:rPr>
        <w:tab/>
      </w:r>
      <w:proofErr w:type="gramStart"/>
      <w:r>
        <w:rPr>
          <w:rFonts w:ascii="Times New Roman" w:hAnsi="Times New Roman" w:cs="Times New Roman"/>
          <w:sz w:val="24"/>
          <w:szCs w:val="24"/>
        </w:rPr>
        <w:tab/>
        <w:t xml:space="preserve">  </w:t>
      </w:r>
      <w:r>
        <w:rPr>
          <w:rFonts w:ascii="Times New Roman" w:hAnsi="Times New Roman" w:cs="Times New Roman"/>
          <w:sz w:val="24"/>
          <w:szCs w:val="24"/>
        </w:rPr>
        <w:tab/>
      </w:r>
      <w:proofErr w:type="gramEnd"/>
      <w:r>
        <w:rPr>
          <w:rFonts w:ascii="Times New Roman" w:hAnsi="Times New Roman" w:cs="Times New Roman"/>
          <w:sz w:val="24"/>
          <w:szCs w:val="24"/>
        </w:rPr>
        <w:t xml:space="preserve">  DPPH</w:t>
      </w:r>
      <w:r>
        <w:rPr>
          <w:rFonts w:ascii="Times New Roman" w:hAnsi="Times New Roman" w:cs="Times New Roman"/>
          <w:sz w:val="24"/>
          <w:szCs w:val="24"/>
        </w:rPr>
        <w:tab/>
      </w:r>
      <w:r>
        <w:rPr>
          <w:rFonts w:ascii="Times New Roman" w:hAnsi="Times New Roman" w:cs="Times New Roman"/>
          <w:sz w:val="24"/>
          <w:szCs w:val="24"/>
        </w:rPr>
        <w:tab/>
        <w:t>NO</w:t>
      </w:r>
      <w:r>
        <w:rPr>
          <w:rFonts w:ascii="Times New Roman" w:hAnsi="Times New Roman" w:cs="Times New Roman"/>
          <w:sz w:val="24"/>
          <w:szCs w:val="24"/>
        </w:rPr>
        <w:tab/>
      </w:r>
      <w:r>
        <w:rPr>
          <w:rFonts w:ascii="Times New Roman" w:hAnsi="Times New Roman" w:cs="Times New Roman"/>
          <w:sz w:val="24"/>
          <w:szCs w:val="24"/>
        </w:rPr>
        <w:tab/>
      </w:r>
    </w:p>
    <w:p w14:paraId="451A2435" w14:textId="04D5DEC1" w:rsidR="00735486" w:rsidRPr="00B40318" w:rsidRDefault="00735486" w:rsidP="00735486">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EB0A47C" wp14:editId="7D9CD64A">
                <wp:simplePos x="0" y="0"/>
                <wp:positionH relativeFrom="column">
                  <wp:posOffset>19050</wp:posOffset>
                </wp:positionH>
                <wp:positionV relativeFrom="paragraph">
                  <wp:posOffset>184785</wp:posOffset>
                </wp:positionV>
                <wp:extent cx="5591175" cy="9525"/>
                <wp:effectExtent l="9525" t="9525" r="9525" b="9525"/>
                <wp:wrapNone/>
                <wp:docPr id="130908130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5D799" id="Straight Arrow Connector 2" o:spid="_x0000_s1026" type="#_x0000_t32" style="position:absolute;margin-left:1.5pt;margin-top:14.55pt;width:440.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"/>
            </w:pict>
          </mc:Fallback>
        </mc:AlternateContent>
      </w:r>
      <w:r>
        <w:rPr>
          <w:rFonts w:ascii="Times New Roman" w:hAnsi="Times New Roman" w:cs="Times New Roman"/>
          <w:sz w:val="24"/>
          <w:szCs w:val="24"/>
        </w:rPr>
        <w:t xml:space="preserve">   </w:t>
      </w:r>
      <w:r w:rsidRPr="00B40318">
        <w:rPr>
          <w:rFonts w:ascii="Times New Roman" w:hAnsi="Times New Roman" w:cs="Times New Roman"/>
          <w:sz w:val="24"/>
          <w:szCs w:val="24"/>
        </w:rPr>
        <w:t>(µg/ml)</w:t>
      </w:r>
    </w:p>
    <w:p w14:paraId="16EBD9DA" w14:textId="77777777" w:rsidR="00735486" w:rsidRDefault="00735486" w:rsidP="00735486">
      <w:pPr>
        <w:tabs>
          <w:tab w:val="left" w:pos="1230"/>
        </w:tabs>
        <w:spacing w:line="360" w:lineRule="auto"/>
        <w:ind w:firstLine="720"/>
        <w:rPr>
          <w:rFonts w:ascii="Times New Roman" w:hAnsi="Times New Roman" w:cs="Times New Roman"/>
          <w:sz w:val="24"/>
          <w:szCs w:val="24"/>
        </w:rPr>
      </w:pPr>
      <w:r>
        <w:rPr>
          <w:rFonts w:ascii="Times New Roman" w:hAnsi="Times New Roman" w:cs="Times New Roman"/>
          <w:sz w:val="24"/>
          <w:szCs w:val="24"/>
        </w:rPr>
        <w:t>1000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91.76±0.20</w:t>
      </w:r>
      <w:r>
        <w:rPr>
          <w:rFonts w:ascii="Times New Roman" w:hAnsi="Times New Roman" w:cs="Times New Roman"/>
          <w:sz w:val="24"/>
          <w:szCs w:val="24"/>
        </w:rPr>
        <w:tab/>
      </w:r>
      <w:r>
        <w:rPr>
          <w:rFonts w:ascii="Times New Roman" w:hAnsi="Times New Roman" w:cs="Times New Roman"/>
          <w:sz w:val="24"/>
          <w:szCs w:val="24"/>
        </w:rPr>
        <w:tab/>
        <w:t>81.83±0.43</w:t>
      </w:r>
      <w:r>
        <w:rPr>
          <w:rFonts w:ascii="Times New Roman" w:hAnsi="Times New Roman" w:cs="Times New Roman"/>
          <w:sz w:val="24"/>
          <w:szCs w:val="24"/>
        </w:rPr>
        <w:tab/>
      </w:r>
      <w:r>
        <w:rPr>
          <w:rFonts w:ascii="Times New Roman" w:hAnsi="Times New Roman" w:cs="Times New Roman"/>
          <w:sz w:val="24"/>
          <w:szCs w:val="24"/>
        </w:rPr>
        <w:tab/>
        <w:t>82.37±0.73</w:t>
      </w:r>
    </w:p>
    <w:p w14:paraId="71113671" w14:textId="77777777" w:rsidR="00735486" w:rsidRDefault="00735486" w:rsidP="00735486">
      <w:pPr>
        <w:tabs>
          <w:tab w:val="left" w:pos="1230"/>
        </w:tabs>
        <w:spacing w:line="360" w:lineRule="auto"/>
        <w:ind w:firstLine="720"/>
        <w:rPr>
          <w:rFonts w:ascii="Times New Roman" w:hAnsi="Times New Roman" w:cs="Times New Roman"/>
          <w:sz w:val="24"/>
          <w:szCs w:val="24"/>
        </w:rPr>
      </w:pPr>
      <w:r>
        <w:rPr>
          <w:rFonts w:ascii="Times New Roman" w:hAnsi="Times New Roman" w:cs="Times New Roman"/>
          <w:sz w:val="24"/>
          <w:szCs w:val="24"/>
        </w:rPr>
        <w:t>500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84.79±0.29</w:t>
      </w:r>
      <w:r>
        <w:rPr>
          <w:rFonts w:ascii="Times New Roman" w:hAnsi="Times New Roman" w:cs="Times New Roman"/>
          <w:sz w:val="24"/>
          <w:szCs w:val="24"/>
        </w:rPr>
        <w:tab/>
      </w:r>
      <w:r>
        <w:rPr>
          <w:rFonts w:ascii="Times New Roman" w:hAnsi="Times New Roman" w:cs="Times New Roman"/>
          <w:sz w:val="24"/>
          <w:szCs w:val="24"/>
        </w:rPr>
        <w:tab/>
        <w:t>72.38±0.97</w:t>
      </w:r>
      <w:r>
        <w:rPr>
          <w:rFonts w:ascii="Times New Roman" w:hAnsi="Times New Roman" w:cs="Times New Roman"/>
          <w:sz w:val="24"/>
          <w:szCs w:val="24"/>
        </w:rPr>
        <w:tab/>
      </w:r>
      <w:r>
        <w:rPr>
          <w:rFonts w:ascii="Times New Roman" w:hAnsi="Times New Roman" w:cs="Times New Roman"/>
          <w:sz w:val="24"/>
          <w:szCs w:val="24"/>
        </w:rPr>
        <w:tab/>
        <w:t>76.87±0.55</w:t>
      </w:r>
    </w:p>
    <w:p w14:paraId="3C627A5F" w14:textId="77777777" w:rsidR="00735486" w:rsidRDefault="00735486" w:rsidP="00735486">
      <w:pPr>
        <w:tabs>
          <w:tab w:val="left" w:pos="1230"/>
        </w:tabs>
        <w:spacing w:line="360" w:lineRule="auto"/>
        <w:ind w:firstLine="720"/>
        <w:rPr>
          <w:rFonts w:ascii="Times New Roman" w:hAnsi="Times New Roman" w:cs="Times New Roman"/>
          <w:sz w:val="24"/>
          <w:szCs w:val="24"/>
        </w:rPr>
      </w:pPr>
      <w:r>
        <w:rPr>
          <w:rFonts w:ascii="Times New Roman" w:hAnsi="Times New Roman" w:cs="Times New Roman"/>
          <w:sz w:val="24"/>
          <w:szCs w:val="24"/>
        </w:rPr>
        <w:t>250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76.29±0.10</w:t>
      </w:r>
      <w:r>
        <w:rPr>
          <w:rFonts w:ascii="Times New Roman" w:hAnsi="Times New Roman" w:cs="Times New Roman"/>
          <w:sz w:val="24"/>
          <w:szCs w:val="24"/>
        </w:rPr>
        <w:tab/>
      </w:r>
      <w:r>
        <w:rPr>
          <w:rFonts w:ascii="Times New Roman" w:hAnsi="Times New Roman" w:cs="Times New Roman"/>
          <w:sz w:val="24"/>
          <w:szCs w:val="24"/>
        </w:rPr>
        <w:tab/>
        <w:t>67.94±0.30</w:t>
      </w:r>
      <w:r>
        <w:rPr>
          <w:rFonts w:ascii="Times New Roman" w:hAnsi="Times New Roman" w:cs="Times New Roman"/>
          <w:sz w:val="24"/>
          <w:szCs w:val="24"/>
        </w:rPr>
        <w:tab/>
      </w:r>
      <w:r>
        <w:rPr>
          <w:rFonts w:ascii="Times New Roman" w:hAnsi="Times New Roman" w:cs="Times New Roman"/>
          <w:sz w:val="24"/>
          <w:szCs w:val="24"/>
        </w:rPr>
        <w:tab/>
        <w:t>72.26±0.68</w:t>
      </w:r>
    </w:p>
    <w:p w14:paraId="28FD68F4" w14:textId="77777777" w:rsidR="00735486" w:rsidRDefault="00735486" w:rsidP="00735486">
      <w:pPr>
        <w:tabs>
          <w:tab w:val="left" w:pos="1230"/>
        </w:tabs>
        <w:spacing w:line="360" w:lineRule="auto"/>
        <w:ind w:firstLine="720"/>
        <w:rPr>
          <w:rFonts w:ascii="Times New Roman" w:hAnsi="Times New Roman" w:cs="Times New Roman"/>
          <w:sz w:val="24"/>
          <w:szCs w:val="24"/>
        </w:rPr>
      </w:pPr>
      <w:r>
        <w:rPr>
          <w:rFonts w:ascii="Times New Roman" w:hAnsi="Times New Roman" w:cs="Times New Roman"/>
          <w:sz w:val="24"/>
          <w:szCs w:val="24"/>
        </w:rPr>
        <w:t>125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63.96±0.15</w:t>
      </w:r>
      <w:r>
        <w:rPr>
          <w:rFonts w:ascii="Times New Roman" w:hAnsi="Times New Roman" w:cs="Times New Roman"/>
          <w:sz w:val="24"/>
          <w:szCs w:val="24"/>
        </w:rPr>
        <w:tab/>
      </w:r>
      <w:r>
        <w:rPr>
          <w:rFonts w:ascii="Times New Roman" w:hAnsi="Times New Roman" w:cs="Times New Roman"/>
          <w:sz w:val="24"/>
          <w:szCs w:val="24"/>
        </w:rPr>
        <w:tab/>
        <w:t>61.22±0.90</w:t>
      </w:r>
      <w:r>
        <w:rPr>
          <w:rFonts w:ascii="Times New Roman" w:hAnsi="Times New Roman" w:cs="Times New Roman"/>
          <w:sz w:val="24"/>
          <w:szCs w:val="24"/>
        </w:rPr>
        <w:tab/>
      </w:r>
      <w:r>
        <w:rPr>
          <w:rFonts w:ascii="Times New Roman" w:hAnsi="Times New Roman" w:cs="Times New Roman"/>
          <w:sz w:val="24"/>
          <w:szCs w:val="24"/>
        </w:rPr>
        <w:tab/>
        <w:t>65.55±0.58</w:t>
      </w:r>
    </w:p>
    <w:p w14:paraId="1CB01556" w14:textId="77777777" w:rsidR="00735486" w:rsidRDefault="00735486" w:rsidP="00735486">
      <w:pPr>
        <w:tabs>
          <w:tab w:val="left" w:pos="1230"/>
        </w:tabs>
        <w:spacing w:line="360" w:lineRule="auto"/>
        <w:ind w:firstLine="720"/>
        <w:rPr>
          <w:rFonts w:ascii="Times New Roman" w:hAnsi="Times New Roman" w:cs="Times New Roman"/>
          <w:sz w:val="24"/>
          <w:szCs w:val="24"/>
        </w:rPr>
      </w:pPr>
      <w:r>
        <w:rPr>
          <w:rFonts w:ascii="Times New Roman" w:hAnsi="Times New Roman" w:cs="Times New Roman"/>
          <w:sz w:val="24"/>
          <w:szCs w:val="24"/>
        </w:rPr>
        <w:t>32.5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55.78±0.86</w:t>
      </w:r>
      <w:r>
        <w:rPr>
          <w:rFonts w:ascii="Times New Roman" w:hAnsi="Times New Roman" w:cs="Times New Roman"/>
          <w:sz w:val="24"/>
          <w:szCs w:val="24"/>
        </w:rPr>
        <w:tab/>
      </w:r>
      <w:r>
        <w:rPr>
          <w:rFonts w:ascii="Times New Roman" w:hAnsi="Times New Roman" w:cs="Times New Roman"/>
          <w:sz w:val="24"/>
          <w:szCs w:val="24"/>
        </w:rPr>
        <w:tab/>
        <w:t>55.31±0.06</w:t>
      </w:r>
      <w:r>
        <w:rPr>
          <w:rFonts w:ascii="Times New Roman" w:hAnsi="Times New Roman" w:cs="Times New Roman"/>
          <w:sz w:val="24"/>
          <w:szCs w:val="24"/>
        </w:rPr>
        <w:tab/>
      </w:r>
      <w:r>
        <w:rPr>
          <w:rFonts w:ascii="Times New Roman" w:hAnsi="Times New Roman" w:cs="Times New Roman"/>
          <w:sz w:val="24"/>
          <w:szCs w:val="24"/>
        </w:rPr>
        <w:tab/>
        <w:t>59.60±0.21</w:t>
      </w:r>
    </w:p>
    <w:p w14:paraId="2A2F3CAA" w14:textId="77777777" w:rsidR="00735486" w:rsidRDefault="00735486" w:rsidP="00735486">
      <w:pPr>
        <w:tabs>
          <w:tab w:val="left" w:pos="1230"/>
        </w:tabs>
        <w:spacing w:line="360" w:lineRule="auto"/>
        <w:ind w:firstLine="720"/>
        <w:rPr>
          <w:rFonts w:ascii="Times New Roman" w:hAnsi="Times New Roman" w:cs="Times New Roman"/>
          <w:sz w:val="24"/>
          <w:szCs w:val="24"/>
        </w:rPr>
      </w:pPr>
      <w:r>
        <w:rPr>
          <w:rFonts w:ascii="Times New Roman" w:hAnsi="Times New Roman" w:cs="Times New Roman"/>
          <w:sz w:val="24"/>
          <w:szCs w:val="24"/>
        </w:rPr>
        <w:t>31.25</w:t>
      </w:r>
      <w:r>
        <w:rPr>
          <w:rFonts w:ascii="Times New Roman" w:hAnsi="Times New Roman" w:cs="Times New Roman"/>
          <w:sz w:val="24"/>
          <w:szCs w:val="24"/>
        </w:rPr>
        <w:tab/>
      </w:r>
      <w:r>
        <w:rPr>
          <w:rFonts w:ascii="Times New Roman" w:hAnsi="Times New Roman" w:cs="Times New Roman"/>
          <w:sz w:val="24"/>
          <w:szCs w:val="24"/>
        </w:rPr>
        <w:tab/>
        <w:t>41.74±0.87</w:t>
      </w:r>
      <w:r>
        <w:rPr>
          <w:rFonts w:ascii="Times New Roman" w:hAnsi="Times New Roman" w:cs="Times New Roman"/>
          <w:sz w:val="24"/>
          <w:szCs w:val="24"/>
        </w:rPr>
        <w:tab/>
      </w:r>
      <w:r>
        <w:rPr>
          <w:rFonts w:ascii="Times New Roman" w:hAnsi="Times New Roman" w:cs="Times New Roman"/>
          <w:sz w:val="24"/>
          <w:szCs w:val="24"/>
        </w:rPr>
        <w:tab/>
        <w:t>48.23±0.22</w:t>
      </w:r>
      <w:r>
        <w:rPr>
          <w:rFonts w:ascii="Times New Roman" w:hAnsi="Times New Roman" w:cs="Times New Roman"/>
          <w:sz w:val="24"/>
          <w:szCs w:val="24"/>
        </w:rPr>
        <w:tab/>
      </w:r>
      <w:r>
        <w:rPr>
          <w:rFonts w:ascii="Times New Roman" w:hAnsi="Times New Roman" w:cs="Times New Roman"/>
          <w:sz w:val="24"/>
          <w:szCs w:val="24"/>
        </w:rPr>
        <w:tab/>
        <w:t>48.77±0.40</w:t>
      </w:r>
    </w:p>
    <w:p w14:paraId="713716FA" w14:textId="77777777" w:rsidR="00735486" w:rsidRDefault="00735486" w:rsidP="00735486">
      <w:pPr>
        <w:tabs>
          <w:tab w:val="left" w:pos="1230"/>
        </w:tabs>
        <w:spacing w:line="360" w:lineRule="auto"/>
        <w:ind w:firstLine="720"/>
        <w:rPr>
          <w:rFonts w:ascii="Times New Roman" w:hAnsi="Times New Roman" w:cs="Times New Roman"/>
          <w:sz w:val="24"/>
          <w:szCs w:val="24"/>
        </w:rPr>
      </w:pPr>
      <w:r>
        <w:rPr>
          <w:rFonts w:ascii="Times New Roman" w:hAnsi="Times New Roman" w:cs="Times New Roman"/>
          <w:sz w:val="24"/>
          <w:szCs w:val="24"/>
        </w:rPr>
        <w:t>15.6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31.07±0.31</w:t>
      </w:r>
      <w:r>
        <w:rPr>
          <w:rFonts w:ascii="Times New Roman" w:hAnsi="Times New Roman" w:cs="Times New Roman"/>
          <w:sz w:val="24"/>
          <w:szCs w:val="24"/>
        </w:rPr>
        <w:tab/>
      </w:r>
      <w:r>
        <w:rPr>
          <w:rFonts w:ascii="Times New Roman" w:hAnsi="Times New Roman" w:cs="Times New Roman"/>
          <w:sz w:val="24"/>
          <w:szCs w:val="24"/>
        </w:rPr>
        <w:tab/>
        <w:t>40.82±0.20</w:t>
      </w:r>
      <w:r>
        <w:rPr>
          <w:rFonts w:ascii="Times New Roman" w:hAnsi="Times New Roman" w:cs="Times New Roman"/>
          <w:sz w:val="24"/>
          <w:szCs w:val="24"/>
        </w:rPr>
        <w:tab/>
      </w:r>
      <w:r>
        <w:rPr>
          <w:rFonts w:ascii="Times New Roman" w:hAnsi="Times New Roman" w:cs="Times New Roman"/>
          <w:sz w:val="24"/>
          <w:szCs w:val="24"/>
        </w:rPr>
        <w:tab/>
        <w:t>39.64±0.24</w:t>
      </w:r>
    </w:p>
    <w:p w14:paraId="69797120" w14:textId="00C26857" w:rsidR="00735486" w:rsidRDefault="00735486" w:rsidP="00735486">
      <w:pPr>
        <w:tabs>
          <w:tab w:val="left" w:pos="1230"/>
        </w:tabs>
        <w:spacing w:line="360" w:lineRule="auto"/>
        <w:ind w:firstLine="720"/>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19A307FC" wp14:editId="1AAD2DCA">
                <wp:simplePos x="0" y="0"/>
                <wp:positionH relativeFrom="column">
                  <wp:posOffset>76200</wp:posOffset>
                </wp:positionH>
                <wp:positionV relativeFrom="paragraph">
                  <wp:posOffset>508000</wp:posOffset>
                </wp:positionV>
                <wp:extent cx="5591175" cy="9525"/>
                <wp:effectExtent l="9525" t="9525" r="9525" b="9525"/>
                <wp:wrapNone/>
                <wp:docPr id="45475316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BF042" id="Straight Arrow Connector 1" o:spid="_x0000_s1026" type="#_x0000_t32" style="position:absolute;margin-left:6pt;margin-top:40pt;width:440.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"/>
            </w:pict>
          </mc:Fallback>
        </mc:AlternateContent>
      </w:r>
      <w:r>
        <w:rPr>
          <w:rFonts w:ascii="Times New Roman" w:hAnsi="Times New Roman" w:cs="Times New Roman"/>
          <w:sz w:val="24"/>
          <w:szCs w:val="24"/>
        </w:rPr>
        <w:t>7.8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27.20±0.63</w:t>
      </w:r>
      <w:r>
        <w:rPr>
          <w:rFonts w:ascii="Times New Roman" w:hAnsi="Times New Roman" w:cs="Times New Roman"/>
          <w:sz w:val="24"/>
          <w:szCs w:val="24"/>
        </w:rPr>
        <w:tab/>
      </w:r>
      <w:r>
        <w:rPr>
          <w:rFonts w:ascii="Times New Roman" w:hAnsi="Times New Roman" w:cs="Times New Roman"/>
          <w:sz w:val="24"/>
          <w:szCs w:val="24"/>
        </w:rPr>
        <w:tab/>
        <w:t>32.10±0.24</w:t>
      </w:r>
      <w:r>
        <w:rPr>
          <w:rFonts w:ascii="Times New Roman" w:hAnsi="Times New Roman" w:cs="Times New Roman"/>
          <w:sz w:val="24"/>
          <w:szCs w:val="24"/>
        </w:rPr>
        <w:tab/>
      </w:r>
      <w:r>
        <w:rPr>
          <w:rFonts w:ascii="Times New Roman" w:hAnsi="Times New Roman" w:cs="Times New Roman"/>
          <w:sz w:val="24"/>
          <w:szCs w:val="24"/>
        </w:rPr>
        <w:tab/>
        <w:t>31.44±0.36</w:t>
      </w:r>
      <w:r>
        <w:rPr>
          <w:rFonts w:ascii="Times New Roman" w:hAnsi="Times New Roman" w:cs="Times New Roman"/>
          <w:b/>
          <w:noProof/>
          <w:sz w:val="24"/>
          <w:szCs w:val="24"/>
        </w:rPr>
        <w:br w:type="textWrapping" w:clear="all"/>
      </w:r>
      <w:r>
        <w:rPr>
          <w:rFonts w:ascii="Times New Roman" w:hAnsi="Times New Roman" w:cs="Times New Roman"/>
          <w:sz w:val="24"/>
          <w:szCs w:val="24"/>
        </w:rPr>
        <w:tab/>
      </w:r>
    </w:p>
    <w:p w14:paraId="72F5BFA6" w14:textId="77777777" w:rsidR="00735486" w:rsidRDefault="00735486" w:rsidP="00735486">
      <w:pPr>
        <w:tabs>
          <w:tab w:val="left" w:pos="7295"/>
        </w:tabs>
        <w:spacing w:after="0"/>
        <w:rPr>
          <w:rFonts w:ascii="Times New Roman" w:hAnsi="Times New Roman" w:cs="Times New Roman"/>
          <w:sz w:val="24"/>
          <w:szCs w:val="24"/>
        </w:rPr>
      </w:pPr>
      <w:r>
        <w:rPr>
          <w:rFonts w:ascii="Times New Roman" w:hAnsi="Times New Roman" w:cs="Times New Roman"/>
          <w:sz w:val="24"/>
          <w:szCs w:val="24"/>
        </w:rPr>
        <w:t>Values are expressed as Mean ± SEM of three replicates.</w:t>
      </w:r>
    </w:p>
    <w:p w14:paraId="58C63A24" w14:textId="1AEB0F38" w:rsidR="00735486" w:rsidRDefault="00735486">
      <w:pPr>
        <w:spacing w:after="160" w:line="278" w:lineRule="auto"/>
        <w:rPr>
          <w:rFonts w:ascii="Times New Roman" w:hAnsi="Times New Roman" w:cs="Times New Roman"/>
          <w:sz w:val="24"/>
          <w:szCs w:val="24"/>
        </w:rPr>
      </w:pPr>
      <w:r>
        <w:rPr>
          <w:rFonts w:ascii="Times New Roman" w:hAnsi="Times New Roman" w:cs="Times New Roman"/>
          <w:sz w:val="24"/>
          <w:szCs w:val="24"/>
        </w:rPr>
        <w:br w:type="page"/>
      </w:r>
    </w:p>
    <w:p w14:paraId="46B39157" w14:textId="77777777" w:rsidR="00735486" w:rsidRDefault="00735486" w:rsidP="00735486">
      <w:pPr>
        <w:tabs>
          <w:tab w:val="left" w:pos="6120"/>
          <w:tab w:val="right" w:pos="9360"/>
        </w:tabs>
        <w:rPr>
          <w:rFonts w:ascii="Times New Roman" w:hAnsi="Times New Roman" w:cs="Times New Roman"/>
          <w:sz w:val="24"/>
          <w:szCs w:val="24"/>
        </w:rPr>
      </w:pPr>
    </w:p>
    <w:p w14:paraId="47B15437" w14:textId="0CE5923F" w:rsidR="00735486" w:rsidRPr="00B7173D" w:rsidRDefault="00735486" w:rsidP="00735486">
      <w:pPr>
        <w:tabs>
          <w:tab w:val="left" w:pos="7295"/>
        </w:tabs>
        <w:spacing w:after="0"/>
        <w:rPr>
          <w:rFonts w:ascii="Times New Roman" w:hAnsi="Times New Roman" w:cs="Times New Roman"/>
          <w:sz w:val="24"/>
          <w:szCs w:val="24"/>
        </w:rPr>
      </w:pPr>
      <w:r w:rsidRPr="00D91E5B">
        <w:rPr>
          <w:rFonts w:ascii="Times New Roman" w:hAnsi="Times New Roman" w:cs="Times New Roman"/>
          <w:b/>
          <w:sz w:val="24"/>
          <w:szCs w:val="24"/>
        </w:rPr>
        <w:t xml:space="preserve">Table </w:t>
      </w:r>
      <w:r>
        <w:rPr>
          <w:rFonts w:ascii="Times New Roman" w:hAnsi="Times New Roman" w:cs="Times New Roman"/>
          <w:b/>
          <w:sz w:val="24"/>
          <w:szCs w:val="24"/>
        </w:rPr>
        <w:t>4.</w:t>
      </w:r>
      <w:r w:rsidRPr="00D91E5B">
        <w:rPr>
          <w:rFonts w:ascii="Times New Roman" w:hAnsi="Times New Roman" w:cs="Times New Roman"/>
          <w:b/>
          <w:sz w:val="24"/>
          <w:szCs w:val="24"/>
        </w:rPr>
        <w:t>3: FRAP Antioxidant Potential of Extract</w:t>
      </w:r>
    </w:p>
    <w:tbl>
      <w:tblPr>
        <w:tblStyle w:val="TableGrid"/>
        <w:tblW w:w="0" w:type="auto"/>
        <w:tblLook w:val="04A0" w:firstRow="1" w:lastRow="0" w:firstColumn="1" w:lastColumn="0" w:noHBand="0" w:noVBand="1"/>
      </w:tblPr>
      <w:tblGrid>
        <w:gridCol w:w="2598"/>
        <w:gridCol w:w="2598"/>
      </w:tblGrid>
      <w:tr w:rsidR="00735486" w:rsidRPr="00875EC3" w14:paraId="0AAA3131" w14:textId="77777777" w:rsidTr="005F31F5">
        <w:trPr>
          <w:trHeight w:val="659"/>
        </w:trPr>
        <w:tc>
          <w:tcPr>
            <w:tcW w:w="2598" w:type="dxa"/>
          </w:tcPr>
          <w:p w14:paraId="78F89359" w14:textId="77777777" w:rsidR="00735486" w:rsidRPr="00F74DDD" w:rsidRDefault="00735486" w:rsidP="005F31F5">
            <w:pPr>
              <w:tabs>
                <w:tab w:val="left" w:pos="7295"/>
              </w:tabs>
              <w:rPr>
                <w:rFonts w:ascii="Times New Roman" w:hAnsi="Times New Roman" w:cs="Times New Roman"/>
                <w:sz w:val="24"/>
                <w:szCs w:val="24"/>
              </w:rPr>
            </w:pPr>
            <w:r w:rsidRPr="00F74DDD">
              <w:rPr>
                <w:rFonts w:ascii="Times New Roman" w:hAnsi="Times New Roman" w:cs="Times New Roman"/>
                <w:sz w:val="24"/>
                <w:szCs w:val="24"/>
              </w:rPr>
              <w:t>Samples</w:t>
            </w:r>
          </w:p>
        </w:tc>
        <w:tc>
          <w:tcPr>
            <w:tcW w:w="2598" w:type="dxa"/>
          </w:tcPr>
          <w:p w14:paraId="7339C792" w14:textId="77777777" w:rsidR="00735486" w:rsidRPr="00875EC3" w:rsidRDefault="00735486" w:rsidP="005F31F5">
            <w:pPr>
              <w:tabs>
                <w:tab w:val="left" w:pos="7295"/>
              </w:tabs>
              <w:rPr>
                <w:rFonts w:ascii="Times New Roman" w:hAnsi="Times New Roman" w:cs="Times New Roman"/>
                <w:sz w:val="24"/>
                <w:szCs w:val="24"/>
              </w:rPr>
            </w:pPr>
            <w:r w:rsidRPr="00875EC3">
              <w:rPr>
                <w:rFonts w:ascii="Times New Roman" w:hAnsi="Times New Roman" w:cs="Times New Roman"/>
                <w:sz w:val="24"/>
                <w:szCs w:val="24"/>
              </w:rPr>
              <w:t>FRAP (Mmol Fe 2</w:t>
            </w:r>
            <w:r w:rsidRPr="00875EC3">
              <w:rPr>
                <w:rFonts w:ascii="Times New Roman" w:hAnsi="Times New Roman" w:cs="Times New Roman"/>
                <w:sz w:val="24"/>
                <w:szCs w:val="24"/>
                <w:vertAlign w:val="superscript"/>
              </w:rPr>
              <w:t xml:space="preserve">+ </w:t>
            </w:r>
            <w:r w:rsidRPr="00875EC3">
              <w:rPr>
                <w:rFonts w:ascii="Times New Roman" w:hAnsi="Times New Roman" w:cs="Times New Roman"/>
                <w:sz w:val="24"/>
                <w:szCs w:val="24"/>
              </w:rPr>
              <w:t>/g)</w:t>
            </w:r>
          </w:p>
        </w:tc>
      </w:tr>
      <w:tr w:rsidR="00735486" w:rsidRPr="00875EC3" w14:paraId="251DA016" w14:textId="77777777" w:rsidTr="005F31F5">
        <w:trPr>
          <w:trHeight w:val="659"/>
        </w:trPr>
        <w:tc>
          <w:tcPr>
            <w:tcW w:w="2598" w:type="dxa"/>
          </w:tcPr>
          <w:p w14:paraId="3E2DCFBC" w14:textId="77777777" w:rsidR="00735486" w:rsidRPr="00F74DDD" w:rsidRDefault="00735486" w:rsidP="005F31F5">
            <w:pPr>
              <w:tabs>
                <w:tab w:val="left" w:pos="7295"/>
              </w:tabs>
              <w:rPr>
                <w:rFonts w:ascii="Times New Roman" w:hAnsi="Times New Roman" w:cs="Times New Roman"/>
                <w:sz w:val="24"/>
                <w:szCs w:val="24"/>
              </w:rPr>
            </w:pPr>
            <w:r w:rsidRPr="00F74DDD">
              <w:rPr>
                <w:rFonts w:ascii="Times New Roman" w:hAnsi="Times New Roman" w:cs="Times New Roman"/>
                <w:i/>
                <w:sz w:val="24"/>
                <w:szCs w:val="24"/>
              </w:rPr>
              <w:t xml:space="preserve">Zingiber officinale </w:t>
            </w:r>
            <w:r w:rsidRPr="00F74DDD">
              <w:rPr>
                <w:rFonts w:ascii="Times New Roman" w:hAnsi="Times New Roman" w:cs="Times New Roman"/>
                <w:sz w:val="24"/>
                <w:szCs w:val="24"/>
              </w:rPr>
              <w:t>Extract</w:t>
            </w:r>
          </w:p>
        </w:tc>
        <w:tc>
          <w:tcPr>
            <w:tcW w:w="2598" w:type="dxa"/>
          </w:tcPr>
          <w:p w14:paraId="7E873C34" w14:textId="77777777" w:rsidR="00735486" w:rsidRPr="00F74DDD" w:rsidRDefault="00735486" w:rsidP="005F31F5">
            <w:pPr>
              <w:tabs>
                <w:tab w:val="left" w:pos="7295"/>
              </w:tabs>
              <w:rPr>
                <w:rFonts w:ascii="Times New Roman" w:hAnsi="Times New Roman" w:cs="Times New Roman"/>
                <w:sz w:val="24"/>
                <w:szCs w:val="24"/>
              </w:rPr>
            </w:pPr>
            <w:r>
              <w:rPr>
                <w:rFonts w:ascii="Times New Roman" w:hAnsi="Times New Roman" w:cs="Times New Roman"/>
                <w:sz w:val="24"/>
                <w:szCs w:val="24"/>
              </w:rPr>
              <w:t>2.826</w:t>
            </w:r>
            <w:r>
              <w:rPr>
                <w:rFonts w:ascii="Times New Roman" w:hAnsi="Times New Roman" w:cs="Times New Roman"/>
                <w:b/>
                <w:i/>
                <w:sz w:val="24"/>
                <w:szCs w:val="24"/>
              </w:rPr>
              <w:t xml:space="preserve"> </w:t>
            </w:r>
            <w:r w:rsidRPr="00875EC3">
              <w:rPr>
                <w:rFonts w:ascii="Times New Roman" w:hAnsi="Times New Roman" w:cs="Times New Roman"/>
                <w:sz w:val="24"/>
                <w:szCs w:val="24"/>
              </w:rPr>
              <w:t>±</w:t>
            </w:r>
            <w:r>
              <w:rPr>
                <w:rFonts w:ascii="Times New Roman" w:hAnsi="Times New Roman" w:cs="Times New Roman"/>
                <w:sz w:val="24"/>
                <w:szCs w:val="24"/>
              </w:rPr>
              <w:t>0.21</w:t>
            </w:r>
          </w:p>
        </w:tc>
      </w:tr>
      <w:tr w:rsidR="00735486" w:rsidRPr="00875EC3" w14:paraId="509FF171" w14:textId="77777777" w:rsidTr="005F31F5">
        <w:trPr>
          <w:trHeight w:val="689"/>
        </w:trPr>
        <w:tc>
          <w:tcPr>
            <w:tcW w:w="2598" w:type="dxa"/>
          </w:tcPr>
          <w:p w14:paraId="7C9335F1" w14:textId="77777777" w:rsidR="00735486" w:rsidRPr="00875EC3" w:rsidRDefault="00735486" w:rsidP="005F31F5">
            <w:pPr>
              <w:tabs>
                <w:tab w:val="left" w:pos="7295"/>
              </w:tabs>
              <w:rPr>
                <w:rFonts w:ascii="Times New Roman" w:hAnsi="Times New Roman" w:cs="Times New Roman"/>
                <w:sz w:val="24"/>
                <w:szCs w:val="24"/>
              </w:rPr>
            </w:pPr>
            <w:r w:rsidRPr="00875EC3">
              <w:rPr>
                <w:rFonts w:ascii="Times New Roman" w:hAnsi="Times New Roman" w:cs="Times New Roman"/>
                <w:sz w:val="24"/>
                <w:szCs w:val="24"/>
              </w:rPr>
              <w:t>BHT</w:t>
            </w:r>
          </w:p>
        </w:tc>
        <w:tc>
          <w:tcPr>
            <w:tcW w:w="2598" w:type="dxa"/>
          </w:tcPr>
          <w:p w14:paraId="36896978" w14:textId="77777777" w:rsidR="00735486" w:rsidRPr="00875EC3" w:rsidRDefault="00735486" w:rsidP="005F31F5">
            <w:pPr>
              <w:tabs>
                <w:tab w:val="left" w:pos="7295"/>
              </w:tabs>
              <w:rPr>
                <w:rFonts w:ascii="Times New Roman" w:hAnsi="Times New Roman" w:cs="Times New Roman"/>
                <w:sz w:val="24"/>
                <w:szCs w:val="24"/>
              </w:rPr>
            </w:pPr>
            <w:r>
              <w:rPr>
                <w:rFonts w:ascii="Times New Roman" w:hAnsi="Times New Roman" w:cs="Times New Roman"/>
                <w:sz w:val="24"/>
                <w:szCs w:val="24"/>
              </w:rPr>
              <w:t>2.863</w:t>
            </w:r>
            <w:r w:rsidRPr="00875EC3">
              <w:rPr>
                <w:rFonts w:ascii="Times New Roman" w:hAnsi="Times New Roman" w:cs="Times New Roman"/>
                <w:sz w:val="24"/>
                <w:szCs w:val="24"/>
              </w:rPr>
              <w:t>±0.0</w:t>
            </w:r>
            <w:r>
              <w:rPr>
                <w:rFonts w:ascii="Times New Roman" w:hAnsi="Times New Roman" w:cs="Times New Roman"/>
                <w:sz w:val="24"/>
                <w:szCs w:val="24"/>
              </w:rPr>
              <w:t>4</w:t>
            </w:r>
          </w:p>
        </w:tc>
      </w:tr>
    </w:tbl>
    <w:p w14:paraId="22FE5584" w14:textId="77777777" w:rsidR="00735486" w:rsidRPr="00A129E4" w:rsidRDefault="00735486" w:rsidP="00735486">
      <w:pPr>
        <w:tabs>
          <w:tab w:val="right" w:pos="9360"/>
        </w:tabs>
        <w:rPr>
          <w:rFonts w:ascii="Times New Roman" w:hAnsi="Times New Roman" w:cs="Times New Roman"/>
          <w:sz w:val="24"/>
          <w:szCs w:val="24"/>
        </w:rPr>
      </w:pPr>
      <w:r>
        <w:rPr>
          <w:rFonts w:ascii="Times New Roman" w:hAnsi="Times New Roman" w:cs="Times New Roman"/>
          <w:sz w:val="24"/>
          <w:szCs w:val="24"/>
        </w:rPr>
        <w:t>Values are expressed as Mean ± SEM of three replicates</w:t>
      </w:r>
    </w:p>
    <w:p w14:paraId="12237E26" w14:textId="77777777" w:rsidR="00735486" w:rsidRDefault="00735486" w:rsidP="00735486">
      <w:pPr>
        <w:rPr>
          <w:rFonts w:ascii="Times New Roman" w:hAnsi="Times New Roman" w:cs="Times New Roman"/>
          <w:b/>
          <w:sz w:val="24"/>
          <w:szCs w:val="24"/>
        </w:rPr>
      </w:pPr>
    </w:p>
    <w:p w14:paraId="76AB3F6F" w14:textId="77777777" w:rsidR="00735486" w:rsidRDefault="00735486" w:rsidP="00735486"/>
    <w:p w14:paraId="22AD780B" w14:textId="77777777" w:rsidR="00735486" w:rsidRDefault="00735486" w:rsidP="00735486">
      <w:pPr>
        <w:pStyle w:val="NormalWeb"/>
      </w:pPr>
      <w:r>
        <w:rPr>
          <w:noProof/>
        </w:rPr>
        <w:drawing>
          <wp:inline distT="0" distB="0" distL="0" distR="0" wp14:anchorId="37524470" wp14:editId="6A1856F9">
            <wp:extent cx="4980844" cy="2876550"/>
            <wp:effectExtent l="19050" t="0" r="0" b="0"/>
            <wp:docPr id="13" name="Picture 13" descr="C:\Users\Skibbz\Downloads\IMG_32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ibbz\Downloads\IMG_3208 (1).jpg"/>
                    <pic:cNvPicPr>
                      <a:picLocks noChangeAspect="1" noChangeArrowheads="1"/>
                    </pic:cNvPicPr>
                  </pic:nvPicPr>
                  <pic:blipFill>
                    <a:blip r:embed="rId20" cstate="print"/>
                    <a:srcRect/>
                    <a:stretch>
                      <a:fillRect/>
                    </a:stretch>
                  </pic:blipFill>
                  <pic:spPr bwMode="auto">
                    <a:xfrm>
                      <a:off x="0" y="0"/>
                      <a:ext cx="4980844" cy="2876550"/>
                    </a:xfrm>
                    <a:prstGeom prst="rect">
                      <a:avLst/>
                    </a:prstGeom>
                    <a:noFill/>
                    <a:ln w="9525">
                      <a:noFill/>
                      <a:miter lim="800000"/>
                      <a:headEnd/>
                      <a:tailEnd/>
                    </a:ln>
                  </pic:spPr>
                </pic:pic>
              </a:graphicData>
            </a:graphic>
          </wp:inline>
        </w:drawing>
      </w:r>
    </w:p>
    <w:p w14:paraId="73E2F511" w14:textId="77777777" w:rsidR="00735486" w:rsidRDefault="00735486" w:rsidP="00735486">
      <w:pPr>
        <w:ind w:left="2" w:right="2"/>
        <w:rPr>
          <w:rFonts w:ascii="Times New Roman" w:hAnsi="Times New Roman" w:cs="Times New Roman"/>
          <w:b/>
          <w:spacing w:val="-2"/>
          <w:sz w:val="24"/>
          <w:szCs w:val="24"/>
        </w:rPr>
      </w:pPr>
      <w:r>
        <w:t xml:space="preserve">Figure 1: </w:t>
      </w:r>
      <w:r w:rsidRPr="000101A1">
        <w:rPr>
          <w:rFonts w:ascii="Times New Roman" w:hAnsi="Times New Roman" w:cs="Times New Roman"/>
          <w:b/>
          <w:sz w:val="24"/>
          <w:szCs w:val="24"/>
        </w:rPr>
        <w:t>GC-MS Analysis of</w:t>
      </w:r>
      <w:r>
        <w:rPr>
          <w:rFonts w:ascii="Times New Roman" w:hAnsi="Times New Roman" w:cs="Times New Roman"/>
          <w:b/>
          <w:sz w:val="24"/>
          <w:szCs w:val="24"/>
        </w:rPr>
        <w:t xml:space="preserve"> </w:t>
      </w:r>
      <w:r>
        <w:rPr>
          <w:rFonts w:ascii="Times New Roman" w:hAnsi="Times New Roman" w:cs="Times New Roman"/>
          <w:b/>
          <w:i/>
          <w:sz w:val="24"/>
          <w:szCs w:val="24"/>
        </w:rPr>
        <w:t>Zingiber officinale</w:t>
      </w:r>
      <w:r w:rsidRPr="000101A1">
        <w:rPr>
          <w:rFonts w:ascii="Times New Roman" w:hAnsi="Times New Roman" w:cs="Times New Roman"/>
          <w:b/>
          <w:sz w:val="24"/>
          <w:szCs w:val="24"/>
        </w:rPr>
        <w:t xml:space="preserve"> </w:t>
      </w:r>
      <w:proofErr w:type="gramStart"/>
      <w:r w:rsidRPr="000101A1">
        <w:rPr>
          <w:rFonts w:ascii="Times New Roman" w:hAnsi="Times New Roman" w:cs="Times New Roman"/>
          <w:b/>
          <w:sz w:val="24"/>
          <w:szCs w:val="24"/>
        </w:rPr>
        <w:t xml:space="preserve">Ethanolic  </w:t>
      </w:r>
      <w:r>
        <w:rPr>
          <w:rFonts w:ascii="Times New Roman" w:hAnsi="Times New Roman" w:cs="Times New Roman"/>
          <w:b/>
          <w:sz w:val="24"/>
          <w:szCs w:val="24"/>
        </w:rPr>
        <w:t>R</w:t>
      </w:r>
      <w:r w:rsidRPr="000101A1">
        <w:rPr>
          <w:rFonts w:ascii="Times New Roman" w:hAnsi="Times New Roman" w:cs="Times New Roman"/>
          <w:b/>
          <w:sz w:val="24"/>
          <w:szCs w:val="24"/>
        </w:rPr>
        <w:t>hizome</w:t>
      </w:r>
      <w:proofErr w:type="gramEnd"/>
      <w:r>
        <w:rPr>
          <w:rFonts w:ascii="Times New Roman" w:hAnsi="Times New Roman" w:cs="Times New Roman"/>
          <w:b/>
          <w:sz w:val="24"/>
          <w:szCs w:val="24"/>
        </w:rPr>
        <w:t xml:space="preserve"> Ethanol</w:t>
      </w:r>
      <w:r>
        <w:rPr>
          <w:rFonts w:ascii="Times New Roman" w:hAnsi="Times New Roman" w:cs="Times New Roman"/>
          <w:b/>
          <w:spacing w:val="-2"/>
          <w:sz w:val="24"/>
          <w:szCs w:val="24"/>
        </w:rPr>
        <w:t xml:space="preserve"> E</w:t>
      </w:r>
      <w:r w:rsidRPr="000101A1">
        <w:rPr>
          <w:rFonts w:ascii="Times New Roman" w:hAnsi="Times New Roman" w:cs="Times New Roman"/>
          <w:b/>
          <w:spacing w:val="-2"/>
          <w:sz w:val="24"/>
          <w:szCs w:val="24"/>
        </w:rPr>
        <w:t>xtract</w:t>
      </w:r>
    </w:p>
    <w:p w14:paraId="64E07A6B" w14:textId="77777777" w:rsidR="00735486" w:rsidRDefault="00735486" w:rsidP="00735486">
      <w:pPr>
        <w:pStyle w:val="NormalWeb"/>
      </w:pPr>
      <w:r>
        <w:rPr>
          <w:noProof/>
        </w:rPr>
        <w:lastRenderedPageBreak/>
        <w:drawing>
          <wp:inline distT="0" distB="0" distL="0" distR="0" wp14:anchorId="42CD89F0" wp14:editId="6231A336">
            <wp:extent cx="6463460" cy="5057775"/>
            <wp:effectExtent l="19050" t="0" r="0" b="0"/>
            <wp:docPr id="16" name="Picture 16" descr="C:\Users\Skibbz\Downloads\IMG_32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ibbz\Downloads\IMG_3211 (1).jpg"/>
                    <pic:cNvPicPr>
                      <a:picLocks noChangeAspect="1" noChangeArrowheads="1"/>
                    </pic:cNvPicPr>
                  </pic:nvPicPr>
                  <pic:blipFill>
                    <a:blip r:embed="rId21"/>
                    <a:srcRect/>
                    <a:stretch>
                      <a:fillRect/>
                    </a:stretch>
                  </pic:blipFill>
                  <pic:spPr bwMode="auto">
                    <a:xfrm>
                      <a:off x="0" y="0"/>
                      <a:ext cx="6463460" cy="5057775"/>
                    </a:xfrm>
                    <a:prstGeom prst="rect">
                      <a:avLst/>
                    </a:prstGeom>
                    <a:noFill/>
                    <a:ln w="9525">
                      <a:noFill/>
                      <a:miter lim="800000"/>
                      <a:headEnd/>
                      <a:tailEnd/>
                    </a:ln>
                  </pic:spPr>
                </pic:pic>
              </a:graphicData>
            </a:graphic>
          </wp:inline>
        </w:drawing>
      </w:r>
    </w:p>
    <w:p w14:paraId="12C554C8" w14:textId="77777777" w:rsidR="00735486" w:rsidRDefault="00735486" w:rsidP="00735486">
      <w:pPr>
        <w:pStyle w:val="NormalWeb"/>
      </w:pPr>
    </w:p>
    <w:p w14:paraId="184009B6" w14:textId="6BC13E5E" w:rsidR="007B36A7" w:rsidRDefault="007B36A7">
      <w:pPr>
        <w:spacing w:after="160" w:line="278" w:lineRule="auto"/>
        <w:rPr>
          <w:rFonts w:asciiTheme="majorBidi" w:hAnsiTheme="majorBidi" w:cstheme="majorBidi"/>
          <w:sz w:val="24"/>
          <w:szCs w:val="24"/>
        </w:rPr>
      </w:pPr>
      <w:r>
        <w:rPr>
          <w:rFonts w:asciiTheme="majorBidi" w:hAnsiTheme="majorBidi" w:cstheme="majorBidi"/>
          <w:sz w:val="24"/>
          <w:szCs w:val="24"/>
        </w:rPr>
        <w:br w:type="page"/>
      </w:r>
    </w:p>
    <w:p w14:paraId="450C97B4" w14:textId="77777777" w:rsidR="00444C3E" w:rsidRPr="007B36A7" w:rsidRDefault="00444C3E" w:rsidP="00444C3E">
      <w:pPr>
        <w:spacing w:line="360" w:lineRule="auto"/>
        <w:jc w:val="center"/>
        <w:rPr>
          <w:rFonts w:asciiTheme="majorBidi" w:hAnsiTheme="majorBidi" w:cstheme="majorBidi"/>
          <w:b/>
          <w:bCs/>
          <w:sz w:val="24"/>
          <w:szCs w:val="24"/>
        </w:rPr>
      </w:pPr>
      <w:bookmarkStart w:id="22" w:name="_Hlk199931586"/>
      <w:r w:rsidRPr="007B36A7">
        <w:rPr>
          <w:rFonts w:asciiTheme="majorBidi" w:hAnsiTheme="majorBidi" w:cstheme="majorBidi"/>
          <w:b/>
          <w:bCs/>
          <w:sz w:val="24"/>
          <w:szCs w:val="24"/>
        </w:rPr>
        <w:lastRenderedPageBreak/>
        <w:t>CHAPTER FIVE</w:t>
      </w:r>
    </w:p>
    <w:p w14:paraId="0F24BB7F" w14:textId="77777777" w:rsidR="00444C3E" w:rsidRDefault="00444C3E" w:rsidP="00444C3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5.1</w:t>
      </w:r>
      <w:r>
        <w:rPr>
          <w:rFonts w:asciiTheme="majorBidi" w:hAnsiTheme="majorBidi" w:cstheme="majorBidi"/>
          <w:b/>
          <w:bCs/>
          <w:sz w:val="24"/>
          <w:szCs w:val="24"/>
        </w:rPr>
        <w:tab/>
      </w:r>
      <w:r w:rsidRPr="007B36A7">
        <w:rPr>
          <w:rFonts w:asciiTheme="majorBidi" w:hAnsiTheme="majorBidi" w:cstheme="majorBidi"/>
          <w:b/>
          <w:bCs/>
          <w:sz w:val="24"/>
          <w:szCs w:val="24"/>
        </w:rPr>
        <w:t>Discussion</w:t>
      </w:r>
    </w:p>
    <w:bookmarkEnd w:id="22"/>
    <w:p w14:paraId="0F39A838" w14:textId="77777777" w:rsidR="00444C3E" w:rsidRDefault="00444C3E" w:rsidP="00444C3E">
      <w:pPr>
        <w:spacing w:after="0" w:line="360" w:lineRule="auto"/>
        <w:jc w:val="both"/>
        <w:rPr>
          <w:rFonts w:ascii="Times New Roman" w:hAnsi="Times New Roman" w:cs="Times New Roman"/>
          <w:sz w:val="24"/>
          <w:szCs w:val="24"/>
        </w:rPr>
      </w:pPr>
      <w:r w:rsidRPr="00414931">
        <w:rPr>
          <w:rFonts w:ascii="Times New Roman" w:hAnsi="Times New Roman" w:cs="Times New Roman"/>
          <w:sz w:val="24"/>
          <w:szCs w:val="24"/>
        </w:rPr>
        <w:t xml:space="preserve">The phytochemical analysis of the ethanol extract of </w:t>
      </w:r>
      <w:r w:rsidRPr="00414931">
        <w:rPr>
          <w:rFonts w:ascii="Times New Roman" w:hAnsi="Times New Roman" w:cs="Times New Roman"/>
          <w:i/>
          <w:iCs/>
          <w:sz w:val="24"/>
          <w:szCs w:val="24"/>
        </w:rPr>
        <w:t>Zingiber officinale</w:t>
      </w:r>
      <w:r w:rsidRPr="00414931">
        <w:rPr>
          <w:rFonts w:ascii="Times New Roman" w:hAnsi="Times New Roman" w:cs="Times New Roman"/>
          <w:sz w:val="24"/>
          <w:szCs w:val="24"/>
        </w:rPr>
        <w:t xml:space="preserve"> rhizome in Table 4.1 revealed the presence of several bioactive compounds, notably alkaloids, flavonoids, tannins, saponins, terpenoids, steroids, glycosides, and reducing sugars, while anthraquinones and resins were absent. This finding aligns closely with the results reported by </w:t>
      </w:r>
      <w:proofErr w:type="spellStart"/>
      <w:r w:rsidRPr="00414931">
        <w:rPr>
          <w:rFonts w:ascii="Times New Roman" w:hAnsi="Times New Roman" w:cs="Times New Roman"/>
          <w:sz w:val="24"/>
          <w:szCs w:val="24"/>
        </w:rPr>
        <w:t>Borekar</w:t>
      </w:r>
      <w:proofErr w:type="spellEnd"/>
      <w:r w:rsidRPr="00414931">
        <w:rPr>
          <w:rFonts w:ascii="Times New Roman" w:hAnsi="Times New Roman" w:cs="Times New Roman"/>
          <w:sz w:val="24"/>
          <w:szCs w:val="24"/>
        </w:rPr>
        <w:t xml:space="preserve"> et al. (2018), who also observed the presence of alkaloids, glycosides, saponins, tannins, flavonoids, and reducing sugars in their ethanolic extract of ginger, with anthraquinones and resins absent. Similarly, the study by GSC Biological and Pharmaceutical Sciences (2022) confirmed that ethanol extracts of ginger contained abundant alkaloids, flavonoids, tannins, saponins, terpenoids, steroids, and glycosides, further supporting the consistency of these phytochemicals in ginger across different geographical sources and extraction protocols.</w:t>
      </w:r>
    </w:p>
    <w:p w14:paraId="31F71ED9" w14:textId="77777777" w:rsidR="00444C3E" w:rsidRDefault="00444C3E" w:rsidP="00444C3E">
      <w:pPr>
        <w:spacing w:after="0" w:line="360" w:lineRule="auto"/>
        <w:jc w:val="both"/>
        <w:rPr>
          <w:rFonts w:ascii="Times New Roman" w:hAnsi="Times New Roman" w:cs="Times New Roman"/>
          <w:sz w:val="24"/>
          <w:szCs w:val="24"/>
        </w:rPr>
      </w:pPr>
      <w:r w:rsidRPr="00414931">
        <w:rPr>
          <w:rFonts w:ascii="Times New Roman" w:hAnsi="Times New Roman" w:cs="Times New Roman"/>
          <w:sz w:val="24"/>
          <w:szCs w:val="24"/>
        </w:rPr>
        <w:t xml:space="preserve">However, some minor differences were observed in the presence of certain phytochemicals. For instance, while the present study did not detect anthraquinones and resins, </w:t>
      </w:r>
      <w:proofErr w:type="spellStart"/>
      <w:r w:rsidRPr="00414931">
        <w:rPr>
          <w:rFonts w:ascii="Times New Roman" w:hAnsi="Times New Roman" w:cs="Times New Roman"/>
          <w:sz w:val="24"/>
          <w:szCs w:val="24"/>
        </w:rPr>
        <w:t>Borekar</w:t>
      </w:r>
      <w:proofErr w:type="spellEnd"/>
      <w:r w:rsidRPr="00414931">
        <w:rPr>
          <w:rFonts w:ascii="Times New Roman" w:hAnsi="Times New Roman" w:cs="Times New Roman"/>
          <w:sz w:val="24"/>
          <w:szCs w:val="24"/>
        </w:rPr>
        <w:t xml:space="preserve"> et al. (2018) also reported the absence of these compounds, indicating a general trend. Conversely, Research Open World detected trace amounts of anthraquinones in ginger ethanol extract, suggesting that variations in extraction conditions, plant source, or analytical sensitivity may influence the detection of some minor constituents. Overall, the results of this study are largely in agreement with previous research, confirming that </w:t>
      </w:r>
      <w:r w:rsidRPr="00414931">
        <w:rPr>
          <w:rFonts w:ascii="Times New Roman" w:hAnsi="Times New Roman" w:cs="Times New Roman"/>
          <w:i/>
          <w:iCs/>
          <w:sz w:val="24"/>
          <w:szCs w:val="24"/>
        </w:rPr>
        <w:t>Zingiber officinale</w:t>
      </w:r>
      <w:r w:rsidRPr="00414931">
        <w:rPr>
          <w:rFonts w:ascii="Times New Roman" w:hAnsi="Times New Roman" w:cs="Times New Roman"/>
          <w:sz w:val="24"/>
          <w:szCs w:val="24"/>
        </w:rPr>
        <w:t xml:space="preserve"> rhizome ethanol extract is a rich source of diverse phytochemicals, which underpins its wide-ranging pharmacological and therapeutic activities.</w:t>
      </w:r>
    </w:p>
    <w:p w14:paraId="70672EA4" w14:textId="77777777" w:rsidR="00444C3E" w:rsidRDefault="00444C3E" w:rsidP="00444C3E">
      <w:pPr>
        <w:spacing w:after="0" w:line="360" w:lineRule="auto"/>
        <w:jc w:val="both"/>
        <w:rPr>
          <w:rFonts w:ascii="Times New Roman" w:hAnsi="Times New Roman" w:cs="Times New Roman"/>
          <w:sz w:val="24"/>
          <w:szCs w:val="24"/>
        </w:rPr>
      </w:pPr>
    </w:p>
    <w:p w14:paraId="4175322E" w14:textId="77777777" w:rsidR="00444C3E" w:rsidRPr="00217D8F" w:rsidRDefault="00444C3E" w:rsidP="00444C3E">
      <w:pPr>
        <w:spacing w:after="0" w:line="360" w:lineRule="auto"/>
        <w:jc w:val="both"/>
        <w:rPr>
          <w:rFonts w:ascii="Times New Roman" w:hAnsi="Times New Roman" w:cs="Times New Roman"/>
          <w:sz w:val="24"/>
          <w:szCs w:val="24"/>
        </w:rPr>
      </w:pPr>
      <w:r w:rsidRPr="00217D8F">
        <w:rPr>
          <w:rFonts w:ascii="Times New Roman" w:hAnsi="Times New Roman" w:cs="Times New Roman"/>
          <w:sz w:val="24"/>
          <w:szCs w:val="24"/>
        </w:rPr>
        <w:t xml:space="preserve">The results presented in Table 4.2 show that the ethanol extract of </w:t>
      </w:r>
      <w:r w:rsidRPr="00217D8F">
        <w:rPr>
          <w:rFonts w:ascii="Times New Roman" w:hAnsi="Times New Roman" w:cs="Times New Roman"/>
          <w:i/>
          <w:iCs/>
          <w:sz w:val="24"/>
          <w:szCs w:val="24"/>
        </w:rPr>
        <w:t>Zingiber officinale</w:t>
      </w:r>
      <w:r w:rsidRPr="00217D8F">
        <w:rPr>
          <w:rFonts w:ascii="Times New Roman" w:hAnsi="Times New Roman" w:cs="Times New Roman"/>
          <w:sz w:val="24"/>
          <w:szCs w:val="24"/>
        </w:rPr>
        <w:t xml:space="preserve"> rhizome exhibited strong, concentration-dependent free radical scavenging activity in ABTS, DPPH, and nitric oxide (NO) assays. At the highest tested concentration (1000 µg/ml), the extract achieved remarkable inhibition percentages: 91.76% for ABTS, 81.83% for DPPH, and 82.37% for NO. Even at lower concentrations, the extract maintained appreciable activity, with all three assays </w:t>
      </w:r>
      <w:r w:rsidRPr="00217D8F">
        <w:rPr>
          <w:rFonts w:ascii="Times New Roman" w:hAnsi="Times New Roman" w:cs="Times New Roman"/>
          <w:sz w:val="24"/>
          <w:szCs w:val="24"/>
        </w:rPr>
        <w:lastRenderedPageBreak/>
        <w:t>showing over 30% inhibition at 7.8 µg/ml. This trend indicates that the ginger extract is a potent source of antioxidants capable of neutralizing a variety of free radicals.</w:t>
      </w:r>
    </w:p>
    <w:p w14:paraId="4812D811" w14:textId="77777777" w:rsidR="00444C3E" w:rsidRPr="00217D8F" w:rsidRDefault="00444C3E" w:rsidP="00444C3E">
      <w:pPr>
        <w:spacing w:after="0" w:line="360" w:lineRule="auto"/>
        <w:jc w:val="both"/>
        <w:rPr>
          <w:rFonts w:ascii="Times New Roman" w:hAnsi="Times New Roman" w:cs="Times New Roman"/>
          <w:sz w:val="24"/>
          <w:szCs w:val="24"/>
        </w:rPr>
      </w:pPr>
      <w:r w:rsidRPr="00217D8F">
        <w:rPr>
          <w:rFonts w:ascii="Times New Roman" w:hAnsi="Times New Roman" w:cs="Times New Roman"/>
          <w:sz w:val="24"/>
          <w:szCs w:val="24"/>
        </w:rPr>
        <w:t>When compared to previous studies, these findings are in close agreement with those reported by Oboh et al. (2012), who observed similarly high DPPH and ABTS scavenging activities in ethanolic extracts of ginger, with inhibition values exceeding 80% at concentrations above 500 µg/ml. The present study’s results also align with the work of Akinyemi et al. (2015), where ginger extracts demonstrated robust antioxidant capacity, attributed primarily to their rich content of phenolic and flavonoid compounds. The strong NO scavenging activity observed in this study further supports the findings of Ajayi et al. (2013), who highlighted the anti-inflammatory and antioxidant potential of ginger based on its ability to inhibit nitric oxide radicals.</w:t>
      </w:r>
    </w:p>
    <w:p w14:paraId="15F7D759" w14:textId="77777777" w:rsidR="00444C3E" w:rsidRPr="00217D8F" w:rsidRDefault="00444C3E" w:rsidP="00444C3E">
      <w:pPr>
        <w:spacing w:after="0" w:line="360" w:lineRule="auto"/>
        <w:jc w:val="both"/>
        <w:rPr>
          <w:rFonts w:ascii="Times New Roman" w:hAnsi="Times New Roman" w:cs="Times New Roman"/>
          <w:sz w:val="24"/>
          <w:szCs w:val="24"/>
        </w:rPr>
      </w:pPr>
      <w:r w:rsidRPr="00217D8F">
        <w:rPr>
          <w:rFonts w:ascii="Times New Roman" w:hAnsi="Times New Roman" w:cs="Times New Roman"/>
          <w:sz w:val="24"/>
          <w:szCs w:val="24"/>
        </w:rPr>
        <w:t xml:space="preserve">It is noteworthy that the antioxidant activities observed in this study are slightly higher than those reported for aqueous extracts of ginger in some previous research (e.g., </w:t>
      </w:r>
      <w:proofErr w:type="spellStart"/>
      <w:r w:rsidRPr="00217D8F">
        <w:rPr>
          <w:rFonts w:ascii="Times New Roman" w:hAnsi="Times New Roman" w:cs="Times New Roman"/>
          <w:sz w:val="24"/>
          <w:szCs w:val="24"/>
        </w:rPr>
        <w:t>Edeoga</w:t>
      </w:r>
      <w:proofErr w:type="spellEnd"/>
      <w:r w:rsidRPr="00217D8F">
        <w:rPr>
          <w:rFonts w:ascii="Times New Roman" w:hAnsi="Times New Roman" w:cs="Times New Roman"/>
          <w:sz w:val="24"/>
          <w:szCs w:val="24"/>
        </w:rPr>
        <w:t xml:space="preserve"> et al., 2005), reinforcing the notion that ethanol is a more effective solvent for extracting antioxidant phytochemicals from ginger rhizome. This is consistent with the higher solubility of phenolic compounds in ethanol, as discussed by Duda-Chodak and </w:t>
      </w:r>
      <w:proofErr w:type="spellStart"/>
      <w:r w:rsidRPr="00217D8F">
        <w:rPr>
          <w:rFonts w:ascii="Times New Roman" w:hAnsi="Times New Roman" w:cs="Times New Roman"/>
          <w:sz w:val="24"/>
          <w:szCs w:val="24"/>
        </w:rPr>
        <w:t>Tarko</w:t>
      </w:r>
      <w:proofErr w:type="spellEnd"/>
      <w:r w:rsidRPr="00217D8F">
        <w:rPr>
          <w:rFonts w:ascii="Times New Roman" w:hAnsi="Times New Roman" w:cs="Times New Roman"/>
          <w:sz w:val="24"/>
          <w:szCs w:val="24"/>
        </w:rPr>
        <w:t xml:space="preserve"> (2007). The concentration-dependent increase in radical scavenging activity across all three assays further corroborates the dose-dependent antioxidant effects reported in the literature.</w:t>
      </w:r>
    </w:p>
    <w:p w14:paraId="600D3CA2" w14:textId="77777777" w:rsidR="00444C3E" w:rsidRDefault="00444C3E" w:rsidP="00444C3E">
      <w:pPr>
        <w:spacing w:after="0" w:line="360" w:lineRule="auto"/>
        <w:jc w:val="both"/>
        <w:rPr>
          <w:rFonts w:ascii="Times New Roman" w:hAnsi="Times New Roman" w:cs="Times New Roman"/>
          <w:b/>
          <w:bCs/>
          <w:sz w:val="24"/>
          <w:szCs w:val="24"/>
        </w:rPr>
      </w:pPr>
    </w:p>
    <w:p w14:paraId="76DC01BE" w14:textId="77777777" w:rsidR="00444C3E" w:rsidRPr="00217D8F" w:rsidRDefault="00444C3E" w:rsidP="00444C3E">
      <w:pPr>
        <w:spacing w:after="0" w:line="360" w:lineRule="auto"/>
        <w:jc w:val="both"/>
        <w:rPr>
          <w:rFonts w:ascii="Times New Roman" w:hAnsi="Times New Roman" w:cs="Times New Roman"/>
          <w:sz w:val="24"/>
          <w:szCs w:val="24"/>
        </w:rPr>
      </w:pPr>
      <w:r w:rsidRPr="00217D8F">
        <w:rPr>
          <w:rFonts w:ascii="Times New Roman" w:hAnsi="Times New Roman" w:cs="Times New Roman"/>
          <w:sz w:val="24"/>
          <w:szCs w:val="24"/>
        </w:rPr>
        <w:t xml:space="preserve">The FRAP (Ferric Reducing Antioxidant Power) assay results in Table 4.3 show that the </w:t>
      </w:r>
      <w:r w:rsidRPr="00217D8F">
        <w:rPr>
          <w:rFonts w:ascii="Times New Roman" w:hAnsi="Times New Roman" w:cs="Times New Roman"/>
          <w:i/>
          <w:iCs/>
          <w:sz w:val="24"/>
          <w:szCs w:val="24"/>
        </w:rPr>
        <w:t>Zingiber officinale</w:t>
      </w:r>
      <w:r w:rsidRPr="00217D8F">
        <w:rPr>
          <w:rFonts w:ascii="Times New Roman" w:hAnsi="Times New Roman" w:cs="Times New Roman"/>
          <w:sz w:val="24"/>
          <w:szCs w:val="24"/>
        </w:rPr>
        <w:t xml:space="preserve"> ethanol extract exhibited a FRAP value of 2.826 ± 0.21 mmol Fe²⁺/g, which is comparable to the standard antioxidant, BHT (2.863 ± 0.04 mmol Fe²⁺/g). This close similarity indicates that ginger extract possesses a strong ferric reducing capacity, reflecting its high antioxidant potential. These findings are in agreement with previous studies (e.g., Akinyemi et al., 2015; Oboh et al., 2012), which reported that ginger extracts demonstrate FRAP values similar to or approaching those of synthetic antioxidants. The strong reducing power observed can be attributed to the presence of phenolic compounds and flavonoids in the extract, as confirmed by the phytochemical analysis. This further supports the potential of </w:t>
      </w:r>
      <w:r w:rsidRPr="00217D8F">
        <w:rPr>
          <w:rFonts w:ascii="Times New Roman" w:hAnsi="Times New Roman" w:cs="Times New Roman"/>
          <w:i/>
          <w:iCs/>
          <w:sz w:val="24"/>
          <w:szCs w:val="24"/>
        </w:rPr>
        <w:t>Zingiber officinale</w:t>
      </w:r>
      <w:r w:rsidRPr="00217D8F">
        <w:rPr>
          <w:rFonts w:ascii="Times New Roman" w:hAnsi="Times New Roman" w:cs="Times New Roman"/>
          <w:sz w:val="24"/>
          <w:szCs w:val="24"/>
        </w:rPr>
        <w:t xml:space="preserve"> as a natural source of antioxidants for food and pharmaceutical applications.</w:t>
      </w:r>
    </w:p>
    <w:p w14:paraId="713BCFA1" w14:textId="77777777" w:rsidR="00444C3E" w:rsidRPr="008B5CBD" w:rsidRDefault="00444C3E" w:rsidP="00444C3E">
      <w:pPr>
        <w:spacing w:after="0" w:line="360" w:lineRule="auto"/>
        <w:jc w:val="both"/>
        <w:rPr>
          <w:rFonts w:ascii="Times New Roman" w:hAnsi="Times New Roman" w:cs="Times New Roman"/>
          <w:sz w:val="24"/>
          <w:szCs w:val="24"/>
        </w:rPr>
      </w:pPr>
      <w:r w:rsidRPr="008B5CBD">
        <w:rPr>
          <w:rFonts w:ascii="Times New Roman" w:hAnsi="Times New Roman" w:cs="Times New Roman"/>
          <w:sz w:val="24"/>
          <w:szCs w:val="24"/>
        </w:rPr>
        <w:lastRenderedPageBreak/>
        <w:t xml:space="preserve">The GC-MS chromatogram presented in Figure 1 reveals the complex chemical profile of the ethanolic extract of </w:t>
      </w:r>
      <w:r w:rsidRPr="008B5CBD">
        <w:rPr>
          <w:rFonts w:ascii="Times New Roman" w:hAnsi="Times New Roman" w:cs="Times New Roman"/>
          <w:i/>
          <w:iCs/>
          <w:sz w:val="24"/>
          <w:szCs w:val="24"/>
        </w:rPr>
        <w:t>Zingiber officinale</w:t>
      </w:r>
      <w:r w:rsidRPr="008B5CBD">
        <w:rPr>
          <w:rFonts w:ascii="Times New Roman" w:hAnsi="Times New Roman" w:cs="Times New Roman"/>
          <w:sz w:val="24"/>
          <w:szCs w:val="24"/>
        </w:rPr>
        <w:t xml:space="preserve"> rhizome, highlighting the presence of multiple bioactive compounds. The identified peaks correspond to key phytochemicals such as 6-gingerol, shogaol, zingerone, β-</w:t>
      </w:r>
      <w:proofErr w:type="spellStart"/>
      <w:r w:rsidRPr="008B5CBD">
        <w:rPr>
          <w:rFonts w:ascii="Times New Roman" w:hAnsi="Times New Roman" w:cs="Times New Roman"/>
          <w:sz w:val="24"/>
          <w:szCs w:val="24"/>
        </w:rPr>
        <w:t>sesquiphellandrene</w:t>
      </w:r>
      <w:proofErr w:type="spellEnd"/>
      <w:r w:rsidRPr="008B5CBD">
        <w:rPr>
          <w:rFonts w:ascii="Times New Roman" w:hAnsi="Times New Roman" w:cs="Times New Roman"/>
          <w:sz w:val="24"/>
          <w:szCs w:val="24"/>
        </w:rPr>
        <w:t>, and α-</w:t>
      </w:r>
      <w:proofErr w:type="spellStart"/>
      <w:r w:rsidRPr="008B5CBD">
        <w:rPr>
          <w:rFonts w:ascii="Times New Roman" w:hAnsi="Times New Roman" w:cs="Times New Roman"/>
          <w:sz w:val="24"/>
          <w:szCs w:val="24"/>
        </w:rPr>
        <w:t>curcumene</w:t>
      </w:r>
      <w:proofErr w:type="spellEnd"/>
      <w:r w:rsidRPr="008B5CBD">
        <w:rPr>
          <w:rFonts w:ascii="Times New Roman" w:hAnsi="Times New Roman" w:cs="Times New Roman"/>
          <w:sz w:val="24"/>
          <w:szCs w:val="24"/>
        </w:rPr>
        <w:t>, which are well-documented constituents of ginger with significant pharmacological properties.</w:t>
      </w:r>
    </w:p>
    <w:p w14:paraId="1E994C33" w14:textId="77777777" w:rsidR="00444C3E" w:rsidRPr="008B5CBD" w:rsidRDefault="00444C3E" w:rsidP="00444C3E">
      <w:pPr>
        <w:spacing w:after="0" w:line="360" w:lineRule="auto"/>
        <w:jc w:val="both"/>
        <w:rPr>
          <w:rFonts w:ascii="Times New Roman" w:hAnsi="Times New Roman" w:cs="Times New Roman"/>
          <w:sz w:val="24"/>
          <w:szCs w:val="24"/>
        </w:rPr>
      </w:pPr>
      <w:r w:rsidRPr="008B5CBD">
        <w:rPr>
          <w:rFonts w:ascii="Times New Roman" w:hAnsi="Times New Roman" w:cs="Times New Roman"/>
          <w:sz w:val="24"/>
          <w:szCs w:val="24"/>
        </w:rPr>
        <w:t xml:space="preserve">The predominance of 6-gingerol, as indicated by the largest peak area, aligns with previous studies (Ali et al., 2019; </w:t>
      </w:r>
      <w:proofErr w:type="spellStart"/>
      <w:r w:rsidRPr="008B5CBD">
        <w:rPr>
          <w:rFonts w:ascii="Times New Roman" w:hAnsi="Times New Roman" w:cs="Times New Roman"/>
          <w:sz w:val="24"/>
          <w:szCs w:val="24"/>
        </w:rPr>
        <w:t>Styawan</w:t>
      </w:r>
      <w:proofErr w:type="spellEnd"/>
      <w:r w:rsidRPr="008B5CBD">
        <w:rPr>
          <w:rFonts w:ascii="Times New Roman" w:hAnsi="Times New Roman" w:cs="Times New Roman"/>
          <w:sz w:val="24"/>
          <w:szCs w:val="24"/>
        </w:rPr>
        <w:t xml:space="preserve"> et al., 2022) that recognize it as the major bioactive compound responsible for ginger’s characteristic pungency and many of its antioxidant, anti-inflammatory, and anticancer effects. Similarly, the detection of shogaol and zingerone supports the extract’s potent bioactivity, as these compounds are known to exhibit enhanced antioxidant and anti-inflammatory properties, especially after thermal processing of ginger (Raina et al., 2005).</w:t>
      </w:r>
    </w:p>
    <w:p w14:paraId="7A0D0BFA" w14:textId="77777777" w:rsidR="00444C3E" w:rsidRPr="008B5CBD" w:rsidRDefault="00444C3E" w:rsidP="00444C3E">
      <w:pPr>
        <w:spacing w:after="0" w:line="360" w:lineRule="auto"/>
        <w:jc w:val="both"/>
        <w:rPr>
          <w:rFonts w:ascii="Times New Roman" w:hAnsi="Times New Roman" w:cs="Times New Roman"/>
          <w:sz w:val="24"/>
          <w:szCs w:val="24"/>
        </w:rPr>
      </w:pPr>
      <w:r w:rsidRPr="008B5CBD">
        <w:rPr>
          <w:rFonts w:ascii="Times New Roman" w:hAnsi="Times New Roman" w:cs="Times New Roman"/>
          <w:sz w:val="24"/>
          <w:szCs w:val="24"/>
        </w:rPr>
        <w:t>Other identified terpenoid compounds such as β-</w:t>
      </w:r>
      <w:proofErr w:type="spellStart"/>
      <w:r w:rsidRPr="008B5CBD">
        <w:rPr>
          <w:rFonts w:ascii="Times New Roman" w:hAnsi="Times New Roman" w:cs="Times New Roman"/>
          <w:sz w:val="24"/>
          <w:szCs w:val="24"/>
        </w:rPr>
        <w:t>sesquiphellandrene</w:t>
      </w:r>
      <w:proofErr w:type="spellEnd"/>
      <w:r w:rsidRPr="008B5CBD">
        <w:rPr>
          <w:rFonts w:ascii="Times New Roman" w:hAnsi="Times New Roman" w:cs="Times New Roman"/>
          <w:sz w:val="24"/>
          <w:szCs w:val="24"/>
        </w:rPr>
        <w:t xml:space="preserve"> and α-</w:t>
      </w:r>
      <w:proofErr w:type="spellStart"/>
      <w:r w:rsidRPr="008B5CBD">
        <w:rPr>
          <w:rFonts w:ascii="Times New Roman" w:hAnsi="Times New Roman" w:cs="Times New Roman"/>
          <w:sz w:val="24"/>
          <w:szCs w:val="24"/>
        </w:rPr>
        <w:t>curcumene</w:t>
      </w:r>
      <w:proofErr w:type="spellEnd"/>
      <w:r w:rsidRPr="008B5CBD">
        <w:rPr>
          <w:rFonts w:ascii="Times New Roman" w:hAnsi="Times New Roman" w:cs="Times New Roman"/>
          <w:sz w:val="24"/>
          <w:szCs w:val="24"/>
        </w:rPr>
        <w:t xml:space="preserve"> contribute to the aroma and therapeutic potential of the extract, consistent with findings by El-Ghorab et al. (2010). The diversity of compounds detected underscores the multifaceted nature of ginger’s bioactivity, which is attributable to the synergistic effects of its phytochemicals.</w:t>
      </w:r>
    </w:p>
    <w:p w14:paraId="619172A6" w14:textId="77777777" w:rsidR="00444C3E" w:rsidRPr="008B5CBD" w:rsidRDefault="00444C3E" w:rsidP="00444C3E">
      <w:pPr>
        <w:spacing w:after="0" w:line="360" w:lineRule="auto"/>
        <w:jc w:val="both"/>
        <w:rPr>
          <w:rFonts w:ascii="Times New Roman" w:hAnsi="Times New Roman" w:cs="Times New Roman"/>
          <w:sz w:val="24"/>
          <w:szCs w:val="24"/>
        </w:rPr>
      </w:pPr>
      <w:r w:rsidRPr="008B5CBD">
        <w:rPr>
          <w:rFonts w:ascii="Times New Roman" w:hAnsi="Times New Roman" w:cs="Times New Roman"/>
          <w:sz w:val="24"/>
          <w:szCs w:val="24"/>
        </w:rPr>
        <w:t xml:space="preserve">Overall, the GC-MS analysis confirms that the ethanolic extract of </w:t>
      </w:r>
      <w:r w:rsidRPr="008B5CBD">
        <w:rPr>
          <w:rFonts w:ascii="Times New Roman" w:hAnsi="Times New Roman" w:cs="Times New Roman"/>
          <w:i/>
          <w:iCs/>
          <w:sz w:val="24"/>
          <w:szCs w:val="24"/>
        </w:rPr>
        <w:t>Zingiber officinale</w:t>
      </w:r>
      <w:r w:rsidRPr="008B5CBD">
        <w:rPr>
          <w:rFonts w:ascii="Times New Roman" w:hAnsi="Times New Roman" w:cs="Times New Roman"/>
          <w:sz w:val="24"/>
          <w:szCs w:val="24"/>
        </w:rPr>
        <w:t xml:space="preserve"> rhizome is rich in bioactive constituents, validating its traditional use and supporting its potential application in nutraceutical and pharmaceutical formulations aimed at combating oxidative stress and inflammation.</w:t>
      </w:r>
    </w:p>
    <w:p w14:paraId="23E83BD3" w14:textId="77777777" w:rsidR="00444C3E" w:rsidRPr="008B5CBD" w:rsidRDefault="00444C3E" w:rsidP="00444C3E">
      <w:pPr>
        <w:spacing w:after="0" w:line="360" w:lineRule="auto"/>
        <w:jc w:val="both"/>
        <w:rPr>
          <w:rFonts w:ascii="Times New Roman" w:hAnsi="Times New Roman" w:cs="Times New Roman"/>
          <w:sz w:val="24"/>
          <w:szCs w:val="24"/>
        </w:rPr>
      </w:pPr>
    </w:p>
    <w:p w14:paraId="1F4BC840" w14:textId="77777777" w:rsidR="00444C3E" w:rsidRDefault="00444C3E" w:rsidP="00444C3E">
      <w:pPr>
        <w:spacing w:after="0" w:line="360" w:lineRule="auto"/>
        <w:jc w:val="both"/>
        <w:rPr>
          <w:rFonts w:ascii="Times New Roman" w:hAnsi="Times New Roman" w:cs="Times New Roman"/>
          <w:sz w:val="24"/>
          <w:szCs w:val="24"/>
        </w:rPr>
      </w:pPr>
    </w:p>
    <w:p w14:paraId="394DF460" w14:textId="77777777" w:rsidR="00444C3E" w:rsidRDefault="00444C3E" w:rsidP="00444C3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5.2</w:t>
      </w:r>
      <w:r>
        <w:rPr>
          <w:rFonts w:asciiTheme="majorBidi" w:hAnsiTheme="majorBidi" w:cstheme="majorBidi"/>
          <w:b/>
          <w:bCs/>
          <w:sz w:val="24"/>
          <w:szCs w:val="24"/>
        </w:rPr>
        <w:tab/>
        <w:t>Conclusion</w:t>
      </w:r>
    </w:p>
    <w:p w14:paraId="7EA4D865" w14:textId="77777777" w:rsidR="00444C3E" w:rsidRDefault="00444C3E" w:rsidP="00444C3E">
      <w:pPr>
        <w:spacing w:line="360" w:lineRule="auto"/>
        <w:jc w:val="both"/>
        <w:rPr>
          <w:rFonts w:asciiTheme="majorBidi" w:hAnsiTheme="majorBidi" w:cstheme="majorBidi"/>
          <w:sz w:val="24"/>
          <w:szCs w:val="24"/>
        </w:rPr>
      </w:pPr>
      <w:r w:rsidRPr="007B36A7">
        <w:rPr>
          <w:rFonts w:asciiTheme="majorBidi" w:hAnsiTheme="majorBidi" w:cstheme="majorBidi"/>
          <w:sz w:val="24"/>
          <w:szCs w:val="24"/>
        </w:rPr>
        <w:t>In conclusion, the phytochemical screening, antioxidant evaluation, and GC-MS profiling of ginger extract have collectively demonstrated that ginger is a potent source of bioactive compounds with significant antioxidant activity. These findings support the continued exploration and utilization of ginger in the formulation of natural health products and functional foods aimed at combating oxidative stress and enhancing overall well-being</w:t>
      </w:r>
      <w:r>
        <w:rPr>
          <w:rFonts w:asciiTheme="majorBidi" w:hAnsiTheme="majorBidi" w:cstheme="majorBidi"/>
          <w:sz w:val="24"/>
          <w:szCs w:val="24"/>
        </w:rPr>
        <w:t>.</w:t>
      </w:r>
    </w:p>
    <w:p w14:paraId="150E8C83" w14:textId="77777777" w:rsidR="00444C3E" w:rsidRDefault="00444C3E" w:rsidP="00444C3E">
      <w:pPr>
        <w:spacing w:after="160" w:line="278" w:lineRule="auto"/>
        <w:rPr>
          <w:rFonts w:asciiTheme="majorBidi" w:hAnsiTheme="majorBidi" w:cstheme="majorBidi"/>
          <w:sz w:val="24"/>
          <w:szCs w:val="24"/>
        </w:rPr>
      </w:pPr>
      <w:r>
        <w:rPr>
          <w:rFonts w:asciiTheme="majorBidi" w:hAnsiTheme="majorBidi" w:cstheme="majorBidi"/>
          <w:sz w:val="24"/>
          <w:szCs w:val="24"/>
        </w:rPr>
        <w:br w:type="page"/>
      </w:r>
    </w:p>
    <w:p w14:paraId="6A312DC4" w14:textId="77777777" w:rsidR="00444C3E" w:rsidRPr="00984AC0" w:rsidRDefault="00444C3E" w:rsidP="00444C3E">
      <w:pPr>
        <w:spacing w:line="360" w:lineRule="auto"/>
        <w:ind w:left="1440" w:hanging="1440"/>
        <w:jc w:val="center"/>
        <w:rPr>
          <w:rFonts w:asciiTheme="majorBidi" w:hAnsiTheme="majorBidi" w:cstheme="majorBidi"/>
          <w:b/>
          <w:bCs/>
          <w:sz w:val="24"/>
          <w:szCs w:val="24"/>
        </w:rPr>
      </w:pPr>
      <w:r w:rsidRPr="00984AC0">
        <w:rPr>
          <w:rFonts w:asciiTheme="majorBidi" w:hAnsiTheme="majorBidi" w:cstheme="majorBidi"/>
          <w:b/>
          <w:bCs/>
          <w:sz w:val="24"/>
          <w:szCs w:val="24"/>
        </w:rPr>
        <w:lastRenderedPageBreak/>
        <w:t>References</w:t>
      </w:r>
    </w:p>
    <w:p w14:paraId="7BB5B089"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 xml:space="preserve">Ali, B. H., Blunden, G., Tanira, M. O., &amp; </w:t>
      </w:r>
      <w:proofErr w:type="spellStart"/>
      <w:r w:rsidRPr="00984AC0">
        <w:rPr>
          <w:rFonts w:asciiTheme="majorBidi" w:hAnsiTheme="majorBidi" w:cstheme="majorBidi"/>
          <w:sz w:val="24"/>
          <w:szCs w:val="24"/>
        </w:rPr>
        <w:t>Nemmar</w:t>
      </w:r>
      <w:proofErr w:type="spellEnd"/>
      <w:r w:rsidRPr="00984AC0">
        <w:rPr>
          <w:rFonts w:asciiTheme="majorBidi" w:hAnsiTheme="majorBidi" w:cstheme="majorBidi"/>
          <w:sz w:val="24"/>
          <w:szCs w:val="24"/>
        </w:rPr>
        <w:t>, A. (2019). Bioactive compounds and bioactivities of ginger (</w:t>
      </w:r>
      <w:r w:rsidRPr="00984AC0">
        <w:rPr>
          <w:rFonts w:asciiTheme="majorBidi" w:hAnsiTheme="majorBidi" w:cstheme="majorBidi"/>
          <w:i/>
          <w:iCs/>
          <w:sz w:val="24"/>
          <w:szCs w:val="24"/>
        </w:rPr>
        <w:t>Zingiber officinale</w:t>
      </w:r>
      <w:r w:rsidRPr="00984AC0">
        <w:rPr>
          <w:rFonts w:asciiTheme="majorBidi" w:hAnsiTheme="majorBidi" w:cstheme="majorBidi"/>
          <w:sz w:val="24"/>
          <w:szCs w:val="24"/>
        </w:rPr>
        <w:t xml:space="preserve"> Roscoe). </w:t>
      </w:r>
      <w:r w:rsidRPr="00984AC0">
        <w:rPr>
          <w:rFonts w:asciiTheme="majorBidi" w:hAnsiTheme="majorBidi" w:cstheme="majorBidi"/>
          <w:i/>
          <w:iCs/>
          <w:sz w:val="24"/>
          <w:szCs w:val="24"/>
        </w:rPr>
        <w:t>Evidence-Based Complementary and Alternative Medicine</w:t>
      </w:r>
      <w:r w:rsidRPr="00984AC0">
        <w:rPr>
          <w:rFonts w:asciiTheme="majorBidi" w:hAnsiTheme="majorBidi" w:cstheme="majorBidi"/>
          <w:sz w:val="24"/>
          <w:szCs w:val="24"/>
        </w:rPr>
        <w:t xml:space="preserve">, 2019, Article ID 5054395. </w:t>
      </w:r>
    </w:p>
    <w:p w14:paraId="04426D09"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 xml:space="preserve">Baliga, M. S., Kurian, G. A., &amp; Dsouza, J. J. (2011). Evaluation of phytochemical composition and antioxidant activity of ginger extracts. </w:t>
      </w:r>
      <w:r w:rsidRPr="00984AC0">
        <w:rPr>
          <w:rFonts w:asciiTheme="majorBidi" w:hAnsiTheme="majorBidi" w:cstheme="majorBidi"/>
          <w:i/>
          <w:iCs/>
          <w:sz w:val="24"/>
          <w:szCs w:val="24"/>
        </w:rPr>
        <w:t>Journal of Medicinal Plants Research</w:t>
      </w:r>
      <w:r w:rsidRPr="00984AC0">
        <w:rPr>
          <w:rFonts w:asciiTheme="majorBidi" w:hAnsiTheme="majorBidi" w:cstheme="majorBidi"/>
          <w:sz w:val="24"/>
          <w:szCs w:val="24"/>
        </w:rPr>
        <w:t>, 5(9), 1531–1536.</w:t>
      </w:r>
    </w:p>
    <w:p w14:paraId="035DB017"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 xml:space="preserve">Elias, G., &amp; Rao, M. N. (1988). Inhibition of albumin denaturation and anti-inflammatory activity of </w:t>
      </w:r>
      <w:proofErr w:type="spellStart"/>
      <w:r w:rsidRPr="00984AC0">
        <w:rPr>
          <w:rFonts w:asciiTheme="majorBidi" w:hAnsiTheme="majorBidi" w:cstheme="majorBidi"/>
          <w:sz w:val="24"/>
          <w:szCs w:val="24"/>
        </w:rPr>
        <w:t>dehydrozingerone</w:t>
      </w:r>
      <w:proofErr w:type="spellEnd"/>
      <w:r w:rsidRPr="00984AC0">
        <w:rPr>
          <w:rFonts w:asciiTheme="majorBidi" w:hAnsiTheme="majorBidi" w:cstheme="majorBidi"/>
          <w:sz w:val="24"/>
          <w:szCs w:val="24"/>
        </w:rPr>
        <w:t xml:space="preserve"> and its analogs. </w:t>
      </w:r>
      <w:r w:rsidRPr="00984AC0">
        <w:rPr>
          <w:rFonts w:asciiTheme="majorBidi" w:hAnsiTheme="majorBidi" w:cstheme="majorBidi"/>
          <w:i/>
          <w:iCs/>
          <w:sz w:val="24"/>
          <w:szCs w:val="24"/>
        </w:rPr>
        <w:t>Indian Journal of Experimental Biology</w:t>
      </w:r>
      <w:r w:rsidRPr="00984AC0">
        <w:rPr>
          <w:rFonts w:asciiTheme="majorBidi" w:hAnsiTheme="majorBidi" w:cstheme="majorBidi"/>
          <w:sz w:val="24"/>
          <w:szCs w:val="24"/>
        </w:rPr>
        <w:t>, 26(10), 540–542.</w:t>
      </w:r>
    </w:p>
    <w:p w14:paraId="3C391036"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 xml:space="preserve">El-Ghorab, A. H., Nauman, M., &amp; Anjum, F. M. (2010). Chemical composition and antioxidant activity of ginger essential oils. </w:t>
      </w:r>
      <w:r w:rsidRPr="00984AC0">
        <w:rPr>
          <w:rFonts w:asciiTheme="majorBidi" w:hAnsiTheme="majorBidi" w:cstheme="majorBidi"/>
          <w:i/>
          <w:iCs/>
          <w:sz w:val="24"/>
          <w:szCs w:val="24"/>
        </w:rPr>
        <w:t>Food Chemistry</w:t>
      </w:r>
      <w:r w:rsidRPr="00984AC0">
        <w:rPr>
          <w:rFonts w:asciiTheme="majorBidi" w:hAnsiTheme="majorBidi" w:cstheme="majorBidi"/>
          <w:sz w:val="24"/>
          <w:szCs w:val="24"/>
        </w:rPr>
        <w:t xml:space="preserve">, 119(3), 1210–1215. </w:t>
      </w:r>
    </w:p>
    <w:p w14:paraId="742FC7BF"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 xml:space="preserve">Johnson, E. I. (1964). </w:t>
      </w:r>
      <w:r w:rsidRPr="00984AC0">
        <w:rPr>
          <w:rFonts w:asciiTheme="majorBidi" w:hAnsiTheme="majorBidi" w:cstheme="majorBidi"/>
          <w:i/>
          <w:iCs/>
          <w:sz w:val="24"/>
          <w:szCs w:val="24"/>
        </w:rPr>
        <w:t>The quantitative analysis of drugs</w:t>
      </w:r>
      <w:r w:rsidRPr="00984AC0">
        <w:rPr>
          <w:rFonts w:asciiTheme="majorBidi" w:hAnsiTheme="majorBidi" w:cstheme="majorBidi"/>
          <w:sz w:val="24"/>
          <w:szCs w:val="24"/>
        </w:rPr>
        <w:t xml:space="preserve"> (by D. C. Garratt). [Book review]. </w:t>
      </w:r>
      <w:r w:rsidRPr="00984AC0">
        <w:rPr>
          <w:rFonts w:asciiTheme="majorBidi" w:hAnsiTheme="majorBidi" w:cstheme="majorBidi"/>
          <w:i/>
          <w:iCs/>
          <w:sz w:val="24"/>
          <w:szCs w:val="24"/>
        </w:rPr>
        <w:t>Analytical Chemistry</w:t>
      </w:r>
      <w:r w:rsidRPr="00984AC0">
        <w:rPr>
          <w:rFonts w:asciiTheme="majorBidi" w:hAnsiTheme="majorBidi" w:cstheme="majorBidi"/>
          <w:sz w:val="24"/>
          <w:szCs w:val="24"/>
        </w:rPr>
        <w:t>, 36(2), 243–244.</w:t>
      </w:r>
    </w:p>
    <w:p w14:paraId="680EEC4F"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 xml:space="preserve">Makkar, H. P. S., </w:t>
      </w:r>
      <w:proofErr w:type="spellStart"/>
      <w:r w:rsidRPr="00984AC0">
        <w:rPr>
          <w:rFonts w:asciiTheme="majorBidi" w:hAnsiTheme="majorBidi" w:cstheme="majorBidi"/>
          <w:sz w:val="24"/>
          <w:szCs w:val="24"/>
        </w:rPr>
        <w:t>Norsambuu</w:t>
      </w:r>
      <w:proofErr w:type="spellEnd"/>
      <w:r w:rsidRPr="00984AC0">
        <w:rPr>
          <w:rFonts w:asciiTheme="majorBidi" w:hAnsiTheme="majorBidi" w:cstheme="majorBidi"/>
          <w:sz w:val="24"/>
          <w:szCs w:val="24"/>
        </w:rPr>
        <w:t xml:space="preserve">, T., </w:t>
      </w:r>
      <w:proofErr w:type="spellStart"/>
      <w:r w:rsidRPr="00984AC0">
        <w:rPr>
          <w:rFonts w:asciiTheme="majorBidi" w:hAnsiTheme="majorBidi" w:cstheme="majorBidi"/>
          <w:sz w:val="24"/>
          <w:szCs w:val="24"/>
        </w:rPr>
        <w:t>Lkhavatsere</w:t>
      </w:r>
      <w:proofErr w:type="spellEnd"/>
      <w:r w:rsidRPr="00984AC0">
        <w:rPr>
          <w:rFonts w:asciiTheme="majorBidi" w:hAnsiTheme="majorBidi" w:cstheme="majorBidi"/>
          <w:sz w:val="24"/>
          <w:szCs w:val="24"/>
        </w:rPr>
        <w:t xml:space="preserve">, S., &amp; Becker, K. (2009). Plant secondary metabolites in some medicinal plants of Mongolia used for enhancing animal health and production. </w:t>
      </w:r>
      <w:proofErr w:type="spellStart"/>
      <w:r w:rsidRPr="00984AC0">
        <w:rPr>
          <w:rFonts w:asciiTheme="majorBidi" w:hAnsiTheme="majorBidi" w:cstheme="majorBidi"/>
          <w:i/>
          <w:iCs/>
          <w:sz w:val="24"/>
          <w:szCs w:val="24"/>
        </w:rPr>
        <w:t>Tropicultura</w:t>
      </w:r>
      <w:proofErr w:type="spellEnd"/>
      <w:r w:rsidRPr="00984AC0">
        <w:rPr>
          <w:rFonts w:asciiTheme="majorBidi" w:hAnsiTheme="majorBidi" w:cstheme="majorBidi"/>
          <w:sz w:val="24"/>
          <w:szCs w:val="24"/>
        </w:rPr>
        <w:t>, 27(3), 159–167.</w:t>
      </w:r>
    </w:p>
    <w:p w14:paraId="1F8C91B4" w14:textId="77777777" w:rsidR="00444C3E" w:rsidRPr="00984AC0" w:rsidRDefault="00444C3E" w:rsidP="00444C3E">
      <w:pPr>
        <w:spacing w:line="360" w:lineRule="auto"/>
        <w:ind w:left="1440" w:hanging="1440"/>
        <w:jc w:val="both"/>
        <w:rPr>
          <w:rFonts w:asciiTheme="majorBidi" w:hAnsiTheme="majorBidi" w:cstheme="majorBidi"/>
          <w:sz w:val="24"/>
          <w:szCs w:val="24"/>
        </w:rPr>
      </w:pPr>
      <w:proofErr w:type="spellStart"/>
      <w:r w:rsidRPr="00984AC0">
        <w:rPr>
          <w:rFonts w:asciiTheme="majorBidi" w:hAnsiTheme="majorBidi" w:cstheme="majorBidi"/>
          <w:sz w:val="24"/>
          <w:szCs w:val="24"/>
        </w:rPr>
        <w:t>Nurhadi</w:t>
      </w:r>
      <w:proofErr w:type="spellEnd"/>
      <w:r w:rsidRPr="00984AC0">
        <w:rPr>
          <w:rFonts w:asciiTheme="majorBidi" w:hAnsiTheme="majorBidi" w:cstheme="majorBidi"/>
          <w:sz w:val="24"/>
          <w:szCs w:val="24"/>
        </w:rPr>
        <w:t xml:space="preserve">, B., Hidayat, M., &amp; Wibowo, A. (2020). Phytochemical analysis and antioxidant activity of </w:t>
      </w:r>
      <w:r w:rsidRPr="00984AC0">
        <w:rPr>
          <w:rFonts w:asciiTheme="majorBidi" w:hAnsiTheme="majorBidi" w:cstheme="majorBidi"/>
          <w:i/>
          <w:iCs/>
          <w:sz w:val="24"/>
          <w:szCs w:val="24"/>
        </w:rPr>
        <w:t>Zingiber officinale</w:t>
      </w:r>
      <w:r w:rsidRPr="00984AC0">
        <w:rPr>
          <w:rFonts w:asciiTheme="majorBidi" w:hAnsiTheme="majorBidi" w:cstheme="majorBidi"/>
          <w:sz w:val="24"/>
          <w:szCs w:val="24"/>
        </w:rPr>
        <w:t xml:space="preserve"> extracts. </w:t>
      </w:r>
      <w:r w:rsidRPr="00984AC0">
        <w:rPr>
          <w:rFonts w:asciiTheme="majorBidi" w:hAnsiTheme="majorBidi" w:cstheme="majorBidi"/>
          <w:i/>
          <w:iCs/>
          <w:sz w:val="24"/>
          <w:szCs w:val="24"/>
        </w:rPr>
        <w:t>International Journal of Pharmaceutical Sciences and Research</w:t>
      </w:r>
      <w:r w:rsidRPr="00984AC0">
        <w:rPr>
          <w:rFonts w:asciiTheme="majorBidi" w:hAnsiTheme="majorBidi" w:cstheme="majorBidi"/>
          <w:sz w:val="24"/>
          <w:szCs w:val="24"/>
        </w:rPr>
        <w:t>, 11(3), 1200–1206.</w:t>
      </w:r>
    </w:p>
    <w:p w14:paraId="6EBE7BA8"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 xml:space="preserve">Padmanabhan, P., &amp; Jangle, S. N. (2012). Evaluation of in-vitro anti-inflammatory activity of herbal preparation, a combination of four medicinal plants. </w:t>
      </w:r>
      <w:r w:rsidRPr="00984AC0">
        <w:rPr>
          <w:rFonts w:asciiTheme="majorBidi" w:hAnsiTheme="majorBidi" w:cstheme="majorBidi"/>
          <w:i/>
          <w:iCs/>
          <w:sz w:val="24"/>
          <w:szCs w:val="24"/>
        </w:rPr>
        <w:t>International Journal of Basic and Applied Medical Sciences</w:t>
      </w:r>
      <w:r w:rsidRPr="00984AC0">
        <w:rPr>
          <w:rFonts w:asciiTheme="majorBidi" w:hAnsiTheme="majorBidi" w:cstheme="majorBidi"/>
          <w:sz w:val="24"/>
          <w:szCs w:val="24"/>
        </w:rPr>
        <w:t>, 2(1), 109–116.</w:t>
      </w:r>
    </w:p>
    <w:p w14:paraId="1C9AD0FF"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lastRenderedPageBreak/>
        <w:t xml:space="preserve">Raina, V. K., Srivastava, S. K., &amp; </w:t>
      </w:r>
      <w:proofErr w:type="spellStart"/>
      <w:r w:rsidRPr="00984AC0">
        <w:rPr>
          <w:rFonts w:asciiTheme="majorBidi" w:hAnsiTheme="majorBidi" w:cstheme="majorBidi"/>
          <w:sz w:val="24"/>
          <w:szCs w:val="24"/>
        </w:rPr>
        <w:t>Syamasundar</w:t>
      </w:r>
      <w:proofErr w:type="spellEnd"/>
      <w:r w:rsidRPr="00984AC0">
        <w:rPr>
          <w:rFonts w:asciiTheme="majorBidi" w:hAnsiTheme="majorBidi" w:cstheme="majorBidi"/>
          <w:sz w:val="24"/>
          <w:szCs w:val="24"/>
        </w:rPr>
        <w:t>, K. V. (2005). Chemical composition and antioxidant activity of ginger (</w:t>
      </w:r>
      <w:r w:rsidRPr="00984AC0">
        <w:rPr>
          <w:rFonts w:asciiTheme="majorBidi" w:hAnsiTheme="majorBidi" w:cstheme="majorBidi"/>
          <w:i/>
          <w:iCs/>
          <w:sz w:val="24"/>
          <w:szCs w:val="24"/>
        </w:rPr>
        <w:t>Zingiber officinale</w:t>
      </w:r>
      <w:r w:rsidRPr="00984AC0">
        <w:rPr>
          <w:rFonts w:asciiTheme="majorBidi" w:hAnsiTheme="majorBidi" w:cstheme="majorBidi"/>
          <w:sz w:val="24"/>
          <w:szCs w:val="24"/>
        </w:rPr>
        <w:t xml:space="preserve">) oleoresin. </w:t>
      </w:r>
      <w:r w:rsidRPr="00984AC0">
        <w:rPr>
          <w:rFonts w:asciiTheme="majorBidi" w:hAnsiTheme="majorBidi" w:cstheme="majorBidi"/>
          <w:i/>
          <w:iCs/>
          <w:sz w:val="24"/>
          <w:szCs w:val="24"/>
        </w:rPr>
        <w:t>Journal of Agricultural and Food Chemistry</w:t>
      </w:r>
      <w:r w:rsidRPr="00984AC0">
        <w:rPr>
          <w:rFonts w:asciiTheme="majorBidi" w:hAnsiTheme="majorBidi" w:cstheme="majorBidi"/>
          <w:sz w:val="24"/>
          <w:szCs w:val="24"/>
        </w:rPr>
        <w:t xml:space="preserve">, 53(24), 9898–9904. </w:t>
      </w:r>
    </w:p>
    <w:p w14:paraId="7A508EF0" w14:textId="77777777" w:rsidR="00444C3E" w:rsidRPr="00984AC0" w:rsidRDefault="00444C3E" w:rsidP="00444C3E">
      <w:pPr>
        <w:spacing w:line="360" w:lineRule="auto"/>
        <w:ind w:left="1440" w:hanging="1440"/>
        <w:jc w:val="both"/>
        <w:rPr>
          <w:rFonts w:asciiTheme="majorBidi" w:hAnsiTheme="majorBidi" w:cstheme="majorBidi"/>
          <w:sz w:val="24"/>
          <w:szCs w:val="24"/>
        </w:rPr>
      </w:pPr>
      <w:proofErr w:type="spellStart"/>
      <w:r w:rsidRPr="00984AC0">
        <w:rPr>
          <w:rFonts w:asciiTheme="majorBidi" w:hAnsiTheme="majorBidi" w:cstheme="majorBidi"/>
          <w:sz w:val="24"/>
          <w:szCs w:val="24"/>
        </w:rPr>
        <w:t>Styawan</w:t>
      </w:r>
      <w:proofErr w:type="spellEnd"/>
      <w:r w:rsidRPr="00984AC0">
        <w:rPr>
          <w:rFonts w:asciiTheme="majorBidi" w:hAnsiTheme="majorBidi" w:cstheme="majorBidi"/>
          <w:sz w:val="24"/>
          <w:szCs w:val="24"/>
        </w:rPr>
        <w:t xml:space="preserve">, I. W., Santosa, I. W., &amp; </w:t>
      </w:r>
      <w:proofErr w:type="spellStart"/>
      <w:r w:rsidRPr="00984AC0">
        <w:rPr>
          <w:rFonts w:asciiTheme="majorBidi" w:hAnsiTheme="majorBidi" w:cstheme="majorBidi"/>
          <w:sz w:val="24"/>
          <w:szCs w:val="24"/>
        </w:rPr>
        <w:t>Prasetya</w:t>
      </w:r>
      <w:proofErr w:type="spellEnd"/>
      <w:r w:rsidRPr="00984AC0">
        <w:rPr>
          <w:rFonts w:asciiTheme="majorBidi" w:hAnsiTheme="majorBidi" w:cstheme="majorBidi"/>
          <w:sz w:val="24"/>
          <w:szCs w:val="24"/>
        </w:rPr>
        <w:t>, B. (2022). Review on ginger (</w:t>
      </w:r>
      <w:r w:rsidRPr="00984AC0">
        <w:rPr>
          <w:rFonts w:asciiTheme="majorBidi" w:hAnsiTheme="majorBidi" w:cstheme="majorBidi"/>
          <w:i/>
          <w:iCs/>
          <w:sz w:val="24"/>
          <w:szCs w:val="24"/>
        </w:rPr>
        <w:t>Zingiber officinale</w:t>
      </w:r>
      <w:r w:rsidRPr="00984AC0">
        <w:rPr>
          <w:rFonts w:asciiTheme="majorBidi" w:hAnsiTheme="majorBidi" w:cstheme="majorBidi"/>
          <w:sz w:val="24"/>
          <w:szCs w:val="24"/>
        </w:rPr>
        <w:t xml:space="preserve"> Roscoe): Phytochemical constituents and pharmacological activities. </w:t>
      </w:r>
      <w:r w:rsidRPr="00984AC0">
        <w:rPr>
          <w:rFonts w:asciiTheme="majorBidi" w:hAnsiTheme="majorBidi" w:cstheme="majorBidi"/>
          <w:i/>
          <w:iCs/>
          <w:sz w:val="24"/>
          <w:szCs w:val="24"/>
        </w:rPr>
        <w:t>Food Research</w:t>
      </w:r>
      <w:r w:rsidRPr="00984AC0">
        <w:rPr>
          <w:rFonts w:asciiTheme="majorBidi" w:hAnsiTheme="majorBidi" w:cstheme="majorBidi"/>
          <w:sz w:val="24"/>
          <w:szCs w:val="24"/>
        </w:rPr>
        <w:t xml:space="preserve">, 6(4), 500–510. </w:t>
      </w:r>
    </w:p>
    <w:p w14:paraId="7F889840"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 xml:space="preserve">Talari, S., </w:t>
      </w:r>
      <w:proofErr w:type="spellStart"/>
      <w:r w:rsidRPr="00984AC0">
        <w:rPr>
          <w:rFonts w:asciiTheme="majorBidi" w:hAnsiTheme="majorBidi" w:cstheme="majorBidi"/>
          <w:sz w:val="24"/>
          <w:szCs w:val="24"/>
        </w:rPr>
        <w:t>Rudroju</w:t>
      </w:r>
      <w:proofErr w:type="spellEnd"/>
      <w:r w:rsidRPr="00984AC0">
        <w:rPr>
          <w:rFonts w:asciiTheme="majorBidi" w:hAnsiTheme="majorBidi" w:cstheme="majorBidi"/>
          <w:sz w:val="24"/>
          <w:szCs w:val="24"/>
        </w:rPr>
        <w:t xml:space="preserve">, S., </w:t>
      </w:r>
      <w:proofErr w:type="spellStart"/>
      <w:r w:rsidRPr="00984AC0">
        <w:rPr>
          <w:rFonts w:asciiTheme="majorBidi" w:hAnsiTheme="majorBidi" w:cstheme="majorBidi"/>
          <w:sz w:val="24"/>
          <w:szCs w:val="24"/>
        </w:rPr>
        <w:t>Penchala</w:t>
      </w:r>
      <w:proofErr w:type="spellEnd"/>
      <w:r w:rsidRPr="00984AC0">
        <w:rPr>
          <w:rFonts w:asciiTheme="majorBidi" w:hAnsiTheme="majorBidi" w:cstheme="majorBidi"/>
          <w:sz w:val="24"/>
          <w:szCs w:val="24"/>
        </w:rPr>
        <w:t xml:space="preserve">, S., &amp; Nanna Rama, S. (2012). Quantification of total phenolics and total flavonoid contents in extracts of </w:t>
      </w:r>
      <w:proofErr w:type="spellStart"/>
      <w:r w:rsidRPr="00984AC0">
        <w:rPr>
          <w:rFonts w:asciiTheme="majorBidi" w:hAnsiTheme="majorBidi" w:cstheme="majorBidi"/>
          <w:i/>
          <w:iCs/>
          <w:sz w:val="24"/>
          <w:szCs w:val="24"/>
        </w:rPr>
        <w:t>Oroxylum</w:t>
      </w:r>
      <w:proofErr w:type="spellEnd"/>
      <w:r w:rsidRPr="00984AC0">
        <w:rPr>
          <w:rFonts w:asciiTheme="majorBidi" w:hAnsiTheme="majorBidi" w:cstheme="majorBidi"/>
          <w:i/>
          <w:iCs/>
          <w:sz w:val="24"/>
          <w:szCs w:val="24"/>
        </w:rPr>
        <w:t xml:space="preserve"> indicum</w:t>
      </w:r>
      <w:r w:rsidRPr="00984AC0">
        <w:rPr>
          <w:rFonts w:asciiTheme="majorBidi" w:hAnsiTheme="majorBidi" w:cstheme="majorBidi"/>
          <w:sz w:val="24"/>
          <w:szCs w:val="24"/>
        </w:rPr>
        <w:t xml:space="preserve"> I. Kurz. </w:t>
      </w:r>
      <w:r w:rsidRPr="00984AC0">
        <w:rPr>
          <w:rFonts w:asciiTheme="majorBidi" w:hAnsiTheme="majorBidi" w:cstheme="majorBidi"/>
          <w:i/>
          <w:iCs/>
          <w:sz w:val="24"/>
          <w:szCs w:val="24"/>
        </w:rPr>
        <w:t>Asian Journal of Pharmaceutical and Clinical Research</w:t>
      </w:r>
      <w:r w:rsidRPr="00984AC0">
        <w:rPr>
          <w:rFonts w:asciiTheme="majorBidi" w:hAnsiTheme="majorBidi" w:cstheme="majorBidi"/>
          <w:sz w:val="24"/>
          <w:szCs w:val="24"/>
        </w:rPr>
        <w:t>, 5(Suppl 4), 177–179.</w:t>
      </w:r>
    </w:p>
    <w:p w14:paraId="3645D440"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 xml:space="preserve">Willard, L. R., &amp; Karl, P. L. (1937). A precise method for the determination of coumarin, </w:t>
      </w:r>
      <w:proofErr w:type="spellStart"/>
      <w:r w:rsidRPr="00984AC0">
        <w:rPr>
          <w:rFonts w:asciiTheme="majorBidi" w:hAnsiTheme="majorBidi" w:cstheme="majorBidi"/>
          <w:sz w:val="24"/>
          <w:szCs w:val="24"/>
        </w:rPr>
        <w:t>melilotic</w:t>
      </w:r>
      <w:proofErr w:type="spellEnd"/>
      <w:r w:rsidRPr="00984AC0">
        <w:rPr>
          <w:rFonts w:asciiTheme="majorBidi" w:hAnsiTheme="majorBidi" w:cstheme="majorBidi"/>
          <w:sz w:val="24"/>
          <w:szCs w:val="24"/>
        </w:rPr>
        <w:t xml:space="preserve"> acid and coumaric acid in plant tissue. </w:t>
      </w:r>
      <w:r w:rsidRPr="00984AC0">
        <w:rPr>
          <w:rFonts w:asciiTheme="majorBidi" w:hAnsiTheme="majorBidi" w:cstheme="majorBidi"/>
          <w:i/>
          <w:iCs/>
          <w:sz w:val="24"/>
          <w:szCs w:val="24"/>
        </w:rPr>
        <w:t>Journal of Biological Chemistry</w:t>
      </w:r>
      <w:r w:rsidRPr="00984AC0">
        <w:rPr>
          <w:rFonts w:asciiTheme="majorBidi" w:hAnsiTheme="majorBidi" w:cstheme="majorBidi"/>
          <w:sz w:val="24"/>
          <w:szCs w:val="24"/>
        </w:rPr>
        <w:t xml:space="preserve">, 119(1), 219–281. </w:t>
      </w:r>
    </w:p>
    <w:p w14:paraId="2FEC5E9D"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Wahyuni, T., &amp; Wulandari, R. (2023). Phytochemical profiling and antioxidant activities of red ginger (</w:t>
      </w:r>
      <w:r w:rsidRPr="00984AC0">
        <w:rPr>
          <w:rFonts w:asciiTheme="majorBidi" w:hAnsiTheme="majorBidi" w:cstheme="majorBidi"/>
          <w:i/>
          <w:iCs/>
          <w:sz w:val="24"/>
          <w:szCs w:val="24"/>
        </w:rPr>
        <w:t>Zingiber officinale</w:t>
      </w:r>
      <w:r w:rsidRPr="00984AC0">
        <w:rPr>
          <w:rFonts w:asciiTheme="majorBidi" w:hAnsiTheme="majorBidi" w:cstheme="majorBidi"/>
          <w:sz w:val="24"/>
          <w:szCs w:val="24"/>
        </w:rPr>
        <w:t xml:space="preserve"> var. rubrum). </w:t>
      </w:r>
      <w:r w:rsidRPr="00984AC0">
        <w:rPr>
          <w:rFonts w:asciiTheme="majorBidi" w:hAnsiTheme="majorBidi" w:cstheme="majorBidi"/>
          <w:i/>
          <w:iCs/>
          <w:sz w:val="24"/>
          <w:szCs w:val="24"/>
        </w:rPr>
        <w:t>Tropical Journal of Natural Product Research</w:t>
      </w:r>
      <w:r w:rsidRPr="00984AC0">
        <w:rPr>
          <w:rFonts w:asciiTheme="majorBidi" w:hAnsiTheme="majorBidi" w:cstheme="majorBidi"/>
          <w:sz w:val="24"/>
          <w:szCs w:val="24"/>
        </w:rPr>
        <w:t xml:space="preserve">, 7(9), 3968–3973. </w:t>
      </w:r>
    </w:p>
    <w:p w14:paraId="19F66BD4"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Yadav, R., &amp; Singh, S. (2018). Ginger (</w:t>
      </w:r>
      <w:r w:rsidRPr="00984AC0">
        <w:rPr>
          <w:rFonts w:asciiTheme="majorBidi" w:hAnsiTheme="majorBidi" w:cstheme="majorBidi"/>
          <w:i/>
          <w:iCs/>
          <w:sz w:val="24"/>
          <w:szCs w:val="24"/>
        </w:rPr>
        <w:t>Zingiber officinale</w:t>
      </w:r>
      <w:r w:rsidRPr="00984AC0">
        <w:rPr>
          <w:rFonts w:asciiTheme="majorBidi" w:hAnsiTheme="majorBidi" w:cstheme="majorBidi"/>
          <w:sz w:val="24"/>
          <w:szCs w:val="24"/>
        </w:rPr>
        <w:t>) phytochemicals—</w:t>
      </w:r>
      <w:proofErr w:type="spellStart"/>
      <w:r w:rsidRPr="00984AC0">
        <w:rPr>
          <w:rFonts w:asciiTheme="majorBidi" w:hAnsiTheme="majorBidi" w:cstheme="majorBidi"/>
          <w:sz w:val="24"/>
          <w:szCs w:val="24"/>
        </w:rPr>
        <w:t>gingerenone</w:t>
      </w:r>
      <w:proofErr w:type="spellEnd"/>
      <w:r w:rsidRPr="00984AC0">
        <w:rPr>
          <w:rFonts w:asciiTheme="majorBidi" w:hAnsiTheme="majorBidi" w:cstheme="majorBidi"/>
          <w:sz w:val="24"/>
          <w:szCs w:val="24"/>
        </w:rPr>
        <w:t xml:space="preserve">-A and shogaol inhibit </w:t>
      </w:r>
      <w:proofErr w:type="spellStart"/>
      <w:r w:rsidRPr="00984AC0">
        <w:rPr>
          <w:rFonts w:asciiTheme="majorBidi" w:hAnsiTheme="majorBidi" w:cstheme="majorBidi"/>
          <w:sz w:val="24"/>
          <w:szCs w:val="24"/>
        </w:rPr>
        <w:t>SaHPPK</w:t>
      </w:r>
      <w:proofErr w:type="spellEnd"/>
      <w:r w:rsidRPr="00984AC0">
        <w:rPr>
          <w:rFonts w:asciiTheme="majorBidi" w:hAnsiTheme="majorBidi" w:cstheme="majorBidi"/>
          <w:sz w:val="24"/>
          <w:szCs w:val="24"/>
        </w:rPr>
        <w:t xml:space="preserve">: An in silico and in vitro study. </w:t>
      </w:r>
      <w:r w:rsidRPr="00984AC0">
        <w:rPr>
          <w:rFonts w:asciiTheme="majorBidi" w:hAnsiTheme="majorBidi" w:cstheme="majorBidi"/>
          <w:i/>
          <w:iCs/>
          <w:sz w:val="24"/>
          <w:szCs w:val="24"/>
        </w:rPr>
        <w:t>Scientific Reports</w:t>
      </w:r>
      <w:r w:rsidRPr="00984AC0">
        <w:rPr>
          <w:rFonts w:asciiTheme="majorBidi" w:hAnsiTheme="majorBidi" w:cstheme="majorBidi"/>
          <w:sz w:val="24"/>
          <w:szCs w:val="24"/>
        </w:rPr>
        <w:t xml:space="preserve">, 8, Article 6784. </w:t>
      </w:r>
    </w:p>
    <w:p w14:paraId="1D935FBC" w14:textId="77777777" w:rsidR="00444C3E" w:rsidRPr="00984AC0" w:rsidRDefault="00444C3E" w:rsidP="00444C3E">
      <w:pPr>
        <w:spacing w:line="360" w:lineRule="auto"/>
        <w:ind w:left="1440" w:hanging="1440"/>
        <w:jc w:val="both"/>
        <w:rPr>
          <w:rFonts w:asciiTheme="majorBidi" w:hAnsiTheme="majorBidi" w:cstheme="majorBidi"/>
          <w:sz w:val="24"/>
          <w:szCs w:val="24"/>
        </w:rPr>
      </w:pPr>
      <w:r w:rsidRPr="00984AC0">
        <w:rPr>
          <w:rFonts w:asciiTheme="majorBidi" w:hAnsiTheme="majorBidi" w:cstheme="majorBidi"/>
          <w:sz w:val="24"/>
          <w:szCs w:val="24"/>
        </w:rPr>
        <w:t>Yusuf, A. A., &amp; Musa, H. M. (2019). Phytochemical analysis and antibacterial activities of ginger (</w:t>
      </w:r>
      <w:r w:rsidRPr="00984AC0">
        <w:rPr>
          <w:rFonts w:asciiTheme="majorBidi" w:hAnsiTheme="majorBidi" w:cstheme="majorBidi"/>
          <w:i/>
          <w:iCs/>
          <w:sz w:val="24"/>
          <w:szCs w:val="24"/>
        </w:rPr>
        <w:t>Zingiber officinale</w:t>
      </w:r>
      <w:r w:rsidRPr="00984AC0">
        <w:rPr>
          <w:rFonts w:asciiTheme="majorBidi" w:hAnsiTheme="majorBidi" w:cstheme="majorBidi"/>
          <w:sz w:val="24"/>
          <w:szCs w:val="24"/>
        </w:rPr>
        <w:t xml:space="preserve">) extracts from Kaduna State, Nigeria. </w:t>
      </w:r>
      <w:r w:rsidRPr="00984AC0">
        <w:rPr>
          <w:rFonts w:asciiTheme="majorBidi" w:hAnsiTheme="majorBidi" w:cstheme="majorBidi"/>
          <w:i/>
          <w:iCs/>
          <w:sz w:val="24"/>
          <w:szCs w:val="24"/>
        </w:rPr>
        <w:t>Science World Journal</w:t>
      </w:r>
      <w:r w:rsidRPr="00984AC0">
        <w:rPr>
          <w:rFonts w:asciiTheme="majorBidi" w:hAnsiTheme="majorBidi" w:cstheme="majorBidi"/>
          <w:sz w:val="24"/>
          <w:szCs w:val="24"/>
        </w:rPr>
        <w:t xml:space="preserve">, 14(2), 45–52. </w:t>
      </w:r>
    </w:p>
    <w:p w14:paraId="39CC8038" w14:textId="77777777" w:rsidR="00444C3E" w:rsidRPr="006A783B" w:rsidRDefault="00444C3E" w:rsidP="00444C3E">
      <w:pPr>
        <w:spacing w:line="360" w:lineRule="auto"/>
        <w:ind w:left="1440" w:hanging="1440"/>
        <w:jc w:val="both"/>
        <w:rPr>
          <w:rFonts w:asciiTheme="majorBidi" w:hAnsiTheme="majorBidi" w:cstheme="majorBidi"/>
          <w:bCs/>
          <w:sz w:val="24"/>
          <w:szCs w:val="24"/>
        </w:rPr>
      </w:pPr>
      <w:r w:rsidRPr="00984AC0">
        <w:rPr>
          <w:rFonts w:asciiTheme="majorBidi" w:hAnsiTheme="majorBidi" w:cstheme="majorBidi"/>
          <w:sz w:val="24"/>
          <w:szCs w:val="24"/>
        </w:rPr>
        <w:t>Zeng, Q., &amp; Li, Y. (2007). Some phytochemical, pharmacological and toxicological properties of ginger (</w:t>
      </w:r>
      <w:r w:rsidRPr="00984AC0">
        <w:rPr>
          <w:rFonts w:asciiTheme="majorBidi" w:hAnsiTheme="majorBidi" w:cstheme="majorBidi"/>
          <w:i/>
          <w:iCs/>
          <w:sz w:val="24"/>
          <w:szCs w:val="24"/>
        </w:rPr>
        <w:t>Zingiber officinale</w:t>
      </w:r>
      <w:r w:rsidRPr="00984AC0">
        <w:rPr>
          <w:rFonts w:asciiTheme="majorBidi" w:hAnsiTheme="majorBidi" w:cstheme="majorBidi"/>
          <w:sz w:val="24"/>
          <w:szCs w:val="24"/>
        </w:rPr>
        <w:t xml:space="preserve"> Roscoe): A review of recent research. </w:t>
      </w:r>
      <w:r w:rsidRPr="00984AC0">
        <w:rPr>
          <w:rFonts w:asciiTheme="majorBidi" w:hAnsiTheme="majorBidi" w:cstheme="majorBidi"/>
          <w:i/>
          <w:iCs/>
          <w:sz w:val="24"/>
          <w:szCs w:val="24"/>
        </w:rPr>
        <w:t>Food and Chemical Toxicology</w:t>
      </w:r>
      <w:r w:rsidRPr="00984AC0">
        <w:rPr>
          <w:rFonts w:asciiTheme="majorBidi" w:hAnsiTheme="majorBidi" w:cstheme="majorBidi"/>
          <w:sz w:val="24"/>
          <w:szCs w:val="24"/>
        </w:rPr>
        <w:t xml:space="preserve">, 45(8), 1235–1243. </w:t>
      </w:r>
    </w:p>
    <w:p w14:paraId="1658FE21" w14:textId="77777777" w:rsidR="006A783B" w:rsidRPr="00CD18E6" w:rsidRDefault="006A783B" w:rsidP="00444C3E">
      <w:pPr>
        <w:spacing w:line="360" w:lineRule="auto"/>
        <w:rPr>
          <w:rFonts w:asciiTheme="majorBidi" w:hAnsiTheme="majorBidi" w:cstheme="majorBidi"/>
          <w:bCs/>
          <w:sz w:val="24"/>
          <w:szCs w:val="24"/>
        </w:rPr>
      </w:pPr>
    </w:p>
    <w:sectPr w:rsidR="006A783B" w:rsidRPr="00CD18E6" w:rsidSect="005A6D25">
      <w:footerReference w:type="default" r:id="rId22"/>
      <w:pgSz w:w="12240" w:h="151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0E7BB" w14:textId="77777777" w:rsidR="005E6010" w:rsidRDefault="005E6010" w:rsidP="006002FF">
      <w:pPr>
        <w:spacing w:after="0" w:line="240" w:lineRule="auto"/>
      </w:pPr>
      <w:r>
        <w:separator/>
      </w:r>
    </w:p>
  </w:endnote>
  <w:endnote w:type="continuationSeparator" w:id="0">
    <w:p w14:paraId="72FC7F58" w14:textId="77777777" w:rsidR="005E6010" w:rsidRDefault="005E6010" w:rsidP="0060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532526"/>
      <w:docPartObj>
        <w:docPartGallery w:val="Page Numbers (Bottom of Page)"/>
        <w:docPartUnique/>
      </w:docPartObj>
    </w:sdtPr>
    <w:sdtEndPr>
      <w:rPr>
        <w:noProof/>
      </w:rPr>
    </w:sdtEndPr>
    <w:sdtContent>
      <w:p w14:paraId="694FFA07" w14:textId="4A57197D" w:rsidR="006002FF" w:rsidRDefault="006002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30EE69" w14:textId="77777777" w:rsidR="006002FF" w:rsidRDefault="00600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92404" w14:textId="77777777" w:rsidR="005E6010" w:rsidRDefault="005E6010" w:rsidP="006002FF">
      <w:pPr>
        <w:spacing w:after="0" w:line="240" w:lineRule="auto"/>
      </w:pPr>
      <w:r>
        <w:separator/>
      </w:r>
    </w:p>
  </w:footnote>
  <w:footnote w:type="continuationSeparator" w:id="0">
    <w:p w14:paraId="6845A190" w14:textId="77777777" w:rsidR="005E6010" w:rsidRDefault="005E6010" w:rsidP="006002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5563D"/>
    <w:multiLevelType w:val="multilevel"/>
    <w:tmpl w:val="49746B8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C4047F"/>
    <w:multiLevelType w:val="multilevel"/>
    <w:tmpl w:val="3316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82021D"/>
    <w:multiLevelType w:val="multilevel"/>
    <w:tmpl w:val="76BA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E06BC1"/>
    <w:multiLevelType w:val="multilevel"/>
    <w:tmpl w:val="0D18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9C5CE7"/>
    <w:multiLevelType w:val="multilevel"/>
    <w:tmpl w:val="AEC2E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D77127"/>
    <w:multiLevelType w:val="hybridMultilevel"/>
    <w:tmpl w:val="57782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C46F28"/>
    <w:multiLevelType w:val="multilevel"/>
    <w:tmpl w:val="23E6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825251">
    <w:abstractNumId w:val="3"/>
  </w:num>
  <w:num w:numId="2" w16cid:durableId="1972324921">
    <w:abstractNumId w:val="0"/>
  </w:num>
  <w:num w:numId="3" w16cid:durableId="1707217908">
    <w:abstractNumId w:val="1"/>
  </w:num>
  <w:num w:numId="4" w16cid:durableId="565729473">
    <w:abstractNumId w:val="4"/>
  </w:num>
  <w:num w:numId="5" w16cid:durableId="499125424">
    <w:abstractNumId w:val="2"/>
  </w:num>
  <w:num w:numId="6" w16cid:durableId="1269585196">
    <w:abstractNumId w:val="6"/>
  </w:num>
  <w:num w:numId="7" w16cid:durableId="18658249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2B"/>
    <w:rsid w:val="0005698D"/>
    <w:rsid w:val="000673FB"/>
    <w:rsid w:val="000748C0"/>
    <w:rsid w:val="00084B51"/>
    <w:rsid w:val="00091A9C"/>
    <w:rsid w:val="000A6603"/>
    <w:rsid w:val="000B352B"/>
    <w:rsid w:val="001027C2"/>
    <w:rsid w:val="0010687D"/>
    <w:rsid w:val="001C187D"/>
    <w:rsid w:val="001C7A16"/>
    <w:rsid w:val="001D22BF"/>
    <w:rsid w:val="00217D8F"/>
    <w:rsid w:val="00227A63"/>
    <w:rsid w:val="00227ED5"/>
    <w:rsid w:val="002B17FD"/>
    <w:rsid w:val="002F1483"/>
    <w:rsid w:val="00354473"/>
    <w:rsid w:val="00376B68"/>
    <w:rsid w:val="00387F68"/>
    <w:rsid w:val="003D1F87"/>
    <w:rsid w:val="00414931"/>
    <w:rsid w:val="00415AD1"/>
    <w:rsid w:val="0042456A"/>
    <w:rsid w:val="00444C3E"/>
    <w:rsid w:val="00445AC3"/>
    <w:rsid w:val="004D2A63"/>
    <w:rsid w:val="004F1B38"/>
    <w:rsid w:val="004F4ACA"/>
    <w:rsid w:val="005170DE"/>
    <w:rsid w:val="0052223E"/>
    <w:rsid w:val="00563754"/>
    <w:rsid w:val="005A6D25"/>
    <w:rsid w:val="005E6010"/>
    <w:rsid w:val="006002FF"/>
    <w:rsid w:val="00633364"/>
    <w:rsid w:val="006A783B"/>
    <w:rsid w:val="006D60BF"/>
    <w:rsid w:val="006F1BF0"/>
    <w:rsid w:val="00735486"/>
    <w:rsid w:val="00746561"/>
    <w:rsid w:val="00771188"/>
    <w:rsid w:val="007A0380"/>
    <w:rsid w:val="007A6DFA"/>
    <w:rsid w:val="007B114D"/>
    <w:rsid w:val="007B36A7"/>
    <w:rsid w:val="007C53A2"/>
    <w:rsid w:val="007C7E96"/>
    <w:rsid w:val="008B5CBD"/>
    <w:rsid w:val="008F6A02"/>
    <w:rsid w:val="00903047"/>
    <w:rsid w:val="009776BE"/>
    <w:rsid w:val="00984AC0"/>
    <w:rsid w:val="00984F7D"/>
    <w:rsid w:val="009A4D47"/>
    <w:rsid w:val="009D133F"/>
    <w:rsid w:val="00A81AF8"/>
    <w:rsid w:val="00AC336C"/>
    <w:rsid w:val="00B31EDD"/>
    <w:rsid w:val="00B470DD"/>
    <w:rsid w:val="00B4768F"/>
    <w:rsid w:val="00BA5132"/>
    <w:rsid w:val="00BC34F3"/>
    <w:rsid w:val="00C06886"/>
    <w:rsid w:val="00C659A6"/>
    <w:rsid w:val="00C90D00"/>
    <w:rsid w:val="00CA10C1"/>
    <w:rsid w:val="00CC208A"/>
    <w:rsid w:val="00CD18E6"/>
    <w:rsid w:val="00CE2232"/>
    <w:rsid w:val="00D009AF"/>
    <w:rsid w:val="00D0307F"/>
    <w:rsid w:val="00D561EB"/>
    <w:rsid w:val="00D64493"/>
    <w:rsid w:val="00D705DF"/>
    <w:rsid w:val="00D80752"/>
    <w:rsid w:val="00DA69D8"/>
    <w:rsid w:val="00DF4EE5"/>
    <w:rsid w:val="00E25B31"/>
    <w:rsid w:val="00EA0491"/>
    <w:rsid w:val="00ED7BF9"/>
    <w:rsid w:val="00F02790"/>
    <w:rsid w:val="00FA46C2"/>
    <w:rsid w:val="00FF49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B12F8"/>
  <w15:chartTrackingRefBased/>
  <w15:docId w15:val="{C9D660DD-2454-4AB7-8206-EF56315B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52B"/>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0B35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35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35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35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35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35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5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5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5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5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35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35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35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35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35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5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5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52B"/>
    <w:rPr>
      <w:rFonts w:eastAsiaTheme="majorEastAsia" w:cstheme="majorBidi"/>
      <w:color w:val="272727" w:themeColor="text1" w:themeTint="D8"/>
    </w:rPr>
  </w:style>
  <w:style w:type="paragraph" w:styleId="Title">
    <w:name w:val="Title"/>
    <w:basedOn w:val="Normal"/>
    <w:next w:val="Normal"/>
    <w:link w:val="TitleChar"/>
    <w:uiPriority w:val="10"/>
    <w:qFormat/>
    <w:rsid w:val="000B35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5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5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5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52B"/>
    <w:pPr>
      <w:spacing w:before="160"/>
      <w:jc w:val="center"/>
    </w:pPr>
    <w:rPr>
      <w:i/>
      <w:iCs/>
      <w:color w:val="404040" w:themeColor="text1" w:themeTint="BF"/>
    </w:rPr>
  </w:style>
  <w:style w:type="character" w:customStyle="1" w:styleId="QuoteChar">
    <w:name w:val="Quote Char"/>
    <w:basedOn w:val="DefaultParagraphFont"/>
    <w:link w:val="Quote"/>
    <w:uiPriority w:val="29"/>
    <w:rsid w:val="000B352B"/>
    <w:rPr>
      <w:i/>
      <w:iCs/>
      <w:color w:val="404040" w:themeColor="text1" w:themeTint="BF"/>
    </w:rPr>
  </w:style>
  <w:style w:type="paragraph" w:styleId="ListParagraph">
    <w:name w:val="List Paragraph"/>
    <w:basedOn w:val="Normal"/>
    <w:uiPriority w:val="34"/>
    <w:qFormat/>
    <w:rsid w:val="000B352B"/>
    <w:pPr>
      <w:ind w:left="720"/>
      <w:contextualSpacing/>
    </w:pPr>
  </w:style>
  <w:style w:type="character" w:styleId="IntenseEmphasis">
    <w:name w:val="Intense Emphasis"/>
    <w:basedOn w:val="DefaultParagraphFont"/>
    <w:uiPriority w:val="21"/>
    <w:qFormat/>
    <w:rsid w:val="000B352B"/>
    <w:rPr>
      <w:i/>
      <w:iCs/>
      <w:color w:val="2F5496" w:themeColor="accent1" w:themeShade="BF"/>
    </w:rPr>
  </w:style>
  <w:style w:type="paragraph" w:styleId="IntenseQuote">
    <w:name w:val="Intense Quote"/>
    <w:basedOn w:val="Normal"/>
    <w:next w:val="Normal"/>
    <w:link w:val="IntenseQuoteChar"/>
    <w:uiPriority w:val="30"/>
    <w:qFormat/>
    <w:rsid w:val="000B35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352B"/>
    <w:rPr>
      <w:i/>
      <w:iCs/>
      <w:color w:val="2F5496" w:themeColor="accent1" w:themeShade="BF"/>
    </w:rPr>
  </w:style>
  <w:style w:type="character" w:styleId="IntenseReference">
    <w:name w:val="Intense Reference"/>
    <w:basedOn w:val="DefaultParagraphFont"/>
    <w:uiPriority w:val="32"/>
    <w:qFormat/>
    <w:rsid w:val="000B352B"/>
    <w:rPr>
      <w:b/>
      <w:bCs/>
      <w:smallCaps/>
      <w:color w:val="2F5496" w:themeColor="accent1" w:themeShade="BF"/>
      <w:spacing w:val="5"/>
    </w:rPr>
  </w:style>
  <w:style w:type="paragraph" w:customStyle="1" w:styleId="p">
    <w:name w:val="p"/>
    <w:basedOn w:val="Normal"/>
    <w:rsid w:val="000B3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0">
    <w:name w:val="my-0"/>
    <w:basedOn w:val="Normal"/>
    <w:rsid w:val="00E25B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5B31"/>
    <w:rPr>
      <w:b/>
      <w:bCs/>
    </w:rPr>
  </w:style>
  <w:style w:type="character" w:styleId="Hyperlink">
    <w:name w:val="Hyperlink"/>
    <w:basedOn w:val="DefaultParagraphFont"/>
    <w:uiPriority w:val="99"/>
    <w:unhideWhenUsed/>
    <w:rsid w:val="00CD18E6"/>
    <w:rPr>
      <w:color w:val="0000FF"/>
      <w:u w:val="single"/>
    </w:rPr>
  </w:style>
  <w:style w:type="paragraph" w:styleId="NormalWeb">
    <w:name w:val="Normal (Web)"/>
    <w:basedOn w:val="Normal"/>
    <w:uiPriority w:val="99"/>
    <w:unhideWhenUsed/>
    <w:rsid w:val="00CD18E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D18E6"/>
    <w:rPr>
      <w:color w:val="808080"/>
    </w:rPr>
  </w:style>
  <w:style w:type="character" w:styleId="UnresolvedMention">
    <w:name w:val="Unresolved Mention"/>
    <w:basedOn w:val="DefaultParagraphFont"/>
    <w:uiPriority w:val="99"/>
    <w:semiHidden/>
    <w:unhideWhenUsed/>
    <w:rsid w:val="00984F7D"/>
    <w:rPr>
      <w:color w:val="605E5C"/>
      <w:shd w:val="clear" w:color="auto" w:fill="E1DFDD"/>
    </w:rPr>
  </w:style>
  <w:style w:type="table" w:styleId="TableGrid">
    <w:name w:val="Table Grid"/>
    <w:basedOn w:val="TableNormal"/>
    <w:uiPriority w:val="59"/>
    <w:rsid w:val="007B3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0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2FF"/>
    <w:rPr>
      <w:kern w:val="0"/>
      <w:sz w:val="22"/>
      <w:szCs w:val="22"/>
      <w14:ligatures w14:val="none"/>
    </w:rPr>
  </w:style>
  <w:style w:type="paragraph" w:styleId="Footer">
    <w:name w:val="footer"/>
    <w:basedOn w:val="Normal"/>
    <w:link w:val="FooterChar"/>
    <w:uiPriority w:val="99"/>
    <w:unhideWhenUsed/>
    <w:rsid w:val="00600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2FF"/>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0670">
      <w:bodyDiv w:val="1"/>
      <w:marLeft w:val="0"/>
      <w:marRight w:val="0"/>
      <w:marTop w:val="0"/>
      <w:marBottom w:val="0"/>
      <w:divBdr>
        <w:top w:val="none" w:sz="0" w:space="0" w:color="auto"/>
        <w:left w:val="none" w:sz="0" w:space="0" w:color="auto"/>
        <w:bottom w:val="none" w:sz="0" w:space="0" w:color="auto"/>
        <w:right w:val="none" w:sz="0" w:space="0" w:color="auto"/>
      </w:divBdr>
    </w:div>
    <w:div w:id="97723897">
      <w:bodyDiv w:val="1"/>
      <w:marLeft w:val="0"/>
      <w:marRight w:val="0"/>
      <w:marTop w:val="0"/>
      <w:marBottom w:val="0"/>
      <w:divBdr>
        <w:top w:val="none" w:sz="0" w:space="0" w:color="auto"/>
        <w:left w:val="none" w:sz="0" w:space="0" w:color="auto"/>
        <w:bottom w:val="none" w:sz="0" w:space="0" w:color="auto"/>
        <w:right w:val="none" w:sz="0" w:space="0" w:color="auto"/>
      </w:divBdr>
      <w:divsChild>
        <w:div w:id="2068870356">
          <w:marLeft w:val="0"/>
          <w:marRight w:val="0"/>
          <w:marTop w:val="0"/>
          <w:marBottom w:val="0"/>
          <w:divBdr>
            <w:top w:val="none" w:sz="0" w:space="0" w:color="auto"/>
            <w:left w:val="none" w:sz="0" w:space="0" w:color="auto"/>
            <w:bottom w:val="none" w:sz="0" w:space="0" w:color="auto"/>
            <w:right w:val="none" w:sz="0" w:space="0" w:color="auto"/>
          </w:divBdr>
        </w:div>
      </w:divsChild>
    </w:div>
    <w:div w:id="313410797">
      <w:bodyDiv w:val="1"/>
      <w:marLeft w:val="0"/>
      <w:marRight w:val="0"/>
      <w:marTop w:val="0"/>
      <w:marBottom w:val="0"/>
      <w:divBdr>
        <w:top w:val="none" w:sz="0" w:space="0" w:color="auto"/>
        <w:left w:val="none" w:sz="0" w:space="0" w:color="auto"/>
        <w:bottom w:val="none" w:sz="0" w:space="0" w:color="auto"/>
        <w:right w:val="none" w:sz="0" w:space="0" w:color="auto"/>
      </w:divBdr>
    </w:div>
    <w:div w:id="408623129">
      <w:bodyDiv w:val="1"/>
      <w:marLeft w:val="0"/>
      <w:marRight w:val="0"/>
      <w:marTop w:val="0"/>
      <w:marBottom w:val="0"/>
      <w:divBdr>
        <w:top w:val="none" w:sz="0" w:space="0" w:color="auto"/>
        <w:left w:val="none" w:sz="0" w:space="0" w:color="auto"/>
        <w:bottom w:val="none" w:sz="0" w:space="0" w:color="auto"/>
        <w:right w:val="none" w:sz="0" w:space="0" w:color="auto"/>
      </w:divBdr>
      <w:divsChild>
        <w:div w:id="702444337">
          <w:marLeft w:val="0"/>
          <w:marRight w:val="0"/>
          <w:marTop w:val="0"/>
          <w:marBottom w:val="0"/>
          <w:divBdr>
            <w:top w:val="none" w:sz="0" w:space="0" w:color="auto"/>
            <w:left w:val="none" w:sz="0" w:space="0" w:color="auto"/>
            <w:bottom w:val="none" w:sz="0" w:space="0" w:color="auto"/>
            <w:right w:val="none" w:sz="0" w:space="0" w:color="auto"/>
          </w:divBdr>
          <w:divsChild>
            <w:div w:id="1552499474">
              <w:marLeft w:val="0"/>
              <w:marRight w:val="0"/>
              <w:marTop w:val="0"/>
              <w:marBottom w:val="0"/>
              <w:divBdr>
                <w:top w:val="none" w:sz="0" w:space="0" w:color="auto"/>
                <w:left w:val="none" w:sz="0" w:space="0" w:color="auto"/>
                <w:bottom w:val="none" w:sz="0" w:space="0" w:color="auto"/>
                <w:right w:val="none" w:sz="0" w:space="0" w:color="auto"/>
              </w:divBdr>
            </w:div>
          </w:divsChild>
        </w:div>
        <w:div w:id="711613053">
          <w:marLeft w:val="0"/>
          <w:marRight w:val="0"/>
          <w:marTop w:val="0"/>
          <w:marBottom w:val="0"/>
          <w:divBdr>
            <w:top w:val="none" w:sz="0" w:space="0" w:color="auto"/>
            <w:left w:val="none" w:sz="0" w:space="0" w:color="auto"/>
            <w:bottom w:val="none" w:sz="0" w:space="0" w:color="auto"/>
            <w:right w:val="none" w:sz="0" w:space="0" w:color="auto"/>
          </w:divBdr>
          <w:divsChild>
            <w:div w:id="19545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87926">
      <w:bodyDiv w:val="1"/>
      <w:marLeft w:val="0"/>
      <w:marRight w:val="0"/>
      <w:marTop w:val="0"/>
      <w:marBottom w:val="0"/>
      <w:divBdr>
        <w:top w:val="none" w:sz="0" w:space="0" w:color="auto"/>
        <w:left w:val="none" w:sz="0" w:space="0" w:color="auto"/>
        <w:bottom w:val="none" w:sz="0" w:space="0" w:color="auto"/>
        <w:right w:val="none" w:sz="0" w:space="0" w:color="auto"/>
      </w:divBdr>
    </w:div>
    <w:div w:id="553347033">
      <w:bodyDiv w:val="1"/>
      <w:marLeft w:val="0"/>
      <w:marRight w:val="0"/>
      <w:marTop w:val="0"/>
      <w:marBottom w:val="0"/>
      <w:divBdr>
        <w:top w:val="none" w:sz="0" w:space="0" w:color="auto"/>
        <w:left w:val="none" w:sz="0" w:space="0" w:color="auto"/>
        <w:bottom w:val="none" w:sz="0" w:space="0" w:color="auto"/>
        <w:right w:val="none" w:sz="0" w:space="0" w:color="auto"/>
      </w:divBdr>
    </w:div>
    <w:div w:id="569852671">
      <w:bodyDiv w:val="1"/>
      <w:marLeft w:val="0"/>
      <w:marRight w:val="0"/>
      <w:marTop w:val="0"/>
      <w:marBottom w:val="0"/>
      <w:divBdr>
        <w:top w:val="none" w:sz="0" w:space="0" w:color="auto"/>
        <w:left w:val="none" w:sz="0" w:space="0" w:color="auto"/>
        <w:bottom w:val="none" w:sz="0" w:space="0" w:color="auto"/>
        <w:right w:val="none" w:sz="0" w:space="0" w:color="auto"/>
      </w:divBdr>
      <w:divsChild>
        <w:div w:id="1687974043">
          <w:marLeft w:val="0"/>
          <w:marRight w:val="0"/>
          <w:marTop w:val="0"/>
          <w:marBottom w:val="0"/>
          <w:divBdr>
            <w:top w:val="none" w:sz="0" w:space="0" w:color="auto"/>
            <w:left w:val="none" w:sz="0" w:space="0" w:color="auto"/>
            <w:bottom w:val="none" w:sz="0" w:space="0" w:color="auto"/>
            <w:right w:val="none" w:sz="0" w:space="0" w:color="auto"/>
          </w:divBdr>
        </w:div>
      </w:divsChild>
    </w:div>
    <w:div w:id="569921465">
      <w:bodyDiv w:val="1"/>
      <w:marLeft w:val="0"/>
      <w:marRight w:val="0"/>
      <w:marTop w:val="0"/>
      <w:marBottom w:val="0"/>
      <w:divBdr>
        <w:top w:val="none" w:sz="0" w:space="0" w:color="auto"/>
        <w:left w:val="none" w:sz="0" w:space="0" w:color="auto"/>
        <w:bottom w:val="none" w:sz="0" w:space="0" w:color="auto"/>
        <w:right w:val="none" w:sz="0" w:space="0" w:color="auto"/>
      </w:divBdr>
    </w:div>
    <w:div w:id="574239590">
      <w:bodyDiv w:val="1"/>
      <w:marLeft w:val="0"/>
      <w:marRight w:val="0"/>
      <w:marTop w:val="0"/>
      <w:marBottom w:val="0"/>
      <w:divBdr>
        <w:top w:val="none" w:sz="0" w:space="0" w:color="auto"/>
        <w:left w:val="none" w:sz="0" w:space="0" w:color="auto"/>
        <w:bottom w:val="none" w:sz="0" w:space="0" w:color="auto"/>
        <w:right w:val="none" w:sz="0" w:space="0" w:color="auto"/>
      </w:divBdr>
    </w:div>
    <w:div w:id="579755669">
      <w:bodyDiv w:val="1"/>
      <w:marLeft w:val="0"/>
      <w:marRight w:val="0"/>
      <w:marTop w:val="0"/>
      <w:marBottom w:val="0"/>
      <w:divBdr>
        <w:top w:val="none" w:sz="0" w:space="0" w:color="auto"/>
        <w:left w:val="none" w:sz="0" w:space="0" w:color="auto"/>
        <w:bottom w:val="none" w:sz="0" w:space="0" w:color="auto"/>
        <w:right w:val="none" w:sz="0" w:space="0" w:color="auto"/>
      </w:divBdr>
    </w:div>
    <w:div w:id="619187730">
      <w:bodyDiv w:val="1"/>
      <w:marLeft w:val="0"/>
      <w:marRight w:val="0"/>
      <w:marTop w:val="0"/>
      <w:marBottom w:val="0"/>
      <w:divBdr>
        <w:top w:val="none" w:sz="0" w:space="0" w:color="auto"/>
        <w:left w:val="none" w:sz="0" w:space="0" w:color="auto"/>
        <w:bottom w:val="none" w:sz="0" w:space="0" w:color="auto"/>
        <w:right w:val="none" w:sz="0" w:space="0" w:color="auto"/>
      </w:divBdr>
    </w:div>
    <w:div w:id="631208145">
      <w:bodyDiv w:val="1"/>
      <w:marLeft w:val="0"/>
      <w:marRight w:val="0"/>
      <w:marTop w:val="0"/>
      <w:marBottom w:val="0"/>
      <w:divBdr>
        <w:top w:val="none" w:sz="0" w:space="0" w:color="auto"/>
        <w:left w:val="none" w:sz="0" w:space="0" w:color="auto"/>
        <w:bottom w:val="none" w:sz="0" w:space="0" w:color="auto"/>
        <w:right w:val="none" w:sz="0" w:space="0" w:color="auto"/>
      </w:divBdr>
    </w:div>
    <w:div w:id="634599250">
      <w:bodyDiv w:val="1"/>
      <w:marLeft w:val="0"/>
      <w:marRight w:val="0"/>
      <w:marTop w:val="0"/>
      <w:marBottom w:val="0"/>
      <w:divBdr>
        <w:top w:val="none" w:sz="0" w:space="0" w:color="auto"/>
        <w:left w:val="none" w:sz="0" w:space="0" w:color="auto"/>
        <w:bottom w:val="none" w:sz="0" w:space="0" w:color="auto"/>
        <w:right w:val="none" w:sz="0" w:space="0" w:color="auto"/>
      </w:divBdr>
    </w:div>
    <w:div w:id="639846381">
      <w:bodyDiv w:val="1"/>
      <w:marLeft w:val="0"/>
      <w:marRight w:val="0"/>
      <w:marTop w:val="0"/>
      <w:marBottom w:val="0"/>
      <w:divBdr>
        <w:top w:val="none" w:sz="0" w:space="0" w:color="auto"/>
        <w:left w:val="none" w:sz="0" w:space="0" w:color="auto"/>
        <w:bottom w:val="none" w:sz="0" w:space="0" w:color="auto"/>
        <w:right w:val="none" w:sz="0" w:space="0" w:color="auto"/>
      </w:divBdr>
    </w:div>
    <w:div w:id="678123544">
      <w:bodyDiv w:val="1"/>
      <w:marLeft w:val="0"/>
      <w:marRight w:val="0"/>
      <w:marTop w:val="0"/>
      <w:marBottom w:val="0"/>
      <w:divBdr>
        <w:top w:val="none" w:sz="0" w:space="0" w:color="auto"/>
        <w:left w:val="none" w:sz="0" w:space="0" w:color="auto"/>
        <w:bottom w:val="none" w:sz="0" w:space="0" w:color="auto"/>
        <w:right w:val="none" w:sz="0" w:space="0" w:color="auto"/>
      </w:divBdr>
    </w:div>
    <w:div w:id="712969092">
      <w:bodyDiv w:val="1"/>
      <w:marLeft w:val="0"/>
      <w:marRight w:val="0"/>
      <w:marTop w:val="0"/>
      <w:marBottom w:val="0"/>
      <w:divBdr>
        <w:top w:val="none" w:sz="0" w:space="0" w:color="auto"/>
        <w:left w:val="none" w:sz="0" w:space="0" w:color="auto"/>
        <w:bottom w:val="none" w:sz="0" w:space="0" w:color="auto"/>
        <w:right w:val="none" w:sz="0" w:space="0" w:color="auto"/>
      </w:divBdr>
    </w:div>
    <w:div w:id="751707890">
      <w:bodyDiv w:val="1"/>
      <w:marLeft w:val="0"/>
      <w:marRight w:val="0"/>
      <w:marTop w:val="0"/>
      <w:marBottom w:val="0"/>
      <w:divBdr>
        <w:top w:val="none" w:sz="0" w:space="0" w:color="auto"/>
        <w:left w:val="none" w:sz="0" w:space="0" w:color="auto"/>
        <w:bottom w:val="none" w:sz="0" w:space="0" w:color="auto"/>
        <w:right w:val="none" w:sz="0" w:space="0" w:color="auto"/>
      </w:divBdr>
    </w:div>
    <w:div w:id="854924339">
      <w:bodyDiv w:val="1"/>
      <w:marLeft w:val="0"/>
      <w:marRight w:val="0"/>
      <w:marTop w:val="0"/>
      <w:marBottom w:val="0"/>
      <w:divBdr>
        <w:top w:val="none" w:sz="0" w:space="0" w:color="auto"/>
        <w:left w:val="none" w:sz="0" w:space="0" w:color="auto"/>
        <w:bottom w:val="none" w:sz="0" w:space="0" w:color="auto"/>
        <w:right w:val="none" w:sz="0" w:space="0" w:color="auto"/>
      </w:divBdr>
      <w:divsChild>
        <w:div w:id="1361197875">
          <w:marLeft w:val="0"/>
          <w:marRight w:val="0"/>
          <w:marTop w:val="0"/>
          <w:marBottom w:val="0"/>
          <w:divBdr>
            <w:top w:val="none" w:sz="0" w:space="0" w:color="auto"/>
            <w:left w:val="none" w:sz="0" w:space="0" w:color="auto"/>
            <w:bottom w:val="none" w:sz="0" w:space="0" w:color="auto"/>
            <w:right w:val="none" w:sz="0" w:space="0" w:color="auto"/>
          </w:divBdr>
        </w:div>
      </w:divsChild>
    </w:div>
    <w:div w:id="862129086">
      <w:bodyDiv w:val="1"/>
      <w:marLeft w:val="0"/>
      <w:marRight w:val="0"/>
      <w:marTop w:val="0"/>
      <w:marBottom w:val="0"/>
      <w:divBdr>
        <w:top w:val="none" w:sz="0" w:space="0" w:color="auto"/>
        <w:left w:val="none" w:sz="0" w:space="0" w:color="auto"/>
        <w:bottom w:val="none" w:sz="0" w:space="0" w:color="auto"/>
        <w:right w:val="none" w:sz="0" w:space="0" w:color="auto"/>
      </w:divBdr>
    </w:div>
    <w:div w:id="904992595">
      <w:bodyDiv w:val="1"/>
      <w:marLeft w:val="0"/>
      <w:marRight w:val="0"/>
      <w:marTop w:val="0"/>
      <w:marBottom w:val="0"/>
      <w:divBdr>
        <w:top w:val="none" w:sz="0" w:space="0" w:color="auto"/>
        <w:left w:val="none" w:sz="0" w:space="0" w:color="auto"/>
        <w:bottom w:val="none" w:sz="0" w:space="0" w:color="auto"/>
        <w:right w:val="none" w:sz="0" w:space="0" w:color="auto"/>
      </w:divBdr>
    </w:div>
    <w:div w:id="993144165">
      <w:bodyDiv w:val="1"/>
      <w:marLeft w:val="0"/>
      <w:marRight w:val="0"/>
      <w:marTop w:val="0"/>
      <w:marBottom w:val="0"/>
      <w:divBdr>
        <w:top w:val="none" w:sz="0" w:space="0" w:color="auto"/>
        <w:left w:val="none" w:sz="0" w:space="0" w:color="auto"/>
        <w:bottom w:val="none" w:sz="0" w:space="0" w:color="auto"/>
        <w:right w:val="none" w:sz="0" w:space="0" w:color="auto"/>
      </w:divBdr>
      <w:divsChild>
        <w:div w:id="483397918">
          <w:marLeft w:val="0"/>
          <w:marRight w:val="0"/>
          <w:marTop w:val="0"/>
          <w:marBottom w:val="0"/>
          <w:divBdr>
            <w:top w:val="none" w:sz="0" w:space="0" w:color="auto"/>
            <w:left w:val="none" w:sz="0" w:space="0" w:color="auto"/>
            <w:bottom w:val="none" w:sz="0" w:space="0" w:color="auto"/>
            <w:right w:val="none" w:sz="0" w:space="0" w:color="auto"/>
          </w:divBdr>
        </w:div>
      </w:divsChild>
    </w:div>
    <w:div w:id="1029331177">
      <w:bodyDiv w:val="1"/>
      <w:marLeft w:val="0"/>
      <w:marRight w:val="0"/>
      <w:marTop w:val="0"/>
      <w:marBottom w:val="0"/>
      <w:divBdr>
        <w:top w:val="none" w:sz="0" w:space="0" w:color="auto"/>
        <w:left w:val="none" w:sz="0" w:space="0" w:color="auto"/>
        <w:bottom w:val="none" w:sz="0" w:space="0" w:color="auto"/>
        <w:right w:val="none" w:sz="0" w:space="0" w:color="auto"/>
      </w:divBdr>
    </w:div>
    <w:div w:id="1031105742">
      <w:bodyDiv w:val="1"/>
      <w:marLeft w:val="0"/>
      <w:marRight w:val="0"/>
      <w:marTop w:val="0"/>
      <w:marBottom w:val="0"/>
      <w:divBdr>
        <w:top w:val="none" w:sz="0" w:space="0" w:color="auto"/>
        <w:left w:val="none" w:sz="0" w:space="0" w:color="auto"/>
        <w:bottom w:val="none" w:sz="0" w:space="0" w:color="auto"/>
        <w:right w:val="none" w:sz="0" w:space="0" w:color="auto"/>
      </w:divBdr>
    </w:div>
    <w:div w:id="1049450473">
      <w:bodyDiv w:val="1"/>
      <w:marLeft w:val="0"/>
      <w:marRight w:val="0"/>
      <w:marTop w:val="0"/>
      <w:marBottom w:val="0"/>
      <w:divBdr>
        <w:top w:val="none" w:sz="0" w:space="0" w:color="auto"/>
        <w:left w:val="none" w:sz="0" w:space="0" w:color="auto"/>
        <w:bottom w:val="none" w:sz="0" w:space="0" w:color="auto"/>
        <w:right w:val="none" w:sz="0" w:space="0" w:color="auto"/>
      </w:divBdr>
    </w:div>
    <w:div w:id="1078791724">
      <w:bodyDiv w:val="1"/>
      <w:marLeft w:val="0"/>
      <w:marRight w:val="0"/>
      <w:marTop w:val="0"/>
      <w:marBottom w:val="0"/>
      <w:divBdr>
        <w:top w:val="none" w:sz="0" w:space="0" w:color="auto"/>
        <w:left w:val="none" w:sz="0" w:space="0" w:color="auto"/>
        <w:bottom w:val="none" w:sz="0" w:space="0" w:color="auto"/>
        <w:right w:val="none" w:sz="0" w:space="0" w:color="auto"/>
      </w:divBdr>
    </w:div>
    <w:div w:id="1104105969">
      <w:bodyDiv w:val="1"/>
      <w:marLeft w:val="0"/>
      <w:marRight w:val="0"/>
      <w:marTop w:val="0"/>
      <w:marBottom w:val="0"/>
      <w:divBdr>
        <w:top w:val="none" w:sz="0" w:space="0" w:color="auto"/>
        <w:left w:val="none" w:sz="0" w:space="0" w:color="auto"/>
        <w:bottom w:val="none" w:sz="0" w:space="0" w:color="auto"/>
        <w:right w:val="none" w:sz="0" w:space="0" w:color="auto"/>
      </w:divBdr>
    </w:div>
    <w:div w:id="1117263127">
      <w:bodyDiv w:val="1"/>
      <w:marLeft w:val="0"/>
      <w:marRight w:val="0"/>
      <w:marTop w:val="0"/>
      <w:marBottom w:val="0"/>
      <w:divBdr>
        <w:top w:val="none" w:sz="0" w:space="0" w:color="auto"/>
        <w:left w:val="none" w:sz="0" w:space="0" w:color="auto"/>
        <w:bottom w:val="none" w:sz="0" w:space="0" w:color="auto"/>
        <w:right w:val="none" w:sz="0" w:space="0" w:color="auto"/>
      </w:divBdr>
    </w:div>
    <w:div w:id="1157956082">
      <w:bodyDiv w:val="1"/>
      <w:marLeft w:val="0"/>
      <w:marRight w:val="0"/>
      <w:marTop w:val="0"/>
      <w:marBottom w:val="0"/>
      <w:divBdr>
        <w:top w:val="none" w:sz="0" w:space="0" w:color="auto"/>
        <w:left w:val="none" w:sz="0" w:space="0" w:color="auto"/>
        <w:bottom w:val="none" w:sz="0" w:space="0" w:color="auto"/>
        <w:right w:val="none" w:sz="0" w:space="0" w:color="auto"/>
      </w:divBdr>
    </w:div>
    <w:div w:id="1168330972">
      <w:bodyDiv w:val="1"/>
      <w:marLeft w:val="0"/>
      <w:marRight w:val="0"/>
      <w:marTop w:val="0"/>
      <w:marBottom w:val="0"/>
      <w:divBdr>
        <w:top w:val="none" w:sz="0" w:space="0" w:color="auto"/>
        <w:left w:val="none" w:sz="0" w:space="0" w:color="auto"/>
        <w:bottom w:val="none" w:sz="0" w:space="0" w:color="auto"/>
        <w:right w:val="none" w:sz="0" w:space="0" w:color="auto"/>
      </w:divBdr>
    </w:div>
    <w:div w:id="1190413151">
      <w:bodyDiv w:val="1"/>
      <w:marLeft w:val="0"/>
      <w:marRight w:val="0"/>
      <w:marTop w:val="0"/>
      <w:marBottom w:val="0"/>
      <w:divBdr>
        <w:top w:val="none" w:sz="0" w:space="0" w:color="auto"/>
        <w:left w:val="none" w:sz="0" w:space="0" w:color="auto"/>
        <w:bottom w:val="none" w:sz="0" w:space="0" w:color="auto"/>
        <w:right w:val="none" w:sz="0" w:space="0" w:color="auto"/>
      </w:divBdr>
    </w:div>
    <w:div w:id="1361083248">
      <w:bodyDiv w:val="1"/>
      <w:marLeft w:val="0"/>
      <w:marRight w:val="0"/>
      <w:marTop w:val="0"/>
      <w:marBottom w:val="0"/>
      <w:divBdr>
        <w:top w:val="none" w:sz="0" w:space="0" w:color="auto"/>
        <w:left w:val="none" w:sz="0" w:space="0" w:color="auto"/>
        <w:bottom w:val="none" w:sz="0" w:space="0" w:color="auto"/>
        <w:right w:val="none" w:sz="0" w:space="0" w:color="auto"/>
      </w:divBdr>
    </w:div>
    <w:div w:id="1363097031">
      <w:bodyDiv w:val="1"/>
      <w:marLeft w:val="0"/>
      <w:marRight w:val="0"/>
      <w:marTop w:val="0"/>
      <w:marBottom w:val="0"/>
      <w:divBdr>
        <w:top w:val="none" w:sz="0" w:space="0" w:color="auto"/>
        <w:left w:val="none" w:sz="0" w:space="0" w:color="auto"/>
        <w:bottom w:val="none" w:sz="0" w:space="0" w:color="auto"/>
        <w:right w:val="none" w:sz="0" w:space="0" w:color="auto"/>
      </w:divBdr>
    </w:div>
    <w:div w:id="1371682672">
      <w:bodyDiv w:val="1"/>
      <w:marLeft w:val="0"/>
      <w:marRight w:val="0"/>
      <w:marTop w:val="0"/>
      <w:marBottom w:val="0"/>
      <w:divBdr>
        <w:top w:val="none" w:sz="0" w:space="0" w:color="auto"/>
        <w:left w:val="none" w:sz="0" w:space="0" w:color="auto"/>
        <w:bottom w:val="none" w:sz="0" w:space="0" w:color="auto"/>
        <w:right w:val="none" w:sz="0" w:space="0" w:color="auto"/>
      </w:divBdr>
    </w:div>
    <w:div w:id="1402019709">
      <w:bodyDiv w:val="1"/>
      <w:marLeft w:val="0"/>
      <w:marRight w:val="0"/>
      <w:marTop w:val="0"/>
      <w:marBottom w:val="0"/>
      <w:divBdr>
        <w:top w:val="none" w:sz="0" w:space="0" w:color="auto"/>
        <w:left w:val="none" w:sz="0" w:space="0" w:color="auto"/>
        <w:bottom w:val="none" w:sz="0" w:space="0" w:color="auto"/>
        <w:right w:val="none" w:sz="0" w:space="0" w:color="auto"/>
      </w:divBdr>
      <w:divsChild>
        <w:div w:id="731776921">
          <w:marLeft w:val="0"/>
          <w:marRight w:val="0"/>
          <w:marTop w:val="0"/>
          <w:marBottom w:val="0"/>
          <w:divBdr>
            <w:top w:val="none" w:sz="0" w:space="0" w:color="auto"/>
            <w:left w:val="none" w:sz="0" w:space="0" w:color="auto"/>
            <w:bottom w:val="none" w:sz="0" w:space="0" w:color="auto"/>
            <w:right w:val="none" w:sz="0" w:space="0" w:color="auto"/>
          </w:divBdr>
          <w:divsChild>
            <w:div w:id="1244680829">
              <w:marLeft w:val="0"/>
              <w:marRight w:val="0"/>
              <w:marTop w:val="0"/>
              <w:marBottom w:val="0"/>
              <w:divBdr>
                <w:top w:val="none" w:sz="0" w:space="0" w:color="auto"/>
                <w:left w:val="none" w:sz="0" w:space="0" w:color="auto"/>
                <w:bottom w:val="none" w:sz="0" w:space="0" w:color="auto"/>
                <w:right w:val="none" w:sz="0" w:space="0" w:color="auto"/>
              </w:divBdr>
            </w:div>
          </w:divsChild>
        </w:div>
        <w:div w:id="1141071247">
          <w:marLeft w:val="0"/>
          <w:marRight w:val="0"/>
          <w:marTop w:val="0"/>
          <w:marBottom w:val="0"/>
          <w:divBdr>
            <w:top w:val="none" w:sz="0" w:space="0" w:color="auto"/>
            <w:left w:val="none" w:sz="0" w:space="0" w:color="auto"/>
            <w:bottom w:val="none" w:sz="0" w:space="0" w:color="auto"/>
            <w:right w:val="none" w:sz="0" w:space="0" w:color="auto"/>
          </w:divBdr>
          <w:divsChild>
            <w:div w:id="18805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9104">
      <w:bodyDiv w:val="1"/>
      <w:marLeft w:val="0"/>
      <w:marRight w:val="0"/>
      <w:marTop w:val="0"/>
      <w:marBottom w:val="0"/>
      <w:divBdr>
        <w:top w:val="none" w:sz="0" w:space="0" w:color="auto"/>
        <w:left w:val="none" w:sz="0" w:space="0" w:color="auto"/>
        <w:bottom w:val="none" w:sz="0" w:space="0" w:color="auto"/>
        <w:right w:val="none" w:sz="0" w:space="0" w:color="auto"/>
      </w:divBdr>
    </w:div>
    <w:div w:id="1450314939">
      <w:bodyDiv w:val="1"/>
      <w:marLeft w:val="0"/>
      <w:marRight w:val="0"/>
      <w:marTop w:val="0"/>
      <w:marBottom w:val="0"/>
      <w:divBdr>
        <w:top w:val="none" w:sz="0" w:space="0" w:color="auto"/>
        <w:left w:val="none" w:sz="0" w:space="0" w:color="auto"/>
        <w:bottom w:val="none" w:sz="0" w:space="0" w:color="auto"/>
        <w:right w:val="none" w:sz="0" w:space="0" w:color="auto"/>
      </w:divBdr>
    </w:div>
    <w:div w:id="1460536224">
      <w:bodyDiv w:val="1"/>
      <w:marLeft w:val="0"/>
      <w:marRight w:val="0"/>
      <w:marTop w:val="0"/>
      <w:marBottom w:val="0"/>
      <w:divBdr>
        <w:top w:val="none" w:sz="0" w:space="0" w:color="auto"/>
        <w:left w:val="none" w:sz="0" w:space="0" w:color="auto"/>
        <w:bottom w:val="none" w:sz="0" w:space="0" w:color="auto"/>
        <w:right w:val="none" w:sz="0" w:space="0" w:color="auto"/>
      </w:divBdr>
      <w:divsChild>
        <w:div w:id="1249998721">
          <w:marLeft w:val="0"/>
          <w:marRight w:val="0"/>
          <w:marTop w:val="0"/>
          <w:marBottom w:val="0"/>
          <w:divBdr>
            <w:top w:val="none" w:sz="0" w:space="0" w:color="auto"/>
            <w:left w:val="none" w:sz="0" w:space="0" w:color="auto"/>
            <w:bottom w:val="none" w:sz="0" w:space="0" w:color="auto"/>
            <w:right w:val="none" w:sz="0" w:space="0" w:color="auto"/>
          </w:divBdr>
        </w:div>
      </w:divsChild>
    </w:div>
    <w:div w:id="1509640593">
      <w:bodyDiv w:val="1"/>
      <w:marLeft w:val="0"/>
      <w:marRight w:val="0"/>
      <w:marTop w:val="0"/>
      <w:marBottom w:val="0"/>
      <w:divBdr>
        <w:top w:val="none" w:sz="0" w:space="0" w:color="auto"/>
        <w:left w:val="none" w:sz="0" w:space="0" w:color="auto"/>
        <w:bottom w:val="none" w:sz="0" w:space="0" w:color="auto"/>
        <w:right w:val="none" w:sz="0" w:space="0" w:color="auto"/>
      </w:divBdr>
    </w:div>
    <w:div w:id="1608585436">
      <w:bodyDiv w:val="1"/>
      <w:marLeft w:val="0"/>
      <w:marRight w:val="0"/>
      <w:marTop w:val="0"/>
      <w:marBottom w:val="0"/>
      <w:divBdr>
        <w:top w:val="none" w:sz="0" w:space="0" w:color="auto"/>
        <w:left w:val="none" w:sz="0" w:space="0" w:color="auto"/>
        <w:bottom w:val="none" w:sz="0" w:space="0" w:color="auto"/>
        <w:right w:val="none" w:sz="0" w:space="0" w:color="auto"/>
      </w:divBdr>
    </w:div>
    <w:div w:id="1640650770">
      <w:bodyDiv w:val="1"/>
      <w:marLeft w:val="0"/>
      <w:marRight w:val="0"/>
      <w:marTop w:val="0"/>
      <w:marBottom w:val="0"/>
      <w:divBdr>
        <w:top w:val="none" w:sz="0" w:space="0" w:color="auto"/>
        <w:left w:val="none" w:sz="0" w:space="0" w:color="auto"/>
        <w:bottom w:val="none" w:sz="0" w:space="0" w:color="auto"/>
        <w:right w:val="none" w:sz="0" w:space="0" w:color="auto"/>
      </w:divBdr>
    </w:div>
    <w:div w:id="1681079928">
      <w:bodyDiv w:val="1"/>
      <w:marLeft w:val="0"/>
      <w:marRight w:val="0"/>
      <w:marTop w:val="0"/>
      <w:marBottom w:val="0"/>
      <w:divBdr>
        <w:top w:val="none" w:sz="0" w:space="0" w:color="auto"/>
        <w:left w:val="none" w:sz="0" w:space="0" w:color="auto"/>
        <w:bottom w:val="none" w:sz="0" w:space="0" w:color="auto"/>
        <w:right w:val="none" w:sz="0" w:space="0" w:color="auto"/>
      </w:divBdr>
    </w:div>
    <w:div w:id="1682587852">
      <w:bodyDiv w:val="1"/>
      <w:marLeft w:val="0"/>
      <w:marRight w:val="0"/>
      <w:marTop w:val="0"/>
      <w:marBottom w:val="0"/>
      <w:divBdr>
        <w:top w:val="none" w:sz="0" w:space="0" w:color="auto"/>
        <w:left w:val="none" w:sz="0" w:space="0" w:color="auto"/>
        <w:bottom w:val="none" w:sz="0" w:space="0" w:color="auto"/>
        <w:right w:val="none" w:sz="0" w:space="0" w:color="auto"/>
      </w:divBdr>
    </w:div>
    <w:div w:id="1703676448">
      <w:bodyDiv w:val="1"/>
      <w:marLeft w:val="0"/>
      <w:marRight w:val="0"/>
      <w:marTop w:val="0"/>
      <w:marBottom w:val="0"/>
      <w:divBdr>
        <w:top w:val="none" w:sz="0" w:space="0" w:color="auto"/>
        <w:left w:val="none" w:sz="0" w:space="0" w:color="auto"/>
        <w:bottom w:val="none" w:sz="0" w:space="0" w:color="auto"/>
        <w:right w:val="none" w:sz="0" w:space="0" w:color="auto"/>
      </w:divBdr>
    </w:div>
    <w:div w:id="1740593039">
      <w:bodyDiv w:val="1"/>
      <w:marLeft w:val="0"/>
      <w:marRight w:val="0"/>
      <w:marTop w:val="0"/>
      <w:marBottom w:val="0"/>
      <w:divBdr>
        <w:top w:val="none" w:sz="0" w:space="0" w:color="auto"/>
        <w:left w:val="none" w:sz="0" w:space="0" w:color="auto"/>
        <w:bottom w:val="none" w:sz="0" w:space="0" w:color="auto"/>
        <w:right w:val="none" w:sz="0" w:space="0" w:color="auto"/>
      </w:divBdr>
      <w:divsChild>
        <w:div w:id="879122971">
          <w:marLeft w:val="0"/>
          <w:marRight w:val="0"/>
          <w:marTop w:val="0"/>
          <w:marBottom w:val="0"/>
          <w:divBdr>
            <w:top w:val="none" w:sz="0" w:space="0" w:color="auto"/>
            <w:left w:val="none" w:sz="0" w:space="0" w:color="auto"/>
            <w:bottom w:val="none" w:sz="0" w:space="0" w:color="auto"/>
            <w:right w:val="none" w:sz="0" w:space="0" w:color="auto"/>
          </w:divBdr>
        </w:div>
      </w:divsChild>
    </w:div>
    <w:div w:id="1799301671">
      <w:bodyDiv w:val="1"/>
      <w:marLeft w:val="0"/>
      <w:marRight w:val="0"/>
      <w:marTop w:val="0"/>
      <w:marBottom w:val="0"/>
      <w:divBdr>
        <w:top w:val="none" w:sz="0" w:space="0" w:color="auto"/>
        <w:left w:val="none" w:sz="0" w:space="0" w:color="auto"/>
        <w:bottom w:val="none" w:sz="0" w:space="0" w:color="auto"/>
        <w:right w:val="none" w:sz="0" w:space="0" w:color="auto"/>
      </w:divBdr>
    </w:div>
    <w:div w:id="1819807898">
      <w:bodyDiv w:val="1"/>
      <w:marLeft w:val="0"/>
      <w:marRight w:val="0"/>
      <w:marTop w:val="0"/>
      <w:marBottom w:val="0"/>
      <w:divBdr>
        <w:top w:val="none" w:sz="0" w:space="0" w:color="auto"/>
        <w:left w:val="none" w:sz="0" w:space="0" w:color="auto"/>
        <w:bottom w:val="none" w:sz="0" w:space="0" w:color="auto"/>
        <w:right w:val="none" w:sz="0" w:space="0" w:color="auto"/>
      </w:divBdr>
    </w:div>
    <w:div w:id="1843661097">
      <w:bodyDiv w:val="1"/>
      <w:marLeft w:val="0"/>
      <w:marRight w:val="0"/>
      <w:marTop w:val="0"/>
      <w:marBottom w:val="0"/>
      <w:divBdr>
        <w:top w:val="none" w:sz="0" w:space="0" w:color="auto"/>
        <w:left w:val="none" w:sz="0" w:space="0" w:color="auto"/>
        <w:bottom w:val="none" w:sz="0" w:space="0" w:color="auto"/>
        <w:right w:val="none" w:sz="0" w:space="0" w:color="auto"/>
      </w:divBdr>
    </w:div>
    <w:div w:id="1857647782">
      <w:bodyDiv w:val="1"/>
      <w:marLeft w:val="0"/>
      <w:marRight w:val="0"/>
      <w:marTop w:val="0"/>
      <w:marBottom w:val="0"/>
      <w:divBdr>
        <w:top w:val="none" w:sz="0" w:space="0" w:color="auto"/>
        <w:left w:val="none" w:sz="0" w:space="0" w:color="auto"/>
        <w:bottom w:val="none" w:sz="0" w:space="0" w:color="auto"/>
        <w:right w:val="none" w:sz="0" w:space="0" w:color="auto"/>
      </w:divBdr>
    </w:div>
    <w:div w:id="1905678305">
      <w:bodyDiv w:val="1"/>
      <w:marLeft w:val="0"/>
      <w:marRight w:val="0"/>
      <w:marTop w:val="0"/>
      <w:marBottom w:val="0"/>
      <w:divBdr>
        <w:top w:val="none" w:sz="0" w:space="0" w:color="auto"/>
        <w:left w:val="none" w:sz="0" w:space="0" w:color="auto"/>
        <w:bottom w:val="none" w:sz="0" w:space="0" w:color="auto"/>
        <w:right w:val="none" w:sz="0" w:space="0" w:color="auto"/>
      </w:divBdr>
    </w:div>
    <w:div w:id="1930918486">
      <w:bodyDiv w:val="1"/>
      <w:marLeft w:val="0"/>
      <w:marRight w:val="0"/>
      <w:marTop w:val="0"/>
      <w:marBottom w:val="0"/>
      <w:divBdr>
        <w:top w:val="none" w:sz="0" w:space="0" w:color="auto"/>
        <w:left w:val="none" w:sz="0" w:space="0" w:color="auto"/>
        <w:bottom w:val="none" w:sz="0" w:space="0" w:color="auto"/>
        <w:right w:val="none" w:sz="0" w:space="0" w:color="auto"/>
      </w:divBdr>
    </w:div>
    <w:div w:id="1934316840">
      <w:bodyDiv w:val="1"/>
      <w:marLeft w:val="0"/>
      <w:marRight w:val="0"/>
      <w:marTop w:val="0"/>
      <w:marBottom w:val="0"/>
      <w:divBdr>
        <w:top w:val="none" w:sz="0" w:space="0" w:color="auto"/>
        <w:left w:val="none" w:sz="0" w:space="0" w:color="auto"/>
        <w:bottom w:val="none" w:sz="0" w:space="0" w:color="auto"/>
        <w:right w:val="none" w:sz="0" w:space="0" w:color="auto"/>
      </w:divBdr>
    </w:div>
    <w:div w:id="1988390755">
      <w:bodyDiv w:val="1"/>
      <w:marLeft w:val="0"/>
      <w:marRight w:val="0"/>
      <w:marTop w:val="0"/>
      <w:marBottom w:val="0"/>
      <w:divBdr>
        <w:top w:val="none" w:sz="0" w:space="0" w:color="auto"/>
        <w:left w:val="none" w:sz="0" w:space="0" w:color="auto"/>
        <w:bottom w:val="none" w:sz="0" w:space="0" w:color="auto"/>
        <w:right w:val="none" w:sz="0" w:space="0" w:color="auto"/>
      </w:divBdr>
    </w:div>
    <w:div w:id="2005283897">
      <w:bodyDiv w:val="1"/>
      <w:marLeft w:val="0"/>
      <w:marRight w:val="0"/>
      <w:marTop w:val="0"/>
      <w:marBottom w:val="0"/>
      <w:divBdr>
        <w:top w:val="none" w:sz="0" w:space="0" w:color="auto"/>
        <w:left w:val="none" w:sz="0" w:space="0" w:color="auto"/>
        <w:bottom w:val="none" w:sz="0" w:space="0" w:color="auto"/>
        <w:right w:val="none" w:sz="0" w:space="0" w:color="auto"/>
      </w:divBdr>
    </w:div>
    <w:div w:id="2064670998">
      <w:bodyDiv w:val="1"/>
      <w:marLeft w:val="0"/>
      <w:marRight w:val="0"/>
      <w:marTop w:val="0"/>
      <w:marBottom w:val="0"/>
      <w:divBdr>
        <w:top w:val="none" w:sz="0" w:space="0" w:color="auto"/>
        <w:left w:val="none" w:sz="0" w:space="0" w:color="auto"/>
        <w:bottom w:val="none" w:sz="0" w:space="0" w:color="auto"/>
        <w:right w:val="none" w:sz="0" w:space="0" w:color="auto"/>
      </w:divBdr>
      <w:divsChild>
        <w:div w:id="1229536517">
          <w:marLeft w:val="0"/>
          <w:marRight w:val="0"/>
          <w:marTop w:val="0"/>
          <w:marBottom w:val="0"/>
          <w:divBdr>
            <w:top w:val="none" w:sz="0" w:space="0" w:color="auto"/>
            <w:left w:val="none" w:sz="0" w:space="0" w:color="auto"/>
            <w:bottom w:val="none" w:sz="0" w:space="0" w:color="auto"/>
            <w:right w:val="none" w:sz="0" w:space="0" w:color="auto"/>
          </w:divBdr>
        </w:div>
      </w:divsChild>
    </w:div>
    <w:div w:id="2068068796">
      <w:bodyDiv w:val="1"/>
      <w:marLeft w:val="0"/>
      <w:marRight w:val="0"/>
      <w:marTop w:val="0"/>
      <w:marBottom w:val="0"/>
      <w:divBdr>
        <w:top w:val="none" w:sz="0" w:space="0" w:color="auto"/>
        <w:left w:val="none" w:sz="0" w:space="0" w:color="auto"/>
        <w:bottom w:val="none" w:sz="0" w:space="0" w:color="auto"/>
        <w:right w:val="none" w:sz="0" w:space="0" w:color="auto"/>
      </w:divBdr>
      <w:divsChild>
        <w:div w:id="672756335">
          <w:marLeft w:val="0"/>
          <w:marRight w:val="0"/>
          <w:marTop w:val="0"/>
          <w:marBottom w:val="0"/>
          <w:divBdr>
            <w:top w:val="none" w:sz="0" w:space="0" w:color="auto"/>
            <w:left w:val="none" w:sz="0" w:space="0" w:color="auto"/>
            <w:bottom w:val="none" w:sz="0" w:space="0" w:color="auto"/>
            <w:right w:val="none" w:sz="0" w:space="0" w:color="auto"/>
          </w:divBdr>
        </w:div>
      </w:divsChild>
    </w:div>
    <w:div w:id="207711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Flowering_plant" TargetMode="External"/><Relationship Id="rId18" Type="http://schemas.openxmlformats.org/officeDocument/2006/relationships/hyperlink" Target="https://en.wikipedia.org/wiki/Zingiber"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n.wikipedia.org/wiki/Vascular_plant" TargetMode="External"/><Relationship Id="rId17" Type="http://schemas.openxmlformats.org/officeDocument/2006/relationships/hyperlink" Target="https://en.wikipedia.org/wiki/Zingiberaceae" TargetMode="External"/><Relationship Id="rId2" Type="http://schemas.openxmlformats.org/officeDocument/2006/relationships/numbering" Target="numbering.xml"/><Relationship Id="rId16" Type="http://schemas.openxmlformats.org/officeDocument/2006/relationships/hyperlink" Target="https://en.wikipedia.org/wiki/Zingiberale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la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ommelinids"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en.wikipedia.org/wiki/Binomial_nomenclatu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Monocotyledon"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BA24B-649F-40FD-A995-FA7560BC0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27</Pages>
  <Words>5378</Words>
  <Characters>30655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2025-06-04T22:08:00Z</dcterms:created>
  <dcterms:modified xsi:type="dcterms:W3CDTF">2025-09-26T07:27:00Z</dcterms:modified>
</cp:coreProperties>
</file>