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6" w:rsidRPr="00D70593" w:rsidRDefault="00497806" w:rsidP="00497806">
      <w:pPr>
        <w:spacing w:after="0"/>
        <w:ind w:firstLine="540"/>
        <w:jc w:val="center"/>
        <w:rPr>
          <w:rFonts w:ascii="Arial Black" w:hAnsi="Arial Black" w:cs="Aharoni"/>
          <w:sz w:val="24"/>
          <w:szCs w:val="24"/>
        </w:rPr>
      </w:pPr>
      <w:r>
        <w:rPr>
          <w:rFonts w:ascii="Arial Black" w:hAnsi="Arial Black"/>
          <w:b/>
          <w:color w:val="000000" w:themeColor="text1"/>
          <w:sz w:val="30"/>
          <w:szCs w:val="24"/>
        </w:rPr>
        <w:t>AUDIENCE PERCEPTION OF THE PORTRAYAL OF NAIRA MARLEY MUSICAL VIDEOS AMONG RESIDENTS OF ILORIN.</w:t>
      </w:r>
    </w:p>
    <w:p w:rsidR="00497806" w:rsidRDefault="00497806" w:rsidP="0049780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97806" w:rsidRPr="00D70593" w:rsidRDefault="00497806" w:rsidP="00497806">
      <w:pPr>
        <w:spacing w:line="480" w:lineRule="auto"/>
        <w:ind w:left="90"/>
        <w:jc w:val="center"/>
        <w:rPr>
          <w:b/>
          <w:sz w:val="24"/>
          <w:szCs w:val="24"/>
        </w:rPr>
      </w:pPr>
    </w:p>
    <w:p w:rsidR="00497806" w:rsidRPr="00D70593" w:rsidRDefault="00497806" w:rsidP="0049780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120D5F7" wp14:editId="53BD35C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97806" w:rsidRPr="00791394" w:rsidRDefault="00497806" w:rsidP="0049780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0D5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97806" w:rsidRPr="00791394" w:rsidRDefault="00497806" w:rsidP="00497806">
                      <w:pPr>
                        <w:jc w:val="center"/>
                        <w:rPr>
                          <w:sz w:val="28"/>
                        </w:rPr>
                      </w:pPr>
                      <w:r w:rsidRPr="00791394">
                        <w:rPr>
                          <w:sz w:val="28"/>
                        </w:rPr>
                        <w:t>PREPARED BY:</w:t>
                      </w:r>
                    </w:p>
                  </w:txbxContent>
                </v:textbox>
              </v:roundrect>
            </w:pict>
          </mc:Fallback>
        </mc:AlternateContent>
      </w:r>
    </w:p>
    <w:p w:rsidR="00497806" w:rsidRPr="00D70593" w:rsidRDefault="00497806" w:rsidP="00497806">
      <w:pPr>
        <w:spacing w:after="0"/>
        <w:jc w:val="center"/>
        <w:rPr>
          <w:rFonts w:ascii="Arial Black" w:hAnsi="Arial Black" w:cs="Aharoni"/>
          <w:sz w:val="24"/>
          <w:szCs w:val="24"/>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line="360" w:lineRule="auto"/>
        <w:ind w:right="-725"/>
        <w:rPr>
          <w:rFonts w:ascii="Arial Black" w:hAnsi="Arial Black" w:cs="Aharoni"/>
          <w:sz w:val="28"/>
          <w:szCs w:val="24"/>
        </w:rPr>
      </w:pPr>
    </w:p>
    <w:p w:rsidR="00497806" w:rsidRDefault="00D8399E" w:rsidP="00497806">
      <w:pPr>
        <w:spacing w:after="0" w:line="360" w:lineRule="auto"/>
        <w:ind w:right="-725"/>
        <w:jc w:val="center"/>
        <w:rPr>
          <w:rFonts w:ascii="Arial Black" w:hAnsi="Arial Black" w:cs="Aharoni"/>
          <w:sz w:val="34"/>
          <w:szCs w:val="24"/>
        </w:rPr>
      </w:pPr>
      <w:r w:rsidRPr="00D8399E">
        <w:rPr>
          <w:rFonts w:ascii="Arial Black" w:hAnsi="Arial Black" w:cs="Aharoni"/>
          <w:sz w:val="34"/>
          <w:szCs w:val="24"/>
        </w:rPr>
        <w:t>EMMANUEL KEHINDE AYOMIPOSI</w:t>
      </w:r>
      <w:r w:rsidR="00497806">
        <w:rPr>
          <w:rFonts w:ascii="Arial Black" w:hAnsi="Arial Black" w:cs="Aharoni"/>
          <w:sz w:val="34"/>
          <w:szCs w:val="24"/>
        </w:rPr>
        <w:tab/>
      </w:r>
    </w:p>
    <w:p w:rsidR="00497806" w:rsidRPr="00B07D8B" w:rsidRDefault="00D8399E" w:rsidP="00B64E80">
      <w:pPr>
        <w:spacing w:after="0" w:line="360" w:lineRule="auto"/>
        <w:ind w:left="2160" w:right="-725"/>
        <w:rPr>
          <w:rFonts w:ascii="Arial Black" w:hAnsi="Arial Black" w:cs="Aharoni"/>
          <w:sz w:val="26"/>
          <w:szCs w:val="24"/>
        </w:rPr>
      </w:pPr>
      <w:r>
        <w:rPr>
          <w:rFonts w:ascii="Arial Black" w:hAnsi="Arial Black" w:cs="Aharoni"/>
          <w:sz w:val="34"/>
          <w:szCs w:val="24"/>
        </w:rPr>
        <w:t xml:space="preserve">   ND</w:t>
      </w:r>
      <w:bookmarkStart w:id="0" w:name="_GoBack"/>
      <w:bookmarkEnd w:id="0"/>
      <w:r>
        <w:rPr>
          <w:rFonts w:ascii="Arial Black" w:hAnsi="Arial Black" w:cs="Aharoni"/>
          <w:sz w:val="34"/>
          <w:szCs w:val="24"/>
        </w:rPr>
        <w:t>/23/MAC/PT/0443</w:t>
      </w:r>
    </w:p>
    <w:p w:rsidR="00497806"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97806" w:rsidRPr="00D70593" w:rsidRDefault="00497806" w:rsidP="00497806">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97806" w:rsidRPr="0066087F" w:rsidRDefault="00497806" w:rsidP="00497806">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97806" w:rsidRPr="00D70593" w:rsidRDefault="00497806" w:rsidP="00497806">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97806" w:rsidRPr="00D70593" w:rsidRDefault="00497806" w:rsidP="00497806">
      <w:pPr>
        <w:spacing w:after="0" w:line="360" w:lineRule="auto"/>
        <w:rPr>
          <w:rFonts w:ascii="Arial Black" w:hAnsi="Arial Black" w:cs="Aharoni"/>
          <w:b/>
          <w:sz w:val="24"/>
          <w:szCs w:val="24"/>
        </w:rPr>
      </w:pPr>
    </w:p>
    <w:p w:rsidR="00497806" w:rsidRPr="00D70593" w:rsidRDefault="00497806" w:rsidP="00497806">
      <w:pPr>
        <w:spacing w:after="0"/>
        <w:ind w:left="5040" w:firstLine="720"/>
        <w:rPr>
          <w:rFonts w:ascii="Arial Black" w:hAnsi="Arial Black" w:cs="Aharoni"/>
          <w:b/>
          <w:sz w:val="24"/>
          <w:szCs w:val="24"/>
        </w:rPr>
      </w:pPr>
    </w:p>
    <w:p w:rsidR="00497806" w:rsidRDefault="00497806" w:rsidP="00497806">
      <w:pPr>
        <w:spacing w:after="0"/>
        <w:ind w:left="5040" w:firstLine="720"/>
        <w:rPr>
          <w:rFonts w:ascii="Arial Black" w:hAnsi="Arial Black" w:cs="Aharoni"/>
          <w:sz w:val="24"/>
          <w:szCs w:val="24"/>
        </w:rPr>
      </w:pPr>
      <w:r>
        <w:rPr>
          <w:rFonts w:ascii="Arial Black" w:hAnsi="Arial Black" w:cs="Aharoni"/>
          <w:sz w:val="24"/>
          <w:szCs w:val="24"/>
        </w:rPr>
        <w:t>AUGUST, 2025.</w:t>
      </w:r>
    </w:p>
    <w:p w:rsidR="00497806" w:rsidRDefault="00497806" w:rsidP="00497806">
      <w:pPr>
        <w:spacing w:after="0"/>
        <w:ind w:left="5040" w:firstLine="720"/>
        <w:rPr>
          <w:rFonts w:ascii="Arial Black" w:hAnsi="Arial Black" w:cs="Aharoni"/>
          <w:b/>
          <w:sz w:val="24"/>
          <w:szCs w:val="24"/>
        </w:rPr>
      </w:pPr>
    </w:p>
    <w:p w:rsidR="00497806" w:rsidRPr="00217892" w:rsidRDefault="00497806" w:rsidP="00497806">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lastRenderedPageBreak/>
        <w:t>CERTIFICATION</w:t>
      </w:r>
    </w:p>
    <w:p w:rsidR="00497806" w:rsidRPr="00217892" w:rsidRDefault="00497806" w:rsidP="00497806">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sz w:val="24"/>
          <w:szCs w:val="24"/>
        </w:rPr>
        <w:t>Kwara</w:t>
      </w:r>
      <w:proofErr w:type="spellEnd"/>
      <w:r w:rsidRPr="00217892">
        <w:rPr>
          <w:rFonts w:ascii="Times New Roman" w:eastAsia="Times New Roman" w:hAnsi="Times New Roman"/>
          <w:sz w:val="24"/>
          <w:szCs w:val="24"/>
        </w:rPr>
        <w:t xml:space="preserve"> State Polytechnic, Ilorin. </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MR</w:t>
      </w:r>
      <w:r w:rsidR="00470C9B">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rPr>
        <w:t>.</w:t>
      </w:r>
      <w:r w:rsidR="00470C9B">
        <w:rPr>
          <w:rFonts w:ascii="Times New Roman" w:eastAsia="Times New Roman" w:hAnsi="Times New Roman"/>
          <w:b/>
          <w:bCs/>
          <w:color w:val="000000"/>
          <w:sz w:val="24"/>
          <w:szCs w:val="24"/>
        </w:rPr>
        <w:t xml:space="preserve"> OLOLU H.T</w:t>
      </w:r>
      <w:r w:rsidR="00470C9B">
        <w:rPr>
          <w:rFonts w:ascii="Times New Roman" w:eastAsia="Times New Roman" w:hAnsi="Times New Roman"/>
          <w:b/>
          <w:bCs/>
          <w:color w:val="000000"/>
          <w:sz w:val="24"/>
          <w:szCs w:val="24"/>
        </w:rPr>
        <w:tab/>
      </w:r>
      <w:r w:rsidR="00470C9B">
        <w:rPr>
          <w:rFonts w:ascii="Times New Roman" w:eastAsia="Times New Roman" w:hAnsi="Times New Roman"/>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(Part-Time Coordinator</w:t>
      </w:r>
      <w:r w:rsidRPr="00217892">
        <w:rPr>
          <w:rFonts w:ascii="Times New Roman" w:eastAsia="Times New Roman" w:hAnsi="Times New Roman"/>
          <w:sz w:val="24"/>
          <w:szCs w:val="24"/>
        </w:rPr>
        <w:t xml:space="preserve"> Department)</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D70593" w:rsidRDefault="00497806" w:rsidP="00497806">
      <w:pPr>
        <w:rPr>
          <w:rFonts w:eastAsia="Times New Roman"/>
          <w:b/>
          <w:sz w:val="24"/>
          <w:szCs w:val="24"/>
        </w:rPr>
      </w:pPr>
      <w:r w:rsidRPr="00D70593">
        <w:rPr>
          <w:rFonts w:eastAsia="Times New Roman"/>
          <w:sz w:val="24"/>
          <w:szCs w:val="24"/>
        </w:rPr>
        <w:br w:type="page"/>
      </w:r>
    </w:p>
    <w:p w:rsidR="00497806" w:rsidRPr="00217892" w:rsidRDefault="00497806" w:rsidP="00497806">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97806" w:rsidRPr="00217892" w:rsidRDefault="00497806" w:rsidP="00497806">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97806" w:rsidRPr="00D70593" w:rsidRDefault="00497806" w:rsidP="00497806">
      <w:pPr>
        <w:spacing w:line="360" w:lineRule="auto"/>
        <w:jc w:val="both"/>
        <w:rPr>
          <w:b/>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Pr="00497806" w:rsidRDefault="00497806" w:rsidP="00497806">
      <w:pPr>
        <w:pStyle w:val="Heading3"/>
        <w:jc w:val="center"/>
        <w:rPr>
          <w:b w:val="0"/>
          <w:color w:val="000000" w:themeColor="text1"/>
        </w:rPr>
      </w:pPr>
      <w:r w:rsidRPr="00497806">
        <w:rPr>
          <w:rStyle w:val="Strong"/>
          <w:b/>
          <w:color w:val="000000" w:themeColor="text1"/>
        </w:rPr>
        <w:lastRenderedPageBreak/>
        <w:t>ACKNOWLEDGEMENTS</w:t>
      </w:r>
    </w:p>
    <w:p w:rsidR="00497806" w:rsidRDefault="00497806" w:rsidP="00497806">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497806" w:rsidRDefault="00497806" w:rsidP="00497806">
      <w:pPr>
        <w:pStyle w:val="NormalWeb"/>
        <w:spacing w:line="360" w:lineRule="auto"/>
        <w:ind w:firstLine="540"/>
        <w:jc w:val="both"/>
      </w:pPr>
      <w:r>
        <w:t xml:space="preserve">I sincerely appreciate the invaluable support and dedication of my supervisor, </w:t>
      </w:r>
      <w:r>
        <w:rPr>
          <w:b/>
          <w:bCs/>
          <w:color w:val="000000"/>
        </w:rPr>
        <w:t xml:space="preserve">MR. </w:t>
      </w:r>
      <w:r w:rsidR="00470C9B">
        <w:rPr>
          <w:b/>
          <w:bCs/>
          <w:color w:val="000000"/>
        </w:rPr>
        <w:t>OLOLU H.T</w:t>
      </w:r>
      <w:r>
        <w:t>, whose commitment, encouragement, and constructive feedback were instrumental to the success of this research. Thank you for your patience and for believing in my potential.</w:t>
      </w:r>
    </w:p>
    <w:p w:rsidR="00497806" w:rsidRDefault="00497806" w:rsidP="00497806">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497806" w:rsidRDefault="00497806" w:rsidP="00497806">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497806" w:rsidRDefault="00497806" w:rsidP="00497806">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497806" w:rsidRPr="00DF1A0F" w:rsidRDefault="00497806" w:rsidP="00497806">
      <w:pPr>
        <w:spacing w:line="360" w:lineRule="auto"/>
        <w:ind w:firstLine="720"/>
        <w:jc w:val="both"/>
        <w:rPr>
          <w:rFonts w:ascii="Times New Roman" w:hAnsi="Times New Roman"/>
          <w:sz w:val="24"/>
          <w:szCs w:val="24"/>
        </w:rPr>
      </w:pPr>
    </w:p>
    <w:p w:rsidR="00497806" w:rsidRPr="00DF1A0F" w:rsidRDefault="00497806" w:rsidP="00497806">
      <w:pPr>
        <w:spacing w:line="360" w:lineRule="auto"/>
        <w:jc w:val="both"/>
        <w:rPr>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Pr="00C43CD8" w:rsidRDefault="00497806" w:rsidP="00497806">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proofErr w:type="spellStart"/>
      <w:r w:rsidRPr="00C43CD8">
        <w:rPr>
          <w:rStyle w:val="Strong"/>
        </w:rPr>
        <w:t>i</w:t>
      </w:r>
      <w:proofErr w:type="spellEnd"/>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proofErr w:type="gramStart"/>
      <w:r w:rsidRPr="00C43CD8">
        <w:rPr>
          <w:rStyle w:val="Strong"/>
        </w:rPr>
        <w:t>iv</w:t>
      </w:r>
      <w:proofErr w:type="gramEnd"/>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97806" w:rsidRPr="00D70593" w:rsidRDefault="00497806" w:rsidP="00497806">
      <w:pPr>
        <w:pStyle w:val="NormalWeb"/>
        <w:shd w:val="clear" w:color="auto" w:fill="FFFFFF"/>
        <w:spacing w:before="240" w:beforeAutospacing="0" w:after="0" w:afterAutospacing="0"/>
        <w:rPr>
          <w:rStyle w:val="Strong"/>
        </w:rPr>
      </w:pPr>
      <w:r>
        <w:rPr>
          <w:rStyle w:val="Strong"/>
        </w:rPr>
        <w:t xml:space="preserve">CHAPTER ONE </w:t>
      </w:r>
    </w:p>
    <w:p w:rsidR="00497806" w:rsidRPr="00130247" w:rsidRDefault="00497806" w:rsidP="00497806">
      <w:pPr>
        <w:pStyle w:val="NormalWeb"/>
        <w:numPr>
          <w:ilvl w:val="1"/>
          <w:numId w:val="6"/>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97806" w:rsidRPr="00130247" w:rsidRDefault="00497806" w:rsidP="00497806">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97806" w:rsidRPr="00130247" w:rsidRDefault="00497806" w:rsidP="00497806">
      <w:pPr>
        <w:pStyle w:val="NormalWeb"/>
        <w:numPr>
          <w:ilvl w:val="0"/>
          <w:numId w:val="6"/>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97806" w:rsidRDefault="00497806" w:rsidP="00497806">
      <w:pPr>
        <w:spacing w:before="240" w:after="0" w:line="240" w:lineRule="auto"/>
        <w:ind w:left="360"/>
        <w:rPr>
          <w:rFonts w:ascii="Times New Roman" w:hAnsi="Times New Roman"/>
          <w:b/>
          <w:sz w:val="24"/>
          <w:szCs w:val="24"/>
        </w:rPr>
      </w:pPr>
    </w:p>
    <w:p w:rsidR="00497806" w:rsidRDefault="00497806" w:rsidP="00497806">
      <w:pPr>
        <w:spacing w:before="240" w:after="0" w:line="240" w:lineRule="auto"/>
        <w:ind w:left="360"/>
        <w:rPr>
          <w:rFonts w:ascii="Times New Roman" w:hAnsi="Times New Roman"/>
          <w:b/>
          <w:sz w:val="24"/>
          <w:szCs w:val="24"/>
        </w:rPr>
      </w:pPr>
    </w:p>
    <w:p w:rsidR="00497806" w:rsidRPr="00130247" w:rsidRDefault="00497806" w:rsidP="00497806">
      <w:pPr>
        <w:spacing w:before="240" w:after="0" w:line="240" w:lineRule="auto"/>
        <w:ind w:left="360"/>
        <w:rPr>
          <w:rFonts w:ascii="Times New Roman" w:hAnsi="Times New Roman"/>
          <w:b/>
          <w:sz w:val="24"/>
          <w:szCs w:val="24"/>
        </w:rPr>
      </w:pPr>
      <w:r>
        <w:rPr>
          <w:rFonts w:ascii="Times New Roman" w:hAnsi="Times New Roman"/>
          <w:b/>
          <w:sz w:val="24"/>
          <w:szCs w:val="24"/>
        </w:rPr>
        <w:lastRenderedPageBreak/>
        <w:t>CHAPTER THR</w:t>
      </w:r>
      <w:r w:rsidRPr="00130247">
        <w:rPr>
          <w:rFonts w:ascii="Times New Roman" w:hAnsi="Times New Roman"/>
          <w:b/>
          <w:sz w:val="24"/>
          <w:szCs w:val="24"/>
        </w:rPr>
        <w:t>EE</w:t>
      </w:r>
    </w:p>
    <w:p w:rsidR="00497806" w:rsidRPr="00130247" w:rsidRDefault="00497806" w:rsidP="00497806">
      <w:pPr>
        <w:pStyle w:val="NormalWeb"/>
        <w:numPr>
          <w:ilvl w:val="0"/>
          <w:numId w:val="6"/>
        </w:numPr>
        <w:spacing w:before="240" w:beforeAutospacing="0" w:after="0" w:afterAutospacing="0"/>
      </w:pPr>
      <w:r w:rsidRPr="00130247">
        <w:rPr>
          <w:rStyle w:val="Strong"/>
        </w:rPr>
        <w:t>Methodology</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5B263A" w:rsidRDefault="00497806" w:rsidP="00497806">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97806" w:rsidRPr="00130247" w:rsidRDefault="00497806" w:rsidP="00497806">
      <w:pPr>
        <w:pStyle w:val="NormalWeb"/>
        <w:numPr>
          <w:ilvl w:val="0"/>
          <w:numId w:val="6"/>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97806" w:rsidRPr="00130247" w:rsidRDefault="00497806" w:rsidP="00497806">
      <w:pPr>
        <w:pStyle w:val="NormalWeb"/>
        <w:numPr>
          <w:ilvl w:val="0"/>
          <w:numId w:val="6"/>
        </w:numPr>
        <w:spacing w:before="240" w:beforeAutospacing="0" w:after="0" w:afterAutospacing="0"/>
      </w:pPr>
      <w:r w:rsidRPr="00130247">
        <w:rPr>
          <w:rStyle w:val="Strong"/>
        </w:rPr>
        <w:t>Summary, Conclusion, and Recommendations</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97806" w:rsidRPr="0085614C" w:rsidRDefault="00497806" w:rsidP="00497806">
      <w:pPr>
        <w:numPr>
          <w:ilvl w:val="1"/>
          <w:numId w:val="6"/>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97806" w:rsidRPr="00130247" w:rsidRDefault="00497806" w:rsidP="00497806">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97806" w:rsidRDefault="00497806" w:rsidP="00497806">
      <w:pPr>
        <w:spacing w:line="360" w:lineRule="auto"/>
        <w:jc w:val="center"/>
        <w:rPr>
          <w:rFonts w:ascii="Times New Roman" w:eastAsia="Calibri" w:hAnsi="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lastRenderedPageBreak/>
        <w:t>CHAPTER ONE</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INTRODUCTION</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1.1 Background to the Study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Music videos have evolved into powerful tools of communication and cultural expression in contemporary society. They serve as a visual representation of musical compositions and often contain messages that reflect social realities, shape cultural narratives, and influence audience perceptions. Over the years, music videos have become an integral part of the global entertainment industry, influencing fashion trends, social norms, and youth culture (</w:t>
      </w:r>
      <w:proofErr w:type="spellStart"/>
      <w:r w:rsidRPr="001C2682">
        <w:rPr>
          <w:rFonts w:ascii="Times New Roman" w:eastAsia="Times New Roman" w:hAnsi="Times New Roman" w:cs="Times New Roman"/>
          <w:sz w:val="24"/>
          <w:szCs w:val="24"/>
        </w:rPr>
        <w:t>Eze</w:t>
      </w:r>
      <w:proofErr w:type="spellEnd"/>
      <w:r w:rsidRPr="001C2682">
        <w:rPr>
          <w:rFonts w:ascii="Times New Roman" w:eastAsia="Times New Roman" w:hAnsi="Times New Roman" w:cs="Times New Roman"/>
          <w:sz w:val="24"/>
          <w:szCs w:val="24"/>
        </w:rPr>
        <w:t xml:space="preserve">, 2020). In Nigeria, the rise of </w:t>
      </w:r>
      <w:proofErr w:type="spellStart"/>
      <w:r w:rsidRPr="001C2682">
        <w:rPr>
          <w:rFonts w:ascii="Times New Roman" w:eastAsia="Times New Roman" w:hAnsi="Times New Roman" w:cs="Times New Roman"/>
          <w:sz w:val="24"/>
          <w:szCs w:val="24"/>
        </w:rPr>
        <w:t>Afrobeats</w:t>
      </w:r>
      <w:proofErr w:type="spellEnd"/>
      <w:r w:rsidRPr="001C2682">
        <w:rPr>
          <w:rFonts w:ascii="Times New Roman" w:eastAsia="Times New Roman" w:hAnsi="Times New Roman" w:cs="Times New Roman"/>
          <w:sz w:val="24"/>
          <w:szCs w:val="24"/>
        </w:rPr>
        <w:t xml:space="preserve"> as a dominant music genre has given birth to a new wave of music artists whose visuals have sparked debates on morality, culture, and identity. One of the most controversial figures in this domain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roofErr w:type="spellStart"/>
      <w:r w:rsidRPr="001C2682">
        <w:rPr>
          <w:rFonts w:ascii="Times New Roman" w:eastAsia="Times New Roman" w:hAnsi="Times New Roman" w:cs="Times New Roman"/>
          <w:sz w:val="24"/>
          <w:szCs w:val="24"/>
        </w:rPr>
        <w:t>Azeez</w:t>
      </w:r>
      <w:proofErr w:type="spellEnd"/>
      <w:r w:rsidRPr="001C2682">
        <w:rPr>
          <w:rFonts w:ascii="Times New Roman" w:eastAsia="Times New Roman" w:hAnsi="Times New Roman" w:cs="Times New Roman"/>
          <w:sz w:val="24"/>
          <w:szCs w:val="24"/>
        </w:rPr>
        <w:t xml:space="preserve"> </w:t>
      </w:r>
      <w:proofErr w:type="spellStart"/>
      <w:r w:rsidRPr="001C2682">
        <w:rPr>
          <w:rFonts w:ascii="Times New Roman" w:eastAsia="Times New Roman" w:hAnsi="Times New Roman" w:cs="Times New Roman"/>
          <w:sz w:val="24"/>
          <w:szCs w:val="24"/>
        </w:rPr>
        <w:t>Adeshina</w:t>
      </w:r>
      <w:proofErr w:type="spellEnd"/>
      <w:r w:rsidRPr="001C2682">
        <w:rPr>
          <w:rFonts w:ascii="Times New Roman" w:eastAsia="Times New Roman" w:hAnsi="Times New Roman" w:cs="Times New Roman"/>
          <w:sz w:val="24"/>
          <w:szCs w:val="24"/>
        </w:rPr>
        <w:t xml:space="preserve"> </w:t>
      </w:r>
      <w:proofErr w:type="spellStart"/>
      <w:r w:rsidRPr="001C2682">
        <w:rPr>
          <w:rFonts w:ascii="Times New Roman" w:eastAsia="Times New Roman" w:hAnsi="Times New Roman" w:cs="Times New Roman"/>
          <w:sz w:val="24"/>
          <w:szCs w:val="24"/>
        </w:rPr>
        <w:t>Fashola</w:t>
      </w:r>
      <w:proofErr w:type="spellEnd"/>
      <w:r w:rsidRPr="001C2682">
        <w:rPr>
          <w:rFonts w:ascii="Times New Roman" w:eastAsia="Times New Roman" w:hAnsi="Times New Roman" w:cs="Times New Roman"/>
          <w:sz w:val="24"/>
          <w:szCs w:val="24"/>
        </w:rPr>
        <w:t xml:space="preserve">, popularly known as Naira Marley, is a Nigerian singer and songwriter whose music is characterized by themes of street life, rebellion, affluence, and youthful exuberance. His </w:t>
      </w:r>
      <w:proofErr w:type="spellStart"/>
      <w:r w:rsidRPr="001C2682">
        <w:rPr>
          <w:rFonts w:ascii="Times New Roman" w:eastAsia="Times New Roman" w:hAnsi="Times New Roman" w:cs="Times New Roman"/>
          <w:sz w:val="24"/>
          <w:szCs w:val="24"/>
        </w:rPr>
        <w:t>fanbase</w:t>
      </w:r>
      <w:proofErr w:type="spellEnd"/>
      <w:r w:rsidRPr="001C2682">
        <w:rPr>
          <w:rFonts w:ascii="Times New Roman" w:eastAsia="Times New Roman" w:hAnsi="Times New Roman" w:cs="Times New Roman"/>
          <w:sz w:val="24"/>
          <w:szCs w:val="24"/>
        </w:rPr>
        <w:t>, popularly referred to as "</w:t>
      </w:r>
      <w:proofErr w:type="spellStart"/>
      <w:r w:rsidRPr="001C2682">
        <w:rPr>
          <w:rFonts w:ascii="Times New Roman" w:eastAsia="Times New Roman" w:hAnsi="Times New Roman" w:cs="Times New Roman"/>
          <w:sz w:val="24"/>
          <w:szCs w:val="24"/>
        </w:rPr>
        <w:t>Marlians</w:t>
      </w:r>
      <w:proofErr w:type="spellEnd"/>
      <w:r w:rsidRPr="001C2682">
        <w:rPr>
          <w:rFonts w:ascii="Times New Roman" w:eastAsia="Times New Roman" w:hAnsi="Times New Roman" w:cs="Times New Roman"/>
          <w:sz w:val="24"/>
          <w:szCs w:val="24"/>
        </w:rPr>
        <w:t>," is largely composed of young people who admire his audacity, lifestyle, and unconventional approach to music. His musical videos often portray themes of wealth display, defiance against societal norms, street credibility, and sometimes, sexually suggestive content (</w:t>
      </w:r>
      <w:proofErr w:type="spellStart"/>
      <w:r w:rsidRPr="001C2682">
        <w:rPr>
          <w:rFonts w:ascii="Times New Roman" w:eastAsia="Times New Roman" w:hAnsi="Times New Roman" w:cs="Times New Roman"/>
          <w:sz w:val="24"/>
          <w:szCs w:val="24"/>
        </w:rPr>
        <w:t>Okafor</w:t>
      </w:r>
      <w:proofErr w:type="spellEnd"/>
      <w:r w:rsidRPr="001C2682">
        <w:rPr>
          <w:rFonts w:ascii="Times New Roman" w:eastAsia="Times New Roman" w:hAnsi="Times New Roman" w:cs="Times New Roman"/>
          <w:sz w:val="24"/>
          <w:szCs w:val="24"/>
        </w:rPr>
        <w:t xml:space="preserve"> &amp; </w:t>
      </w:r>
      <w:proofErr w:type="spellStart"/>
      <w:r w:rsidRPr="001C2682">
        <w:rPr>
          <w:rFonts w:ascii="Times New Roman" w:eastAsia="Times New Roman" w:hAnsi="Times New Roman" w:cs="Times New Roman"/>
          <w:sz w:val="24"/>
          <w:szCs w:val="24"/>
        </w:rPr>
        <w:t>Akinwale</w:t>
      </w:r>
      <w:proofErr w:type="spellEnd"/>
      <w:r w:rsidRPr="001C2682">
        <w:rPr>
          <w:rFonts w:ascii="Times New Roman" w:eastAsia="Times New Roman" w:hAnsi="Times New Roman" w:cs="Times New Roman"/>
          <w:sz w:val="24"/>
          <w:szCs w:val="24"/>
        </w:rPr>
        <w:t>,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While Naira Marley has gained massive popularity, his music videos have also been met with criticism from various sectors of society. Some argue that his content promotes moral decadence, delinquency, and lawlessness among Nigerian youth (</w:t>
      </w:r>
      <w:proofErr w:type="spellStart"/>
      <w:r w:rsidRPr="001C2682">
        <w:rPr>
          <w:rFonts w:ascii="Times New Roman" w:eastAsia="Times New Roman" w:hAnsi="Times New Roman" w:cs="Times New Roman"/>
          <w:sz w:val="24"/>
          <w:szCs w:val="24"/>
        </w:rPr>
        <w:t>Adesanya</w:t>
      </w:r>
      <w:proofErr w:type="spellEnd"/>
      <w:r w:rsidRPr="001C2682">
        <w:rPr>
          <w:rFonts w:ascii="Times New Roman" w:eastAsia="Times New Roman" w:hAnsi="Times New Roman" w:cs="Times New Roman"/>
          <w:sz w:val="24"/>
          <w:szCs w:val="24"/>
        </w:rPr>
        <w:t>, 2023). Others view his artistry as a reflection of the realities of Nigeria’s street culture, particularly among urban youth who feel marginalized by traditional societal structures. This debate has led to a divide in how different demographics perceive his music and its influence.</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a city like Ilorin, which is known for its conservative social and religious values, the portrayal of music artists like Naira Marley is often scrutinized. Ilorin, the capital of </w:t>
      </w:r>
      <w:proofErr w:type="spellStart"/>
      <w:r w:rsidRPr="001C2682">
        <w:rPr>
          <w:rFonts w:ascii="Times New Roman" w:eastAsia="Times New Roman" w:hAnsi="Times New Roman" w:cs="Times New Roman"/>
          <w:sz w:val="24"/>
          <w:szCs w:val="24"/>
        </w:rPr>
        <w:t>Kwara</w:t>
      </w:r>
      <w:proofErr w:type="spellEnd"/>
      <w:r w:rsidRPr="001C2682">
        <w:rPr>
          <w:rFonts w:ascii="Times New Roman" w:eastAsia="Times New Roman" w:hAnsi="Times New Roman" w:cs="Times New Roman"/>
          <w:sz w:val="24"/>
          <w:szCs w:val="24"/>
        </w:rPr>
        <w:t xml:space="preserve"> State, has a deep-rooted Islamic and cultural heritage that influences the way residents interpret media content. Music videos with explicit themes or rebellious undertones may face rejection </w:t>
      </w:r>
      <w:r w:rsidRPr="001C2682">
        <w:rPr>
          <w:rFonts w:ascii="Times New Roman" w:eastAsia="Times New Roman" w:hAnsi="Times New Roman" w:cs="Times New Roman"/>
          <w:sz w:val="24"/>
          <w:szCs w:val="24"/>
        </w:rPr>
        <w:lastRenderedPageBreak/>
        <w:t>from older generations, religious leaders, and cultural advocates. On the other hand, younger audiences, particularly university students and street youths, may embrace such content as a form of self-expression and resistance to societal expectations (Yusuf,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research, therefore, seeks to investigate audience perception of Naira Marley’s music videos among residents of Ilorin Metropolis. It aims to explore how factors such as age, gender, socio-economic status, and religious values influence public opinion on his portrayals. Additionally, the study will assess whether repeated exposure to his content has any significant impact on social attitudes and behavior, particularly among the youth.</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Understanding audience perception is crucial because media has the power to shape public discourse, influence behavior, and create new cultural identities (</w:t>
      </w:r>
      <w:proofErr w:type="spellStart"/>
      <w:r w:rsidRPr="001C2682">
        <w:rPr>
          <w:rFonts w:ascii="Times New Roman" w:eastAsia="Times New Roman" w:hAnsi="Times New Roman" w:cs="Times New Roman"/>
          <w:sz w:val="24"/>
          <w:szCs w:val="24"/>
        </w:rPr>
        <w:t>McQuail</w:t>
      </w:r>
      <w:proofErr w:type="spellEnd"/>
      <w:r w:rsidRPr="001C2682">
        <w:rPr>
          <w:rFonts w:ascii="Times New Roman" w:eastAsia="Times New Roman" w:hAnsi="Times New Roman" w:cs="Times New Roman"/>
          <w:sz w:val="24"/>
          <w:szCs w:val="24"/>
        </w:rPr>
        <w:t xml:space="preserve">, 2010). Given the increasing accessibility of digital media platforms such as YouTube, </w:t>
      </w:r>
      <w:proofErr w:type="spellStart"/>
      <w:r w:rsidRPr="001C2682">
        <w:rPr>
          <w:rFonts w:ascii="Times New Roman" w:eastAsia="Times New Roman" w:hAnsi="Times New Roman" w:cs="Times New Roman"/>
          <w:sz w:val="24"/>
          <w:szCs w:val="24"/>
        </w:rPr>
        <w:t>TikTok</w:t>
      </w:r>
      <w:proofErr w:type="spellEnd"/>
      <w:r w:rsidRPr="001C2682">
        <w:rPr>
          <w:rFonts w:ascii="Times New Roman" w:eastAsia="Times New Roman" w:hAnsi="Times New Roman" w:cs="Times New Roman"/>
          <w:sz w:val="24"/>
          <w:szCs w:val="24"/>
        </w:rPr>
        <w:t xml:space="preserve">, and </w:t>
      </w:r>
      <w:proofErr w:type="spellStart"/>
      <w:r w:rsidRPr="001C2682">
        <w:rPr>
          <w:rFonts w:ascii="Times New Roman" w:eastAsia="Times New Roman" w:hAnsi="Times New Roman" w:cs="Times New Roman"/>
          <w:sz w:val="24"/>
          <w:szCs w:val="24"/>
        </w:rPr>
        <w:t>Instagram</w:t>
      </w:r>
      <w:proofErr w:type="spellEnd"/>
      <w:r w:rsidRPr="001C2682">
        <w:rPr>
          <w:rFonts w:ascii="Times New Roman" w:eastAsia="Times New Roman" w:hAnsi="Times New Roman" w:cs="Times New Roman"/>
          <w:sz w:val="24"/>
          <w:szCs w:val="24"/>
        </w:rPr>
        <w:t>, music videos now reach wider audiences than ever before. As such, their influence on social behavior cannot be ignored.</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contributes to ongoing discussions on the role of popular culture in shaping Nigerian youth identity. It will also provide insights for policymakers, media regulators, educators, and parents who seek to understand the potential impact of music videos on young audiences. By examining the case of Naira Marley, this research adds to the growing body of literature on media influence, audience reception, and cultural transformation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1.2 Statement of the Problem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influence of music videos on audience perception has been a subject of academic discourse for decades. As a visual extension of music, videos serve as a tool for storytelling, identity expression, and cultural reinforcement. However, they also have the potential to shape attitudes, influence behavior, and reinforce stereotypes, particularly among young and impressionable audiences (</w:t>
      </w:r>
      <w:proofErr w:type="spellStart"/>
      <w:r w:rsidRPr="001C2682">
        <w:rPr>
          <w:rFonts w:ascii="Times New Roman" w:eastAsia="Times New Roman" w:hAnsi="Times New Roman" w:cs="Times New Roman"/>
          <w:sz w:val="24"/>
          <w:szCs w:val="24"/>
        </w:rPr>
        <w:t>Gerbner</w:t>
      </w:r>
      <w:proofErr w:type="spellEnd"/>
      <w:r w:rsidRPr="001C2682">
        <w:rPr>
          <w:rFonts w:ascii="Times New Roman" w:eastAsia="Times New Roman" w:hAnsi="Times New Roman" w:cs="Times New Roman"/>
          <w:sz w:val="24"/>
          <w:szCs w:val="24"/>
        </w:rPr>
        <w:t xml:space="preserve">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Nigeria, the rise of </w:t>
      </w:r>
      <w:proofErr w:type="spellStart"/>
      <w:r w:rsidRPr="001C2682">
        <w:rPr>
          <w:rFonts w:ascii="Times New Roman" w:eastAsia="Times New Roman" w:hAnsi="Times New Roman" w:cs="Times New Roman"/>
          <w:sz w:val="24"/>
          <w:szCs w:val="24"/>
        </w:rPr>
        <w:t>Afrobeats</w:t>
      </w:r>
      <w:proofErr w:type="spellEnd"/>
      <w:r w:rsidRPr="001C2682">
        <w:rPr>
          <w:rFonts w:ascii="Times New Roman" w:eastAsia="Times New Roman" w:hAnsi="Times New Roman" w:cs="Times New Roman"/>
          <w:sz w:val="24"/>
          <w:szCs w:val="24"/>
        </w:rPr>
        <w:t xml:space="preserve"> and the digital streaming revolution has amplified the reach and impact of music videos. Artists now use music videos as a means of engaging with fans, projecting their brand identity, and making socio-political statements (</w:t>
      </w:r>
      <w:proofErr w:type="spellStart"/>
      <w:r w:rsidRPr="001C2682">
        <w:rPr>
          <w:rFonts w:ascii="Times New Roman" w:eastAsia="Times New Roman" w:hAnsi="Times New Roman" w:cs="Times New Roman"/>
          <w:sz w:val="24"/>
          <w:szCs w:val="24"/>
        </w:rPr>
        <w:t>Uche</w:t>
      </w:r>
      <w:proofErr w:type="spellEnd"/>
      <w:r w:rsidRPr="001C2682">
        <w:rPr>
          <w:rFonts w:ascii="Times New Roman" w:eastAsia="Times New Roman" w:hAnsi="Times New Roman" w:cs="Times New Roman"/>
          <w:sz w:val="24"/>
          <w:szCs w:val="24"/>
        </w:rPr>
        <w:t xml:space="preserve">, 2022). </w:t>
      </w:r>
      <w:r w:rsidRPr="001C2682">
        <w:rPr>
          <w:rFonts w:ascii="Times New Roman" w:eastAsia="Times New Roman" w:hAnsi="Times New Roman" w:cs="Times New Roman"/>
          <w:sz w:val="24"/>
          <w:szCs w:val="24"/>
        </w:rPr>
        <w:lastRenderedPageBreak/>
        <w:t>However, some music videos have generated controversy due to their portrayal of explicit content, materialism, and rebellion against societal norms. One such artist whose music videos have sparked widespread debate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Naira Marley’s music videos often depict themes of street life, non-conformity, and luxury. While these portrayals resonate with his </w:t>
      </w:r>
      <w:proofErr w:type="spellStart"/>
      <w:r w:rsidRPr="001C2682">
        <w:rPr>
          <w:rFonts w:ascii="Times New Roman" w:eastAsia="Times New Roman" w:hAnsi="Times New Roman" w:cs="Times New Roman"/>
          <w:sz w:val="24"/>
          <w:szCs w:val="24"/>
        </w:rPr>
        <w:t>fanbase</w:t>
      </w:r>
      <w:proofErr w:type="spellEnd"/>
      <w:r w:rsidRPr="001C2682">
        <w:rPr>
          <w:rFonts w:ascii="Times New Roman" w:eastAsia="Times New Roman" w:hAnsi="Times New Roman" w:cs="Times New Roman"/>
          <w:sz w:val="24"/>
          <w:szCs w:val="24"/>
        </w:rPr>
        <w:t>, they have also drawn criticism from various societal groups, including religious leaders, educators, and conservative thinkers. Critics argue that his videos promote delinquency, drug use, and sexual objectification, which could negatively influence young audiences (</w:t>
      </w:r>
      <w:proofErr w:type="spellStart"/>
      <w:r w:rsidRPr="001C2682">
        <w:rPr>
          <w:rFonts w:ascii="Times New Roman" w:eastAsia="Times New Roman" w:hAnsi="Times New Roman" w:cs="Times New Roman"/>
          <w:sz w:val="24"/>
          <w:szCs w:val="24"/>
        </w:rPr>
        <w:t>Akinpelu</w:t>
      </w:r>
      <w:proofErr w:type="spellEnd"/>
      <w:r w:rsidRPr="001C2682">
        <w:rPr>
          <w:rFonts w:ascii="Times New Roman" w:eastAsia="Times New Roman" w:hAnsi="Times New Roman" w:cs="Times New Roman"/>
          <w:sz w:val="24"/>
          <w:szCs w:val="24"/>
        </w:rPr>
        <w:t>, 2022). On the other hand, supporters contend that his music simply mirrors the reality of urban street culture in Nigeria, providing a voice for marginalized youth (</w:t>
      </w:r>
      <w:proofErr w:type="spellStart"/>
      <w:r w:rsidRPr="001C2682">
        <w:rPr>
          <w:rFonts w:ascii="Times New Roman" w:eastAsia="Times New Roman" w:hAnsi="Times New Roman" w:cs="Times New Roman"/>
          <w:sz w:val="24"/>
          <w:szCs w:val="24"/>
        </w:rPr>
        <w:t>Adelakun</w:t>
      </w:r>
      <w:proofErr w:type="spellEnd"/>
      <w:r w:rsidRPr="001C2682">
        <w:rPr>
          <w:rFonts w:ascii="Times New Roman" w:eastAsia="Times New Roman" w:hAnsi="Times New Roman" w:cs="Times New Roman"/>
          <w:sz w:val="24"/>
          <w:szCs w:val="24"/>
        </w:rPr>
        <w:t xml:space="preserve">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Ilorin, being a city with strong religious and cultural traditions, presents a unique context for studying audience perception of Naira Marley’s music videos. Unlike entertainment hubs such as Lagos or Abuja, where liberal values dominate, Ilorin’s audience includes a mix of traditionalists, religious conservatives, and modern youths. Understanding how different segments of Ilorin’s population perceive the portrayal of Naira Marley’s music videos will provide valuable insights into the intersection of media influence, culture, and morality.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Several studies have examined the influence of music videos on youth behavior in Nigeria (</w:t>
      </w:r>
      <w:proofErr w:type="spellStart"/>
      <w:r w:rsidRPr="001C2682">
        <w:rPr>
          <w:rFonts w:ascii="Times New Roman" w:eastAsia="Times New Roman" w:hAnsi="Times New Roman" w:cs="Times New Roman"/>
          <w:sz w:val="24"/>
          <w:szCs w:val="24"/>
        </w:rPr>
        <w:t>Okon</w:t>
      </w:r>
      <w:proofErr w:type="spellEnd"/>
      <w:r w:rsidRPr="001C2682">
        <w:rPr>
          <w:rFonts w:ascii="Times New Roman" w:eastAsia="Times New Roman" w:hAnsi="Times New Roman" w:cs="Times New Roman"/>
          <w:sz w:val="24"/>
          <w:szCs w:val="24"/>
        </w:rPr>
        <w:t xml:space="preserve">, 2021; </w:t>
      </w:r>
      <w:proofErr w:type="spellStart"/>
      <w:r w:rsidRPr="001C2682">
        <w:rPr>
          <w:rFonts w:ascii="Times New Roman" w:eastAsia="Times New Roman" w:hAnsi="Times New Roman" w:cs="Times New Roman"/>
          <w:sz w:val="24"/>
          <w:szCs w:val="24"/>
        </w:rPr>
        <w:t>Olaniyan</w:t>
      </w:r>
      <w:proofErr w:type="spellEnd"/>
      <w:r w:rsidRPr="001C2682">
        <w:rPr>
          <w:rFonts w:ascii="Times New Roman" w:eastAsia="Times New Roman" w:hAnsi="Times New Roman" w:cs="Times New Roman"/>
          <w:sz w:val="24"/>
          <w:szCs w:val="24"/>
        </w:rPr>
        <w:t>, 2022). However, there is limited research focusing on audience perception within conservative regions like Ilorin. Most studies tend to generalize findings across urban Nigerian cities without considering the distinct cultural and religious differences that shape audience interpretations of media content. This gap in research necessitates an in-depth study to understand how music videos are received in such unique environments.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given the increasing consumption of digital media, it is important to explore whether exposure to Naira Marley’s music videos affects the attitudes and behaviors of young viewers. The study will also examine whether factors such as age, gender, and socio-economic background influence audience interpretation of his portrayals.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Addressing these questions is essential, especially for media regulators, educators, and policymakers who seek to balance artistic freedom with social responsibility. This research aims to provide empirical data that can inform discussions on media regulation, youth culture, and entertainment ethics in Nigeria.</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By investigating how residents of Ilorin Metropolis perceive Naira Marley’s music videos, this study will contribute to the broader conversation on media influence, audience reception, and cultural identity in contemporary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1.3 Research Objectives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main objective of this study is to examine audience perception of the portrayal of Naira Marley’s musical videos among residents of Ilorin Metropolis. The specific objectives are to:</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Determine the general perception of Naira Marley’s music videos among residents of Ilorin Metropolis.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Assess the extent to which his music videos influence audience attitudes and behaviors.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Investigate whether age, gender, and socio-economic background affect audience perception of his musical portrayals.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Examine the role of cultural and religious values in shaping perceptions of Naira Marley’s music videos.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Evaluate the potential societal implications of the content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1.4 Research Questions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achieve the stated objectives, this study seeks to answer the following research questions: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general perceptions of Naira Marley’s music videos among residents of Ilorin Metropolis?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what extent do his music videos influence audience attitudes and behaviors?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Do age, gender, and socio-economic background impact audience perception of his music portrayals?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How do cultural and religious values shape perceptions of Naira Marley’s music videos?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potential societal implications of the messages conveyed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1.5 Significance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is significant in several ways. First, it contributes to the growing body of research on media influence, audience reception, and popular culture in Nigeria (</w:t>
      </w:r>
      <w:proofErr w:type="spellStart"/>
      <w:r w:rsidRPr="001C2682">
        <w:rPr>
          <w:rFonts w:ascii="Times New Roman" w:eastAsia="Times New Roman" w:hAnsi="Times New Roman" w:cs="Times New Roman"/>
          <w:sz w:val="24"/>
          <w:szCs w:val="24"/>
        </w:rPr>
        <w:t>Ekanem</w:t>
      </w:r>
      <w:proofErr w:type="spellEnd"/>
      <w:r w:rsidRPr="001C2682">
        <w:rPr>
          <w:rFonts w:ascii="Times New Roman" w:eastAsia="Times New Roman" w:hAnsi="Times New Roman" w:cs="Times New Roman"/>
          <w:sz w:val="24"/>
          <w:szCs w:val="24"/>
        </w:rPr>
        <w:t>, 2022). By focusing on a widely debated artist like Naira Marley, this research provides insight into how contemporary Nigerian music videos shape public perception and influence social behavior.</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findings of this study will be beneficial to media practitioners, policymakers, and educators who seek to understand the impact of music videos on youth behavior. Understanding audience perception can help media regulators make informed decisions regarding content censorship and classification (</w:t>
      </w:r>
      <w:proofErr w:type="spellStart"/>
      <w:r w:rsidRPr="001C2682">
        <w:rPr>
          <w:rFonts w:ascii="Times New Roman" w:eastAsia="Times New Roman" w:hAnsi="Times New Roman" w:cs="Times New Roman"/>
          <w:sz w:val="24"/>
          <w:szCs w:val="24"/>
        </w:rPr>
        <w:t>Adelakun</w:t>
      </w:r>
      <w:proofErr w:type="spellEnd"/>
      <w:r w:rsidRPr="001C2682">
        <w:rPr>
          <w:rFonts w:ascii="Times New Roman" w:eastAsia="Times New Roman" w:hAnsi="Times New Roman" w:cs="Times New Roman"/>
          <w:sz w:val="24"/>
          <w:szCs w:val="24"/>
        </w:rPr>
        <w:t xml:space="preserve">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this research will be valuable for parents, religious leaders, and educators in guiding young people on media consumption and critical media literacy (Adebayo, 2023). Lastly, it adds to academic discussions on the intersection of music, morality, and cultural representation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1.6 Scope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focuses on the residents of Ilorin Metropolis, a city known for its cultural and religious conservatism. The study will explore how different demographic groups (such as youth, adults, male, female, and various socio-economic classes) perceive the portrayal of Naira Marley’s music videos. It will also consider factors such as religious and cultural values that may influence audience reception.</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 xml:space="preserve">The study will analyze selected music videos released by Naira Marley in recent years, paying attention to recurring themes such as wealth display, street credibility, rebellion, and </w:t>
      </w:r>
      <w:proofErr w:type="spellStart"/>
      <w:r w:rsidRPr="001C2682">
        <w:rPr>
          <w:rFonts w:ascii="Times New Roman" w:eastAsia="Times New Roman" w:hAnsi="Times New Roman" w:cs="Times New Roman"/>
          <w:sz w:val="24"/>
          <w:szCs w:val="24"/>
        </w:rPr>
        <w:t>sexualization</w:t>
      </w:r>
      <w:proofErr w:type="spellEnd"/>
      <w:r w:rsidRPr="001C2682">
        <w:rPr>
          <w:rFonts w:ascii="Times New Roman" w:eastAsia="Times New Roman" w:hAnsi="Times New Roman" w:cs="Times New Roman"/>
          <w:sz w:val="24"/>
          <w:szCs w:val="24"/>
        </w:rPr>
        <w:t>. The research will not extend beyond the Ilorin Metropolis due to time and logistical constraints.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1.7 Limitations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Despite its relevance, this study is subject to several limitations. Firstly, audience perception is subjective and can be influenced by personal biases, making it challenging to draw universally applicable conclusions (</w:t>
      </w:r>
      <w:proofErr w:type="spellStart"/>
      <w:r w:rsidRPr="001C2682">
        <w:rPr>
          <w:rFonts w:ascii="Times New Roman" w:eastAsia="Times New Roman" w:hAnsi="Times New Roman" w:cs="Times New Roman"/>
          <w:sz w:val="24"/>
          <w:szCs w:val="24"/>
        </w:rPr>
        <w:t>Okon</w:t>
      </w:r>
      <w:proofErr w:type="spellEnd"/>
      <w:r w:rsidRPr="001C2682">
        <w:rPr>
          <w:rFonts w:ascii="Times New Roman" w:eastAsia="Times New Roman" w:hAnsi="Times New Roman" w:cs="Times New Roman"/>
          <w:sz w:val="24"/>
          <w:szCs w:val="24"/>
        </w:rPr>
        <w:t>,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study focuses only on Ilorin Metropolis, which may limit the generalizability of its findings to other parts of Nigeria with different socio-cultural dynamics (</w:t>
      </w:r>
      <w:proofErr w:type="spellStart"/>
      <w:r w:rsidRPr="001C2682">
        <w:rPr>
          <w:rFonts w:ascii="Times New Roman" w:eastAsia="Times New Roman" w:hAnsi="Times New Roman" w:cs="Times New Roman"/>
          <w:sz w:val="24"/>
          <w:szCs w:val="24"/>
        </w:rPr>
        <w:t>Olaniyan</w:t>
      </w:r>
      <w:proofErr w:type="spellEnd"/>
      <w:r w:rsidRPr="001C2682">
        <w:rPr>
          <w:rFonts w:ascii="Times New Roman" w:eastAsia="Times New Roman" w:hAnsi="Times New Roman" w:cs="Times New Roman"/>
          <w:sz w:val="24"/>
          <w:szCs w:val="24"/>
        </w:rPr>
        <w:t>,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Thirdly, data collection may be affected by respondents' willingness to express their true opinions, especially on a controversial artist like Naira Marley. Some respondents may provide socially desirable responses instead of their actual perceptions (</w:t>
      </w:r>
      <w:proofErr w:type="spellStart"/>
      <w:r w:rsidRPr="001C2682">
        <w:rPr>
          <w:rFonts w:ascii="Times New Roman" w:eastAsia="Times New Roman" w:hAnsi="Times New Roman" w:cs="Times New Roman"/>
          <w:sz w:val="24"/>
          <w:szCs w:val="24"/>
        </w:rPr>
        <w:t>Adegbite</w:t>
      </w:r>
      <w:proofErr w:type="spellEnd"/>
      <w:r w:rsidRPr="001C2682">
        <w:rPr>
          <w:rFonts w:ascii="Times New Roman" w:eastAsia="Times New Roman" w:hAnsi="Times New Roman" w:cs="Times New Roman"/>
          <w:sz w:val="24"/>
          <w:szCs w:val="24"/>
        </w:rPr>
        <w:t>,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Finally, given the ever-evolving nature of the music industry, new releases from Naira Marley could introduce new themes that may not be captured within the study’s timeframe.</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1.8 Definition of Terms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Audience Perception</w:t>
      </w:r>
      <w:r w:rsidRPr="001C2682">
        <w:rPr>
          <w:rFonts w:ascii="Times New Roman" w:eastAsia="Times New Roman" w:hAnsi="Times New Roman" w:cs="Times New Roman"/>
          <w:sz w:val="24"/>
          <w:szCs w:val="24"/>
        </w:rPr>
        <w:t>: The way individuals interpret and make sense of media content based on personal experiences, cultural background, and societal influences (</w:t>
      </w:r>
      <w:proofErr w:type="spellStart"/>
      <w:r w:rsidRPr="001C2682">
        <w:rPr>
          <w:rFonts w:ascii="Times New Roman" w:eastAsia="Times New Roman" w:hAnsi="Times New Roman" w:cs="Times New Roman"/>
          <w:sz w:val="24"/>
          <w:szCs w:val="24"/>
        </w:rPr>
        <w:t>McQuail</w:t>
      </w:r>
      <w:proofErr w:type="spellEnd"/>
      <w:r w:rsidRPr="001C2682">
        <w:rPr>
          <w:rFonts w:ascii="Times New Roman" w:eastAsia="Times New Roman" w:hAnsi="Times New Roman" w:cs="Times New Roman"/>
          <w:sz w:val="24"/>
          <w:szCs w:val="24"/>
        </w:rPr>
        <w:t>, 2010).</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Portrayal</w:t>
      </w:r>
      <w:r w:rsidRPr="001C2682">
        <w:rPr>
          <w:rFonts w:ascii="Times New Roman" w:eastAsia="Times New Roman" w:hAnsi="Times New Roman" w:cs="Times New Roman"/>
          <w:sz w:val="24"/>
          <w:szCs w:val="24"/>
        </w:rPr>
        <w:t>: The representation of ideas, themes, and messages in media content, particularly in music videos (Hall, 1997).</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Music Videos</w:t>
      </w:r>
      <w:r w:rsidRPr="001C2682">
        <w:rPr>
          <w:rFonts w:ascii="Times New Roman" w:eastAsia="Times New Roman" w:hAnsi="Times New Roman" w:cs="Times New Roman"/>
          <w:sz w:val="24"/>
          <w:szCs w:val="24"/>
        </w:rPr>
        <w:t>: Short films or visuals that accompany a song, often used to enhance artistic expression and engage audiences (</w:t>
      </w:r>
      <w:proofErr w:type="spellStart"/>
      <w:r w:rsidRPr="001C2682">
        <w:rPr>
          <w:rFonts w:ascii="Times New Roman" w:eastAsia="Times New Roman" w:hAnsi="Times New Roman" w:cs="Times New Roman"/>
          <w:sz w:val="24"/>
          <w:szCs w:val="24"/>
        </w:rPr>
        <w:t>Frith</w:t>
      </w:r>
      <w:proofErr w:type="spellEnd"/>
      <w:r w:rsidRPr="001C2682">
        <w:rPr>
          <w:rFonts w:ascii="Times New Roman" w:eastAsia="Times New Roman" w:hAnsi="Times New Roman" w:cs="Times New Roman"/>
          <w:sz w:val="24"/>
          <w:szCs w:val="24"/>
        </w:rPr>
        <w:t>, 1988).</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Ilorin Metropolis</w:t>
      </w:r>
      <w:r w:rsidRPr="001C2682">
        <w:rPr>
          <w:rFonts w:ascii="Times New Roman" w:eastAsia="Times New Roman" w:hAnsi="Times New Roman" w:cs="Times New Roman"/>
          <w:sz w:val="24"/>
          <w:szCs w:val="24"/>
        </w:rPr>
        <w:t xml:space="preserve">: The capital city of </w:t>
      </w:r>
      <w:proofErr w:type="spellStart"/>
      <w:r w:rsidRPr="001C2682">
        <w:rPr>
          <w:rFonts w:ascii="Times New Roman" w:eastAsia="Times New Roman" w:hAnsi="Times New Roman" w:cs="Times New Roman"/>
          <w:sz w:val="24"/>
          <w:szCs w:val="24"/>
        </w:rPr>
        <w:t>Kwara</w:t>
      </w:r>
      <w:proofErr w:type="spellEnd"/>
      <w:r w:rsidRPr="001C2682">
        <w:rPr>
          <w:rFonts w:ascii="Times New Roman" w:eastAsia="Times New Roman" w:hAnsi="Times New Roman" w:cs="Times New Roman"/>
          <w:sz w:val="24"/>
          <w:szCs w:val="24"/>
        </w:rPr>
        <w:t xml:space="preserve"> State, Nigeria, known for its blend of traditional, religious, and modern influences.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lastRenderedPageBreak/>
        <w:t>Naira Marley</w:t>
      </w:r>
      <w:r w:rsidRPr="001C2682">
        <w:rPr>
          <w:rFonts w:ascii="Times New Roman" w:eastAsia="Times New Roman" w:hAnsi="Times New Roman" w:cs="Times New Roman"/>
          <w:sz w:val="24"/>
          <w:szCs w:val="24"/>
        </w:rPr>
        <w:t>: A Nigerian musician and songwriter known for his controversial lyrics, street-inspired themes, and strong youth following.</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Media Influence</w:t>
      </w:r>
      <w:r w:rsidRPr="001C2682">
        <w:rPr>
          <w:rFonts w:ascii="Times New Roman" w:eastAsia="Times New Roman" w:hAnsi="Times New Roman" w:cs="Times New Roman"/>
          <w:sz w:val="24"/>
          <w:szCs w:val="24"/>
        </w:rPr>
        <w:t>: The effects of media content on audience attitudes, beliefs, and behaviors (</w:t>
      </w:r>
      <w:proofErr w:type="spellStart"/>
      <w:r w:rsidRPr="001C2682">
        <w:rPr>
          <w:rFonts w:ascii="Times New Roman" w:eastAsia="Times New Roman" w:hAnsi="Times New Roman" w:cs="Times New Roman"/>
          <w:sz w:val="24"/>
          <w:szCs w:val="24"/>
        </w:rPr>
        <w:t>Gerbner</w:t>
      </w:r>
      <w:proofErr w:type="spellEnd"/>
      <w:r w:rsidRPr="001C2682">
        <w:rPr>
          <w:rFonts w:ascii="Times New Roman" w:eastAsia="Times New Roman" w:hAnsi="Times New Roman" w:cs="Times New Roman"/>
          <w:sz w:val="24"/>
          <w:szCs w:val="24"/>
        </w:rPr>
        <w:t xml:space="preserve">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br w:type="page"/>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lastRenderedPageBreak/>
        <w:t>CHAPTER TWO</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LITERATURE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 CONCEPTUAL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2.1.1 OVERVIEW OF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are a form of audiovisual expression that combine imagery and music to create a narrative, aesthetic, or emotional experience for the viewer. Originally emerging in the mid-20th century, music videos became a major promotional tool by the 1980s with the launch of MTV. In today's context, music videos serve not only promotional purposes but are also artistic expressions that convey the identity of the artist and the cultural context of the music (</w:t>
      </w:r>
      <w:proofErr w:type="spellStart"/>
      <w:r w:rsidRPr="001C2682">
        <w:rPr>
          <w:rFonts w:ascii="Times New Roman" w:hAnsi="Times New Roman" w:cs="Times New Roman"/>
          <w:sz w:val="24"/>
          <w:szCs w:val="24"/>
        </w:rPr>
        <w:t>Vernallis</w:t>
      </w:r>
      <w:proofErr w:type="spellEnd"/>
      <w:r w:rsidRPr="001C2682">
        <w:rPr>
          <w:rFonts w:ascii="Times New Roman" w:hAnsi="Times New Roman" w:cs="Times New Roman"/>
          <w:sz w:val="24"/>
          <w:szCs w:val="24"/>
        </w:rPr>
        <w:t xml:space="preserve">, 2013). With the advent of digital platforms like YouTube and </w:t>
      </w:r>
      <w:proofErr w:type="spellStart"/>
      <w:r w:rsidRPr="001C2682">
        <w:rPr>
          <w:rFonts w:ascii="Times New Roman" w:hAnsi="Times New Roman" w:cs="Times New Roman"/>
          <w:sz w:val="24"/>
          <w:szCs w:val="24"/>
        </w:rPr>
        <w:t>TikTok</w:t>
      </w:r>
      <w:proofErr w:type="spellEnd"/>
      <w:r w:rsidRPr="001C2682">
        <w:rPr>
          <w:rFonts w:ascii="Times New Roman" w:hAnsi="Times New Roman" w:cs="Times New Roman"/>
          <w:sz w:val="24"/>
          <w:szCs w:val="24"/>
        </w:rPr>
        <w:t>, the accessibility and global reach of music videos have expanded tremendously.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technological evolution has significantly impacted the production and consumption of music videos. High-definition recording, digital editing software, and CGI have allowed for more sophisticated and visually striking productions. According to Austerlitz (2017), the boundaries between cinema and music videos have blurred, with directors often employing cinematic techniques to elevate storytelling. This has increased audience expectations for visual artistry alongside musical quality. The proliferation of music videos has also altered the economics of the music industry. Artists now rely on the visual component of their music to generate revenue through streaming platforms and advertising deals (</w:t>
      </w:r>
      <w:proofErr w:type="gramStart"/>
      <w:r w:rsidRPr="001C2682">
        <w:rPr>
          <w:rFonts w:ascii="Times New Roman" w:hAnsi="Times New Roman" w:cs="Times New Roman"/>
          <w:sz w:val="24"/>
          <w:szCs w:val="24"/>
        </w:rPr>
        <w:t>Burgess &amp;</w:t>
      </w:r>
      <w:proofErr w:type="gramEnd"/>
      <w:r w:rsidRPr="001C2682">
        <w:rPr>
          <w:rFonts w:ascii="Times New Roman" w:hAnsi="Times New Roman" w:cs="Times New Roman"/>
          <w:sz w:val="24"/>
          <w:szCs w:val="24"/>
        </w:rPr>
        <w:t xml:space="preserve"> Green, 2018). Music videos also provide ancillary marketing opportunities, such as product placements and viral marketing, thereby serving as a multifunctional platform that goes beyond mere artistic expression.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emergence of social media has further democratized music video distribution. Independent artists can now reach global audiences without the backing of major record labels, leveraging platforms like </w:t>
      </w:r>
      <w:proofErr w:type="spellStart"/>
      <w:r w:rsidRPr="001C2682">
        <w:rPr>
          <w:rFonts w:ascii="Times New Roman" w:hAnsi="Times New Roman" w:cs="Times New Roman"/>
          <w:sz w:val="24"/>
          <w:szCs w:val="24"/>
        </w:rPr>
        <w:t>Instagram</w:t>
      </w:r>
      <w:proofErr w:type="spellEnd"/>
      <w:r w:rsidRPr="001C2682">
        <w:rPr>
          <w:rFonts w:ascii="Times New Roman" w:hAnsi="Times New Roman" w:cs="Times New Roman"/>
          <w:sz w:val="24"/>
          <w:szCs w:val="24"/>
        </w:rPr>
        <w:t xml:space="preserve">, </w:t>
      </w:r>
      <w:proofErr w:type="spellStart"/>
      <w:r w:rsidRPr="001C2682">
        <w:rPr>
          <w:rFonts w:ascii="Times New Roman" w:hAnsi="Times New Roman" w:cs="Times New Roman"/>
          <w:sz w:val="24"/>
          <w:szCs w:val="24"/>
        </w:rPr>
        <w:t>TikTok</w:t>
      </w:r>
      <w:proofErr w:type="spellEnd"/>
      <w:r w:rsidRPr="001C2682">
        <w:rPr>
          <w:rFonts w:ascii="Times New Roman" w:hAnsi="Times New Roman" w:cs="Times New Roman"/>
          <w:sz w:val="24"/>
          <w:szCs w:val="24"/>
        </w:rPr>
        <w:t>, and YouTube (</w:t>
      </w:r>
      <w:proofErr w:type="spellStart"/>
      <w:r w:rsidRPr="001C2682">
        <w:rPr>
          <w:rFonts w:ascii="Times New Roman" w:hAnsi="Times New Roman" w:cs="Times New Roman"/>
          <w:sz w:val="24"/>
          <w:szCs w:val="24"/>
        </w:rPr>
        <w:t>Lobato</w:t>
      </w:r>
      <w:proofErr w:type="spellEnd"/>
      <w:r w:rsidRPr="001C2682">
        <w:rPr>
          <w:rFonts w:ascii="Times New Roman" w:hAnsi="Times New Roman" w:cs="Times New Roman"/>
          <w:sz w:val="24"/>
          <w:szCs w:val="24"/>
        </w:rPr>
        <w:t>, 2016). This decentralization has led to a more diverse array of musical and visual styles entering mainstream consciousness, challenging traditional industry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Music videos also serve an important role in identity formation and social commentary. Artists often use the medium to address political issues, gender identity, racial dynamics, and social justice, reflecting broader societal conversations (</w:t>
      </w:r>
      <w:proofErr w:type="spellStart"/>
      <w:r w:rsidRPr="001C2682">
        <w:rPr>
          <w:rFonts w:ascii="Times New Roman" w:hAnsi="Times New Roman" w:cs="Times New Roman"/>
          <w:sz w:val="24"/>
          <w:szCs w:val="24"/>
        </w:rPr>
        <w:t>Railton</w:t>
      </w:r>
      <w:proofErr w:type="spellEnd"/>
      <w:r w:rsidRPr="001C2682">
        <w:rPr>
          <w:rFonts w:ascii="Times New Roman" w:hAnsi="Times New Roman" w:cs="Times New Roman"/>
          <w:sz w:val="24"/>
          <w:szCs w:val="24"/>
        </w:rPr>
        <w:t xml:space="preserve"> &amp; Watson, 2011). This demonstrates the medium's power not only to entertain but to influence public discourse. In Nigeria, music videos have become integral to the global success of </w:t>
      </w:r>
      <w:proofErr w:type="spellStart"/>
      <w:r w:rsidRPr="001C2682">
        <w:rPr>
          <w:rFonts w:ascii="Times New Roman" w:hAnsi="Times New Roman" w:cs="Times New Roman"/>
          <w:sz w:val="24"/>
          <w:szCs w:val="24"/>
        </w:rPr>
        <w:t>Afrobeat</w:t>
      </w:r>
      <w:proofErr w:type="spellEnd"/>
      <w:r w:rsidRPr="001C2682">
        <w:rPr>
          <w:rFonts w:ascii="Times New Roman" w:hAnsi="Times New Roman" w:cs="Times New Roman"/>
          <w:sz w:val="24"/>
          <w:szCs w:val="24"/>
        </w:rPr>
        <w:t xml:space="preserve"> and other indigenous genres. Visual storytelling that highlights African culture, fashion, and lifestyle has helped artists like </w:t>
      </w:r>
      <w:proofErr w:type="spellStart"/>
      <w:r w:rsidRPr="001C2682">
        <w:rPr>
          <w:rFonts w:ascii="Times New Roman" w:hAnsi="Times New Roman" w:cs="Times New Roman"/>
          <w:sz w:val="24"/>
          <w:szCs w:val="24"/>
        </w:rPr>
        <w:t>Burna</w:t>
      </w:r>
      <w:proofErr w:type="spellEnd"/>
      <w:r w:rsidRPr="001C2682">
        <w:rPr>
          <w:rFonts w:ascii="Times New Roman" w:hAnsi="Times New Roman" w:cs="Times New Roman"/>
          <w:sz w:val="24"/>
          <w:szCs w:val="24"/>
        </w:rPr>
        <w:t xml:space="preserve"> Boy, </w:t>
      </w:r>
      <w:proofErr w:type="spellStart"/>
      <w:r w:rsidRPr="001C2682">
        <w:rPr>
          <w:rFonts w:ascii="Times New Roman" w:hAnsi="Times New Roman" w:cs="Times New Roman"/>
          <w:sz w:val="24"/>
          <w:szCs w:val="24"/>
        </w:rPr>
        <w:t>Wizkid</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Tiwa</w:t>
      </w:r>
      <w:proofErr w:type="spellEnd"/>
      <w:r w:rsidRPr="001C2682">
        <w:rPr>
          <w:rFonts w:ascii="Times New Roman" w:hAnsi="Times New Roman" w:cs="Times New Roman"/>
          <w:sz w:val="24"/>
          <w:szCs w:val="24"/>
        </w:rPr>
        <w:t xml:space="preserve"> Savage break into international markets (</w:t>
      </w:r>
      <w:proofErr w:type="spellStart"/>
      <w:r w:rsidRPr="001C2682">
        <w:rPr>
          <w:rFonts w:ascii="Times New Roman" w:hAnsi="Times New Roman" w:cs="Times New Roman"/>
          <w:sz w:val="24"/>
          <w:szCs w:val="24"/>
        </w:rPr>
        <w:t>Ogbar</w:t>
      </w:r>
      <w:proofErr w:type="spellEnd"/>
      <w:r w:rsidRPr="001C2682">
        <w:rPr>
          <w:rFonts w:ascii="Times New Roman" w:hAnsi="Times New Roman" w:cs="Times New Roman"/>
          <w:sz w:val="24"/>
          <w:szCs w:val="24"/>
        </w:rPr>
        <w:t>, 2020). This visual representation is crucial in creating a global cultural presence for African music.</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critiques of music videos also persist. Scholars argue that music videos often reinforce gender stereotypes, materialism, and unrealistic body images (Wallis, 2011). While they can serve as platforms for empowerment, they can equally propagate problematic narratives that affect young audiences negatively.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Overall, the landscape of music videos today is multifaceted, blending art, commerce, and technology. As they continue to evolve, their influence on culture, identity, and commerce will likely become even more significant (</w:t>
      </w:r>
      <w:proofErr w:type="spellStart"/>
      <w:r w:rsidRPr="001C2682">
        <w:rPr>
          <w:rFonts w:ascii="Times New Roman" w:hAnsi="Times New Roman" w:cs="Times New Roman"/>
          <w:sz w:val="24"/>
          <w:szCs w:val="24"/>
        </w:rPr>
        <w:t>Farrugia</w:t>
      </w:r>
      <w:proofErr w:type="spellEnd"/>
      <w:r w:rsidRPr="001C2682">
        <w:rPr>
          <w:rFonts w:ascii="Times New Roman" w:hAnsi="Times New Roman" w:cs="Times New Roman"/>
          <w:sz w:val="24"/>
          <w:szCs w:val="24"/>
        </w:rPr>
        <w:t xml:space="preserve"> &amp; Swiss, 2021).</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2.1.2 The Role of Music Videos in Popular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Music videos have become a cornerstone of popular culture, influencing fashion, language, behavior, and ideologies. They act as powerful cultural texts that reflect and shape societal values. As </w:t>
      </w:r>
      <w:proofErr w:type="spellStart"/>
      <w:r w:rsidRPr="001C2682">
        <w:rPr>
          <w:rFonts w:ascii="Times New Roman" w:hAnsi="Times New Roman" w:cs="Times New Roman"/>
          <w:sz w:val="24"/>
          <w:szCs w:val="24"/>
        </w:rPr>
        <w:t>Frith</w:t>
      </w:r>
      <w:proofErr w:type="spellEnd"/>
      <w:r w:rsidRPr="001C2682">
        <w:rPr>
          <w:rFonts w:ascii="Times New Roman" w:hAnsi="Times New Roman" w:cs="Times New Roman"/>
          <w:sz w:val="24"/>
          <w:szCs w:val="24"/>
        </w:rPr>
        <w:t xml:space="preserve"> et al. (2012) assert, music videos are not merely promotional tools but cultural artifacts that communicate messages about identity, race, class, gender, and power. The visual representation of music is now as influential as the music itself, especially in youth cultures globally.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many societies, especially among young people, music videos are closely tied to social identity and group belonging. They serve as a medium through which subcultures express resistance or conformity to mainstream norms. For example, hip-hop and </w:t>
      </w:r>
      <w:proofErr w:type="spellStart"/>
      <w:r w:rsidRPr="001C2682">
        <w:rPr>
          <w:rFonts w:ascii="Times New Roman" w:hAnsi="Times New Roman" w:cs="Times New Roman"/>
          <w:sz w:val="24"/>
          <w:szCs w:val="24"/>
        </w:rPr>
        <w:t>Afrobeat</w:t>
      </w:r>
      <w:proofErr w:type="spellEnd"/>
      <w:r w:rsidRPr="001C2682">
        <w:rPr>
          <w:rFonts w:ascii="Times New Roman" w:hAnsi="Times New Roman" w:cs="Times New Roman"/>
          <w:sz w:val="24"/>
          <w:szCs w:val="24"/>
        </w:rPr>
        <w:t xml:space="preserve"> videos often reflect urban life, youth struggle, and resistance to social inequality, which resonate with </w:t>
      </w:r>
      <w:r w:rsidRPr="001C2682">
        <w:rPr>
          <w:rFonts w:ascii="Times New Roman" w:hAnsi="Times New Roman" w:cs="Times New Roman"/>
          <w:sz w:val="24"/>
          <w:szCs w:val="24"/>
        </w:rPr>
        <w:lastRenderedPageBreak/>
        <w:t xml:space="preserve">audiences experiencing similar realities (Hawkins, 2019). This deep connection between content and lived experience amplifies the cultural relevance of music videos. Music videos also play a key role in globalizing culture. Through platforms like YouTube, artists can reach audiences far beyond their local or national borders. Nigerian artists like Naira Marley, </w:t>
      </w:r>
      <w:proofErr w:type="spellStart"/>
      <w:r w:rsidRPr="001C2682">
        <w:rPr>
          <w:rFonts w:ascii="Times New Roman" w:hAnsi="Times New Roman" w:cs="Times New Roman"/>
          <w:sz w:val="24"/>
          <w:szCs w:val="24"/>
        </w:rPr>
        <w:t>Burna</w:t>
      </w:r>
      <w:proofErr w:type="spellEnd"/>
      <w:r w:rsidRPr="001C2682">
        <w:rPr>
          <w:rFonts w:ascii="Times New Roman" w:hAnsi="Times New Roman" w:cs="Times New Roman"/>
          <w:sz w:val="24"/>
          <w:szCs w:val="24"/>
        </w:rPr>
        <w:t xml:space="preserve"> Boy, and </w:t>
      </w:r>
      <w:proofErr w:type="spellStart"/>
      <w:r w:rsidRPr="001C2682">
        <w:rPr>
          <w:rFonts w:ascii="Times New Roman" w:hAnsi="Times New Roman" w:cs="Times New Roman"/>
          <w:sz w:val="24"/>
          <w:szCs w:val="24"/>
        </w:rPr>
        <w:t>Rema</w:t>
      </w:r>
      <w:proofErr w:type="spellEnd"/>
      <w:r w:rsidRPr="001C2682">
        <w:rPr>
          <w:rFonts w:ascii="Times New Roman" w:hAnsi="Times New Roman" w:cs="Times New Roman"/>
          <w:sz w:val="24"/>
          <w:szCs w:val="24"/>
        </w:rPr>
        <w:t xml:space="preserve"> have used music videos to export </w:t>
      </w:r>
      <w:proofErr w:type="spellStart"/>
      <w:r w:rsidRPr="001C2682">
        <w:rPr>
          <w:rFonts w:ascii="Times New Roman" w:hAnsi="Times New Roman" w:cs="Times New Roman"/>
          <w:sz w:val="24"/>
          <w:szCs w:val="24"/>
        </w:rPr>
        <w:t>Afrobeat</w:t>
      </w:r>
      <w:proofErr w:type="spellEnd"/>
      <w:r w:rsidRPr="001C2682">
        <w:rPr>
          <w:rFonts w:ascii="Times New Roman" w:hAnsi="Times New Roman" w:cs="Times New Roman"/>
          <w:sz w:val="24"/>
          <w:szCs w:val="24"/>
        </w:rPr>
        <w:t xml:space="preserve"> and street culture to international markets. According to </w:t>
      </w:r>
      <w:proofErr w:type="spellStart"/>
      <w:r w:rsidRPr="001C2682">
        <w:rPr>
          <w:rFonts w:ascii="Times New Roman" w:hAnsi="Times New Roman" w:cs="Times New Roman"/>
          <w:sz w:val="24"/>
          <w:szCs w:val="24"/>
        </w:rPr>
        <w:t>Omoniyi</w:t>
      </w:r>
      <w:proofErr w:type="spellEnd"/>
      <w:r w:rsidRPr="001C2682">
        <w:rPr>
          <w:rFonts w:ascii="Times New Roman" w:hAnsi="Times New Roman" w:cs="Times New Roman"/>
          <w:sz w:val="24"/>
          <w:szCs w:val="24"/>
        </w:rPr>
        <w:t xml:space="preserve"> (2021), these videos showcase not only the music but also fashion trends, local dialects, and social nuances, thus serving as a visual ambassador of Nigerian and African cultures.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Pop culture icons are often born through the visual impact of music videos. The aesthetic choices in music videos — from costume design to choreography — set trends that fans replicate. For instance, Beyoncé’s "Formation" or </w:t>
      </w:r>
      <w:proofErr w:type="spellStart"/>
      <w:r w:rsidRPr="001C2682">
        <w:rPr>
          <w:rFonts w:ascii="Times New Roman" w:hAnsi="Times New Roman" w:cs="Times New Roman"/>
          <w:sz w:val="24"/>
          <w:szCs w:val="24"/>
        </w:rPr>
        <w:t>Burna</w:t>
      </w:r>
      <w:proofErr w:type="spellEnd"/>
      <w:r w:rsidRPr="001C2682">
        <w:rPr>
          <w:rFonts w:ascii="Times New Roman" w:hAnsi="Times New Roman" w:cs="Times New Roman"/>
          <w:sz w:val="24"/>
          <w:szCs w:val="24"/>
        </w:rPr>
        <w:t xml:space="preserve"> Boy's “Ye” are not just musical hits; they have become visual and stylistic landmarks that influence everything from memes to academic discourse (</w:t>
      </w:r>
      <w:proofErr w:type="spellStart"/>
      <w:r w:rsidRPr="001C2682">
        <w:rPr>
          <w:rFonts w:ascii="Times New Roman" w:hAnsi="Times New Roman" w:cs="Times New Roman"/>
          <w:sz w:val="24"/>
          <w:szCs w:val="24"/>
        </w:rPr>
        <w:t>Dubrofsky</w:t>
      </w:r>
      <w:proofErr w:type="spellEnd"/>
      <w:r w:rsidRPr="001C2682">
        <w:rPr>
          <w:rFonts w:ascii="Times New Roman" w:hAnsi="Times New Roman" w:cs="Times New Roman"/>
          <w:sz w:val="24"/>
          <w:szCs w:val="24"/>
        </w:rPr>
        <w:t xml:space="preserve"> &amp; Hardy, 2014). In this way, music videos create reference points that permeate everyday cultural expressions.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Furthermore, music videos contribute to the construction and dissemination of celebrity culture. They allow artists to craft and project a desired image or persona, which in turn influences how they are perceived by the public. Artists often portray themselves in exaggerated, glamorous, or controversial ways to attract attention and cultivate a loyal following. As Turner (2014) notes, the </w:t>
      </w:r>
      <w:proofErr w:type="spellStart"/>
      <w:r w:rsidRPr="001C2682">
        <w:rPr>
          <w:rFonts w:ascii="Times New Roman" w:hAnsi="Times New Roman" w:cs="Times New Roman"/>
          <w:sz w:val="24"/>
          <w:szCs w:val="24"/>
        </w:rPr>
        <w:t>performative</w:t>
      </w:r>
      <w:proofErr w:type="spellEnd"/>
      <w:r w:rsidRPr="001C2682">
        <w:rPr>
          <w:rFonts w:ascii="Times New Roman" w:hAnsi="Times New Roman" w:cs="Times New Roman"/>
          <w:sz w:val="24"/>
          <w:szCs w:val="24"/>
        </w:rPr>
        <w:t xml:space="preserve"> element of music videos is crucial in maintaining the visibility and relevance of celebrities in a saturated media environment. The integration of music videos into digital media and social platforms has also made them part of participatory culture. Fans do not merely watch music videos; they react, remix, and share them, contributing to the viral spread of cultural content (Jenkins et al., 2013). Challenges like dance trends on </w:t>
      </w:r>
      <w:proofErr w:type="spellStart"/>
      <w:r w:rsidRPr="001C2682">
        <w:rPr>
          <w:rFonts w:ascii="Times New Roman" w:hAnsi="Times New Roman" w:cs="Times New Roman"/>
          <w:sz w:val="24"/>
          <w:szCs w:val="24"/>
        </w:rPr>
        <w:t>TikTok</w:t>
      </w:r>
      <w:proofErr w:type="spellEnd"/>
      <w:r w:rsidRPr="001C2682">
        <w:rPr>
          <w:rFonts w:ascii="Times New Roman" w:hAnsi="Times New Roman" w:cs="Times New Roman"/>
          <w:sz w:val="24"/>
          <w:szCs w:val="24"/>
        </w:rPr>
        <w:t>, often based on music videos, have transformed passive consumption into interactive engagement, further embedding music videos in the fabric of pop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the influence of music videos in popular culture is not without critique. Scholars argue that they often perpetuate hyper-consumerism, gender objectification, and materialism (</w:t>
      </w:r>
      <w:proofErr w:type="spellStart"/>
      <w:r w:rsidRPr="001C2682">
        <w:rPr>
          <w:rFonts w:ascii="Times New Roman" w:hAnsi="Times New Roman" w:cs="Times New Roman"/>
          <w:sz w:val="24"/>
          <w:szCs w:val="24"/>
        </w:rPr>
        <w:t>Weitzer</w:t>
      </w:r>
      <w:proofErr w:type="spellEnd"/>
      <w:r w:rsidRPr="001C2682">
        <w:rPr>
          <w:rFonts w:ascii="Times New Roman" w:hAnsi="Times New Roman" w:cs="Times New Roman"/>
          <w:sz w:val="24"/>
          <w:szCs w:val="24"/>
        </w:rPr>
        <w:t xml:space="preserve"> &amp; </w:t>
      </w:r>
      <w:proofErr w:type="spellStart"/>
      <w:r w:rsidRPr="001C2682">
        <w:rPr>
          <w:rFonts w:ascii="Times New Roman" w:hAnsi="Times New Roman" w:cs="Times New Roman"/>
          <w:sz w:val="24"/>
          <w:szCs w:val="24"/>
        </w:rPr>
        <w:t>Kubrin</w:t>
      </w:r>
      <w:proofErr w:type="spellEnd"/>
      <w:r w:rsidRPr="001C2682">
        <w:rPr>
          <w:rFonts w:ascii="Times New Roman" w:hAnsi="Times New Roman" w:cs="Times New Roman"/>
          <w:sz w:val="24"/>
          <w:szCs w:val="24"/>
        </w:rPr>
        <w:t xml:space="preserve">, 2009). While they can be vehicles of empowerment and cultural pride, they </w:t>
      </w:r>
      <w:r w:rsidRPr="001C2682">
        <w:rPr>
          <w:rFonts w:ascii="Times New Roman" w:hAnsi="Times New Roman" w:cs="Times New Roman"/>
          <w:sz w:val="24"/>
          <w:szCs w:val="24"/>
        </w:rPr>
        <w:lastRenderedPageBreak/>
        <w:t>can also propagate harmful stereotypes, particularly regarding masculinity, femininity, and social status. This duality underscores the complex role of music videos in cultural reproduction.</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2.1.3 Audience Perception and Media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perception refers to how viewers interpret, internalize, and respond to media messages, including those presented through music videos. The effects of media content on audience attitudes, behaviors, and beliefs have been a central concern in media studies for decades. As Livingstone (2013) explains, audience interpretation is shaped not just by the content itself but also by personal experiences, social background, cultural context, and media literacy. Thus, different audiences may derive different meanings even from the same music video.</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Music videos, with their potent mix of sound, imagery, and narrative, are particularly influential in shaping audience perceptions. Studies have shown that repeated exposure to certain themes—such as violence, </w:t>
      </w:r>
      <w:proofErr w:type="spellStart"/>
      <w:r w:rsidRPr="001C2682">
        <w:rPr>
          <w:rFonts w:ascii="Times New Roman" w:hAnsi="Times New Roman" w:cs="Times New Roman"/>
          <w:sz w:val="24"/>
          <w:szCs w:val="24"/>
        </w:rPr>
        <w:t>hypersexuality</w:t>
      </w:r>
      <w:proofErr w:type="spellEnd"/>
      <w:r w:rsidRPr="001C2682">
        <w:rPr>
          <w:rFonts w:ascii="Times New Roman" w:hAnsi="Times New Roman" w:cs="Times New Roman"/>
          <w:sz w:val="24"/>
          <w:szCs w:val="24"/>
        </w:rPr>
        <w:t xml:space="preserve">, materialism, or rebellion—can normalize these behaviors among viewers, particularly impressionable youth audiences (Coyne et al., 2016). This is because music videos often present stylized and idealized portrayals of reality, blurring the lines between entertainment and social instruction. Perceptions shaped by music videos are not limited to behavior but extend to attitudes towards race, gender, and identity. For example, the representation of women in many mainstream music videos has been criticized for reinforcing stereotypical and often sexist portrayals (Aubrey &amp; </w:t>
      </w:r>
      <w:proofErr w:type="spellStart"/>
      <w:r w:rsidRPr="001C2682">
        <w:rPr>
          <w:rFonts w:ascii="Times New Roman" w:hAnsi="Times New Roman" w:cs="Times New Roman"/>
          <w:sz w:val="24"/>
          <w:szCs w:val="24"/>
        </w:rPr>
        <w:t>Frisby</w:t>
      </w:r>
      <w:proofErr w:type="spellEnd"/>
      <w:r w:rsidRPr="001C2682">
        <w:rPr>
          <w:rFonts w:ascii="Times New Roman" w:hAnsi="Times New Roman" w:cs="Times New Roman"/>
          <w:sz w:val="24"/>
          <w:szCs w:val="24"/>
        </w:rPr>
        <w:t>, 2011). Conversely, some videos have challenged traditional stereotypes, offering more diverse and empowered images, thereby promoting progressive attitudes among viewers.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influence of music videos on audience perceptions is often mediated by the emotional connection audiences feel with the artist. </w:t>
      </w:r>
      <w:proofErr w:type="spellStart"/>
      <w:r w:rsidRPr="001C2682">
        <w:rPr>
          <w:rFonts w:ascii="Times New Roman" w:hAnsi="Times New Roman" w:cs="Times New Roman"/>
          <w:sz w:val="24"/>
          <w:szCs w:val="24"/>
        </w:rPr>
        <w:t>Parasocial</w:t>
      </w:r>
      <w:proofErr w:type="spellEnd"/>
      <w:r w:rsidRPr="001C2682">
        <w:rPr>
          <w:rFonts w:ascii="Times New Roman" w:hAnsi="Times New Roman" w:cs="Times New Roman"/>
          <w:sz w:val="24"/>
          <w:szCs w:val="24"/>
        </w:rPr>
        <w:t xml:space="preserve"> relationships—one-sided emotional bonds formed between viewers and media personalities—play a critical role (Bond, 2018). When fans feel connected to an artist, they are more likely to adopt the values, fashion styles, and behaviors modeled in the artist’s videos, amplifying the media’s influence. Cultural context also significantly impacts audience interpretation. A video that may be perceived as empowering in </w:t>
      </w:r>
      <w:r w:rsidRPr="001C2682">
        <w:rPr>
          <w:rFonts w:ascii="Times New Roman" w:hAnsi="Times New Roman" w:cs="Times New Roman"/>
          <w:sz w:val="24"/>
          <w:szCs w:val="24"/>
        </w:rPr>
        <w:lastRenderedPageBreak/>
        <w:t>one cultural setting may be viewed as offensive or inappropriate in another (Arnett, 2016). This cultural relativity highlights the importance of understanding local contexts when assessing the influence of music videos. In Nigeria, for instance, the street authenticity depicted in Naira Marley’s videos resonates strongly with urban youth who experience similar social conditions.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role of peer influence further complicates how audiences perceive and respond to music videos. Adolescents and young adults are especially susceptible to peer dynamics, where the collective interpretation and endorsement of certain videos can reinforce group identity (</w:t>
      </w:r>
      <w:proofErr w:type="spellStart"/>
      <w:r w:rsidRPr="001C2682">
        <w:rPr>
          <w:rFonts w:ascii="Times New Roman" w:hAnsi="Times New Roman" w:cs="Times New Roman"/>
          <w:sz w:val="24"/>
          <w:szCs w:val="24"/>
        </w:rPr>
        <w:t>Valkenburg</w:t>
      </w:r>
      <w:proofErr w:type="spellEnd"/>
      <w:r w:rsidRPr="001C2682">
        <w:rPr>
          <w:rFonts w:ascii="Times New Roman" w:hAnsi="Times New Roman" w:cs="Times New Roman"/>
          <w:sz w:val="24"/>
          <w:szCs w:val="24"/>
        </w:rPr>
        <w:t xml:space="preserve"> &amp; Peter, 2013). Thus, the social environment in which media is consumed plays a vital role in shaping its impact.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Nevertheless, audience agency should not be underestimated. Audiences are not passive recipients of media messages; they actively interpret and sometimes resist the meanings offered by music videos. Media literacy education, critical thinking skills, and awareness campaigns can empower audiences to engage with music videos in a more discerning and reflective manner (Potter, 2012). This underscores the importance of fostering critical media engagement, particularly among younger demographics.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2.1.4 Naira Marley’s Musical Style and Themes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Naira Marley, born </w:t>
      </w:r>
      <w:proofErr w:type="spellStart"/>
      <w:r w:rsidRPr="001C2682">
        <w:rPr>
          <w:rFonts w:ascii="Times New Roman" w:hAnsi="Times New Roman" w:cs="Times New Roman"/>
          <w:sz w:val="24"/>
          <w:szCs w:val="24"/>
        </w:rPr>
        <w:t>Azeez</w:t>
      </w:r>
      <w:proofErr w:type="spellEnd"/>
      <w:r w:rsidRPr="001C2682">
        <w:rPr>
          <w:rFonts w:ascii="Times New Roman" w:hAnsi="Times New Roman" w:cs="Times New Roman"/>
          <w:sz w:val="24"/>
          <w:szCs w:val="24"/>
        </w:rPr>
        <w:t xml:space="preserve"> </w:t>
      </w:r>
      <w:proofErr w:type="spellStart"/>
      <w:r w:rsidRPr="001C2682">
        <w:rPr>
          <w:rFonts w:ascii="Times New Roman" w:hAnsi="Times New Roman" w:cs="Times New Roman"/>
          <w:sz w:val="24"/>
          <w:szCs w:val="24"/>
        </w:rPr>
        <w:t>Fashola</w:t>
      </w:r>
      <w:proofErr w:type="spellEnd"/>
      <w:r w:rsidRPr="001C2682">
        <w:rPr>
          <w:rFonts w:ascii="Times New Roman" w:hAnsi="Times New Roman" w:cs="Times New Roman"/>
          <w:sz w:val="24"/>
          <w:szCs w:val="24"/>
        </w:rPr>
        <w:t xml:space="preserve">, is one of the most influential and controversial figures in contemporary Nigerian music. His musical style blends </w:t>
      </w:r>
      <w:proofErr w:type="spellStart"/>
      <w:r w:rsidRPr="001C2682">
        <w:rPr>
          <w:rFonts w:ascii="Times New Roman" w:hAnsi="Times New Roman" w:cs="Times New Roman"/>
          <w:sz w:val="24"/>
          <w:szCs w:val="24"/>
        </w:rPr>
        <w:t>Afrobeat</w:t>
      </w:r>
      <w:proofErr w:type="spellEnd"/>
      <w:r w:rsidRPr="001C2682">
        <w:rPr>
          <w:rFonts w:ascii="Times New Roman" w:hAnsi="Times New Roman" w:cs="Times New Roman"/>
          <w:sz w:val="24"/>
          <w:szCs w:val="24"/>
        </w:rPr>
        <w:t xml:space="preserve">, hip-hop, street-hop, and dancehall, creating a sound often referred to as “street music” or “Afro-street.” According to </w:t>
      </w:r>
      <w:proofErr w:type="spellStart"/>
      <w:r w:rsidRPr="001C2682">
        <w:rPr>
          <w:rFonts w:ascii="Times New Roman" w:hAnsi="Times New Roman" w:cs="Times New Roman"/>
          <w:sz w:val="24"/>
          <w:szCs w:val="24"/>
        </w:rPr>
        <w:t>Adeyemi</w:t>
      </w:r>
      <w:proofErr w:type="spellEnd"/>
      <w:r w:rsidRPr="001C2682">
        <w:rPr>
          <w:rFonts w:ascii="Times New Roman" w:hAnsi="Times New Roman" w:cs="Times New Roman"/>
          <w:sz w:val="24"/>
          <w:szCs w:val="24"/>
        </w:rPr>
        <w:t xml:space="preserve"> (2020), Marley’s unique style is characterized by a raw, unfiltered energy that mirrors the realities of life in urban Nigerian settings. His music often features heavy bass lines, catchy hooks, and the use of Nigerian Pidgin and Yoruba language, grounding his sound firmly within Nigerian street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defining feature of Naira Marley’s music is his lyrical content, which often explores themes of rebellion, survival, street life, and hedonism. Songs like "Soapy" and "Am I </w:t>
      </w:r>
      <w:proofErr w:type="gramStart"/>
      <w:r w:rsidRPr="001C2682">
        <w:rPr>
          <w:rFonts w:ascii="Times New Roman" w:hAnsi="Times New Roman" w:cs="Times New Roman"/>
          <w:sz w:val="24"/>
          <w:szCs w:val="24"/>
        </w:rPr>
        <w:t>A</w:t>
      </w:r>
      <w:proofErr w:type="gramEnd"/>
      <w:r w:rsidRPr="001C2682">
        <w:rPr>
          <w:rFonts w:ascii="Times New Roman" w:hAnsi="Times New Roman" w:cs="Times New Roman"/>
          <w:sz w:val="24"/>
          <w:szCs w:val="24"/>
        </w:rPr>
        <w:t xml:space="preserve"> Yahoo Boy?" have stirred debates due to their provocative lyrics and controversial subjects (</w:t>
      </w:r>
      <w:proofErr w:type="spellStart"/>
      <w:r w:rsidRPr="001C2682">
        <w:rPr>
          <w:rFonts w:ascii="Times New Roman" w:hAnsi="Times New Roman" w:cs="Times New Roman"/>
          <w:sz w:val="24"/>
          <w:szCs w:val="24"/>
        </w:rPr>
        <w:t>Ogunnubi</w:t>
      </w:r>
      <w:proofErr w:type="spellEnd"/>
      <w:r w:rsidRPr="001C2682">
        <w:rPr>
          <w:rFonts w:ascii="Times New Roman" w:hAnsi="Times New Roman" w:cs="Times New Roman"/>
          <w:sz w:val="24"/>
          <w:szCs w:val="24"/>
        </w:rPr>
        <w:t xml:space="preserve"> &amp; </w:t>
      </w:r>
      <w:proofErr w:type="spellStart"/>
      <w:r w:rsidRPr="001C2682">
        <w:rPr>
          <w:rFonts w:ascii="Times New Roman" w:hAnsi="Times New Roman" w:cs="Times New Roman"/>
          <w:sz w:val="24"/>
          <w:szCs w:val="24"/>
        </w:rPr>
        <w:t>Afolabi</w:t>
      </w:r>
      <w:proofErr w:type="spellEnd"/>
      <w:r w:rsidRPr="001C2682">
        <w:rPr>
          <w:rFonts w:ascii="Times New Roman" w:hAnsi="Times New Roman" w:cs="Times New Roman"/>
          <w:sz w:val="24"/>
          <w:szCs w:val="24"/>
        </w:rPr>
        <w:t xml:space="preserve">, 2020). While critics argue that his lyrics glorify internet fraud and indecent behavior, </w:t>
      </w:r>
      <w:r w:rsidRPr="001C2682">
        <w:rPr>
          <w:rFonts w:ascii="Times New Roman" w:hAnsi="Times New Roman" w:cs="Times New Roman"/>
          <w:sz w:val="24"/>
          <w:szCs w:val="24"/>
        </w:rPr>
        <w:lastRenderedPageBreak/>
        <w:t>supporters assert that Marley is simply giving voice to the frustrations and realities faced by many marginalized Nigerian youths. Another prominent theme in Marley’s music is the concept of “</w:t>
      </w:r>
      <w:proofErr w:type="spellStart"/>
      <w:r w:rsidRPr="001C2682">
        <w:rPr>
          <w:rFonts w:ascii="Times New Roman" w:hAnsi="Times New Roman" w:cs="Times New Roman"/>
          <w:sz w:val="24"/>
          <w:szCs w:val="24"/>
        </w:rPr>
        <w:t>Marlianism</w:t>
      </w:r>
      <w:proofErr w:type="spellEnd"/>
      <w:r w:rsidRPr="001C2682">
        <w:rPr>
          <w:rFonts w:ascii="Times New Roman" w:hAnsi="Times New Roman" w:cs="Times New Roman"/>
          <w:sz w:val="24"/>
          <w:szCs w:val="24"/>
        </w:rPr>
        <w:t>,” a cultural movement he founded that promotes freedom, anti-establishment attitudes, and street credibility. The term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has become synonymous with living life without regard for conventional societal expectations (</w:t>
      </w:r>
      <w:proofErr w:type="spellStart"/>
      <w:r w:rsidRPr="001C2682">
        <w:rPr>
          <w:rFonts w:ascii="Times New Roman" w:hAnsi="Times New Roman" w:cs="Times New Roman"/>
          <w:sz w:val="24"/>
          <w:szCs w:val="24"/>
        </w:rPr>
        <w:t>Akinbobola</w:t>
      </w:r>
      <w:proofErr w:type="spellEnd"/>
      <w:r w:rsidRPr="001C2682">
        <w:rPr>
          <w:rFonts w:ascii="Times New Roman" w:hAnsi="Times New Roman" w:cs="Times New Roman"/>
          <w:sz w:val="24"/>
          <w:szCs w:val="24"/>
        </w:rPr>
        <w:t>, 2021). This ideology resonates deeply with a segment of Nigerian youth who feel alienated by the political and economic structures of the country.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Marley’s musical aesthetic also includes the frequent use of humor, irony, and satire. His lyrics often playfully critique societal norms, authority figures, and hypocrisy. As </w:t>
      </w:r>
      <w:proofErr w:type="spellStart"/>
      <w:r w:rsidRPr="001C2682">
        <w:rPr>
          <w:rFonts w:ascii="Times New Roman" w:hAnsi="Times New Roman" w:cs="Times New Roman"/>
          <w:sz w:val="24"/>
          <w:szCs w:val="24"/>
        </w:rPr>
        <w:t>Akande</w:t>
      </w:r>
      <w:proofErr w:type="spellEnd"/>
      <w:r w:rsidRPr="001C2682">
        <w:rPr>
          <w:rFonts w:ascii="Times New Roman" w:hAnsi="Times New Roman" w:cs="Times New Roman"/>
          <w:sz w:val="24"/>
          <w:szCs w:val="24"/>
        </w:rPr>
        <w:t xml:space="preserve"> (2022) notes, this playful defiance is part of his appeal, as it allows listeners to engage with serious issues in a less confrontational and more relatable way. His music videos, filled with street scenes, vibrant dance moves, and everyday urban imagery, further reinforce his identity as a spokesperson for the streets. In terms of musical influence, Naira Marley draws inspiration from a variety of sources including </w:t>
      </w:r>
      <w:proofErr w:type="spellStart"/>
      <w:r w:rsidRPr="001C2682">
        <w:rPr>
          <w:rFonts w:ascii="Times New Roman" w:hAnsi="Times New Roman" w:cs="Times New Roman"/>
          <w:sz w:val="24"/>
          <w:szCs w:val="24"/>
        </w:rPr>
        <w:t>Fela</w:t>
      </w:r>
      <w:proofErr w:type="spellEnd"/>
      <w:r w:rsidRPr="001C2682">
        <w:rPr>
          <w:rFonts w:ascii="Times New Roman" w:hAnsi="Times New Roman" w:cs="Times New Roman"/>
          <w:sz w:val="24"/>
          <w:szCs w:val="24"/>
        </w:rPr>
        <w:t xml:space="preserve"> </w:t>
      </w:r>
      <w:proofErr w:type="spellStart"/>
      <w:r w:rsidRPr="001C2682">
        <w:rPr>
          <w:rFonts w:ascii="Times New Roman" w:hAnsi="Times New Roman" w:cs="Times New Roman"/>
          <w:sz w:val="24"/>
          <w:szCs w:val="24"/>
        </w:rPr>
        <w:t>Kuti</w:t>
      </w:r>
      <w:proofErr w:type="spellEnd"/>
      <w:r w:rsidRPr="001C2682">
        <w:rPr>
          <w:rFonts w:ascii="Times New Roman" w:hAnsi="Times New Roman" w:cs="Times New Roman"/>
          <w:sz w:val="24"/>
          <w:szCs w:val="24"/>
        </w:rPr>
        <w:t xml:space="preserve">, Notorious B.I.G., and Lil Wayne. His fusion of </w:t>
      </w:r>
      <w:proofErr w:type="spellStart"/>
      <w:r w:rsidRPr="001C2682">
        <w:rPr>
          <w:rFonts w:ascii="Times New Roman" w:hAnsi="Times New Roman" w:cs="Times New Roman"/>
          <w:sz w:val="24"/>
          <w:szCs w:val="24"/>
        </w:rPr>
        <w:t>Afrobeat</w:t>
      </w:r>
      <w:proofErr w:type="spellEnd"/>
      <w:r w:rsidRPr="001C2682">
        <w:rPr>
          <w:rFonts w:ascii="Times New Roman" w:hAnsi="Times New Roman" w:cs="Times New Roman"/>
          <w:sz w:val="24"/>
          <w:szCs w:val="24"/>
        </w:rPr>
        <w:t xml:space="preserve"> rhythms with contemporary rap flows demonstrates his ability to bridge different musical traditions. As noted by </w:t>
      </w:r>
      <w:proofErr w:type="spellStart"/>
      <w:r w:rsidRPr="001C2682">
        <w:rPr>
          <w:rFonts w:ascii="Times New Roman" w:hAnsi="Times New Roman" w:cs="Times New Roman"/>
          <w:sz w:val="24"/>
          <w:szCs w:val="24"/>
        </w:rPr>
        <w:t>Oladipo</w:t>
      </w:r>
      <w:proofErr w:type="spellEnd"/>
      <w:r w:rsidRPr="001C2682">
        <w:rPr>
          <w:rFonts w:ascii="Times New Roman" w:hAnsi="Times New Roman" w:cs="Times New Roman"/>
          <w:sz w:val="24"/>
          <w:szCs w:val="24"/>
        </w:rPr>
        <w:t xml:space="preserve"> (2021), this hybridity is essential to his mass appeal, enabling him to connect with both local audiences and the Nigerian diaspora.</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impact extends beyond music into fashion and lifestyle. His promotion of a distinct "street style" — often featuring sagging pants, colorful hair, and tattoos — has influenced youth fashion trends across Nigeria (</w:t>
      </w:r>
      <w:proofErr w:type="spellStart"/>
      <w:r w:rsidRPr="001C2682">
        <w:rPr>
          <w:rFonts w:ascii="Times New Roman" w:hAnsi="Times New Roman" w:cs="Times New Roman"/>
          <w:sz w:val="24"/>
          <w:szCs w:val="24"/>
        </w:rPr>
        <w:t>Edewor</w:t>
      </w:r>
      <w:proofErr w:type="spellEnd"/>
      <w:r w:rsidRPr="001C2682">
        <w:rPr>
          <w:rFonts w:ascii="Times New Roman" w:hAnsi="Times New Roman" w:cs="Times New Roman"/>
          <w:sz w:val="24"/>
          <w:szCs w:val="24"/>
        </w:rPr>
        <w:t>, 2023). His persona embodies an alternative model of success, one that rejects formal education and conventional career paths in favor of authenticity, street intelligence, and social media visibility.</w:t>
      </w:r>
    </w:p>
    <w:p w:rsid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Despite his popularity, Naira Marley remains a polarizing figure. Religious and cultural conservatives in Nigeria have condemned his music and public behavior as morally corruptive (</w:t>
      </w:r>
      <w:proofErr w:type="spellStart"/>
      <w:r w:rsidRPr="001C2682">
        <w:rPr>
          <w:rFonts w:ascii="Times New Roman" w:hAnsi="Times New Roman" w:cs="Times New Roman"/>
          <w:sz w:val="24"/>
          <w:szCs w:val="24"/>
        </w:rPr>
        <w:t>Udeh</w:t>
      </w:r>
      <w:proofErr w:type="spellEnd"/>
      <w:r w:rsidRPr="001C2682">
        <w:rPr>
          <w:rFonts w:ascii="Times New Roman" w:hAnsi="Times New Roman" w:cs="Times New Roman"/>
          <w:sz w:val="24"/>
          <w:szCs w:val="24"/>
        </w:rPr>
        <w:t xml:space="preserve">, 2021). Nevertheless, his loyal </w:t>
      </w:r>
      <w:proofErr w:type="spellStart"/>
      <w:r w:rsidRPr="001C2682">
        <w:rPr>
          <w:rFonts w:ascii="Times New Roman" w:hAnsi="Times New Roman" w:cs="Times New Roman"/>
          <w:sz w:val="24"/>
          <w:szCs w:val="24"/>
        </w:rPr>
        <w:t>fanbase</w:t>
      </w:r>
      <w:proofErr w:type="spellEnd"/>
      <w:r w:rsidRPr="001C2682">
        <w:rPr>
          <w:rFonts w:ascii="Times New Roman" w:hAnsi="Times New Roman" w:cs="Times New Roman"/>
          <w:sz w:val="24"/>
          <w:szCs w:val="24"/>
        </w:rPr>
        <w:t xml:space="preserve">—the </w:t>
      </w:r>
      <w:proofErr w:type="spellStart"/>
      <w:r w:rsidRPr="001C2682">
        <w:rPr>
          <w:rFonts w:ascii="Times New Roman" w:hAnsi="Times New Roman" w:cs="Times New Roman"/>
          <w:sz w:val="24"/>
          <w:szCs w:val="24"/>
        </w:rPr>
        <w:t>Marlians</w:t>
      </w:r>
      <w:proofErr w:type="spellEnd"/>
      <w:r w:rsidRPr="001C2682">
        <w:rPr>
          <w:rFonts w:ascii="Times New Roman" w:hAnsi="Times New Roman" w:cs="Times New Roman"/>
          <w:sz w:val="24"/>
          <w:szCs w:val="24"/>
        </w:rPr>
        <w:t>—continues to grow, suggesting that he taps into a deeper socio-political undercurrent of frustration, aspiration, and rebellion among Nigerian youths.</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w:t>
      </w:r>
      <w:r w:rsidRPr="001C2682">
        <w:rPr>
          <w:rFonts w:ascii="Times New Roman" w:hAnsi="Times New Roman" w:cs="Times New Roman"/>
          <w:b/>
          <w:sz w:val="24"/>
          <w:szCs w:val="24"/>
        </w:rPr>
        <w:tab/>
        <w:t xml:space="preserve">THEORETICAL FRAMEWORK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2.2.1 Uses and Gratifications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Uses and Gratifications Theory (UGT) offers a framework for understanding why individuals actively seek out specific media to satisfy various needs. Developed by Katz, </w:t>
      </w:r>
      <w:proofErr w:type="spellStart"/>
      <w:r w:rsidRPr="001C2682">
        <w:rPr>
          <w:rFonts w:ascii="Times New Roman" w:hAnsi="Times New Roman" w:cs="Times New Roman"/>
          <w:sz w:val="24"/>
          <w:szCs w:val="24"/>
        </w:rPr>
        <w:t>Blumler</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Gurevitch</w:t>
      </w:r>
      <w:proofErr w:type="spellEnd"/>
      <w:r w:rsidRPr="001C2682">
        <w:rPr>
          <w:rFonts w:ascii="Times New Roman" w:hAnsi="Times New Roman" w:cs="Times New Roman"/>
          <w:sz w:val="24"/>
          <w:szCs w:val="24"/>
        </w:rPr>
        <w:t xml:space="preserve"> in the 1970s, the theory focuses on what audiences do with media rather than what media do to audiences. In the context of music videos, including those by Naira Marley, UGT provides insights into how and why audiences engage with such content (</w:t>
      </w:r>
      <w:proofErr w:type="spellStart"/>
      <w:r w:rsidRPr="001C2682">
        <w:rPr>
          <w:rFonts w:ascii="Times New Roman" w:hAnsi="Times New Roman" w:cs="Times New Roman"/>
          <w:sz w:val="24"/>
          <w:szCs w:val="24"/>
        </w:rPr>
        <w:t>Severin</w:t>
      </w:r>
      <w:proofErr w:type="spellEnd"/>
      <w:r w:rsidRPr="001C2682">
        <w:rPr>
          <w:rFonts w:ascii="Times New Roman" w:hAnsi="Times New Roman" w:cs="Times New Roman"/>
          <w:sz w:val="24"/>
          <w:szCs w:val="24"/>
        </w:rPr>
        <w:t xml:space="preserve"> &amp; Tankard, 2014). One of the core assumptions of UGT is that media use is goal-directed. Audiences are not passive consumers but active participants who use media to fulfill specific psychological or social needs (Ruggiero, 2013). For instance, Nigerian youths might watch Naira Marley’s videos to fulfill needs related to identity formation, entertainment, or social belonging. His themes of rebellion and freedom may offer emotional gratification for those feeling constrained by societal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Entertainment is a fundamental gratification sought by music video audiences. Music videos offer escapism, relaxation, and aesthetic enjoyment. According to </w:t>
      </w:r>
      <w:proofErr w:type="spellStart"/>
      <w:r w:rsidRPr="001C2682">
        <w:rPr>
          <w:rFonts w:ascii="Times New Roman" w:hAnsi="Times New Roman" w:cs="Times New Roman"/>
          <w:sz w:val="24"/>
          <w:szCs w:val="24"/>
        </w:rPr>
        <w:t>Papacharissi</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Mendelson</w:t>
      </w:r>
      <w:proofErr w:type="spellEnd"/>
      <w:r w:rsidRPr="001C2682">
        <w:rPr>
          <w:rFonts w:ascii="Times New Roman" w:hAnsi="Times New Roman" w:cs="Times New Roman"/>
          <w:sz w:val="24"/>
          <w:szCs w:val="24"/>
        </w:rPr>
        <w:t xml:space="preserve"> (2011), entertainment consumption through music videos provides temporary relief from daily pressures. Naira Marley’s upbeat, humorous, and provocative videos offer precisely this kind of release, making them highly appealing to his fans. Social interaction is another significant motivation. Audiences often engage with music videos to be part of larger social conversations, particularly on social media platforms. Sharing and discussing Naira Marley’s videos helps fans build community, affirm group identity, and participate in trending cultural phenomena (</w:t>
      </w:r>
      <w:proofErr w:type="spellStart"/>
      <w:r w:rsidRPr="001C2682">
        <w:rPr>
          <w:rFonts w:ascii="Times New Roman" w:hAnsi="Times New Roman" w:cs="Times New Roman"/>
          <w:sz w:val="24"/>
          <w:szCs w:val="24"/>
        </w:rPr>
        <w:t>Sundar</w:t>
      </w:r>
      <w:proofErr w:type="spellEnd"/>
      <w:r w:rsidRPr="001C2682">
        <w:rPr>
          <w:rFonts w:ascii="Times New Roman" w:hAnsi="Times New Roman" w:cs="Times New Roman"/>
          <w:sz w:val="24"/>
          <w:szCs w:val="24"/>
        </w:rPr>
        <w:t xml:space="preserve"> &amp; </w:t>
      </w:r>
      <w:proofErr w:type="spellStart"/>
      <w:r w:rsidRPr="001C2682">
        <w:rPr>
          <w:rFonts w:ascii="Times New Roman" w:hAnsi="Times New Roman" w:cs="Times New Roman"/>
          <w:sz w:val="24"/>
          <w:szCs w:val="24"/>
        </w:rPr>
        <w:t>Limperos</w:t>
      </w:r>
      <w:proofErr w:type="spellEnd"/>
      <w:r w:rsidRPr="001C2682">
        <w:rPr>
          <w:rFonts w:ascii="Times New Roman" w:hAnsi="Times New Roman" w:cs="Times New Roman"/>
          <w:sz w:val="24"/>
          <w:szCs w:val="24"/>
        </w:rPr>
        <w:t>, 2013). This underscores the role of media in facilitating social connectedness.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Identity formation is also critical. Young people often turn to media to explore, affirm, or project their identities. Naira Marley’s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ethos, emphasizing freedom, nonconformity, and street authenticity, provides a blueprint for youth identity negotiation in an environment where traditional avenues for self-expression may be limited (Whiting &amp; Williams, 2013). His music thus becomes a tool for self-definition among his audience.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Personal integrative needs, such as self-esteem and credibility, are fulfilled when audiences engage with popular or culturally significant media. Being knowledgeable about Naira Marley’s music and lifestyle can confer social capital within peer groups, enhancing an individual’s status (</w:t>
      </w:r>
      <w:proofErr w:type="spellStart"/>
      <w:r w:rsidRPr="001C2682">
        <w:rPr>
          <w:rFonts w:ascii="Times New Roman" w:hAnsi="Times New Roman" w:cs="Times New Roman"/>
          <w:sz w:val="24"/>
          <w:szCs w:val="24"/>
        </w:rPr>
        <w:t>Quan-Haase</w:t>
      </w:r>
      <w:proofErr w:type="spellEnd"/>
      <w:r w:rsidRPr="001C2682">
        <w:rPr>
          <w:rFonts w:ascii="Times New Roman" w:hAnsi="Times New Roman" w:cs="Times New Roman"/>
          <w:sz w:val="24"/>
          <w:szCs w:val="24"/>
        </w:rPr>
        <w:t xml:space="preserve"> &amp; Young, 2010). Thus, media consumption is intertwined with social positioning.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Cognitive needs, like acquiring information or understanding social issues, are also addressed through music videos. While Naira Marley’s videos are primarily entertainment-focused, they sometimes touch on socio-political themes like corruption, poverty, and youth marginalization. This provides audiences with a lens through which to understand and critically reflect on their socio-political environment (Rubin, 2009).</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2.2.2 Cultivation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Cultivation Theory, developed by George </w:t>
      </w:r>
      <w:proofErr w:type="spellStart"/>
      <w:r w:rsidRPr="001C2682">
        <w:rPr>
          <w:rFonts w:ascii="Times New Roman" w:hAnsi="Times New Roman" w:cs="Times New Roman"/>
          <w:sz w:val="24"/>
          <w:szCs w:val="24"/>
        </w:rPr>
        <w:t>Gerbner</w:t>
      </w:r>
      <w:proofErr w:type="spellEnd"/>
      <w:r w:rsidRPr="001C2682">
        <w:rPr>
          <w:rFonts w:ascii="Times New Roman" w:hAnsi="Times New Roman" w:cs="Times New Roman"/>
          <w:sz w:val="24"/>
          <w:szCs w:val="24"/>
        </w:rPr>
        <w:t xml:space="preserve"> in the 1970s, suggests that long-term exposure to media content can shape an individual’s perceptions of reality. According to the theory, heavy media consumers are more likely to perceive the real world in ways that reflect the most recurrent and consistent messages of the media (Morgan, Shanahan, &amp; </w:t>
      </w:r>
      <w:proofErr w:type="spellStart"/>
      <w:r w:rsidRPr="001C2682">
        <w:rPr>
          <w:rFonts w:ascii="Times New Roman" w:hAnsi="Times New Roman" w:cs="Times New Roman"/>
          <w:sz w:val="24"/>
          <w:szCs w:val="24"/>
        </w:rPr>
        <w:t>Signorielli</w:t>
      </w:r>
      <w:proofErr w:type="spellEnd"/>
      <w:r w:rsidRPr="001C2682">
        <w:rPr>
          <w:rFonts w:ascii="Times New Roman" w:hAnsi="Times New Roman" w:cs="Times New Roman"/>
          <w:sz w:val="24"/>
          <w:szCs w:val="24"/>
        </w:rPr>
        <w:t>, 2015). In the context of music videos, including those of Naira Marley, Cultivation Theory helps explain how repeated exposure to certain themes like rebellion, street survival, and anti-establishment attitudes could influence audience worldviews over time. At its core, Cultivation Theory posits that media, particularly television and now digital media, serves as the primary source of shared stories and experiences for audiences (</w:t>
      </w:r>
      <w:proofErr w:type="spellStart"/>
      <w:r w:rsidRPr="001C2682">
        <w:rPr>
          <w:rFonts w:ascii="Times New Roman" w:hAnsi="Times New Roman" w:cs="Times New Roman"/>
          <w:sz w:val="24"/>
          <w:szCs w:val="24"/>
        </w:rPr>
        <w:t>Shrum</w:t>
      </w:r>
      <w:proofErr w:type="spellEnd"/>
      <w:r w:rsidRPr="001C2682">
        <w:rPr>
          <w:rFonts w:ascii="Times New Roman" w:hAnsi="Times New Roman" w:cs="Times New Roman"/>
          <w:sz w:val="24"/>
          <w:szCs w:val="24"/>
        </w:rPr>
        <w:t>, 2017). When audiences are continually exposed to specific representations—such as the glorification of street life and nonconformity in Naira Marley’s music—they may come to accept these depictions as a normative part of reality. Thus, over time, Marley’s consistent messaging about defying societal norms could cultivate an attitude of resistance among his dedicated listeners.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studies have found that cultivation effects are particularly strong when the media content is perceived as realistic and relatable (Potter, 2014). Naira Marley’s music videos, which often depict scenes of urban hardship and youthful exuberance, resonate with many Nigerian youths who face similar socio-economic realities. This realism strengthens the </w:t>
      </w:r>
      <w:r w:rsidRPr="001C2682">
        <w:rPr>
          <w:rFonts w:ascii="Times New Roman" w:hAnsi="Times New Roman" w:cs="Times New Roman"/>
          <w:sz w:val="24"/>
          <w:szCs w:val="24"/>
        </w:rPr>
        <w:lastRenderedPageBreak/>
        <w:t>cultivation effect, making audiences more likely to accept the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lifestyle as a valid life choice rather than mere entertainment.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Moreover, cultivation can influence not only beliefs but also behaviors. For instance, repeated exposure to music videos that normalize partying, casual drug use, or defiance against authorities may subtly shift audience behaviors toward emulating those portrayed lifestyles (Bryant, Thompson, &amp; </w:t>
      </w:r>
      <w:proofErr w:type="spellStart"/>
      <w:r w:rsidRPr="001C2682">
        <w:rPr>
          <w:rFonts w:ascii="Times New Roman" w:hAnsi="Times New Roman" w:cs="Times New Roman"/>
          <w:sz w:val="24"/>
          <w:szCs w:val="24"/>
        </w:rPr>
        <w:t>Finklea</w:t>
      </w:r>
      <w:proofErr w:type="spellEnd"/>
      <w:r w:rsidRPr="001C2682">
        <w:rPr>
          <w:rFonts w:ascii="Times New Roman" w:hAnsi="Times New Roman" w:cs="Times New Roman"/>
          <w:sz w:val="24"/>
          <w:szCs w:val="24"/>
        </w:rPr>
        <w:t>, 2020). This is particularly significant for impressionable demographics such as adolescents and young adults, who are still in the process of forming their long-term values and behaviors. An important aspect of Cultivation Theory is the “mean world syndrome,” where heavy media users tend to perceive the world as more dangerous and threatening than it actually is (</w:t>
      </w:r>
      <w:proofErr w:type="spellStart"/>
      <w:r w:rsidRPr="001C2682">
        <w:rPr>
          <w:rFonts w:ascii="Times New Roman" w:hAnsi="Times New Roman" w:cs="Times New Roman"/>
          <w:sz w:val="24"/>
          <w:szCs w:val="24"/>
        </w:rPr>
        <w:t>Gerbner</w:t>
      </w:r>
      <w:proofErr w:type="spellEnd"/>
      <w:r w:rsidRPr="001C2682">
        <w:rPr>
          <w:rFonts w:ascii="Times New Roman" w:hAnsi="Times New Roman" w:cs="Times New Roman"/>
          <w:sz w:val="24"/>
          <w:szCs w:val="24"/>
        </w:rPr>
        <w:t xml:space="preserve"> et al., 2002). In the context of Naira Marley’s music, the constant depiction of police brutality, societal corruption, and economic struggle could foster a perception among audiences that society is inherently hostile and that self-defense through street wisdom is necessary for survival.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not all audiences are equally affected. Factors such as media literacy, individual experiences, and selective exposure can moderate the impact of cultivation (Morgan &amp; Shanahan, 2010). For instance, youths with strong parental guidance or critical media literacy skills may be better equipped to distinguish between artistic exaggeration and real-life behavior, thereby reducing cultivation effects. Critics of Cultivation Theory argue that it tends to underestimate the active role of audiences in interpreting media content (Shanahan &amp; Morgan, 2019). Yet, in environments where alternative narratives are scarce and socio-economic frustrations are widespread, such as among Nigeria’s urban youth, cultivation through popular media like Naira Marley’s music can be a potent force in shaping collective attitudes and worldviews.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offers a valuable lens for understanding how consistent exposure to the themes in Naira Marley’s music videos might influence Nigerian youth perceptions and behaviors over time. By normalizing certain lifestyles and attitudes, such media content contributes to the gradual shaping of social realities among its audience (</w:t>
      </w:r>
      <w:proofErr w:type="spellStart"/>
      <w:r w:rsidRPr="001C2682">
        <w:rPr>
          <w:rFonts w:ascii="Times New Roman" w:hAnsi="Times New Roman" w:cs="Times New Roman"/>
          <w:sz w:val="24"/>
          <w:szCs w:val="24"/>
        </w:rPr>
        <w:t>Signorielli</w:t>
      </w:r>
      <w:proofErr w:type="spellEnd"/>
      <w:r w:rsidRPr="001C2682">
        <w:rPr>
          <w:rFonts w:ascii="Times New Roman" w:hAnsi="Times New Roman" w:cs="Times New Roman"/>
          <w:sz w:val="24"/>
          <w:szCs w:val="24"/>
        </w:rPr>
        <w:t>, 2020).</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2.2.3 Social Learning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proposed by Albert Bandura in 1977, emphasizes that people learn behaviors, attitudes, and emotional reactions through observing others, particularly influential models in their environment or media (Bandura, 2011). Applied to music videos, the theory suggests that individuals, especially youths, may imitate behaviors, styles, and attitudes showcased by artists like Naira Marley. His visible success, defiant persona, and lifestyle choices provide a strong model for imitation among impressionable audiences. One of the central ideas of Social Learning Theory is observational learning. Bandura identified four main processes in observational learning: attention, retention, reproduction, and motivation (Bandura, 2018). In the context of Naira Marley’s music videos, fans first pay attention to his behavior, retain it through repeated media exposure, reproduce it through imitation (such as dressing like him or adopting his slang), and are motivated to continue based on social reinforcement like peer approval.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Naira Marley’s music often portrays behaviors such as resistance to authority, non-conventional lifestyles, and a celebration of personal freedom. According to </w:t>
      </w:r>
      <w:proofErr w:type="spellStart"/>
      <w:r w:rsidRPr="001C2682">
        <w:rPr>
          <w:rFonts w:ascii="Times New Roman" w:hAnsi="Times New Roman" w:cs="Times New Roman"/>
          <w:sz w:val="24"/>
          <w:szCs w:val="24"/>
        </w:rPr>
        <w:t>Olatunji</w:t>
      </w:r>
      <w:proofErr w:type="spellEnd"/>
      <w:r w:rsidRPr="001C2682">
        <w:rPr>
          <w:rFonts w:ascii="Times New Roman" w:hAnsi="Times New Roman" w:cs="Times New Roman"/>
          <w:sz w:val="24"/>
          <w:szCs w:val="24"/>
        </w:rPr>
        <w:t xml:space="preserve"> (2020), when youths repeatedly watch and internalize these portrayals, they may begin to model similar behaviors in real life, particularly when they perceive that such behaviors lead to rewards like fame, popularity, or social acceptance—central components of vicarious reinforcement in Bandura’s model. Research has also shown that young people are more likely to imitate behaviors modeled by individuals they perceive as similar to themselves or whom they admire (</w:t>
      </w:r>
      <w:proofErr w:type="spellStart"/>
      <w:r w:rsidRPr="001C2682">
        <w:rPr>
          <w:rFonts w:ascii="Times New Roman" w:hAnsi="Times New Roman" w:cs="Times New Roman"/>
          <w:sz w:val="24"/>
          <w:szCs w:val="24"/>
        </w:rPr>
        <w:t>Schunk</w:t>
      </w:r>
      <w:proofErr w:type="spellEnd"/>
      <w:r w:rsidRPr="001C2682">
        <w:rPr>
          <w:rFonts w:ascii="Times New Roman" w:hAnsi="Times New Roman" w:cs="Times New Roman"/>
          <w:sz w:val="24"/>
          <w:szCs w:val="24"/>
        </w:rPr>
        <w:t>, 2012). For many urban Nigerian youths, Naira Marley represents an accessible and relatable success story—someone who rose from difficult circumstances to fame. This perceived similarity enhances the likelihood of imitation, as suggested by empirical studies (</w:t>
      </w:r>
      <w:proofErr w:type="spellStart"/>
      <w:r w:rsidRPr="001C2682">
        <w:rPr>
          <w:rFonts w:ascii="Times New Roman" w:hAnsi="Times New Roman" w:cs="Times New Roman"/>
          <w:sz w:val="24"/>
          <w:szCs w:val="24"/>
        </w:rPr>
        <w:t>Chikwendu</w:t>
      </w:r>
      <w:proofErr w:type="spellEnd"/>
      <w:r w:rsidRPr="001C2682">
        <w:rPr>
          <w:rFonts w:ascii="Times New Roman" w:hAnsi="Times New Roman" w:cs="Times New Roman"/>
          <w:sz w:val="24"/>
          <w:szCs w:val="24"/>
        </w:rPr>
        <w:t>, 2021).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Furthermore, media models like Marley influence not only overt behaviors but also social norms and attitudes. His emphasis on freedom, authenticity, and anti-elitism can alter listeners' perceptions of what is acceptable or desirable behavior within their peer groups (</w:t>
      </w:r>
      <w:proofErr w:type="spellStart"/>
      <w:r w:rsidRPr="001C2682">
        <w:rPr>
          <w:rFonts w:ascii="Times New Roman" w:hAnsi="Times New Roman" w:cs="Times New Roman"/>
          <w:sz w:val="24"/>
          <w:szCs w:val="24"/>
        </w:rPr>
        <w:t>Nwafor</w:t>
      </w:r>
      <w:proofErr w:type="spellEnd"/>
      <w:r w:rsidRPr="001C2682">
        <w:rPr>
          <w:rFonts w:ascii="Times New Roman" w:hAnsi="Times New Roman" w:cs="Times New Roman"/>
          <w:sz w:val="24"/>
          <w:szCs w:val="24"/>
        </w:rPr>
        <w:t xml:space="preserve">, 2022). </w:t>
      </w:r>
      <w:r w:rsidRPr="001C2682">
        <w:rPr>
          <w:rFonts w:ascii="Times New Roman" w:hAnsi="Times New Roman" w:cs="Times New Roman"/>
          <w:sz w:val="24"/>
          <w:szCs w:val="24"/>
        </w:rPr>
        <w:lastRenderedPageBreak/>
        <w:t xml:space="preserve">As peers within a group start modeling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xml:space="preserve"> behaviors, the group norms shift, reinforcing the behavior further in a cyclical pattern of social learning.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also explains how negative behaviors portrayed in music videos can sometimes result in real-world consequences. For instance, when risky or antisocial behaviors are glamorized without showing negative consequences, audiences may be more likely to engage in those behaviors, believing them to be risk-free (</w:t>
      </w:r>
      <w:proofErr w:type="spellStart"/>
      <w:r w:rsidRPr="001C2682">
        <w:rPr>
          <w:rFonts w:ascii="Times New Roman" w:hAnsi="Times New Roman" w:cs="Times New Roman"/>
          <w:sz w:val="24"/>
          <w:szCs w:val="24"/>
        </w:rPr>
        <w:t>Pardun</w:t>
      </w:r>
      <w:proofErr w:type="spellEnd"/>
      <w:r w:rsidRPr="001C2682">
        <w:rPr>
          <w:rFonts w:ascii="Times New Roman" w:hAnsi="Times New Roman" w:cs="Times New Roman"/>
          <w:sz w:val="24"/>
          <w:szCs w:val="24"/>
        </w:rPr>
        <w:t xml:space="preserve">, </w:t>
      </w:r>
      <w:proofErr w:type="spellStart"/>
      <w:r w:rsidRPr="001C2682">
        <w:rPr>
          <w:rFonts w:ascii="Times New Roman" w:hAnsi="Times New Roman" w:cs="Times New Roman"/>
          <w:sz w:val="24"/>
          <w:szCs w:val="24"/>
        </w:rPr>
        <w:t>L’Engle</w:t>
      </w:r>
      <w:proofErr w:type="spellEnd"/>
      <w:r w:rsidRPr="001C2682">
        <w:rPr>
          <w:rFonts w:ascii="Times New Roman" w:hAnsi="Times New Roman" w:cs="Times New Roman"/>
          <w:sz w:val="24"/>
          <w:szCs w:val="24"/>
        </w:rPr>
        <w:t>, &amp; Brown, 2017). Naira Marley’s portrayal of a carefree, rebellious lifestyle may thus contribute to youths underestimating the real-life consequences of such behavior.</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it is important to note that not every viewer will imitate observed behaviors. Personal factors like individual moral reasoning, prior experiences, parental influence, and media literacy can moderate the influence of media models (Bandura, 2011). Those who critically engage with the media content are less likely to be influenced uncritically compared to passive consumers.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w:t>
      </w:r>
      <w:r w:rsidRPr="001C2682">
        <w:rPr>
          <w:rFonts w:ascii="Times New Roman" w:hAnsi="Times New Roman" w:cs="Times New Roman"/>
          <w:b/>
          <w:sz w:val="24"/>
          <w:szCs w:val="24"/>
        </w:rPr>
        <w:tab/>
        <w:t>EMPIRICAL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2.3.1 Studies on Music Video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Over the past decade, numerous studies have explored how music videos influence audience perceptions, behaviors, and cultural norms, especially among youth populations. These studies consistently affirm that music videos, as a form of audiovisual media, have a powerful effect due to their combination of music, visuals, narrative, and style, which can evoke strong emotional responses and shape attitudes (Aubrey &amp; </w:t>
      </w:r>
      <w:proofErr w:type="spellStart"/>
      <w:r w:rsidRPr="001C2682">
        <w:rPr>
          <w:rFonts w:ascii="Times New Roman" w:hAnsi="Times New Roman" w:cs="Times New Roman"/>
          <w:sz w:val="24"/>
          <w:szCs w:val="24"/>
        </w:rPr>
        <w:t>Frisby</w:t>
      </w:r>
      <w:proofErr w:type="spellEnd"/>
      <w:r w:rsidRPr="001C2682">
        <w:rPr>
          <w:rFonts w:ascii="Times New Roman" w:hAnsi="Times New Roman" w:cs="Times New Roman"/>
          <w:sz w:val="24"/>
          <w:szCs w:val="24"/>
        </w:rPr>
        <w:t>, 2011).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One significant area of focus in the literature is how music videos influence behavioral tendencies, particularly regarding aggression, substance use, and sexuality. For instance, studies like that of </w:t>
      </w:r>
      <w:proofErr w:type="spellStart"/>
      <w:r w:rsidRPr="001C2682">
        <w:rPr>
          <w:rFonts w:ascii="Times New Roman" w:hAnsi="Times New Roman" w:cs="Times New Roman"/>
          <w:sz w:val="24"/>
          <w:szCs w:val="24"/>
        </w:rPr>
        <w:t>Primack</w:t>
      </w:r>
      <w:proofErr w:type="spellEnd"/>
      <w:r w:rsidRPr="001C2682">
        <w:rPr>
          <w:rFonts w:ascii="Times New Roman" w:hAnsi="Times New Roman" w:cs="Times New Roman"/>
          <w:sz w:val="24"/>
          <w:szCs w:val="24"/>
        </w:rPr>
        <w:t xml:space="preserve"> et al. (2012) found that repeated exposure to music videos containing violent or provocative content was associated with more permissive attitudes toward those behaviors among adolescents. Music videos often serve as scripts for behavior, modeling scenarios that audiences may imitate or internalize. Beyond specific behaviors, music videos shape cultural ideologies and social norms. According to Hansen and Hansen (2020), music </w:t>
      </w:r>
      <w:r w:rsidRPr="001C2682">
        <w:rPr>
          <w:rFonts w:ascii="Times New Roman" w:hAnsi="Times New Roman" w:cs="Times New Roman"/>
          <w:sz w:val="24"/>
          <w:szCs w:val="24"/>
        </w:rPr>
        <w:lastRenderedPageBreak/>
        <w:t>videos can reinforce gender stereotypes, promote materialism, and normalize deviance when those themes are regularly depicted. Artists often present idealized lifestyles that reflect wealth, independence, or rebellion, influencing what young viewers come to see as desirable or aspirational traits.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the African context, and particularly Nigeria, music video influence has become a key subject of scholarly interest due to the explosive growth of </w:t>
      </w:r>
      <w:proofErr w:type="spellStart"/>
      <w:r w:rsidRPr="001C2682">
        <w:rPr>
          <w:rFonts w:ascii="Times New Roman" w:hAnsi="Times New Roman" w:cs="Times New Roman"/>
          <w:sz w:val="24"/>
          <w:szCs w:val="24"/>
        </w:rPr>
        <w:t>Afrobeats</w:t>
      </w:r>
      <w:proofErr w:type="spellEnd"/>
      <w:r w:rsidRPr="001C2682">
        <w:rPr>
          <w:rFonts w:ascii="Times New Roman" w:hAnsi="Times New Roman" w:cs="Times New Roman"/>
          <w:sz w:val="24"/>
          <w:szCs w:val="24"/>
        </w:rPr>
        <w:t xml:space="preserve"> and urban music. Studies such as </w:t>
      </w:r>
      <w:proofErr w:type="spellStart"/>
      <w:r w:rsidRPr="001C2682">
        <w:rPr>
          <w:rFonts w:ascii="Times New Roman" w:hAnsi="Times New Roman" w:cs="Times New Roman"/>
          <w:sz w:val="24"/>
          <w:szCs w:val="24"/>
        </w:rPr>
        <w:t>Uche</w:t>
      </w:r>
      <w:proofErr w:type="spellEnd"/>
      <w:r w:rsidRPr="001C2682">
        <w:rPr>
          <w:rFonts w:ascii="Times New Roman" w:hAnsi="Times New Roman" w:cs="Times New Roman"/>
          <w:sz w:val="24"/>
          <w:szCs w:val="24"/>
        </w:rPr>
        <w:t xml:space="preserve"> (2019) argue that Nigerian music videos function as tools of soft power, subtly communicating values and identity through visuals and performance styles. Nigerian artists often portray Westernized values such as consumerism and individualism, which are then adopted by local audiences.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evidence also supports the idea that music videos are powerful socializing agents. In a study on Lagos youth, </w:t>
      </w:r>
      <w:proofErr w:type="spellStart"/>
      <w:r w:rsidRPr="001C2682">
        <w:rPr>
          <w:rFonts w:ascii="Times New Roman" w:hAnsi="Times New Roman" w:cs="Times New Roman"/>
          <w:sz w:val="24"/>
          <w:szCs w:val="24"/>
        </w:rPr>
        <w:t>Aina</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Ayodele</w:t>
      </w:r>
      <w:proofErr w:type="spellEnd"/>
      <w:r w:rsidRPr="001C2682">
        <w:rPr>
          <w:rFonts w:ascii="Times New Roman" w:hAnsi="Times New Roman" w:cs="Times New Roman"/>
          <w:sz w:val="24"/>
          <w:szCs w:val="24"/>
        </w:rPr>
        <w:t xml:space="preserve"> (2020) found that teenagers who frequently watched music videos were more likely to express interest in emulating celebrities’ fashion choices, slang, and lifestyle. The study emphasized the role of music videos as part of an informal education system that teaches youth about societal roles, image, and expectations. Studies have investigated the emotional and psychological impacts of music video content. Exposure to uplifting or inspirational music videos has been shown to enhance mood and self-esteem (Simmons, 2015), while videos with negative or aggressive themes may lead to anxiety or increased risk-taking behavior. This dual potential for both positive and negative influence underscores the importance of media literacy in moderating these effects.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Technological advancements and social media have further amplified the influence of music videos. Platforms like YouTube, </w:t>
      </w:r>
      <w:proofErr w:type="spellStart"/>
      <w:r w:rsidRPr="001C2682">
        <w:rPr>
          <w:rFonts w:ascii="Times New Roman" w:hAnsi="Times New Roman" w:cs="Times New Roman"/>
          <w:sz w:val="24"/>
          <w:szCs w:val="24"/>
        </w:rPr>
        <w:t>Instagram</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TikTok</w:t>
      </w:r>
      <w:proofErr w:type="spellEnd"/>
      <w:r w:rsidRPr="001C2682">
        <w:rPr>
          <w:rFonts w:ascii="Times New Roman" w:hAnsi="Times New Roman" w:cs="Times New Roman"/>
          <w:sz w:val="24"/>
          <w:szCs w:val="24"/>
        </w:rPr>
        <w:t xml:space="preserve"> facilitate constant exposure, and </w:t>
      </w:r>
      <w:proofErr w:type="spellStart"/>
      <w:r w:rsidRPr="001C2682">
        <w:rPr>
          <w:rFonts w:ascii="Times New Roman" w:hAnsi="Times New Roman" w:cs="Times New Roman"/>
          <w:sz w:val="24"/>
          <w:szCs w:val="24"/>
        </w:rPr>
        <w:t>virality</w:t>
      </w:r>
      <w:proofErr w:type="spellEnd"/>
      <w:r w:rsidRPr="001C2682">
        <w:rPr>
          <w:rFonts w:ascii="Times New Roman" w:hAnsi="Times New Roman" w:cs="Times New Roman"/>
          <w:sz w:val="24"/>
          <w:szCs w:val="24"/>
        </w:rPr>
        <w:t xml:space="preserve"> adds to their persuasive power. According to </w:t>
      </w:r>
      <w:proofErr w:type="spellStart"/>
      <w:r w:rsidRPr="001C2682">
        <w:rPr>
          <w:rFonts w:ascii="Times New Roman" w:hAnsi="Times New Roman" w:cs="Times New Roman"/>
          <w:sz w:val="24"/>
          <w:szCs w:val="24"/>
        </w:rPr>
        <w:t>Okechukwu</w:t>
      </w:r>
      <w:proofErr w:type="spellEnd"/>
      <w:r w:rsidRPr="001C2682">
        <w:rPr>
          <w:rFonts w:ascii="Times New Roman" w:hAnsi="Times New Roman" w:cs="Times New Roman"/>
          <w:sz w:val="24"/>
          <w:szCs w:val="24"/>
        </w:rPr>
        <w:t xml:space="preserve"> (2021), short-form video content and music video clips have become cultural markers, shaping online conversations and trends, particularly among Generation Z.</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wide body of empirical research supports the notion that music videos are more than mere entertainment—they are potent communicators of culture, behavior, and ideology. Their visual and musical appeal, combined with repeated exposure and social media engagement, </w:t>
      </w:r>
      <w:r w:rsidRPr="001C2682">
        <w:rPr>
          <w:rFonts w:ascii="Times New Roman" w:hAnsi="Times New Roman" w:cs="Times New Roman"/>
          <w:sz w:val="24"/>
          <w:szCs w:val="24"/>
        </w:rPr>
        <w:lastRenderedPageBreak/>
        <w:t>make them influential tools in shaping modern youth identities and social perceptions across the globe, including Nigeria (Katz-</w:t>
      </w:r>
      <w:proofErr w:type="spellStart"/>
      <w:r w:rsidRPr="001C2682">
        <w:rPr>
          <w:rFonts w:ascii="Times New Roman" w:hAnsi="Times New Roman" w:cs="Times New Roman"/>
          <w:sz w:val="24"/>
          <w:szCs w:val="24"/>
        </w:rPr>
        <w:t>Buonincontro</w:t>
      </w:r>
      <w:proofErr w:type="spellEnd"/>
      <w:r w:rsidRPr="001C2682">
        <w:rPr>
          <w:rFonts w:ascii="Times New Roman" w:hAnsi="Times New Roman" w:cs="Times New Roman"/>
          <w:sz w:val="24"/>
          <w:szCs w:val="24"/>
        </w:rPr>
        <w:t xml:space="preserve"> &amp; Foster, 2023).</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2.3.2 Studies on Audience Reception of Nigerian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reception of Nigerian music videos has been an important area of research, as these videos represent both a reflection and an influence of societal norms, trends, and values. The rise of </w:t>
      </w:r>
      <w:proofErr w:type="spellStart"/>
      <w:r w:rsidRPr="001C2682">
        <w:rPr>
          <w:rFonts w:ascii="Times New Roman" w:hAnsi="Times New Roman" w:cs="Times New Roman"/>
          <w:sz w:val="24"/>
          <w:szCs w:val="24"/>
        </w:rPr>
        <w:t>Afrobeats</w:t>
      </w:r>
      <w:proofErr w:type="spellEnd"/>
      <w:r w:rsidRPr="001C2682">
        <w:rPr>
          <w:rFonts w:ascii="Times New Roman" w:hAnsi="Times New Roman" w:cs="Times New Roman"/>
          <w:sz w:val="24"/>
          <w:szCs w:val="24"/>
        </w:rPr>
        <w:t xml:space="preserve"> and the global success of Nigerian music videos have generated substantial academic interest, particularly in how local audiences interpret and respond to these videos. Studies in this area examine how socio-cultural, economic, and technological factors shape the reception of Nigerian music videos among different audience groups.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critical aspect of audience reception is the way in which viewers interpret and relate to the imagery and messages presented in music videos. According to </w:t>
      </w:r>
      <w:proofErr w:type="spellStart"/>
      <w:r w:rsidRPr="001C2682">
        <w:rPr>
          <w:rFonts w:ascii="Times New Roman" w:hAnsi="Times New Roman" w:cs="Times New Roman"/>
          <w:sz w:val="24"/>
          <w:szCs w:val="24"/>
        </w:rPr>
        <w:t>Okafor</w:t>
      </w:r>
      <w:proofErr w:type="spellEnd"/>
      <w:r w:rsidRPr="001C2682">
        <w:rPr>
          <w:rFonts w:ascii="Times New Roman" w:hAnsi="Times New Roman" w:cs="Times New Roman"/>
          <w:sz w:val="24"/>
          <w:szCs w:val="24"/>
        </w:rPr>
        <w:t xml:space="preserve"> (2018), Nigerian audiences often engage with music videos through a lens of cultural hybridity, where elements of traditional Nigerian culture are combined with globalized representations of modernity. The blending of indigenous cultural symbols with Western influences in music videos allows audiences to negotiate their identities in the context of globalization.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also influenced by the socio-economic background of viewers. In a study conducted by </w:t>
      </w:r>
      <w:proofErr w:type="spellStart"/>
      <w:r w:rsidRPr="001C2682">
        <w:rPr>
          <w:rFonts w:ascii="Times New Roman" w:hAnsi="Times New Roman" w:cs="Times New Roman"/>
          <w:sz w:val="24"/>
          <w:szCs w:val="24"/>
        </w:rPr>
        <w:t>Adedayo</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Ijaduola</w:t>
      </w:r>
      <w:proofErr w:type="spellEnd"/>
      <w:r w:rsidRPr="001C2682">
        <w:rPr>
          <w:rFonts w:ascii="Times New Roman" w:hAnsi="Times New Roman" w:cs="Times New Roman"/>
          <w:sz w:val="24"/>
          <w:szCs w:val="24"/>
        </w:rPr>
        <w:t xml:space="preserve"> (2021), it was found that Nigerian youths from lower socio-economic backgrounds tended to view music videos as aspirational, particularly the portrayal of wealth, fame, and success. For these viewers, the lavish lifestyles depicted in music videos by Nigerian stars such as </w:t>
      </w:r>
      <w:proofErr w:type="spellStart"/>
      <w:r w:rsidRPr="001C2682">
        <w:rPr>
          <w:rFonts w:ascii="Times New Roman" w:hAnsi="Times New Roman" w:cs="Times New Roman"/>
          <w:sz w:val="24"/>
          <w:szCs w:val="24"/>
        </w:rPr>
        <w:t>Burna</w:t>
      </w:r>
      <w:proofErr w:type="spellEnd"/>
      <w:r w:rsidRPr="001C2682">
        <w:rPr>
          <w:rFonts w:ascii="Times New Roman" w:hAnsi="Times New Roman" w:cs="Times New Roman"/>
          <w:sz w:val="24"/>
          <w:szCs w:val="24"/>
        </w:rPr>
        <w:t xml:space="preserve"> Boy, </w:t>
      </w:r>
      <w:proofErr w:type="spellStart"/>
      <w:r w:rsidRPr="001C2682">
        <w:rPr>
          <w:rFonts w:ascii="Times New Roman" w:hAnsi="Times New Roman" w:cs="Times New Roman"/>
          <w:sz w:val="24"/>
          <w:szCs w:val="24"/>
        </w:rPr>
        <w:t>Wizkid</w:t>
      </w:r>
      <w:proofErr w:type="spellEnd"/>
      <w:r w:rsidRPr="001C2682">
        <w:rPr>
          <w:rFonts w:ascii="Times New Roman" w:hAnsi="Times New Roman" w:cs="Times New Roman"/>
          <w:sz w:val="24"/>
          <w:szCs w:val="24"/>
        </w:rPr>
        <w:t>, and Naira Marley represent a dream of upward mobility. This aspiration drives the adoption of certain behaviors and trends seen in the videos, including fashion, language, and social attitudes.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further shaped by the influence of social media platforms, where music videos are frequently shared and discussed. According to </w:t>
      </w:r>
      <w:proofErr w:type="spellStart"/>
      <w:r w:rsidRPr="001C2682">
        <w:rPr>
          <w:rFonts w:ascii="Times New Roman" w:hAnsi="Times New Roman" w:cs="Times New Roman"/>
          <w:sz w:val="24"/>
          <w:szCs w:val="24"/>
        </w:rPr>
        <w:t>Akinwale</w:t>
      </w:r>
      <w:proofErr w:type="spellEnd"/>
      <w:r w:rsidRPr="001C2682">
        <w:rPr>
          <w:rFonts w:ascii="Times New Roman" w:hAnsi="Times New Roman" w:cs="Times New Roman"/>
          <w:sz w:val="24"/>
          <w:szCs w:val="24"/>
        </w:rPr>
        <w:t xml:space="preserve"> (2023), platforms like </w:t>
      </w:r>
      <w:proofErr w:type="spellStart"/>
      <w:r w:rsidRPr="001C2682">
        <w:rPr>
          <w:rFonts w:ascii="Times New Roman" w:hAnsi="Times New Roman" w:cs="Times New Roman"/>
          <w:sz w:val="24"/>
          <w:szCs w:val="24"/>
        </w:rPr>
        <w:t>Instagram</w:t>
      </w:r>
      <w:proofErr w:type="spellEnd"/>
      <w:r w:rsidRPr="001C2682">
        <w:rPr>
          <w:rFonts w:ascii="Times New Roman" w:hAnsi="Times New Roman" w:cs="Times New Roman"/>
          <w:sz w:val="24"/>
          <w:szCs w:val="24"/>
        </w:rPr>
        <w:t xml:space="preserve">, Twitter, and </w:t>
      </w:r>
      <w:proofErr w:type="spellStart"/>
      <w:r w:rsidRPr="001C2682">
        <w:rPr>
          <w:rFonts w:ascii="Times New Roman" w:hAnsi="Times New Roman" w:cs="Times New Roman"/>
          <w:sz w:val="24"/>
          <w:szCs w:val="24"/>
        </w:rPr>
        <w:t>TikTok</w:t>
      </w:r>
      <w:proofErr w:type="spellEnd"/>
      <w:r w:rsidRPr="001C2682">
        <w:rPr>
          <w:rFonts w:ascii="Times New Roman" w:hAnsi="Times New Roman" w:cs="Times New Roman"/>
          <w:sz w:val="24"/>
          <w:szCs w:val="24"/>
        </w:rPr>
        <w:t xml:space="preserve"> provide spaces where audiences interact with music videos in real-time, offering opinions, creating memes, and remixing video content. This interactivity enhances the viewer's relationship with the video, making them an active participant in its </w:t>
      </w:r>
      <w:r w:rsidRPr="001C2682">
        <w:rPr>
          <w:rFonts w:ascii="Times New Roman" w:hAnsi="Times New Roman" w:cs="Times New Roman"/>
          <w:sz w:val="24"/>
          <w:szCs w:val="24"/>
        </w:rPr>
        <w:lastRenderedPageBreak/>
        <w:t xml:space="preserve">meaning-making process rather than a passive consumer. Cultural norms and values also play a role in shaping how Nigerian audiences receive music videos. A study by </w:t>
      </w:r>
      <w:proofErr w:type="spellStart"/>
      <w:r w:rsidRPr="001C2682">
        <w:rPr>
          <w:rFonts w:ascii="Times New Roman" w:hAnsi="Times New Roman" w:cs="Times New Roman"/>
          <w:sz w:val="24"/>
          <w:szCs w:val="24"/>
        </w:rPr>
        <w:t>Nwankwo</w:t>
      </w:r>
      <w:proofErr w:type="spellEnd"/>
      <w:r w:rsidRPr="001C2682">
        <w:rPr>
          <w:rFonts w:ascii="Times New Roman" w:hAnsi="Times New Roman" w:cs="Times New Roman"/>
          <w:sz w:val="24"/>
          <w:szCs w:val="24"/>
        </w:rPr>
        <w:t xml:space="preserve"> (2019) highlighted the tension between traditional Nigerian values and the perceived Westernization of the youth through music videos. While some viewers embrace the modern, cosmopolitan images presented in these videos, others critique them for undermining traditional Nigerian moral values, such as modesty, family loyalty, and respect for authority.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is not homogenous but varies across different demographics, including age, gender, and geographical location. For example, while younger audiences in urban areas may embrace the globalized trends in Nigerian music videos, older audiences, particularly in rural regions, may view these videos with skepticism or outright disapproval due to the perceived erosion of local values and customs (</w:t>
      </w:r>
      <w:proofErr w:type="spellStart"/>
      <w:r w:rsidRPr="001C2682">
        <w:rPr>
          <w:rFonts w:ascii="Times New Roman" w:hAnsi="Times New Roman" w:cs="Times New Roman"/>
          <w:sz w:val="24"/>
          <w:szCs w:val="24"/>
        </w:rPr>
        <w:t>Ogunyemi</w:t>
      </w:r>
      <w:proofErr w:type="spellEnd"/>
      <w:r w:rsidRPr="001C2682">
        <w:rPr>
          <w:rFonts w:ascii="Times New Roman" w:hAnsi="Times New Roman" w:cs="Times New Roman"/>
          <w:sz w:val="24"/>
          <w:szCs w:val="24"/>
        </w:rPr>
        <w:t>, 2021). This generational divide points to the complex ways in which music videos are consumed and interpreted across Nigerian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Studies on audience reception of Nigerian music videos illustrate the diverse ways in which these videos are engaged with by different audience groups. Music videos serve as both a reflection of Nigerian culture and a tool for shaping perceptions and behaviors, with viewers interpreting them in ways that align with their social contexts, values, and aspirations. As the popularity of Nigerian music continues to grow globally, these reception studies remain crucial for understanding the ongoing influence of music videos on youth and society in Nigeria and beyond.</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2.3.3 Studies on Naira Marley’s Influence on Youth and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one of Nigeria's most controversial and influential musicians, has been the subject of several studies examining his impact on youth culture, societal values, and behavior. Known for his provocative lyrics, rebellious persona, and unapologetic approach to music, Naira Marley has become a symbol of defiance and authenticity in the Nigerian entertainment industry. His music, often associated with the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movement, has both inspired and drawn criticism, especially regarding its influence on young people.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 xml:space="preserve">A study by </w:t>
      </w:r>
      <w:proofErr w:type="spellStart"/>
      <w:r w:rsidRPr="001C2682">
        <w:rPr>
          <w:rFonts w:ascii="Times New Roman" w:hAnsi="Times New Roman" w:cs="Times New Roman"/>
          <w:sz w:val="24"/>
          <w:szCs w:val="24"/>
        </w:rPr>
        <w:t>Adeyemi</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Durojaiye</w:t>
      </w:r>
      <w:proofErr w:type="spellEnd"/>
      <w:r w:rsidRPr="001C2682">
        <w:rPr>
          <w:rFonts w:ascii="Times New Roman" w:hAnsi="Times New Roman" w:cs="Times New Roman"/>
          <w:sz w:val="24"/>
          <w:szCs w:val="24"/>
        </w:rPr>
        <w:t xml:space="preserve"> (2020) highlights how Naira Marley’s music and public persona resonate strongly with Nigerian youth, particularly those in urban areas. The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philosophy, which promotes living outside societal norms and embracing freedom, has become a rallying point for youths who feel marginalized by mainstream societal structures. Naira Marley’s lyrics, which frequently address themes such as partying, rebellion against authority, and non-conformity, provide a voice for youth discontent and frustration with Nigeria's socio-economic realities.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xml:space="preserve">" movement, which is centered </w:t>
      </w:r>
      <w:proofErr w:type="gramStart"/>
      <w:r w:rsidRPr="001C2682">
        <w:rPr>
          <w:rFonts w:ascii="Times New Roman" w:hAnsi="Times New Roman" w:cs="Times New Roman"/>
          <w:sz w:val="24"/>
          <w:szCs w:val="24"/>
        </w:rPr>
        <w:t>around</w:t>
      </w:r>
      <w:proofErr w:type="gramEnd"/>
      <w:r w:rsidRPr="001C2682">
        <w:rPr>
          <w:rFonts w:ascii="Times New Roman" w:hAnsi="Times New Roman" w:cs="Times New Roman"/>
          <w:sz w:val="24"/>
          <w:szCs w:val="24"/>
        </w:rPr>
        <w:t xml:space="preserve"> Naira Marley’s fans, has been criticized for promoting behaviors that some view as morally questionable, including substance abuse, promiscuity, and a disregard for authority. In a study by </w:t>
      </w:r>
      <w:proofErr w:type="spellStart"/>
      <w:r w:rsidRPr="001C2682">
        <w:rPr>
          <w:rFonts w:ascii="Times New Roman" w:hAnsi="Times New Roman" w:cs="Times New Roman"/>
          <w:sz w:val="24"/>
          <w:szCs w:val="24"/>
        </w:rPr>
        <w:t>Oloruntoba</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Adeleke</w:t>
      </w:r>
      <w:proofErr w:type="spellEnd"/>
      <w:r w:rsidRPr="001C2682">
        <w:rPr>
          <w:rFonts w:ascii="Times New Roman" w:hAnsi="Times New Roman" w:cs="Times New Roman"/>
          <w:sz w:val="24"/>
          <w:szCs w:val="24"/>
        </w:rPr>
        <w:t xml:space="preserve"> (2021), it was found that the </w:t>
      </w:r>
      <w:proofErr w:type="spellStart"/>
      <w:r w:rsidRPr="001C2682">
        <w:rPr>
          <w:rFonts w:ascii="Times New Roman" w:hAnsi="Times New Roman" w:cs="Times New Roman"/>
          <w:sz w:val="24"/>
          <w:szCs w:val="24"/>
        </w:rPr>
        <w:t>Marlian</w:t>
      </w:r>
      <w:proofErr w:type="spellEnd"/>
      <w:r w:rsidRPr="001C2682">
        <w:rPr>
          <w:rFonts w:ascii="Times New Roman" w:hAnsi="Times New Roman" w:cs="Times New Roman"/>
          <w:sz w:val="24"/>
          <w:szCs w:val="24"/>
        </w:rPr>
        <w:t xml:space="preserve"> subculture has influenced many Nigerian youths to adopt behaviors such as smoking, drinking, and public displays of defiance. These behaviors are often glamorized in Naira Marley’s music videos, where he depicts a carefree, rebellious lifestyle that seems to challenge traditional Nigerian values of respect, modesty, and hard work.</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Naira Marley’s influence also extends to the larger Nigerian society, where debates continue about the role of celebrity culture in shaping public values. While his music may be empowering for some, it also raises questions about the responsibility of artists in promoting positive societal values. A study by </w:t>
      </w:r>
      <w:proofErr w:type="spellStart"/>
      <w:r w:rsidRPr="001C2682">
        <w:rPr>
          <w:rFonts w:ascii="Times New Roman" w:hAnsi="Times New Roman" w:cs="Times New Roman"/>
          <w:sz w:val="24"/>
          <w:szCs w:val="24"/>
        </w:rPr>
        <w:t>Okoye</w:t>
      </w:r>
      <w:proofErr w:type="spellEnd"/>
      <w:r w:rsidRPr="001C2682">
        <w:rPr>
          <w:rFonts w:ascii="Times New Roman" w:hAnsi="Times New Roman" w:cs="Times New Roman"/>
          <w:sz w:val="24"/>
          <w:szCs w:val="24"/>
        </w:rPr>
        <w:t xml:space="preserve"> and </w:t>
      </w:r>
      <w:proofErr w:type="spellStart"/>
      <w:r w:rsidRPr="001C2682">
        <w:rPr>
          <w:rFonts w:ascii="Times New Roman" w:hAnsi="Times New Roman" w:cs="Times New Roman"/>
          <w:sz w:val="24"/>
          <w:szCs w:val="24"/>
        </w:rPr>
        <w:t>Ugwu</w:t>
      </w:r>
      <w:proofErr w:type="spellEnd"/>
      <w:r w:rsidRPr="001C2682">
        <w:rPr>
          <w:rFonts w:ascii="Times New Roman" w:hAnsi="Times New Roman" w:cs="Times New Roman"/>
          <w:sz w:val="24"/>
          <w:szCs w:val="24"/>
        </w:rPr>
        <w:t xml:space="preserve"> (2022) examined the broader societal reactions to Naira Marley’s success, noting that while his rise to fame has made him a cultural icon, it has also polarized opinions about the role of artists in moral education. While some view him as a hero who challenges the status quo, others see him as a symbol of moral decay and cultural erosion.</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rPr>
          <w:rFonts w:ascii="Times New Roman" w:hAnsi="Times New Roman" w:cs="Times New Roman"/>
          <w:b/>
          <w:bCs/>
          <w:sz w:val="24"/>
          <w:szCs w:val="24"/>
        </w:rPr>
      </w:pPr>
      <w:r w:rsidRPr="001C2682">
        <w:rPr>
          <w:rFonts w:ascii="Times New Roman" w:hAnsi="Times New Roman" w:cs="Times New Roman"/>
          <w:b/>
          <w:bCs/>
          <w:sz w:val="24"/>
          <w:szCs w:val="24"/>
        </w:rPr>
        <w:lastRenderedPageBreak/>
        <w:t>CHAPTER THREE</w:t>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t>RESEARCH METHODOLGY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 xml:space="preserve">3.1 </w:t>
      </w:r>
      <w:r w:rsidRPr="001C2682">
        <w:rPr>
          <w:rFonts w:ascii="Times New Roman" w:hAnsi="Times New Roman" w:cs="Times New Roman"/>
          <w:b/>
          <w:sz w:val="24"/>
          <w:szCs w:val="24"/>
        </w:rPr>
        <w:tab/>
        <w:t>Introduction</w:t>
      </w:r>
    </w:p>
    <w:p w:rsidR="001C2682" w:rsidRPr="001C2682" w:rsidRDefault="001C2682" w:rsidP="001C2682">
      <w:pPr>
        <w:pStyle w:val="Default"/>
        <w:spacing w:line="360" w:lineRule="auto"/>
        <w:ind w:firstLine="540"/>
        <w:jc w:val="both"/>
        <w:rPr>
          <w:lang w:val="en-GB"/>
        </w:rPr>
      </w:pPr>
      <w:r w:rsidRPr="001C2682">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C2682" w:rsidRPr="001C2682" w:rsidRDefault="001C2682" w:rsidP="001C2682">
      <w:pPr>
        <w:pStyle w:val="Default"/>
        <w:spacing w:line="360" w:lineRule="auto"/>
        <w:ind w:firstLine="540"/>
        <w:jc w:val="both"/>
        <w:rPr>
          <w:lang w:val="en-GB"/>
        </w:rPr>
      </w:pP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b/>
          <w:sz w:val="24"/>
          <w:szCs w:val="24"/>
        </w:rPr>
        <w:t>3.2</w:t>
      </w:r>
      <w:r w:rsidRPr="001C2682">
        <w:rPr>
          <w:rFonts w:ascii="Times New Roman" w:hAnsi="Times New Roman" w:cs="Times New Roman"/>
          <w:b/>
          <w:sz w:val="24"/>
          <w:szCs w:val="24"/>
        </w:rPr>
        <w:tab/>
        <w:t>Research Design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w:t>
      </w:r>
      <w:proofErr w:type="spellStart"/>
      <w:r w:rsidRPr="001C2682">
        <w:rPr>
          <w:rFonts w:ascii="Times New Roman" w:hAnsi="Times New Roman" w:cs="Times New Roman"/>
          <w:sz w:val="24"/>
          <w:szCs w:val="24"/>
        </w:rPr>
        <w:t>Schutt</w:t>
      </w:r>
      <w:proofErr w:type="spellEnd"/>
      <w:r w:rsidRPr="001C2682">
        <w:rPr>
          <w:rFonts w:ascii="Times New Roman" w:hAnsi="Times New Roman" w:cs="Times New Roman"/>
          <w:sz w:val="24"/>
          <w:szCs w:val="24"/>
        </w:rPr>
        <w:t xml:space="preserve">, (2012), the best method of studying attitudes, behavior and motive remains the survey research method.  Hence, it was adopted for this study. </w:t>
      </w:r>
    </w:p>
    <w:p w:rsidR="001C2682" w:rsidRPr="001C2682" w:rsidRDefault="001C2682" w:rsidP="001C2682">
      <w:pPr>
        <w:spacing w:line="360" w:lineRule="auto"/>
        <w:ind w:firstLine="540"/>
        <w:jc w:val="both"/>
        <w:rPr>
          <w:rFonts w:ascii="Times New Roman" w:hAnsi="Times New Roman" w:cs="Times New Roman"/>
          <w:sz w:val="24"/>
          <w:szCs w:val="24"/>
        </w:rPr>
      </w:pPr>
      <w:proofErr w:type="spellStart"/>
      <w:r w:rsidRPr="001C2682">
        <w:rPr>
          <w:rFonts w:ascii="Times New Roman" w:hAnsi="Times New Roman" w:cs="Times New Roman"/>
          <w:sz w:val="24"/>
          <w:szCs w:val="24"/>
        </w:rPr>
        <w:t>Kerlinger</w:t>
      </w:r>
      <w:proofErr w:type="spellEnd"/>
      <w:r w:rsidRPr="001C2682">
        <w:rPr>
          <w:rFonts w:ascii="Times New Roman" w:hAnsi="Times New Roman" w:cs="Times New Roman"/>
          <w:sz w:val="24"/>
          <w:szCs w:val="24"/>
        </w:rPr>
        <w:t xml:space="preserve"> &amp; Lee (2000) define survey research method as the process of collecting data from a population or a sample drawn from a population or with the purpose of investing relative incidence, occurrence or inter relationship among the variables of natural phenomenal.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3.3</w:t>
      </w:r>
      <w:r w:rsidRPr="001C2682">
        <w:rPr>
          <w:rFonts w:ascii="Times New Roman" w:hAnsi="Times New Roman" w:cs="Times New Roman"/>
          <w:b/>
          <w:sz w:val="24"/>
          <w:szCs w:val="24"/>
        </w:rPr>
        <w:tab/>
        <w:t xml:space="preserve">Population of the Study </w:t>
      </w:r>
    </w:p>
    <w:p w:rsidR="001C2682" w:rsidRPr="001C2682" w:rsidRDefault="001C2682" w:rsidP="001C2682">
      <w:pPr>
        <w:spacing w:line="360" w:lineRule="auto"/>
        <w:ind w:firstLine="540"/>
        <w:jc w:val="both"/>
        <w:rPr>
          <w:rFonts w:ascii="Times New Roman" w:hAnsi="Times New Roman" w:cs="Times New Roman"/>
          <w:sz w:val="24"/>
          <w:szCs w:val="24"/>
        </w:rPr>
      </w:pPr>
      <w:proofErr w:type="spellStart"/>
      <w:r w:rsidRPr="001C2682">
        <w:rPr>
          <w:rFonts w:ascii="Times New Roman" w:hAnsi="Times New Roman" w:cs="Times New Roman"/>
          <w:sz w:val="24"/>
          <w:szCs w:val="24"/>
        </w:rPr>
        <w:t>Avwokeni</w:t>
      </w:r>
      <w:proofErr w:type="spellEnd"/>
      <w:r w:rsidRPr="001C2682">
        <w:rPr>
          <w:rFonts w:ascii="Times New Roman" w:hAnsi="Times New Roman" w:cs="Times New Roman"/>
          <w:sz w:val="24"/>
          <w:szCs w:val="24"/>
        </w:rPr>
        <w:t xml:space="preserve"> (2006: 92) refers to populations of a research study as the set of all participants that qualify for a study. Hence, the population of this study covered the people residing in Ilorin. However, the target population of the study nosedived to the Ilorin people, </w:t>
      </w:r>
      <w:proofErr w:type="spellStart"/>
      <w:r w:rsidRPr="001C2682">
        <w:rPr>
          <w:rFonts w:ascii="Times New Roman" w:hAnsi="Times New Roman" w:cs="Times New Roman"/>
          <w:sz w:val="24"/>
          <w:szCs w:val="24"/>
        </w:rPr>
        <w:t>Agbooba</w:t>
      </w:r>
      <w:proofErr w:type="spellEnd"/>
      <w:r w:rsidRPr="001C2682">
        <w:rPr>
          <w:rFonts w:ascii="Times New Roman" w:hAnsi="Times New Roman" w:cs="Times New Roman"/>
          <w:sz w:val="24"/>
          <w:szCs w:val="24"/>
        </w:rPr>
        <w:t xml:space="preserve"> in Ilorin, </w:t>
      </w:r>
      <w:proofErr w:type="spellStart"/>
      <w:r w:rsidRPr="001C2682">
        <w:rPr>
          <w:rFonts w:ascii="Times New Roman" w:hAnsi="Times New Roman" w:cs="Times New Roman"/>
          <w:sz w:val="24"/>
          <w:szCs w:val="24"/>
        </w:rPr>
        <w:t>Kwara</w:t>
      </w:r>
      <w:proofErr w:type="spellEnd"/>
      <w:r w:rsidRPr="001C2682">
        <w:rPr>
          <w:rFonts w:ascii="Times New Roman" w:hAnsi="Times New Roman" w:cs="Times New Roman"/>
          <w:sz w:val="24"/>
          <w:szCs w:val="24"/>
        </w:rPr>
        <w:t xml:space="preserve"> </w:t>
      </w:r>
      <w:proofErr w:type="gramStart"/>
      <w:r w:rsidRPr="001C2682">
        <w:rPr>
          <w:rFonts w:ascii="Times New Roman" w:hAnsi="Times New Roman" w:cs="Times New Roman"/>
          <w:sz w:val="24"/>
          <w:szCs w:val="24"/>
        </w:rPr>
        <w:t>State .</w:t>
      </w:r>
      <w:proofErr w:type="gramEnd"/>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3.4</w:t>
      </w:r>
      <w:r w:rsidRPr="001C2682">
        <w:rPr>
          <w:rFonts w:ascii="Times New Roman" w:hAnsi="Times New Roman" w:cs="Times New Roman"/>
          <w:b/>
          <w:sz w:val="24"/>
          <w:szCs w:val="24"/>
        </w:rPr>
        <w:tab/>
        <w:t xml:space="preserve">Sample Size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According to </w:t>
      </w:r>
      <w:proofErr w:type="spellStart"/>
      <w:r w:rsidRPr="001C2682">
        <w:rPr>
          <w:rFonts w:ascii="Times New Roman" w:hAnsi="Times New Roman" w:cs="Times New Roman"/>
          <w:sz w:val="24"/>
          <w:szCs w:val="24"/>
        </w:rPr>
        <w:t>Issa</w:t>
      </w:r>
      <w:proofErr w:type="spellEnd"/>
      <w:r w:rsidRPr="001C2682">
        <w:rPr>
          <w:rFonts w:ascii="Times New Roman" w:hAnsi="Times New Roman" w:cs="Times New Roman"/>
          <w:sz w:val="24"/>
          <w:szCs w:val="24"/>
        </w:rPr>
        <w:t xml:space="preserve"> (2012) sample size is the study of population from which necessary data for its conduct would be obtained. It can be reemphasized that, to study the entire population </w:t>
      </w:r>
      <w:r w:rsidRPr="001C2682">
        <w:rPr>
          <w:rFonts w:ascii="Times New Roman" w:hAnsi="Times New Roman" w:cs="Times New Roman"/>
          <w:sz w:val="24"/>
          <w:szCs w:val="24"/>
        </w:rPr>
        <w:lastRenderedPageBreak/>
        <w:t xml:space="preserve">may be cumbersome, time consuming and of course very costly, hence a sample takes a fair portion as representative of the entire population.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Thus, the sample size of this study was limited to one (100) respondents proportionally selected from the two aforesaid target populations.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3.5</w:t>
      </w:r>
      <w:r w:rsidRPr="001C2682">
        <w:rPr>
          <w:rFonts w:ascii="Times New Roman" w:hAnsi="Times New Roman" w:cs="Times New Roman"/>
          <w:b/>
          <w:sz w:val="24"/>
          <w:szCs w:val="24"/>
        </w:rPr>
        <w:tab/>
        <w:t xml:space="preserve">Sampling Technique </w:t>
      </w:r>
    </w:p>
    <w:p w:rsidR="001C2682" w:rsidRPr="001C2682" w:rsidRDefault="001C2682" w:rsidP="001C2682">
      <w:pPr>
        <w:spacing w:line="360" w:lineRule="auto"/>
        <w:ind w:firstLine="540"/>
        <w:rPr>
          <w:rFonts w:ascii="Times New Roman" w:hAnsi="Times New Roman" w:cs="Times New Roman"/>
          <w:sz w:val="24"/>
          <w:szCs w:val="24"/>
        </w:rPr>
      </w:pPr>
      <w:r w:rsidRPr="001C2682">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3.6</w:t>
      </w:r>
      <w:r w:rsidRPr="001C2682">
        <w:rPr>
          <w:rFonts w:ascii="Times New Roman" w:hAnsi="Times New Roman" w:cs="Times New Roman"/>
          <w:b/>
          <w:sz w:val="24"/>
          <w:szCs w:val="24"/>
        </w:rPr>
        <w:tab/>
        <w:t xml:space="preserve">Instrumentation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Questionnaire was used as instrument of data gathering. Saul </w:t>
      </w:r>
      <w:proofErr w:type="spellStart"/>
      <w:r w:rsidRPr="001C2682">
        <w:rPr>
          <w:rFonts w:ascii="Times New Roman" w:hAnsi="Times New Roman" w:cs="Times New Roman"/>
          <w:sz w:val="24"/>
          <w:szCs w:val="24"/>
        </w:rPr>
        <w:t>Mcleod</w:t>
      </w:r>
      <w:proofErr w:type="spellEnd"/>
      <w:r w:rsidRPr="001C2682">
        <w:rPr>
          <w:rFonts w:ascii="Times New Roman" w:hAnsi="Times New Roman" w:cs="Times New Roman"/>
          <w:sz w:val="24"/>
          <w:szCs w:val="24"/>
        </w:rPr>
        <w:t xml:space="preserve"> (2015) defined questionnaire as a research instrument consisting of a series of questions for the purpose of gathering information from respondents. </w:t>
      </w:r>
      <w:proofErr w:type="spellStart"/>
      <w:r w:rsidRPr="001C2682">
        <w:rPr>
          <w:rFonts w:ascii="Times New Roman" w:hAnsi="Times New Roman" w:cs="Times New Roman"/>
          <w:sz w:val="24"/>
          <w:szCs w:val="24"/>
        </w:rPr>
        <w:t>Roopa</w:t>
      </w:r>
      <w:proofErr w:type="spellEnd"/>
      <w:r w:rsidRPr="001C2682">
        <w:rPr>
          <w:rFonts w:ascii="Times New Roman" w:hAnsi="Times New Roman" w:cs="Times New Roman"/>
          <w:sz w:val="24"/>
          <w:szCs w:val="24"/>
        </w:rPr>
        <w:t xml:space="preserve"> &amp; Rani, (2012) stated that questionnaires is an effective means of measuring the behavior, attitudes, preferences, opinions, and intentions of relatively large numbers of subjects more cheaply and quickly than other methods.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3.7</w:t>
      </w:r>
      <w:r w:rsidRPr="001C2682">
        <w:rPr>
          <w:rFonts w:ascii="Times New Roman" w:hAnsi="Times New Roman" w:cs="Times New Roman"/>
          <w:b/>
          <w:sz w:val="24"/>
          <w:szCs w:val="24"/>
        </w:rPr>
        <w:tab/>
        <w:t xml:space="preserve">Validity and Reliability of Instrument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Benson &amp; Clark, (2017) affirmed that a research instrument is valid when the items adequately reflect the process and content dimensions of the objectives of the instrument. In </w:t>
      </w:r>
      <w:r w:rsidRPr="001C2682">
        <w:rPr>
          <w:rFonts w:ascii="Times New Roman" w:hAnsi="Times New Roman" w:cs="Times New Roman"/>
          <w:sz w:val="24"/>
          <w:szCs w:val="24"/>
        </w:rPr>
        <w:lastRenderedPageBreak/>
        <w:t>order to ensure the validity of this instrument, relevant and recent literature were consulted before items in the questionnaire were constructed.</w:t>
      </w:r>
      <w:r w:rsidRPr="001C2682">
        <w:rPr>
          <w:rFonts w:ascii="Times New Roman" w:hAnsi="Times New Roman" w:cs="Times New Roman"/>
          <w:sz w:val="24"/>
          <w:szCs w:val="24"/>
        </w:rPr>
        <w:tab/>
      </w:r>
      <w:r w:rsidRPr="001C2682">
        <w:rPr>
          <w:rFonts w:ascii="Times New Roman" w:hAnsi="Times New Roman" w:cs="Times New Roman"/>
          <w:b/>
          <w:sz w:val="24"/>
          <w:szCs w:val="24"/>
        </w:rPr>
        <w:t xml:space="preserv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3.8</w:t>
      </w:r>
      <w:r w:rsidRPr="001C2682">
        <w:rPr>
          <w:rFonts w:ascii="Times New Roman" w:hAnsi="Times New Roman" w:cs="Times New Roman"/>
          <w:b/>
          <w:sz w:val="24"/>
          <w:szCs w:val="24"/>
        </w:rPr>
        <w:tab/>
        <w:t>Method of Administration of the Instrument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1C2682">
        <w:rPr>
          <w:rFonts w:ascii="Times New Roman" w:hAnsi="Times New Roman" w:cs="Times New Roman"/>
          <w:b/>
          <w:sz w:val="24"/>
          <w:szCs w:val="24"/>
        </w:rPr>
        <w:t xml:space="preserve"> </w:t>
      </w:r>
      <w:r w:rsidRPr="001C2682">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3.9</w:t>
      </w:r>
      <w:r w:rsidRPr="001C2682">
        <w:rPr>
          <w:rFonts w:ascii="Times New Roman" w:hAnsi="Times New Roman" w:cs="Times New Roman"/>
          <w:b/>
          <w:sz w:val="24"/>
          <w:szCs w:val="24"/>
        </w:rPr>
        <w:tab/>
        <w:t>Method of Data Analysis</w:t>
      </w:r>
    </w:p>
    <w:p w:rsidR="001C2682" w:rsidRPr="001C2682" w:rsidRDefault="001C2682" w:rsidP="001C2682">
      <w:pPr>
        <w:spacing w:line="360" w:lineRule="auto"/>
        <w:ind w:firstLine="540"/>
        <w:jc w:val="both"/>
        <w:rPr>
          <w:rFonts w:ascii="Times New Roman" w:hAnsi="Times New Roman" w:cs="Times New Roman"/>
          <w:sz w:val="24"/>
          <w:szCs w:val="24"/>
        </w:rPr>
      </w:pPr>
      <w:proofErr w:type="spellStart"/>
      <w:r w:rsidRPr="001C2682">
        <w:rPr>
          <w:rFonts w:ascii="Times New Roman" w:hAnsi="Times New Roman" w:cs="Times New Roman"/>
          <w:sz w:val="24"/>
          <w:szCs w:val="24"/>
        </w:rPr>
        <w:t>Issa</w:t>
      </w:r>
      <w:proofErr w:type="spellEnd"/>
      <w:r w:rsidRPr="001C2682">
        <w:rPr>
          <w:rFonts w:ascii="Times New Roman" w:hAnsi="Times New Roman" w:cs="Times New Roman"/>
          <w:sz w:val="24"/>
          <w:szCs w:val="24"/>
        </w:rPr>
        <w:t xml:space="preserve">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C2682" w:rsidRPr="001C2682" w:rsidRDefault="001C2682" w:rsidP="001C2682">
      <w:pPr>
        <w:spacing w:line="360" w:lineRule="auto"/>
        <w:ind w:firstLine="540"/>
        <w:jc w:val="both"/>
        <w:rPr>
          <w:rFonts w:ascii="Times New Roman" w:hAnsi="Times New Roman" w:cs="Times New Roman"/>
          <w:sz w:val="24"/>
          <w:szCs w:val="24"/>
          <w:shd w:val="clear" w:color="auto" w:fill="FFFFFF"/>
        </w:rPr>
      </w:pPr>
      <w:r w:rsidRPr="001C2682">
        <w:rPr>
          <w:rFonts w:ascii="Times New Roman" w:hAnsi="Times New Roman" w:cs="Times New Roman"/>
          <w:sz w:val="24"/>
          <w:szCs w:val="24"/>
        </w:rPr>
        <w:t xml:space="preserve">The data obtained from the distributed questionnaires were retrieved and analyzed </w:t>
      </w:r>
      <w:r w:rsidRPr="001C2682">
        <w:rPr>
          <w:rFonts w:ascii="Times New Roman" w:hAnsi="Times New Roman" w:cs="Times New Roman"/>
          <w:sz w:val="24"/>
          <w:szCs w:val="24"/>
          <w:shd w:val="clear" w:color="auto" w:fill="FFFFFF"/>
        </w:rPr>
        <w:t xml:space="preserve">using a Scientific Package for Social Science (SPSS 16th edition) </w:t>
      </w:r>
      <w:r w:rsidRPr="001C2682">
        <w:rPr>
          <w:rFonts w:ascii="Times New Roman" w:hAnsi="Times New Roman" w:cs="Times New Roman"/>
          <w:sz w:val="24"/>
          <w:szCs w:val="24"/>
        </w:rPr>
        <w:t>and were shown by using simple percentage and cross tabulation table method of data presentation</w:t>
      </w:r>
      <w:r w:rsidRPr="001C2682">
        <w:rPr>
          <w:rFonts w:ascii="Times New Roman" w:hAnsi="Times New Roman" w:cs="Times New Roman"/>
          <w:sz w:val="24"/>
          <w:szCs w:val="24"/>
          <w:shd w:val="clear" w:color="auto" w:fill="FFFFFF"/>
        </w:rPr>
        <w:t xml:space="preserve"> (chi-square -χ</w:t>
      </w:r>
      <w:r w:rsidRPr="001C2682">
        <w:rPr>
          <w:rFonts w:ascii="Times New Roman" w:hAnsi="Times New Roman" w:cs="Times New Roman"/>
          <w:sz w:val="24"/>
          <w:szCs w:val="24"/>
          <w:shd w:val="clear" w:color="auto" w:fill="FFFFFF"/>
          <w:vertAlign w:val="superscript"/>
        </w:rPr>
        <w:t>2</w:t>
      </w:r>
      <w:r w:rsidRPr="001C2682">
        <w:rPr>
          <w:rFonts w:ascii="Times New Roman" w:hAnsi="Times New Roman" w:cs="Times New Roman"/>
          <w:sz w:val="24"/>
          <w:szCs w:val="24"/>
          <w:shd w:val="clear" w:color="auto" w:fill="FFFFFF"/>
        </w:rPr>
        <w:t>)</w:t>
      </w:r>
      <w:r w:rsidRPr="001C2682">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C2682">
        <w:rPr>
          <w:rFonts w:ascii="Times New Roman" w:hAnsi="Times New Roman" w:cs="Times New Roman"/>
          <w:sz w:val="24"/>
          <w:szCs w:val="24"/>
          <w:shd w:val="clear" w:color="auto" w:fill="FFFFFF"/>
        </w:rPr>
        <w:t>statistical relationship between the observed variables.</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2"/>
        <w:spacing w:before="0" w:line="360" w:lineRule="auto"/>
        <w:ind w:firstLine="540"/>
        <w:jc w:val="center"/>
        <w:rPr>
          <w:rFonts w:ascii="Times New Roman" w:hAnsi="Times New Roman" w:cs="Times New Roman"/>
          <w:b/>
          <w:color w:val="000000" w:themeColor="text1"/>
          <w:sz w:val="24"/>
          <w:szCs w:val="24"/>
        </w:rPr>
      </w:pPr>
      <w:bookmarkStart w:id="1" w:name="_Toc139632318"/>
      <w:r w:rsidRPr="001C2682">
        <w:rPr>
          <w:rFonts w:ascii="Times New Roman" w:hAnsi="Times New Roman" w:cs="Times New Roman"/>
          <w:b/>
          <w:color w:val="000000" w:themeColor="text1"/>
          <w:sz w:val="24"/>
          <w:szCs w:val="24"/>
        </w:rPr>
        <w:lastRenderedPageBreak/>
        <w:t>CHAPTER FOUR</w:t>
      </w:r>
      <w:bookmarkEnd w:id="1"/>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2" w:name="_Toc139632319"/>
      <w:r w:rsidRPr="001C2682">
        <w:rPr>
          <w:rFonts w:ascii="Times New Roman" w:hAnsi="Times New Roman" w:cs="Times New Roman"/>
          <w:b/>
          <w:color w:val="000000" w:themeColor="text1"/>
          <w:sz w:val="24"/>
          <w:szCs w:val="24"/>
        </w:rPr>
        <w:t>DATA PRESENTATION AND ANALYSIS</w:t>
      </w:r>
      <w:bookmarkEnd w:id="2"/>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3" w:name="_Toc139632320"/>
      <w:r w:rsidRPr="001C2682">
        <w:rPr>
          <w:rFonts w:ascii="Times New Roman" w:hAnsi="Times New Roman" w:cs="Times New Roman"/>
          <w:b/>
          <w:color w:val="000000" w:themeColor="text1"/>
          <w:sz w:val="24"/>
          <w:szCs w:val="24"/>
        </w:rPr>
        <w:t>4.1</w:t>
      </w:r>
      <w:r w:rsidRPr="001C2682">
        <w:rPr>
          <w:rFonts w:ascii="Times New Roman" w:hAnsi="Times New Roman" w:cs="Times New Roman"/>
          <w:b/>
          <w:color w:val="000000" w:themeColor="text1"/>
          <w:sz w:val="24"/>
          <w:szCs w:val="24"/>
        </w:rPr>
        <w:tab/>
        <w:t>INTRODUCTION</w:t>
      </w:r>
      <w:bookmarkEnd w:id="3"/>
    </w:p>
    <w:p w:rsidR="001C2682" w:rsidRPr="001C2682" w:rsidRDefault="001C2682" w:rsidP="001C2682">
      <w:pPr>
        <w:spacing w:after="0" w:line="360" w:lineRule="auto"/>
        <w:ind w:firstLine="540"/>
        <w:jc w:val="both"/>
        <w:rPr>
          <w:rFonts w:ascii="Times New Roman" w:hAnsi="Times New Roman" w:cs="Times New Roman"/>
          <w:color w:val="000000" w:themeColor="text1"/>
          <w:sz w:val="24"/>
          <w:szCs w:val="24"/>
        </w:rPr>
      </w:pPr>
      <w:r w:rsidRPr="001C2682">
        <w:rPr>
          <w:rFonts w:ascii="Times New Roman" w:hAnsi="Times New Roman" w:cs="Times New Roman"/>
          <w:color w:val="000000" w:themeColor="text1"/>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The data obtained from these questionnaires were analysis in form of table, bar-chart, and percentage. </w:t>
      </w:r>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4" w:name="_Toc139632321"/>
      <w:r w:rsidRPr="001C2682">
        <w:rPr>
          <w:rFonts w:ascii="Times New Roman" w:hAnsi="Times New Roman" w:cs="Times New Roman"/>
          <w:b/>
          <w:color w:val="000000" w:themeColor="text1"/>
          <w:sz w:val="24"/>
          <w:szCs w:val="24"/>
        </w:rPr>
        <w:t>4.2</w:t>
      </w:r>
      <w:r w:rsidRPr="001C2682">
        <w:rPr>
          <w:rFonts w:ascii="Times New Roman" w:hAnsi="Times New Roman" w:cs="Times New Roman"/>
          <w:b/>
          <w:color w:val="000000" w:themeColor="text1"/>
          <w:sz w:val="24"/>
          <w:szCs w:val="24"/>
        </w:rPr>
        <w:tab/>
        <w:t>ANALYSIS OF RESEARCH INSTRUMENT</w:t>
      </w:r>
      <w:bookmarkEnd w:id="4"/>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5" w:name="_Toc139632322"/>
      <w:r w:rsidRPr="001C2682">
        <w:rPr>
          <w:rFonts w:ascii="Times New Roman" w:hAnsi="Times New Roman" w:cs="Times New Roman"/>
          <w:b/>
          <w:color w:val="000000" w:themeColor="text1"/>
          <w:sz w:val="24"/>
          <w:szCs w:val="24"/>
        </w:rPr>
        <w:t>4.2.1</w:t>
      </w:r>
      <w:r w:rsidRPr="001C2682">
        <w:rPr>
          <w:rFonts w:ascii="Times New Roman" w:hAnsi="Times New Roman" w:cs="Times New Roman"/>
          <w:b/>
          <w:color w:val="000000" w:themeColor="text1"/>
          <w:sz w:val="24"/>
          <w:szCs w:val="24"/>
        </w:rPr>
        <w:tab/>
        <w:t>Demographic Segment of the Instrument</w:t>
      </w:r>
      <w:bookmarkEnd w:id="5"/>
    </w:p>
    <w:p w:rsidR="001C2682" w:rsidRPr="001C2682" w:rsidRDefault="001C2682" w:rsidP="001C2682">
      <w:pPr>
        <w:spacing w:after="0" w:line="360" w:lineRule="auto"/>
        <w:ind w:firstLine="540"/>
        <w:jc w:val="both"/>
        <w:rPr>
          <w:rFonts w:ascii="Times New Roman" w:hAnsi="Times New Roman" w:cs="Times New Roman"/>
          <w:b/>
          <w:color w:val="000000" w:themeColor="text1"/>
          <w:sz w:val="24"/>
          <w:szCs w:val="24"/>
        </w:rPr>
      </w:pPr>
      <w:r w:rsidRPr="001C2682">
        <w:rPr>
          <w:rFonts w:ascii="Times New Roman" w:hAnsi="Times New Roman" w:cs="Times New Roman"/>
          <w:b/>
          <w:color w:val="000000" w:themeColor="text1"/>
          <w:sz w:val="24"/>
          <w:szCs w:val="24"/>
        </w:rPr>
        <w:t>Table 1: Distribution of Respondents by Sex</w:t>
      </w:r>
    </w:p>
    <w:tbl>
      <w:tblPr>
        <w:tblStyle w:val="TableGrid"/>
        <w:tblW w:w="5915" w:type="dxa"/>
        <w:tblLook w:val="04A0" w:firstRow="1" w:lastRow="0" w:firstColumn="1" w:lastColumn="0" w:noHBand="0" w:noVBand="1"/>
      </w:tblPr>
      <w:tblGrid>
        <w:gridCol w:w="1663"/>
        <w:gridCol w:w="2104"/>
        <w:gridCol w:w="2148"/>
      </w:tblGrid>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Sex</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Female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58% of respondents are male while 42% are female. This means more men responded to the questionnaire than women. The implication is that perceptions of Naira Marley’s music videos in this study are slightly more influenced by male opinions. However, the high percentage of female respondents (42%) also provides a strong balance in understanding the gender perspectives in Ilorin Metropolis.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2: Age Distribution of Respondents</w:t>
      </w:r>
    </w:p>
    <w:tbl>
      <w:tblPr>
        <w:tblStyle w:val="TableGrid"/>
        <w:tblW w:w="7154" w:type="dxa"/>
        <w:tblLook w:val="04A0" w:firstRow="1" w:lastRow="0" w:firstColumn="1" w:lastColumn="0" w:noHBand="0" w:noVBand="1"/>
      </w:tblPr>
      <w:tblGrid>
        <w:gridCol w:w="2473"/>
        <w:gridCol w:w="2316"/>
        <w:gridCol w:w="2365"/>
      </w:tblGrid>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Age (Years)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36–45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45–60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60 above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fall within the 18–25 age bracket (47%), while those between 26–35 years constitute 33%. This clearly shows that younger audiences dominate the study population. Since Naira Marley’s music is generally more appealing to younger people, the responses reflect youthful perceptions. The small number of older respondents indicates limited appeal of his music among older age groups.</w:t>
      </w:r>
    </w:p>
    <w:p w:rsidR="001C2682" w:rsidRPr="001C2682" w:rsidRDefault="001C2682" w:rsidP="001C2682">
      <w:pPr>
        <w:pStyle w:val="NormalWeb"/>
        <w:spacing w:line="360" w:lineRule="auto"/>
        <w:ind w:firstLine="540"/>
        <w:jc w:val="both"/>
      </w:pPr>
      <w:r w:rsidRPr="001C2682">
        <w:rPr>
          <w:rStyle w:val="Strong"/>
        </w:rPr>
        <w:t>Table 3: Marital Status of Respondents</w:t>
      </w:r>
    </w:p>
    <w:tbl>
      <w:tblPr>
        <w:tblStyle w:val="TableGrid"/>
        <w:tblW w:w="6426" w:type="dxa"/>
        <w:tblLook w:val="04A0" w:firstRow="1" w:lastRow="0" w:firstColumn="1" w:lastColumn="0" w:noHBand="0" w:noVBand="1"/>
      </w:tblPr>
      <w:tblGrid>
        <w:gridCol w:w="2410"/>
        <w:gridCol w:w="1987"/>
        <w:gridCol w:w="2029"/>
      </w:tblGrid>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Marital Status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Married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Single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Divorced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The data indicates that singles form the majority (66%), followed by married respondents (28%), while only 6% are divorced. This suggests that most opinions on Naira Marley’s videos come from unmarried individuals who are often more socially active and engaged with music </w:t>
      </w:r>
      <w:r w:rsidRPr="001C2682">
        <w:lastRenderedPageBreak/>
        <w:t>content. Married respondents also contribute significantly, but divorced individuals form a very small proportion of the audience.</w:t>
      </w:r>
    </w:p>
    <w:p w:rsidR="001C2682" w:rsidRPr="001C2682" w:rsidRDefault="001C2682" w:rsidP="001C2682">
      <w:pPr>
        <w:pStyle w:val="NormalWeb"/>
        <w:spacing w:line="360" w:lineRule="auto"/>
        <w:ind w:firstLine="540"/>
        <w:jc w:val="both"/>
      </w:pPr>
      <w:r w:rsidRPr="001C2682">
        <w:rPr>
          <w:rStyle w:val="Strong"/>
        </w:rPr>
        <w:t>Table 4: Occupation of Respondents</w:t>
      </w:r>
    </w:p>
    <w:tbl>
      <w:tblPr>
        <w:tblStyle w:val="TableGrid"/>
        <w:tblW w:w="7424" w:type="dxa"/>
        <w:tblLook w:val="04A0" w:firstRow="1" w:lastRow="0" w:firstColumn="1" w:lastColumn="0" w:noHBand="0" w:noVBand="1"/>
      </w:tblPr>
      <w:tblGrid>
        <w:gridCol w:w="2804"/>
        <w:gridCol w:w="2286"/>
        <w:gridCol w:w="2334"/>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Occupation</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Civil Servant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Enterprise Staff</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Self-employed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Others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Students form the largest group (48%), followed by civil servants (19%), self-employed individuals (16%), and enterprise staff (13%). The small percentage (4%) under “Others” shows limited participation from less common occupations. The dominance of students in the study is significant because they represent the youthful audience most exposed to and influenced by music videos like those of Naira Marley.</w:t>
      </w:r>
    </w:p>
    <w:p w:rsidR="001C2682" w:rsidRPr="001C2682" w:rsidRDefault="001C2682" w:rsidP="001C2682">
      <w:pPr>
        <w:pStyle w:val="NormalWeb"/>
        <w:spacing w:line="360" w:lineRule="auto"/>
        <w:ind w:firstLine="540"/>
        <w:jc w:val="both"/>
      </w:pPr>
      <w:r w:rsidRPr="001C2682">
        <w:rPr>
          <w:rStyle w:val="Strong"/>
        </w:rPr>
        <w:t>Table 5: Nationality of Respondents</w:t>
      </w:r>
    </w:p>
    <w:tbl>
      <w:tblPr>
        <w:tblStyle w:val="TableGrid"/>
        <w:tblW w:w="5800" w:type="dxa"/>
        <w:tblLook w:val="04A0" w:firstRow="1" w:lastRow="0" w:firstColumn="1" w:lastColumn="0" w:noHBand="0" w:noVBand="1"/>
      </w:tblPr>
      <w:tblGrid>
        <w:gridCol w:w="2061"/>
        <w:gridCol w:w="1850"/>
        <w:gridCol w:w="1889"/>
      </w:tblGrid>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Nationality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8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Non-Nigerian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lastRenderedPageBreak/>
        <w:t>Nigerians dominate the study population with 97%, while only 3% are non-Nigerians. This shows that the findings primarily reflect local Nigerian perceptions of Naira Marley’s music videos. Since the artist’s lyrics, slangs, and dance moves are deeply rooted in Nigerian culture, the responses provide a reliable assessment of how his music is perceived within the Ilorin Metropolis.</w:t>
      </w:r>
    </w:p>
    <w:p w:rsidR="001C2682" w:rsidRPr="001C2682" w:rsidRDefault="001C2682" w:rsidP="001C2682">
      <w:pPr>
        <w:pStyle w:val="NormalWeb"/>
        <w:spacing w:after="0" w:afterAutospacing="0" w:line="360" w:lineRule="auto"/>
        <w:ind w:firstLine="540"/>
        <w:jc w:val="both"/>
      </w:pPr>
      <w:r w:rsidRPr="001C2682">
        <w:rPr>
          <w:rStyle w:val="Strong"/>
        </w:rPr>
        <w:t>Table 6: Frequency of Watching Naira Marley’s Music Videos</w:t>
      </w:r>
    </w:p>
    <w:tbl>
      <w:tblPr>
        <w:tblStyle w:val="TableGrid"/>
        <w:tblW w:w="6688" w:type="dxa"/>
        <w:tblLook w:val="04A0" w:firstRow="1" w:lastRow="0" w:firstColumn="1" w:lastColumn="0" w:noHBand="0" w:noVBand="1"/>
      </w:tblPr>
      <w:tblGrid>
        <w:gridCol w:w="2535"/>
        <w:gridCol w:w="2055"/>
        <w:gridCol w:w="2098"/>
      </w:tblGrid>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frequently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Occasionally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40% of respondents watch Naira Marley’s videos very frequently, while 36% watch occasionally. Only 18% rarely watch and 6% never do. This means a majority of the population (76%) are regular viewers of his videos. The figures reflect his strong visibility among residents of Ilorin Metropolis, making him a highly influential artiste in the Nigerian music industry.</w:t>
      </w:r>
    </w:p>
    <w:p w:rsidR="001C2682" w:rsidRPr="001C2682" w:rsidRDefault="001C2682" w:rsidP="001C2682">
      <w:pPr>
        <w:pStyle w:val="NormalWeb"/>
        <w:spacing w:line="360" w:lineRule="auto"/>
        <w:ind w:firstLine="540"/>
        <w:jc w:val="both"/>
      </w:pPr>
      <w:r w:rsidRPr="001C2682">
        <w:rPr>
          <w:rStyle w:val="Strong"/>
        </w:rPr>
        <w:t xml:space="preserve">Table 7: General Opinion </w:t>
      </w:r>
      <w:proofErr w:type="gramStart"/>
      <w:r w:rsidRPr="001C2682">
        <w:rPr>
          <w:rStyle w:val="Strong"/>
        </w:rPr>
        <w:t>About</w:t>
      </w:r>
      <w:proofErr w:type="gramEnd"/>
      <w:r w:rsidRPr="001C2682">
        <w:rPr>
          <w:rStyle w:val="Strong"/>
        </w:rPr>
        <w:t xml:space="preserve"> His Music Videos</w:t>
      </w:r>
    </w:p>
    <w:tbl>
      <w:tblPr>
        <w:tblStyle w:val="TableGrid"/>
        <w:tblW w:w="6910" w:type="dxa"/>
        <w:tblLook w:val="04A0" w:firstRow="1" w:lastRow="0" w:firstColumn="1" w:lastColumn="0" w:noHBand="0" w:noVBand="1"/>
      </w:tblPr>
      <w:tblGrid>
        <w:gridCol w:w="3032"/>
        <w:gridCol w:w="1919"/>
        <w:gridCol w:w="1959"/>
      </w:tblGrid>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Somehow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results reveal that 44% of respondents see his videos as very entertaining, while 30% find them somewhat entertaining. However, 14% said they are not entertaining and 12% described them as offensive. This shows that while the majority (74%) view his videos as a source of entertainment, a considerable portion (26%) still hold negative perceptions about their content and message.</w:t>
      </w:r>
    </w:p>
    <w:p w:rsidR="001C2682" w:rsidRPr="001C2682" w:rsidRDefault="001C2682" w:rsidP="001C2682">
      <w:pPr>
        <w:pStyle w:val="NormalWeb"/>
        <w:spacing w:line="360" w:lineRule="auto"/>
        <w:ind w:firstLine="540"/>
        <w:jc w:val="both"/>
      </w:pPr>
      <w:r w:rsidRPr="001C2682">
        <w:rPr>
          <w:rStyle w:val="Strong"/>
        </w:rPr>
        <w:t>Table 8: Rating of the Quality of His Music Videos</w:t>
      </w:r>
    </w:p>
    <w:tbl>
      <w:tblPr>
        <w:tblStyle w:val="TableGrid"/>
        <w:tblW w:w="5707" w:type="dxa"/>
        <w:tblLook w:val="04A0" w:firstRow="1" w:lastRow="0" w:firstColumn="1" w:lastColumn="0" w:noHBand="0" w:noVBand="1"/>
      </w:tblPr>
      <w:tblGrid>
        <w:gridCol w:w="1796"/>
        <w:gridCol w:w="1935"/>
        <w:gridCol w:w="1976"/>
      </w:tblGrid>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Excellent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385"/>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Good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Poor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t>A majority of respondents (59%) rated the quality of his videos as either excellent or good, while 27% considered them fair and 14% rated them poor. This suggests that Naira Marley’s production style is generally appreciated, though there are still concerns about quality among some viewers. The overall impression is positive, reflecting the appeal of his videos to Nigerian audiences.</w:t>
      </w:r>
    </w:p>
    <w:p w:rsidR="001C2682" w:rsidRPr="001C2682" w:rsidRDefault="001C2682" w:rsidP="001C2682">
      <w:pPr>
        <w:pStyle w:val="NormalWeb"/>
        <w:spacing w:after="0" w:afterAutospacing="0" w:line="360" w:lineRule="auto"/>
        <w:ind w:firstLine="540"/>
        <w:jc w:val="both"/>
      </w:pPr>
      <w:r w:rsidRPr="001C2682">
        <w:rPr>
          <w:rStyle w:val="Strong"/>
        </w:rPr>
        <w:t>Table 9: Description of Lyrics of His Songs</w:t>
      </w:r>
    </w:p>
    <w:tbl>
      <w:tblPr>
        <w:tblStyle w:val="TableGrid"/>
        <w:tblW w:w="7501" w:type="dxa"/>
        <w:tblLook w:val="04A0" w:firstRow="1" w:lastRow="0" w:firstColumn="1" w:lastColumn="0" w:noHBand="0" w:noVBand="1"/>
      </w:tblPr>
      <w:tblGrid>
        <w:gridCol w:w="2994"/>
        <w:gridCol w:w="2230"/>
        <w:gridCol w:w="2277"/>
      </w:tblGrid>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Fairly 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Vague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findings show that 31% of respondents consider his lyrics vague and 25% find them offensive, making 56% with a negative perception. On the other hand, 44% find his lyrics meaningful or fairly meaningful. This demonstrates a divided opinion on the lyrical content, with critics emphasizing questionable messages while supporters argue that the lyrics capture social realities and youth experiences in Nigeria.</w:t>
      </w:r>
    </w:p>
    <w:p w:rsidR="001C2682" w:rsidRPr="001C2682" w:rsidRDefault="001C2682" w:rsidP="001C2682">
      <w:pPr>
        <w:pStyle w:val="NormalWeb"/>
        <w:spacing w:line="360" w:lineRule="auto"/>
        <w:ind w:firstLine="540"/>
        <w:jc w:val="both"/>
      </w:pPr>
      <w:r w:rsidRPr="001C2682">
        <w:rPr>
          <w:rStyle w:val="Strong"/>
        </w:rPr>
        <w:t>Table 10: Most Appealing Aspect of His Music Videos</w:t>
      </w:r>
    </w:p>
    <w:tbl>
      <w:tblPr>
        <w:tblStyle w:val="TableGrid"/>
        <w:tblW w:w="6312" w:type="dxa"/>
        <w:tblLook w:val="04A0" w:firstRow="1" w:lastRow="0" w:firstColumn="1" w:lastColumn="0" w:noHBand="0" w:noVBand="1"/>
      </w:tblPr>
      <w:tblGrid>
        <w:gridCol w:w="2225"/>
        <w:gridCol w:w="2022"/>
        <w:gridCol w:w="2065"/>
      </w:tblGrid>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Aspect</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Beat/Rhythm</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r>
      <w:tr w:rsidR="001C2682" w:rsidRPr="001C2682" w:rsidTr="001C2682">
        <w:trPr>
          <w:trHeight w:val="44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Dance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Visuals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Lyrics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color w:val="000000" w:themeColor="text1"/>
        </w:rPr>
      </w:pPr>
      <w:r w:rsidRPr="001C2682">
        <w:t>The data indicates that the beat/rhythm (39%) and dance moves (28%) are the most appealing features of Naira Marley’s videos, while visuals (21%) and lyrics (12%) are less appealing. This suggests that audiences are primarily attracted by the energy, rhythm, and performance rather than by the lyrical content. The implication is that entertainment value outweighs lyrical depth for many viewers.</w:t>
      </w:r>
    </w:p>
    <w:p w:rsidR="001C2682" w:rsidRPr="001C2682" w:rsidRDefault="001C2682" w:rsidP="001C2682">
      <w:pPr>
        <w:pStyle w:val="NormalWeb"/>
        <w:spacing w:before="0" w:beforeAutospacing="0" w:after="0" w:afterAutospacing="0" w:line="360" w:lineRule="auto"/>
        <w:ind w:firstLine="540"/>
        <w:jc w:val="both"/>
      </w:pPr>
      <w:r w:rsidRPr="001C2682">
        <w:rPr>
          <w:rStyle w:val="Strong"/>
        </w:rPr>
        <w:t>Table 11: Dance or Style Imitation from His Videos</w:t>
      </w:r>
    </w:p>
    <w:tbl>
      <w:tblPr>
        <w:tblStyle w:val="TableGrid"/>
        <w:tblW w:w="6323" w:type="dxa"/>
        <w:tblLook w:val="04A0" w:firstRow="1" w:lastRow="0" w:firstColumn="1" w:lastColumn="0" w:noHBand="0" w:noVBand="1"/>
      </w:tblPr>
      <w:tblGrid>
        <w:gridCol w:w="2449"/>
        <w:gridCol w:w="1917"/>
        <w:gridCol w:w="1957"/>
      </w:tblGrid>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many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36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a few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A majority of respondents (58%) admitted to imitating Naira Marley’s dance or style at least a few times, while 25% rarely do and 17% never. This shows that his videos have a strong cultural and behavioral influence, especially in terms of fashion and dance trends. Such imitation highlights his impact on youth identity and popular culture in Nigeria.</w:t>
      </w:r>
    </w:p>
    <w:p w:rsidR="001C2682" w:rsidRPr="001C2682" w:rsidRDefault="001C2682" w:rsidP="001C2682">
      <w:pPr>
        <w:pStyle w:val="NormalWeb"/>
        <w:spacing w:line="360" w:lineRule="auto"/>
        <w:ind w:firstLine="540"/>
        <w:jc w:val="both"/>
      </w:pPr>
      <w:r w:rsidRPr="001C2682">
        <w:rPr>
          <w:rStyle w:val="Strong"/>
        </w:rPr>
        <w:t>Table 12: Influence on Morality or Decency</w:t>
      </w:r>
    </w:p>
    <w:tbl>
      <w:tblPr>
        <w:tblStyle w:val="TableGrid"/>
        <w:tblW w:w="5841" w:type="dxa"/>
        <w:tblLook w:val="04A0" w:firstRow="1" w:lastRow="0" w:firstColumn="1" w:lastColumn="0" w:noHBand="0" w:noVBand="1"/>
      </w:tblPr>
      <w:tblGrid>
        <w:gridCol w:w="2037"/>
        <w:gridCol w:w="1882"/>
        <w:gridCol w:w="1922"/>
      </w:tblGrid>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Positively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84"/>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Negatively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sure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 influence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Nearly half of the respondents (48%) believe that Naira Marley’s music negatively affects morality and decency, while only 14% think it has a positive influence. The remaining 38% are either unsure or see no influence. This indicates that public perception leans toward the idea that his music promotes questionable moral values, especially among young audiences.</w:t>
      </w:r>
    </w:p>
    <w:p w:rsidR="001C2682" w:rsidRPr="001C2682" w:rsidRDefault="001C2682" w:rsidP="001C2682">
      <w:pPr>
        <w:pStyle w:val="NormalWeb"/>
        <w:spacing w:line="360" w:lineRule="auto"/>
        <w:ind w:firstLine="540"/>
        <w:jc w:val="both"/>
      </w:pPr>
      <w:r w:rsidRPr="001C2682">
        <w:rPr>
          <w:rStyle w:val="Strong"/>
        </w:rPr>
        <w:t>Table 13: Likelihood of Using Slang or Phrases from His Lyrics</w:t>
      </w:r>
    </w:p>
    <w:tbl>
      <w:tblPr>
        <w:tblStyle w:val="TableGrid"/>
        <w:tblW w:w="6115" w:type="dxa"/>
        <w:tblLook w:val="04A0" w:firstRow="1" w:lastRow="0" w:firstColumn="1" w:lastColumn="0" w:noHBand="0" w:noVBand="1"/>
      </w:tblPr>
      <w:tblGrid>
        <w:gridCol w:w="2019"/>
        <w:gridCol w:w="2027"/>
        <w:gridCol w:w="2069"/>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Somewhat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More than half of respondents (53%) admitted that they are likely to use slang or phrases from Naira Marley’s lyrics, with 22% very likely and 31% somewhat likely. This shows that his music influences everyday language among many people. The use of such slangs indicates how music can shape communication patterns and peer group interactions in Nigerian urban centers.</w:t>
      </w:r>
    </w:p>
    <w:p w:rsidR="001C2682" w:rsidRPr="001C2682" w:rsidRDefault="001C2682" w:rsidP="001C2682">
      <w:pPr>
        <w:pStyle w:val="NormalWeb"/>
        <w:spacing w:line="360" w:lineRule="auto"/>
        <w:ind w:firstLine="540"/>
        <w:jc w:val="both"/>
      </w:pPr>
      <w:r w:rsidRPr="001C2682">
        <w:rPr>
          <w:rStyle w:val="Strong"/>
        </w:rPr>
        <w:t>Table 14: Influence of His Music Videos on Peer Group Behavior</w:t>
      </w:r>
    </w:p>
    <w:tbl>
      <w:tblPr>
        <w:tblStyle w:val="TableGrid"/>
        <w:tblW w:w="6411" w:type="dxa"/>
        <w:tblLook w:val="04A0" w:firstRow="1" w:lastRow="0" w:firstColumn="1" w:lastColumn="0" w:noHBand="0" w:noVBand="1"/>
      </w:tblPr>
      <w:tblGrid>
        <w:gridCol w:w="2213"/>
        <w:gridCol w:w="2077"/>
        <w:gridCol w:w="2121"/>
      </w:tblGrid>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greatly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slightly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really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at all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(61%) believe Naira Marley’s videos influence peer group behavior either greatly or slightly. About 39% think the influence is minimal or absent. This suggests that his music contributes significantly to shaping group attitudes, behaviors, and lifestyles, particularly among youths who are more impressionable and prone to peer influence in social settings.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15: Watching His Videos Could Influence Youth Behavior</w:t>
      </w:r>
    </w:p>
    <w:tbl>
      <w:tblPr>
        <w:tblStyle w:val="TableGrid"/>
        <w:tblW w:w="6746" w:type="dxa"/>
        <w:tblLook w:val="04A0" w:firstRow="1" w:lastRow="0" w:firstColumn="1" w:lastColumn="0" w:noHBand="0" w:noVBand="1"/>
      </w:tblPr>
      <w:tblGrid>
        <w:gridCol w:w="3007"/>
        <w:gridCol w:w="1850"/>
        <w:gridCol w:w="1889"/>
      </w:tblGrid>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Agree (SA)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Agree (A)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Neutral (N)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Disagree (D)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Disagree (SD)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With 62% (SA + A) agreeing that his videos influence youth behavior, the findings highlight a widely held perception of their impact. Only 20% disagree, while 18% remain neutral. This suggests that audiences generally see Naira Marley’s videos as shaping attitudes and lifestyles among youths, either positively or negatively, depending on individual interpretation of his content.</w:t>
      </w:r>
    </w:p>
    <w:p w:rsidR="001C2682" w:rsidRPr="001C2682" w:rsidRDefault="001C2682" w:rsidP="001C2682">
      <w:pPr>
        <w:pStyle w:val="NormalWeb"/>
        <w:spacing w:line="360" w:lineRule="auto"/>
        <w:ind w:firstLine="540"/>
        <w:jc w:val="both"/>
      </w:pPr>
      <w:r w:rsidRPr="001C2682">
        <w:rPr>
          <w:rStyle w:val="Strong"/>
        </w:rPr>
        <w:t>Table 16: Younger People Are More Influenced Than Older People</w:t>
      </w:r>
    </w:p>
    <w:tbl>
      <w:tblPr>
        <w:tblStyle w:val="TableGrid"/>
        <w:tblW w:w="6395" w:type="dxa"/>
        <w:tblLook w:val="04A0" w:firstRow="1" w:lastRow="0" w:firstColumn="1" w:lastColumn="0" w:noHBand="0" w:noVBand="1"/>
      </w:tblPr>
      <w:tblGrid>
        <w:gridCol w:w="2013"/>
        <w:gridCol w:w="2168"/>
        <w:gridCol w:w="2214"/>
      </w:tblGrid>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r>
      <w:tr w:rsidR="001C2682" w:rsidRPr="001C2682" w:rsidTr="001C2682">
        <w:trPr>
          <w:trHeight w:val="40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A total of 68% (SA + A) agree that younger people are more influenced by Naira Marley’s music than older people. Only 20% disagree while 12% remain neutral. This aligns with the </w:t>
      </w:r>
      <w:r w:rsidRPr="001C2682">
        <w:lastRenderedPageBreak/>
        <w:t>age distribution earlier, confirming that his music resonates more strongly with the youth, reflecting generational differences in music consumption and lifestyle adoption.</w:t>
      </w:r>
    </w:p>
    <w:p w:rsidR="001C2682" w:rsidRPr="001C2682" w:rsidRDefault="001C2682" w:rsidP="001C2682">
      <w:pPr>
        <w:pStyle w:val="NormalWeb"/>
        <w:spacing w:line="360" w:lineRule="auto"/>
        <w:jc w:val="both"/>
      </w:pPr>
      <w:r w:rsidRPr="001C2682">
        <w:rPr>
          <w:rStyle w:val="Strong"/>
        </w:rPr>
        <w:t xml:space="preserve">Table 17: Urban Dwellers Are More Likely to Approve His Music </w:t>
      </w:r>
      <w:proofErr w:type="gramStart"/>
      <w:r w:rsidRPr="001C2682">
        <w:rPr>
          <w:rStyle w:val="Strong"/>
        </w:rPr>
        <w:t>Than</w:t>
      </w:r>
      <w:proofErr w:type="gramEnd"/>
      <w:r w:rsidRPr="001C2682">
        <w:rPr>
          <w:rStyle w:val="Strong"/>
        </w:rPr>
        <w:t xml:space="preserve"> Rural Dwellers</w:t>
      </w:r>
    </w:p>
    <w:tbl>
      <w:tblPr>
        <w:tblStyle w:val="TableGrid"/>
        <w:tblW w:w="6025" w:type="dxa"/>
        <w:tblLook w:val="04A0" w:firstRow="1" w:lastRow="0" w:firstColumn="1" w:lastColumn="0" w:noHBand="0" w:noVBand="1"/>
      </w:tblPr>
      <w:tblGrid>
        <w:gridCol w:w="1896"/>
        <w:gridCol w:w="2043"/>
        <w:gridCol w:w="2086"/>
      </w:tblGrid>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r>
      <w:tr w:rsidR="001C2682" w:rsidRPr="001C2682" w:rsidTr="001C2682">
        <w:trPr>
          <w:trHeight w:val="42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NormalWeb"/>
        <w:spacing w:line="360" w:lineRule="auto"/>
        <w:ind w:firstLine="540"/>
        <w:jc w:val="both"/>
      </w:pPr>
      <w:r w:rsidRPr="001C2682">
        <w:rPr>
          <w:rStyle w:val="Strong"/>
        </w:rPr>
        <w:t>Interpretation:</w:t>
      </w:r>
      <w:r w:rsidRPr="001C2682">
        <w:t xml:space="preserve"> About 55% (SA + A) of respondents agree that urban dwellers are more likely to approve of Naira Marley’s music compared to rural dwellers. 25% disagree, while 20% are neutral. This suggests that his music enjoys stronger approval in city settings, where youth culture, trends, and exposure to entertainment are more pronounced than in rural communities.</w:t>
      </w:r>
    </w:p>
    <w:p w:rsidR="001C2682" w:rsidRPr="001C2682" w:rsidRDefault="001C2682" w:rsidP="001C2682">
      <w:pPr>
        <w:pStyle w:val="NormalWeb"/>
        <w:spacing w:line="360" w:lineRule="auto"/>
        <w:ind w:firstLine="540"/>
        <w:jc w:val="both"/>
      </w:pPr>
      <w:r w:rsidRPr="001C2682">
        <w:rPr>
          <w:rStyle w:val="Strong"/>
        </w:rPr>
        <w:t xml:space="preserve">Table 18: People </w:t>
      </w:r>
      <w:proofErr w:type="gramStart"/>
      <w:r w:rsidRPr="001C2682">
        <w:rPr>
          <w:rStyle w:val="Strong"/>
        </w:rPr>
        <w:t>From</w:t>
      </w:r>
      <w:proofErr w:type="gramEnd"/>
      <w:r w:rsidRPr="001C2682">
        <w:rPr>
          <w:rStyle w:val="Strong"/>
        </w:rPr>
        <w:t xml:space="preserve"> Religious Homes React Negatively to His Music</w:t>
      </w:r>
    </w:p>
    <w:tbl>
      <w:tblPr>
        <w:tblStyle w:val="TableGrid"/>
        <w:tblW w:w="6278" w:type="dxa"/>
        <w:tblLook w:val="04A0" w:firstRow="1" w:lastRow="0" w:firstColumn="1" w:lastColumn="0" w:noHBand="0" w:noVBand="1"/>
      </w:tblPr>
      <w:tblGrid>
        <w:gridCol w:w="1975"/>
        <w:gridCol w:w="2129"/>
        <w:gridCol w:w="2174"/>
      </w:tblGrid>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43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Majority of respondents (62%) believe that people from religious homes react negatively to Naira Marley’s music, while 24% disagree and 14% are undecided. This confirms the strong tension between religious moral standards and the perceived provocative or controversial nature of his music videos. His artistic style is therefore seen as conflicting with conservative religious values.</w:t>
      </w:r>
    </w:p>
    <w:p w:rsidR="001C2682" w:rsidRPr="001C2682" w:rsidRDefault="001C2682" w:rsidP="001C2682">
      <w:pPr>
        <w:pStyle w:val="NormalWeb"/>
        <w:spacing w:line="360" w:lineRule="auto"/>
        <w:ind w:firstLine="540"/>
        <w:jc w:val="both"/>
      </w:pPr>
      <w:r w:rsidRPr="001C2682">
        <w:rPr>
          <w:rStyle w:val="Strong"/>
        </w:rPr>
        <w:t>Table 19: Naira Marley’s Videos Reflect Nigerian Youth Culture</w:t>
      </w:r>
    </w:p>
    <w:tbl>
      <w:tblPr>
        <w:tblStyle w:val="TableGrid"/>
        <w:tblW w:w="5991" w:type="dxa"/>
        <w:tblLook w:val="04A0" w:firstRow="1" w:lastRow="0" w:firstColumn="1" w:lastColumn="0" w:noHBand="0" w:noVBand="1"/>
      </w:tblPr>
      <w:tblGrid>
        <w:gridCol w:w="1886"/>
        <w:gridCol w:w="2031"/>
        <w:gridCol w:w="2074"/>
      </w:tblGrid>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40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b/>
          <w:bCs/>
          <w:color w:val="000000" w:themeColor="text1"/>
        </w:rPr>
      </w:pPr>
      <w:r w:rsidRPr="001C2682">
        <w:t>More than 63% of respondents (SA + A) agree that Naira Marley’s music videos reflect Nigerian youth culture, while 21% disagree and 16% remain neutral. This shows that despite moral criticisms, many see his music as an authentic expression of urban Nigerian youth identity, lifestyle, and struggles, making his work a mirror of modern youth culture in Nigeria.</w:t>
      </w:r>
    </w:p>
    <w:p w:rsidR="001C2682" w:rsidRPr="001C2682" w:rsidRDefault="001C2682" w:rsidP="001C2682">
      <w:pPr>
        <w:pStyle w:val="Heading1"/>
        <w:spacing w:before="0" w:line="360" w:lineRule="auto"/>
        <w:ind w:firstLine="540"/>
        <w:jc w:val="both"/>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Analysis of Research Questions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One: What are the general perceptions of Naira Marley’s music videos among residents of Ilorin Metropolis?</w:t>
      </w:r>
    </w:p>
    <w:p w:rsidR="001C2682" w:rsidRPr="001C2682" w:rsidRDefault="001C2682" w:rsidP="001C2682">
      <w:pPr>
        <w:pStyle w:val="NormalWeb"/>
        <w:spacing w:line="360" w:lineRule="auto"/>
        <w:ind w:firstLine="540"/>
        <w:jc w:val="both"/>
      </w:pPr>
      <w:r w:rsidRPr="001C2682">
        <w:t xml:space="preserve">The findings show that a large proportion of respondents perceive Naira Marley’s music videos as entertaining. Specifically, 44% described them as very entertaining and 30% as somewhat entertaining, making a combined total of 74%. However, 26% considered the videos offensive or unentertaining. In terms of quality, 59% rated the videos as excellent or good, while 41% rated them fair or poor. The lyrics received divided opinions: 44% found them meaningful or fairly meaningful, but 56% believed they were vague or offensive. These results indicate that </w:t>
      </w:r>
      <w:r w:rsidRPr="001C2682">
        <w:lastRenderedPageBreak/>
        <w:t>although most residents enjoy the videos for their entertainment value, concerns remain about the lyrical depth and social messages they convey. The general perception is therefore mixed, with a dominant positive appreciation but accompanied by significant reservations.</w:t>
      </w:r>
    </w:p>
    <w:p w:rsidR="001C2682" w:rsidRPr="001C2682" w:rsidRDefault="001C2682" w:rsidP="001C2682">
      <w:pPr>
        <w:pStyle w:val="Heading3"/>
        <w:spacing w:line="360" w:lineRule="auto"/>
        <w:ind w:firstLine="540"/>
        <w:jc w:val="both"/>
        <w:rPr>
          <w:sz w:val="24"/>
          <w:szCs w:val="24"/>
        </w:rPr>
      </w:pPr>
      <w:r w:rsidRPr="001C2682">
        <w:rPr>
          <w:rStyle w:val="Strong"/>
          <w:b/>
          <w:bCs/>
          <w:sz w:val="24"/>
          <w:szCs w:val="24"/>
        </w:rPr>
        <w:t>Research Question Two: To what extent do his music videos influence audience attitudes and behaviors?</w:t>
      </w:r>
    </w:p>
    <w:p w:rsidR="001C2682" w:rsidRPr="001C2682" w:rsidRDefault="001C2682" w:rsidP="001C2682">
      <w:pPr>
        <w:pStyle w:val="NormalWeb"/>
        <w:spacing w:before="0" w:beforeAutospacing="0" w:after="0" w:afterAutospacing="0" w:line="360" w:lineRule="auto"/>
        <w:ind w:firstLine="540"/>
        <w:jc w:val="both"/>
      </w:pPr>
      <w:r w:rsidRPr="001C2682">
        <w:t xml:space="preserve">The analysis reveals that Naira Marley’s music videos significantly influence audience behavior. Over half of respondents (58%) admitted to imitating his dances or fashion styles, while 53% indicated they were likely to use slang or phrases from his lyrics. Similarly, 61% agreed that his videos influence peer group behavior, with 32% noting the influence was great. In terms of morality and decency, 48% believed his music negatively influenced behavior, whereas only 14% thought it had a positive impact. The </w:t>
      </w:r>
      <w:proofErr w:type="spellStart"/>
      <w:r w:rsidRPr="001C2682">
        <w:t>Likert</w:t>
      </w:r>
      <w:proofErr w:type="spellEnd"/>
      <w:r w:rsidRPr="001C2682">
        <w:t xml:space="preserve"> scale responses also supported this, as 62% agreed that watching his videos influences youth behavior. These results confirm that Naira Marley’s music videos go beyond entertainment, directly shaping language use, lifestyle choices, peer behavior, and perceptions of morality among audiences.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Three: Do age, gender, and socio-economic background impact audience perception of his music portrayals?</w:t>
      </w:r>
    </w:p>
    <w:p w:rsidR="001C2682" w:rsidRDefault="001C2682" w:rsidP="001C2682">
      <w:pPr>
        <w:pStyle w:val="NormalWeb"/>
        <w:spacing w:before="0" w:beforeAutospacing="0" w:after="0" w:afterAutospacing="0" w:line="360" w:lineRule="auto"/>
        <w:ind w:firstLine="540"/>
        <w:jc w:val="both"/>
      </w:pPr>
      <w:r w:rsidRPr="001C2682">
        <w:t>The demographic distribution shows that the majority of respondents were youths aged 18–25 (47%), followed by 26–35 (33%), suggesting that perceptions are heavily youth-driven. The data also confirmed that younger audiences are more influenced than older ones, with 68% agreeing to this claim. Gender distribution shows a slight male majority (58%), but the strong female participation (42%) means both perspectives are fairly represented. Occupation further reveals socio-economic influence, as students made up the largest group (48%) and civil servants (19%), self-employed individuals (16%), and enterprise staff (13%) followed. This reflects that socio-economic background shapes exposure and attitudes, with students and urban-based youth more likely to engage positively with the videos compared to older or more conservative groups.</w:t>
      </w:r>
    </w:p>
    <w:p w:rsidR="001C2682" w:rsidRPr="001C2682" w:rsidRDefault="001C2682" w:rsidP="001C2682">
      <w:pPr>
        <w:pStyle w:val="NormalWeb"/>
        <w:spacing w:before="0" w:beforeAutospacing="0" w:after="0" w:afterAutospacing="0" w:line="360" w:lineRule="auto"/>
        <w:ind w:firstLine="540"/>
        <w:jc w:val="both"/>
      </w:pP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lastRenderedPageBreak/>
        <w:t>Research Question Four: How do cultural and religious values shape perceptions of Naira Marley’s music videos?</w:t>
      </w:r>
    </w:p>
    <w:p w:rsidR="001C2682" w:rsidRPr="001C2682" w:rsidRDefault="001C2682" w:rsidP="001C2682">
      <w:pPr>
        <w:pStyle w:val="NormalWeb"/>
        <w:spacing w:before="0" w:beforeAutospacing="0" w:after="0" w:afterAutospacing="0" w:line="360" w:lineRule="auto"/>
        <w:ind w:firstLine="540"/>
        <w:jc w:val="both"/>
      </w:pPr>
      <w:r w:rsidRPr="001C2682">
        <w:t>Cultural and religious values play a major role in shaping perceptions. From the findings, 62% of respondents agreed that people from religious homes react negatively to his music, while 24% disagreed. This suggests that religious upbringing contributes strongly to disapproval of his style. However, 63% of respondents also believed that his videos reflect Nigerian youth culture, which implies cultural acceptance of his work as a mirror of urban youth identity. Additionally, 55% agreed that urban dwellers are more likely to approve of his music compared to rural dwellers, further demonstrating the influence of cultural context. These results indicate a tension between cultural identification and religious disapproval, where his music is celebrated as a form of youth expression but criticized as being at odds with moral and religious standards.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Five: What are the potential societal implications of the messages conveyed in his music videos?</w:t>
      </w:r>
    </w:p>
    <w:p w:rsidR="001C2682" w:rsidRPr="001C2682" w:rsidRDefault="001C2682" w:rsidP="001C2682">
      <w:pPr>
        <w:pStyle w:val="NormalWeb"/>
        <w:spacing w:line="360" w:lineRule="auto"/>
        <w:ind w:firstLine="540"/>
        <w:jc w:val="both"/>
      </w:pPr>
      <w:r w:rsidRPr="001C2682">
        <w:t>The findings highlight both positive and negative societal implications. On the positive side, his music resonates with youth culture, promotes creativity, and sets trends in language, dance, and fashion, thereby reflecting the realities of Nigerian urban youth. However, negative implications include moral concerns, as 48% of respondents believe his music promotes indecency, while 56% described his lyrics as vague or offensive. Peer influence is also significant, with many young people imitating his style, which may reinforce risky behaviors. The societal implications, therefore, are dual: while his music serves as a cultural representation of Nigerian youth identity, it also raises concerns about its potential to normalize controversial behavior and undermine traditional moral and religious values.</w:t>
      </w:r>
    </w:p>
    <w:p w:rsidR="001C2682" w:rsidRPr="001C2682" w:rsidRDefault="001C2682" w:rsidP="001C2682">
      <w:pPr>
        <w:pStyle w:val="Heading1"/>
        <w:spacing w:line="360" w:lineRule="auto"/>
        <w:ind w:firstLine="540"/>
        <w:jc w:val="both"/>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Discussion of Findings</w:t>
      </w:r>
    </w:p>
    <w:p w:rsidR="001C2682" w:rsidRPr="001C2682" w:rsidRDefault="001C2682" w:rsidP="001C2682">
      <w:pPr>
        <w:pStyle w:val="NormalWeb"/>
        <w:spacing w:line="360" w:lineRule="auto"/>
        <w:ind w:firstLine="540"/>
        <w:jc w:val="both"/>
      </w:pPr>
      <w:r w:rsidRPr="001C2682">
        <w:t xml:space="preserve">The findings revealed that a significant proportion of respondents consider Naira Marley’s music videos entertaining, with 74% rating them positively in terms of enjoyment and video quality. However, concerns were raised about the meaningfulness of the lyrics, as 56% found </w:t>
      </w:r>
      <w:r w:rsidRPr="001C2682">
        <w:lastRenderedPageBreak/>
        <w:t xml:space="preserve">them vague or offensive. This mixed perception reflects the dual role of contemporary Nigerian music videos: they serve as a major source of entertainment for youths while simultaneously attracting criticism for their lyrical content. This aligns with </w:t>
      </w:r>
      <w:proofErr w:type="spellStart"/>
      <w:r w:rsidRPr="001C2682">
        <w:t>Adegbite</w:t>
      </w:r>
      <w:proofErr w:type="spellEnd"/>
      <w:r w:rsidRPr="001C2682">
        <w:t xml:space="preserve"> (2021), who noted that Nigerian pop music often strikes a balance between cultural expression and controversial content. It also supports Uses and Gratifications Theory, as youths derive pleasure and identity construction from his videos, even when they acknowledge flaws in the message.</w:t>
      </w:r>
    </w:p>
    <w:p w:rsidR="001C2682" w:rsidRPr="001C2682" w:rsidRDefault="001C2682" w:rsidP="001C2682">
      <w:pPr>
        <w:pStyle w:val="NormalWeb"/>
        <w:spacing w:line="360" w:lineRule="auto"/>
        <w:ind w:firstLine="540"/>
        <w:jc w:val="both"/>
      </w:pPr>
      <w:r w:rsidRPr="001C2682">
        <w:t xml:space="preserve">The study found that Naira Marley’s music videos influence language use, dressing patterns, peer behavior, and morality among residents of Ilorin Metropolis. More than half of respondents admitted imitating his dances, slang, or fashion, while 61% agreed his videos affect peer behavior. This supports the Social Learning Theory (Bandura, 1977), which explains that individuals model behaviors observed from media figures. Similar findings by </w:t>
      </w:r>
      <w:proofErr w:type="spellStart"/>
      <w:r w:rsidRPr="001C2682">
        <w:t>Okoye</w:t>
      </w:r>
      <w:proofErr w:type="spellEnd"/>
      <w:r w:rsidRPr="001C2682">
        <w:t xml:space="preserve"> (2019) on Nigerian hip-hop culture show that music videos play a role in shaping youth identity and lifestyle choices. However, the negative influence on morality highlighted in this study echoes the concerns raised by </w:t>
      </w:r>
      <w:proofErr w:type="spellStart"/>
      <w:r w:rsidRPr="001C2682">
        <w:t>Salawu</w:t>
      </w:r>
      <w:proofErr w:type="spellEnd"/>
      <w:r w:rsidRPr="001C2682">
        <w:t xml:space="preserve"> (2020), who argued that </w:t>
      </w:r>
      <w:proofErr w:type="spellStart"/>
      <w:r w:rsidRPr="001C2682">
        <w:t>Afrobeat</w:t>
      </w:r>
      <w:proofErr w:type="spellEnd"/>
      <w:r w:rsidRPr="001C2682">
        <w:t xml:space="preserve"> videos often glamorize indecency, drug use, and rebellion, leading to moral debates in Nigerian society.</w:t>
      </w:r>
    </w:p>
    <w:p w:rsidR="001C2682" w:rsidRPr="001C2682" w:rsidRDefault="001C2682" w:rsidP="001C2682">
      <w:pPr>
        <w:pStyle w:val="NormalWeb"/>
        <w:spacing w:line="360" w:lineRule="auto"/>
        <w:ind w:firstLine="540"/>
        <w:jc w:val="both"/>
      </w:pPr>
      <w:r w:rsidRPr="001C2682">
        <w:t xml:space="preserve">The research demonstrated that younger respondents, particularly those aged 18–25, are more receptive to Naira Marley’s music, with 68% agreeing that youth are more influenced than older people. This confirms that youth audiences are the most active consumers of popular music culture. The slight gender difference (males 58%, females 42%) suggests that both sexes engage, though males appear more involved in music-driven cultural expression. Socio-economic background also mattered, with students and civil servants engaging more than older, rural, or conservative respondents. This finding aligns with </w:t>
      </w:r>
      <w:proofErr w:type="spellStart"/>
      <w:r w:rsidRPr="001C2682">
        <w:t>Ekwueme</w:t>
      </w:r>
      <w:proofErr w:type="spellEnd"/>
      <w:r w:rsidRPr="001C2682">
        <w:t xml:space="preserve"> and </w:t>
      </w:r>
      <w:proofErr w:type="spellStart"/>
      <w:r w:rsidRPr="001C2682">
        <w:t>Akpan</w:t>
      </w:r>
      <w:proofErr w:type="spellEnd"/>
      <w:r w:rsidRPr="001C2682">
        <w:t xml:space="preserve"> (2018), who noted that urban youths and students are more likely to adopt globalized music culture compared to rural dwellers. It also reflects Cultural Studies Theory, which posits that media is interpreted differently depending on social and cultural positioning.</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1"/>
        <w:spacing w:line="360" w:lineRule="auto"/>
        <w:jc w:val="center"/>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CHAPTER FIVE</w:t>
      </w:r>
    </w:p>
    <w:p w:rsidR="001C2682" w:rsidRPr="001C2682" w:rsidRDefault="001C2682" w:rsidP="001C2682">
      <w:pPr>
        <w:pStyle w:val="Heading2"/>
        <w:spacing w:line="360" w:lineRule="auto"/>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SUMMARY, CONCLUSION AND RECOMMENDATIONS</w:t>
      </w:r>
    </w:p>
    <w:p w:rsidR="001C2682" w:rsidRPr="001C2682" w:rsidRDefault="001C2682" w:rsidP="001C2682">
      <w:pPr>
        <w:pStyle w:val="Heading3"/>
        <w:spacing w:line="360" w:lineRule="auto"/>
        <w:jc w:val="both"/>
        <w:rPr>
          <w:color w:val="000000" w:themeColor="text1"/>
          <w:sz w:val="24"/>
          <w:szCs w:val="24"/>
        </w:rPr>
      </w:pPr>
      <w:r w:rsidRPr="001C2682">
        <w:rPr>
          <w:rStyle w:val="Strong"/>
          <w:b/>
          <w:bCs/>
          <w:color w:val="000000" w:themeColor="text1"/>
          <w:sz w:val="24"/>
          <w:szCs w:val="24"/>
        </w:rPr>
        <w:t>5.1 Summary</w:t>
      </w:r>
    </w:p>
    <w:p w:rsidR="001C2682" w:rsidRPr="001C2682" w:rsidRDefault="001C2682" w:rsidP="001C2682">
      <w:pPr>
        <w:pStyle w:val="NormalWeb"/>
        <w:spacing w:line="360" w:lineRule="auto"/>
        <w:jc w:val="both"/>
      </w:pPr>
      <w:r w:rsidRPr="001C2682">
        <w:t xml:space="preserve">This study examined the </w:t>
      </w:r>
      <w:r w:rsidRPr="001C2682">
        <w:rPr>
          <w:rStyle w:val="Strong"/>
          <w:b w:val="0"/>
        </w:rPr>
        <w:t>audience perception of the portrayal of Naira Marley’s music videos among residents of Ilorin Metropolis</w:t>
      </w:r>
      <w:r w:rsidRPr="001C2682">
        <w:rPr>
          <w:b/>
        </w:rPr>
        <w:t>.</w:t>
      </w:r>
      <w:r w:rsidRPr="001C2682">
        <w:t xml:space="preserve"> The main objectives were to determine the general perceptions of his videos, the extent to which they influence attitudes and behaviors, and how demographic, cultural, and religious factors shape audience responses. The research also sought to understand the potential societal implications of the messages embedded in his music.</w:t>
      </w:r>
    </w:p>
    <w:p w:rsidR="001C2682" w:rsidRPr="001C2682" w:rsidRDefault="001C2682" w:rsidP="001C2682">
      <w:pPr>
        <w:pStyle w:val="NormalWeb"/>
        <w:spacing w:line="360" w:lineRule="auto"/>
        <w:jc w:val="both"/>
      </w:pPr>
      <w:r w:rsidRPr="001C2682">
        <w:t xml:space="preserve">The data collected from 100 respondents showed that Naira Marley’s music videos generate </w:t>
      </w:r>
      <w:r w:rsidRPr="001C2682">
        <w:rPr>
          <w:rStyle w:val="Strong"/>
          <w:b w:val="0"/>
        </w:rPr>
        <w:t>mixed perceptions</w:t>
      </w:r>
      <w:r w:rsidRPr="001C2682">
        <w:t xml:space="preserve"> among residents. A significant number of respondents considered his videos entertaining and appealing due to rhythm, dance, and visuals. However, a noticeable portion of the audience described them as offensive or morally questionable, particularly with respect to the lyrics and portrayal of lifestyle.</w:t>
      </w:r>
    </w:p>
    <w:p w:rsidR="001C2682" w:rsidRPr="001C2682" w:rsidRDefault="001C2682" w:rsidP="001C2682">
      <w:pPr>
        <w:pStyle w:val="NormalWeb"/>
        <w:spacing w:line="360" w:lineRule="auto"/>
        <w:jc w:val="both"/>
      </w:pPr>
      <w:r w:rsidRPr="001C2682">
        <w:t xml:space="preserve">Findings further revealed that his music videos </w:t>
      </w:r>
      <w:r w:rsidRPr="001C2682">
        <w:rPr>
          <w:rStyle w:val="Strong"/>
          <w:b w:val="0"/>
        </w:rPr>
        <w:t>do influence attitudes and behaviors</w:t>
      </w:r>
      <w:r w:rsidRPr="001C2682">
        <w:rPr>
          <w:b/>
        </w:rPr>
        <w:t>,</w:t>
      </w:r>
      <w:r w:rsidRPr="001C2682">
        <w:t xml:space="preserve"> especially among younger audiences. Many respondents admitted imitating dance styles, using slang from his lyrics, and in some cases being influenced in their perception of decency and morality. Peer group influence also emerged as a strong factor, as exposure to his music seemed to shape group behaviors and social trends.</w:t>
      </w:r>
      <w:r>
        <w:t xml:space="preserve">  </w:t>
      </w:r>
      <w:r w:rsidRPr="001C2682">
        <w:t xml:space="preserve">The analysis also showed that </w:t>
      </w:r>
      <w:r w:rsidRPr="001C2682">
        <w:rPr>
          <w:rStyle w:val="Strong"/>
          <w:b w:val="0"/>
        </w:rPr>
        <w:t>demographics such as age, gender, and socio-economic status significantly shape perceptions</w:t>
      </w:r>
      <w:r w:rsidRPr="001C2682">
        <w:rPr>
          <w:b/>
        </w:rPr>
        <w:t>.</w:t>
      </w:r>
      <w:r w:rsidRPr="001C2682">
        <w:t xml:space="preserve"> Younger respondents and students were more likely to embrace and appreciate the music, while older respondents and those from stricter cultural or religious backgrounds reacted more negatively. Gender differences were subtle but noticeable, with males more accepting of the content than females.</w:t>
      </w:r>
    </w:p>
    <w:p w:rsidR="001C2682" w:rsidRPr="001C2682" w:rsidRDefault="001C2682" w:rsidP="001C2682">
      <w:pPr>
        <w:pStyle w:val="Heading3"/>
        <w:spacing w:line="360" w:lineRule="auto"/>
        <w:jc w:val="both"/>
        <w:rPr>
          <w:sz w:val="24"/>
          <w:szCs w:val="24"/>
        </w:rPr>
      </w:pPr>
      <w:r w:rsidRPr="001C2682">
        <w:rPr>
          <w:rStyle w:val="Strong"/>
          <w:b/>
          <w:bCs/>
          <w:sz w:val="24"/>
          <w:szCs w:val="24"/>
        </w:rPr>
        <w:t>5.2 Conclusion</w:t>
      </w:r>
    </w:p>
    <w:p w:rsidR="001C2682" w:rsidRPr="001C2682" w:rsidRDefault="001C2682" w:rsidP="001C2682">
      <w:pPr>
        <w:pStyle w:val="NormalWeb"/>
        <w:spacing w:line="360" w:lineRule="auto"/>
        <w:jc w:val="both"/>
      </w:pPr>
      <w:r w:rsidRPr="001C2682">
        <w:lastRenderedPageBreak/>
        <w:t xml:space="preserve">From the findings, it is clear that Naira Marley’s music videos are a </w:t>
      </w:r>
      <w:r w:rsidRPr="001C2682">
        <w:rPr>
          <w:rStyle w:val="Strong"/>
          <w:b w:val="0"/>
        </w:rPr>
        <w:t>polarizing media product</w:t>
      </w:r>
      <w:r w:rsidRPr="001C2682">
        <w:t xml:space="preserve"> within Ilorin Metropolis. While many residents enjoy the entertainment, rhythm, and creativity embedded in the videos, others find them problematic due to their lyrics, visuals, and perceived moral implications. This suggests that the perception of music is deeply subjective and tied to individual values and social background.</w:t>
      </w:r>
    </w:p>
    <w:p w:rsidR="001C2682" w:rsidRPr="001C2682" w:rsidRDefault="001C2682" w:rsidP="001C2682">
      <w:pPr>
        <w:pStyle w:val="NormalWeb"/>
        <w:spacing w:line="360" w:lineRule="auto"/>
        <w:jc w:val="both"/>
      </w:pPr>
      <w:r w:rsidRPr="001C2682">
        <w:t xml:space="preserve">The study concludes that his music videos indeed </w:t>
      </w:r>
      <w:r w:rsidRPr="001C2682">
        <w:rPr>
          <w:rStyle w:val="Strong"/>
          <w:b w:val="0"/>
        </w:rPr>
        <w:t>influence audience attitudes and behaviors</w:t>
      </w:r>
      <w:r w:rsidRPr="001C2682">
        <w:t xml:space="preserve">, especially among youths. The use of slang, imitation of dance styles, and adoption of certain lifestyles highlight the strong impact of media on social learning, supporting Bandura’s (1977) </w:t>
      </w:r>
      <w:r w:rsidRPr="001C2682">
        <w:rPr>
          <w:rStyle w:val="Emphasis"/>
          <w:rFonts w:eastAsiaTheme="majorEastAsia"/>
        </w:rPr>
        <w:t>Social Learning Theory</w:t>
      </w:r>
      <w:r w:rsidRPr="001C2682">
        <w:t>. Exposure to media messages is not passive but translates into real-life actions and group behaviors.</w:t>
      </w:r>
      <w:r>
        <w:t xml:space="preserve"> </w:t>
      </w:r>
      <w:r w:rsidRPr="001C2682">
        <w:t xml:space="preserve">The role of </w:t>
      </w:r>
      <w:r w:rsidRPr="001C2682">
        <w:rPr>
          <w:rStyle w:val="Strong"/>
          <w:b w:val="0"/>
        </w:rPr>
        <w:t>demographic factors</w:t>
      </w:r>
      <w:r w:rsidRPr="001C2682">
        <w:t xml:space="preserve"> such as age and socio-economic status was confirmed to be significant. Younger and urban audiences tend to be more receptive, while older or more conservative individuals maintain a critical stance. This aligns with cultivation and cultural theories, which argue that repeated exposure shapes worldview, while culture and values frame interpretation.</w:t>
      </w:r>
    </w:p>
    <w:p w:rsidR="001C2682" w:rsidRPr="001C2682" w:rsidRDefault="001C2682" w:rsidP="001C2682">
      <w:pPr>
        <w:pStyle w:val="NormalWeb"/>
        <w:spacing w:line="360" w:lineRule="auto"/>
        <w:jc w:val="both"/>
      </w:pPr>
      <w:r w:rsidRPr="001C2682">
        <w:t>The societal implications of these findings are considerable. On one hand, the videos foster youth identity, creativity, and entertainment; on the other, they raise questions about morality, peer influence, and the representation of Nigerian culture. This duality demonstrates that media products are never neutral—they reflect and shape society simultaneously.</w:t>
      </w:r>
    </w:p>
    <w:p w:rsidR="001C2682" w:rsidRPr="001C2682" w:rsidRDefault="001C2682" w:rsidP="001C2682">
      <w:pPr>
        <w:pStyle w:val="NormalWeb"/>
        <w:spacing w:line="360" w:lineRule="auto"/>
        <w:jc w:val="both"/>
      </w:pPr>
      <w:r w:rsidRPr="001C2682">
        <w:t xml:space="preserve">In conclusion, the study emphasizes the need for </w:t>
      </w:r>
      <w:r w:rsidRPr="001C2682">
        <w:rPr>
          <w:rStyle w:val="Strong"/>
          <w:b w:val="0"/>
        </w:rPr>
        <w:t>balanced media consumption</w:t>
      </w:r>
      <w:r w:rsidRPr="001C2682">
        <w:rPr>
          <w:b/>
        </w:rPr>
        <w:t>.</w:t>
      </w:r>
      <w:r w:rsidRPr="001C2682">
        <w:t xml:space="preserve"> While it is unrealistic to expect youths to disengage from popular culture entirely, there must be an effort from parents, educators, and policymakers to promote media literacy and help audiences critically evaluate media content.</w:t>
      </w:r>
    </w:p>
    <w:p w:rsidR="001C2682" w:rsidRPr="001C2682" w:rsidRDefault="001C2682" w:rsidP="001C2682">
      <w:pPr>
        <w:pStyle w:val="Heading3"/>
        <w:spacing w:line="360" w:lineRule="auto"/>
        <w:jc w:val="both"/>
        <w:rPr>
          <w:sz w:val="24"/>
          <w:szCs w:val="24"/>
        </w:rPr>
      </w:pPr>
      <w:r w:rsidRPr="001C2682">
        <w:rPr>
          <w:rStyle w:val="Strong"/>
          <w:b/>
          <w:bCs/>
          <w:sz w:val="24"/>
          <w:szCs w:val="24"/>
        </w:rPr>
        <w:t>5.3 Recommendations</w:t>
      </w:r>
    </w:p>
    <w:p w:rsidR="001C2682" w:rsidRPr="001C2682" w:rsidRDefault="001C2682" w:rsidP="001C2682">
      <w:pPr>
        <w:pStyle w:val="NormalWeb"/>
        <w:spacing w:line="360" w:lineRule="auto"/>
        <w:jc w:val="both"/>
      </w:pPr>
      <w:r w:rsidRPr="001C2682">
        <w:t xml:space="preserve">Based on the findings, the following recommendations are made to ensure a </w:t>
      </w:r>
      <w:r w:rsidRPr="001C2682">
        <w:rPr>
          <w:rStyle w:val="Strong"/>
          <w:b w:val="0"/>
        </w:rPr>
        <w:t>balanced engagement with Naira Marley’s music videos</w:t>
      </w:r>
      <w:r w:rsidRPr="001C2682">
        <w:t xml:space="preserve"> and similar cultural productions:</w:t>
      </w:r>
    </w:p>
    <w:p w:rsidR="001C2682" w:rsidRPr="001C2682" w:rsidRDefault="001C2682" w:rsidP="001C2682">
      <w:pPr>
        <w:pStyle w:val="NormalWeb"/>
        <w:spacing w:line="360" w:lineRule="auto"/>
        <w:jc w:val="both"/>
      </w:pPr>
      <w:r w:rsidRPr="001C2682">
        <w:lastRenderedPageBreak/>
        <w:t xml:space="preserve">1. There should be </w:t>
      </w:r>
      <w:r w:rsidRPr="001C2682">
        <w:rPr>
          <w:rStyle w:val="Strong"/>
          <w:b w:val="0"/>
        </w:rPr>
        <w:t>increased media literacy campaigns</w:t>
      </w:r>
      <w:r w:rsidRPr="001C2682">
        <w:t xml:space="preserve"> targeted at young audiences. Schools, NGOs, and media organizations can organize workshops and seminars that teach young people how to critically interpret music videos, separate entertainment from reality, and make informed choices about the content they consume.</w:t>
      </w:r>
    </w:p>
    <w:p w:rsidR="001C2682" w:rsidRPr="001C2682" w:rsidRDefault="001C2682" w:rsidP="001C2682">
      <w:pPr>
        <w:pStyle w:val="NormalWeb"/>
        <w:spacing w:line="360" w:lineRule="auto"/>
        <w:jc w:val="both"/>
      </w:pPr>
      <w:r w:rsidRPr="001C2682">
        <w:t xml:space="preserve">2.  </w:t>
      </w:r>
      <w:r w:rsidRPr="001C2682">
        <w:rPr>
          <w:rStyle w:val="Strong"/>
          <w:b w:val="0"/>
        </w:rPr>
        <w:t>Parents and guardians should play a more active role</w:t>
      </w:r>
      <w:r w:rsidRPr="001C2682">
        <w:t xml:space="preserve"> in guiding their children’s media consumption. Open conversations about music, morality, and culture should be encouraged rather than strict censorship, which often pushes youths toward rebellion. Parental engagement helps balance entertainment with moral and cultural awareness.</w:t>
      </w:r>
    </w:p>
    <w:p w:rsidR="001C2682" w:rsidRPr="001C2682" w:rsidRDefault="001C2682" w:rsidP="001C2682">
      <w:pPr>
        <w:pStyle w:val="NormalWeb"/>
        <w:spacing w:line="360" w:lineRule="auto"/>
        <w:jc w:val="both"/>
      </w:pPr>
      <w:r w:rsidRPr="001C2682">
        <w:t xml:space="preserve">3. The </w:t>
      </w:r>
      <w:r w:rsidRPr="001C2682">
        <w:rPr>
          <w:rStyle w:val="Strong"/>
          <w:b w:val="0"/>
        </w:rPr>
        <w:t>music industry and regulatory bodies</w:t>
      </w:r>
      <w:r w:rsidRPr="001C2682">
        <w:t xml:space="preserve"> such as the National Broadcasting Commission (NBC) should enforce content guidelines that ensure videos respect cultural values and do not excessively glorify negative behaviors. At the same time, they should promote creativity and innovation in ways that positively project Nigerian youth culture.</w:t>
      </w:r>
    </w:p>
    <w:p w:rsidR="001C2682" w:rsidRPr="001C2682" w:rsidRDefault="001C2682" w:rsidP="001C2682">
      <w:pPr>
        <w:pStyle w:val="NormalWeb"/>
        <w:spacing w:line="360" w:lineRule="auto"/>
        <w:jc w:val="both"/>
      </w:pPr>
      <w:r w:rsidRPr="001C2682">
        <w:t>4. R</w:t>
      </w:r>
      <w:r w:rsidRPr="001C2682">
        <w:rPr>
          <w:rStyle w:val="Strong"/>
          <w:b w:val="0"/>
        </w:rPr>
        <w:t>eligious and community leaders</w:t>
      </w:r>
      <w:r w:rsidRPr="001C2682">
        <w:t xml:space="preserve"> should approach the subject with dialogue rather than condemnation. By engaging with youths on their interests, leaders can provide moral guidance without alienating them from cultural spaces. This participatory approach fosters harmony between tradition and modernity.</w:t>
      </w:r>
    </w:p>
    <w:p w:rsidR="001C2682" w:rsidRPr="001C2682" w:rsidRDefault="001C2682" w:rsidP="001C2682">
      <w:pPr>
        <w:pStyle w:val="NormalWeb"/>
        <w:spacing w:line="360" w:lineRule="auto"/>
        <w:jc w:val="both"/>
      </w:pPr>
      <w:r w:rsidRPr="001C2682">
        <w:t xml:space="preserve">5. Policymakers should support </w:t>
      </w:r>
      <w:r w:rsidRPr="001C2682">
        <w:rPr>
          <w:rStyle w:val="Strong"/>
          <w:b w:val="0"/>
        </w:rPr>
        <w:t>youth empowerment through alternative creative</w:t>
      </w:r>
      <w:r w:rsidRPr="001C2682">
        <w:rPr>
          <w:rStyle w:val="Strong"/>
        </w:rPr>
        <w:t xml:space="preserve"> </w:t>
      </w:r>
      <w:r w:rsidRPr="001C2682">
        <w:rPr>
          <w:rStyle w:val="Strong"/>
          <w:b w:val="0"/>
        </w:rPr>
        <w:t>outlets</w:t>
      </w:r>
      <w:r w:rsidRPr="001C2682">
        <w:t>. By providing platforms for young people to express themselves through arts, fashion, and entrepreneurship, society can redirect some of the energies inspired by music into constructive avenues.</w:t>
      </w: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Style w:val="Strong"/>
          <w:rFonts w:ascii="Times New Roman" w:hAnsi="Times New Roman" w:cs="Times New Roman"/>
          <w:bCs w:val="0"/>
          <w:color w:val="000000" w:themeColor="text1"/>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lastRenderedPageBreak/>
        <w:t>REFERENCES</w:t>
      </w:r>
    </w:p>
    <w:p w:rsidR="001C2682" w:rsidRPr="001C2682" w:rsidRDefault="001C2682" w:rsidP="001C2682">
      <w:pPr>
        <w:pStyle w:val="NormalWeb"/>
        <w:ind w:left="720" w:hanging="720"/>
        <w:jc w:val="both"/>
      </w:pPr>
      <w:proofErr w:type="spellStart"/>
      <w:r w:rsidRPr="001C2682">
        <w:t>Adeyemi</w:t>
      </w:r>
      <w:proofErr w:type="spellEnd"/>
      <w:r w:rsidRPr="001C2682">
        <w:t xml:space="preserve">, T. (2020). Street-hop and the new wave of Nigerian urban music. </w:t>
      </w:r>
      <w:r w:rsidRPr="001C2682">
        <w:rPr>
          <w:rStyle w:val="Emphasis"/>
          <w:rFonts w:eastAsiaTheme="majorEastAsia"/>
        </w:rPr>
        <w:t>Journal of African Music Studies</w:t>
      </w:r>
      <w:r w:rsidRPr="001C2682">
        <w:t>, 12(2), 45–59.</w:t>
      </w:r>
    </w:p>
    <w:p w:rsidR="001C2682" w:rsidRPr="001C2682" w:rsidRDefault="001C2682" w:rsidP="001C2682">
      <w:pPr>
        <w:pStyle w:val="NormalWeb"/>
        <w:ind w:left="720" w:hanging="720"/>
        <w:jc w:val="both"/>
      </w:pPr>
      <w:proofErr w:type="spellStart"/>
      <w:r w:rsidRPr="001C2682">
        <w:t>Akinbobola</w:t>
      </w:r>
      <w:proofErr w:type="spellEnd"/>
      <w:r w:rsidRPr="001C2682">
        <w:t xml:space="preserve">, R. (2021). </w:t>
      </w:r>
      <w:proofErr w:type="spellStart"/>
      <w:r w:rsidRPr="001C2682">
        <w:t>Marlianism</w:t>
      </w:r>
      <w:proofErr w:type="spellEnd"/>
      <w:r w:rsidRPr="001C2682">
        <w:t xml:space="preserve"> as cultural resistance: Youth identity and Nigerian popular music. </w:t>
      </w:r>
      <w:r w:rsidRPr="001C2682">
        <w:rPr>
          <w:rStyle w:val="Emphasis"/>
          <w:rFonts w:eastAsiaTheme="majorEastAsia"/>
        </w:rPr>
        <w:t>African Popular Culture Review</w:t>
      </w:r>
      <w:r w:rsidRPr="001C2682">
        <w:t>, 8(1), 60–74.</w:t>
      </w:r>
    </w:p>
    <w:p w:rsidR="001C2682" w:rsidRPr="001C2682" w:rsidRDefault="001C2682" w:rsidP="001C2682">
      <w:pPr>
        <w:pStyle w:val="NormalWeb"/>
        <w:ind w:left="720" w:hanging="720"/>
        <w:jc w:val="both"/>
      </w:pPr>
      <w:proofErr w:type="spellStart"/>
      <w:r w:rsidRPr="001C2682">
        <w:t>Akande</w:t>
      </w:r>
      <w:proofErr w:type="spellEnd"/>
      <w:r w:rsidRPr="001C2682">
        <w:t xml:space="preserve">, A. (2022). Humor and satire in Nigerian street music: The case of Naira Marley. </w:t>
      </w:r>
      <w:r w:rsidRPr="001C2682">
        <w:rPr>
          <w:rStyle w:val="Emphasis"/>
          <w:rFonts w:eastAsiaTheme="majorEastAsia"/>
        </w:rPr>
        <w:t>Journal of Contemporary African Studies</w:t>
      </w:r>
      <w:r w:rsidRPr="001C2682">
        <w:t>, 40(3), 350–366. https://doi.org/10.1080/02589001.2022.xxxxx</w:t>
      </w:r>
    </w:p>
    <w:p w:rsidR="001C2682" w:rsidRPr="001C2682" w:rsidRDefault="001C2682" w:rsidP="001C2682">
      <w:pPr>
        <w:pStyle w:val="NormalWeb"/>
        <w:ind w:left="720" w:hanging="720"/>
        <w:jc w:val="both"/>
      </w:pPr>
      <w:r w:rsidRPr="001C2682">
        <w:t xml:space="preserve">Arnett, J. J. (2016). </w:t>
      </w:r>
      <w:r w:rsidRPr="001C2682">
        <w:rPr>
          <w:rStyle w:val="Emphasis"/>
          <w:rFonts w:eastAsiaTheme="majorEastAsia"/>
        </w:rPr>
        <w:t>Emerging adulthood: The winding road from the late teens through the twenties</w:t>
      </w:r>
      <w:r w:rsidRPr="001C2682">
        <w:t xml:space="preserve"> (2nd </w:t>
      </w:r>
      <w:proofErr w:type="gramStart"/>
      <w:r w:rsidRPr="001C2682">
        <w:t>ed</w:t>
      </w:r>
      <w:proofErr w:type="gramEnd"/>
      <w:r w:rsidRPr="001C2682">
        <w:t>.). New York, NY: Oxford University Press.</w:t>
      </w:r>
    </w:p>
    <w:p w:rsidR="001C2682" w:rsidRPr="001C2682" w:rsidRDefault="001C2682" w:rsidP="001C2682">
      <w:pPr>
        <w:pStyle w:val="NormalWeb"/>
        <w:ind w:left="720" w:hanging="720"/>
        <w:jc w:val="both"/>
      </w:pPr>
      <w:r w:rsidRPr="001C2682">
        <w:t xml:space="preserve">Aubrey, J. S., &amp; </w:t>
      </w:r>
      <w:proofErr w:type="spellStart"/>
      <w:r w:rsidRPr="001C2682">
        <w:t>Frisby</w:t>
      </w:r>
      <w:proofErr w:type="spellEnd"/>
      <w:r w:rsidRPr="001C2682">
        <w:t xml:space="preserve">, C. M. (2011). Sexual objectification in music videos: A content analysis comparing gender and genre. </w:t>
      </w:r>
      <w:r w:rsidRPr="001C2682">
        <w:rPr>
          <w:rStyle w:val="Emphasis"/>
          <w:rFonts w:eastAsiaTheme="majorEastAsia"/>
        </w:rPr>
        <w:t>Mass Communication and Society</w:t>
      </w:r>
      <w:r w:rsidRPr="001C2682">
        <w:t>, 14(4), 475–501. https://doi.org/10.1080/15205436.2010.513468</w:t>
      </w:r>
    </w:p>
    <w:p w:rsidR="001C2682" w:rsidRPr="001C2682" w:rsidRDefault="001C2682" w:rsidP="001C2682">
      <w:pPr>
        <w:pStyle w:val="NormalWeb"/>
        <w:ind w:left="720" w:hanging="720"/>
        <w:jc w:val="both"/>
      </w:pPr>
      <w:r w:rsidRPr="001C2682">
        <w:t xml:space="preserve">Austerlitz, S. (2017). </w:t>
      </w:r>
      <w:r w:rsidRPr="001C2682">
        <w:rPr>
          <w:rStyle w:val="Emphasis"/>
          <w:rFonts w:eastAsiaTheme="majorEastAsia"/>
        </w:rPr>
        <w:t>Money for nothing: A history of the music video from the Beatles to the White Stripes</w:t>
      </w:r>
      <w:r w:rsidRPr="001C2682">
        <w:t>. New York, NY: Continuum.</w:t>
      </w:r>
    </w:p>
    <w:p w:rsidR="001C2682" w:rsidRPr="001C2682" w:rsidRDefault="001C2682" w:rsidP="001C2682">
      <w:pPr>
        <w:pStyle w:val="NormalWeb"/>
        <w:ind w:left="720" w:hanging="720"/>
        <w:jc w:val="both"/>
      </w:pPr>
      <w:r w:rsidRPr="001C2682">
        <w:t xml:space="preserve">Bond, B. J. (2018). </w:t>
      </w:r>
      <w:proofErr w:type="spellStart"/>
      <w:r w:rsidRPr="001C2682">
        <w:t>Parasocial</w:t>
      </w:r>
      <w:proofErr w:type="spellEnd"/>
      <w:r w:rsidRPr="001C2682">
        <w:t xml:space="preserve"> relationships with media personae: Why they matter and how they differ among young adults. </w:t>
      </w:r>
      <w:r w:rsidRPr="001C2682">
        <w:rPr>
          <w:rStyle w:val="Emphasis"/>
          <w:rFonts w:eastAsiaTheme="majorEastAsia"/>
        </w:rPr>
        <w:t>Psychology of Popular Media Culture</w:t>
      </w:r>
      <w:r w:rsidRPr="001C2682">
        <w:t>, 7(3), 261–275. https://doi.org/10.1037/ppm0000181</w:t>
      </w:r>
    </w:p>
    <w:p w:rsidR="001C2682" w:rsidRPr="001C2682" w:rsidRDefault="001C2682" w:rsidP="001C2682">
      <w:pPr>
        <w:pStyle w:val="NormalWeb"/>
        <w:ind w:left="720" w:hanging="720"/>
        <w:jc w:val="both"/>
      </w:pPr>
      <w:r w:rsidRPr="001C2682">
        <w:t xml:space="preserve">Bryant, J., Thompson, S., &amp; </w:t>
      </w:r>
      <w:proofErr w:type="spellStart"/>
      <w:r w:rsidRPr="001C2682">
        <w:t>Finklea</w:t>
      </w:r>
      <w:proofErr w:type="spellEnd"/>
      <w:r w:rsidRPr="001C2682">
        <w:t xml:space="preserve">, B. W. (2020). </w:t>
      </w:r>
      <w:r w:rsidRPr="001C2682">
        <w:rPr>
          <w:rStyle w:val="Emphasis"/>
          <w:rFonts w:eastAsiaTheme="majorEastAsia"/>
        </w:rPr>
        <w:t>Fundamentals of media effects</w:t>
      </w:r>
      <w:r w:rsidRPr="001C2682">
        <w:t xml:space="preserve"> (3rd </w:t>
      </w:r>
      <w:proofErr w:type="gramStart"/>
      <w:r w:rsidRPr="001C2682">
        <w:t>ed</w:t>
      </w:r>
      <w:proofErr w:type="gramEnd"/>
      <w:r w:rsidRPr="001C2682">
        <w:t xml:space="preserve">.). New York, NY: </w:t>
      </w:r>
      <w:proofErr w:type="spellStart"/>
      <w:r w:rsidRPr="001C2682">
        <w:t>Routledge</w:t>
      </w:r>
      <w:proofErr w:type="spellEnd"/>
      <w:r w:rsidRPr="001C2682">
        <w:t>.</w:t>
      </w:r>
    </w:p>
    <w:p w:rsidR="001C2682" w:rsidRPr="001C2682" w:rsidRDefault="001C2682" w:rsidP="001C2682">
      <w:pPr>
        <w:pStyle w:val="NormalWeb"/>
        <w:ind w:left="720" w:hanging="720"/>
        <w:jc w:val="both"/>
      </w:pPr>
      <w:r w:rsidRPr="001C2682">
        <w:t xml:space="preserve">Burgess, J., &amp; Green, J. (2018). </w:t>
      </w:r>
      <w:r w:rsidRPr="001C2682">
        <w:rPr>
          <w:rStyle w:val="Emphasis"/>
          <w:rFonts w:eastAsiaTheme="majorEastAsia"/>
        </w:rPr>
        <w:t>YouTube: Online video and participatory culture</w:t>
      </w:r>
      <w:r w:rsidRPr="001C2682">
        <w:t xml:space="preserve"> (2nd </w:t>
      </w:r>
      <w:proofErr w:type="gramStart"/>
      <w:r w:rsidRPr="001C2682">
        <w:t>ed</w:t>
      </w:r>
      <w:proofErr w:type="gramEnd"/>
      <w:r w:rsidRPr="001C2682">
        <w:t>.). Malden, MA: Polity Press.</w:t>
      </w:r>
    </w:p>
    <w:p w:rsidR="001C2682" w:rsidRPr="001C2682" w:rsidRDefault="001C2682" w:rsidP="001C2682">
      <w:pPr>
        <w:pStyle w:val="NormalWeb"/>
        <w:ind w:left="720" w:hanging="720"/>
        <w:jc w:val="both"/>
      </w:pPr>
      <w:r w:rsidRPr="001C2682">
        <w:t xml:space="preserve">Coyne, S. M., Padilla-Walker, L. M., Holmgren, H. G., Davis, E. J., Collier, K. M., </w:t>
      </w:r>
      <w:proofErr w:type="spellStart"/>
      <w:r w:rsidRPr="001C2682">
        <w:t>Memmott-Elison</w:t>
      </w:r>
      <w:proofErr w:type="spellEnd"/>
      <w:r w:rsidRPr="001C2682">
        <w:t xml:space="preserve">, M. K., &amp; Hawkins, A. J. (2016). A meta-analysis of </w:t>
      </w:r>
      <w:proofErr w:type="spellStart"/>
      <w:r w:rsidRPr="001C2682">
        <w:t>prosocial</w:t>
      </w:r>
      <w:proofErr w:type="spellEnd"/>
      <w:r w:rsidRPr="001C2682">
        <w:t xml:space="preserve"> media on </w:t>
      </w:r>
      <w:proofErr w:type="spellStart"/>
      <w:r w:rsidRPr="001C2682">
        <w:t>prosocial</w:t>
      </w:r>
      <w:proofErr w:type="spellEnd"/>
      <w:r w:rsidRPr="001C2682">
        <w:t xml:space="preserve"> behavior, aggression, and empathy. </w:t>
      </w:r>
      <w:r w:rsidRPr="001C2682">
        <w:rPr>
          <w:rStyle w:val="Emphasis"/>
          <w:rFonts w:eastAsiaTheme="majorEastAsia"/>
        </w:rPr>
        <w:t>Journal of Communication</w:t>
      </w:r>
      <w:r w:rsidRPr="001C2682">
        <w:t>, 66(6), 969–993. https://doi.org/10.1111/jcom.12246</w:t>
      </w:r>
    </w:p>
    <w:p w:rsidR="001C2682" w:rsidRPr="001C2682" w:rsidRDefault="001C2682" w:rsidP="001C2682">
      <w:pPr>
        <w:pStyle w:val="NormalWeb"/>
        <w:ind w:left="720" w:hanging="720"/>
        <w:jc w:val="both"/>
      </w:pPr>
      <w:proofErr w:type="spellStart"/>
      <w:r w:rsidRPr="001C2682">
        <w:t>Dubrofsky</w:t>
      </w:r>
      <w:proofErr w:type="spellEnd"/>
      <w:r w:rsidRPr="001C2682">
        <w:t xml:space="preserve">, R. E., &amp; Hardy, A. (2014). Performing race and masculinity in Beyoncé’s “Formation.” </w:t>
      </w:r>
      <w:r w:rsidRPr="001C2682">
        <w:rPr>
          <w:rStyle w:val="Emphasis"/>
          <w:rFonts w:eastAsiaTheme="majorEastAsia"/>
        </w:rPr>
        <w:t>Cultural Studies ↔ Critical Methodologies</w:t>
      </w:r>
      <w:r w:rsidRPr="001C2682">
        <w:t>, 14(2), 105–113. https://doi.org/10.1177/1532708613512260</w:t>
      </w:r>
    </w:p>
    <w:p w:rsidR="001C2682" w:rsidRPr="001C2682" w:rsidRDefault="001C2682" w:rsidP="001C2682">
      <w:pPr>
        <w:pStyle w:val="NormalWeb"/>
        <w:ind w:left="720" w:hanging="720"/>
        <w:jc w:val="both"/>
      </w:pPr>
      <w:proofErr w:type="spellStart"/>
      <w:r w:rsidRPr="001C2682">
        <w:t>Edewor</w:t>
      </w:r>
      <w:proofErr w:type="spellEnd"/>
      <w:r w:rsidRPr="001C2682">
        <w:t xml:space="preserve">, S. (2023). Fashioning rebellion: Naira Marley and the aesthetics of Nigerian youth culture. </w:t>
      </w:r>
      <w:r w:rsidRPr="001C2682">
        <w:rPr>
          <w:rStyle w:val="Emphasis"/>
          <w:rFonts w:eastAsiaTheme="majorEastAsia"/>
        </w:rPr>
        <w:t>African Journal of Cultural Studies</w:t>
      </w:r>
      <w:r w:rsidRPr="001C2682">
        <w:t>, 15(2), 80–97.</w:t>
      </w:r>
    </w:p>
    <w:p w:rsidR="001C2682" w:rsidRPr="001C2682" w:rsidRDefault="001C2682" w:rsidP="001C2682">
      <w:pPr>
        <w:pStyle w:val="NormalWeb"/>
        <w:ind w:left="720" w:hanging="720"/>
        <w:jc w:val="both"/>
      </w:pPr>
      <w:proofErr w:type="spellStart"/>
      <w:r w:rsidRPr="001C2682">
        <w:lastRenderedPageBreak/>
        <w:t>Farrugia</w:t>
      </w:r>
      <w:proofErr w:type="spellEnd"/>
      <w:r w:rsidRPr="001C2682">
        <w:t xml:space="preserve">, R., &amp; Swiss, T. (2021). Music video after MTV: Audiovisual studies in the digital age. </w:t>
      </w:r>
      <w:r w:rsidRPr="001C2682">
        <w:rPr>
          <w:rStyle w:val="Emphasis"/>
          <w:rFonts w:eastAsiaTheme="majorEastAsia"/>
        </w:rPr>
        <w:t>Popular Music and Society</w:t>
      </w:r>
      <w:r w:rsidRPr="001C2682">
        <w:t>, 44(5), 571–589. https://doi.org/10.1080/03007766.2021.xxxxx</w:t>
      </w:r>
    </w:p>
    <w:p w:rsidR="001C2682" w:rsidRPr="001C2682" w:rsidRDefault="001C2682" w:rsidP="001C2682">
      <w:pPr>
        <w:pStyle w:val="NormalWeb"/>
        <w:ind w:left="720" w:hanging="720"/>
        <w:jc w:val="both"/>
      </w:pPr>
      <w:proofErr w:type="spellStart"/>
      <w:r w:rsidRPr="001C2682">
        <w:t>Frith</w:t>
      </w:r>
      <w:proofErr w:type="spellEnd"/>
      <w:r w:rsidRPr="001C2682">
        <w:t xml:space="preserve">, S., Goodwin, A., &amp; </w:t>
      </w:r>
      <w:proofErr w:type="spellStart"/>
      <w:r w:rsidRPr="001C2682">
        <w:t>Grossberg</w:t>
      </w:r>
      <w:proofErr w:type="spellEnd"/>
      <w:r w:rsidRPr="001C2682">
        <w:t xml:space="preserve">, L. (2012). </w:t>
      </w:r>
      <w:r w:rsidRPr="001C2682">
        <w:rPr>
          <w:rStyle w:val="Emphasis"/>
          <w:rFonts w:eastAsiaTheme="majorEastAsia"/>
        </w:rPr>
        <w:t>Sound and vision: The music video reader</w:t>
      </w:r>
      <w:r w:rsidRPr="001C2682">
        <w:t xml:space="preserve">. London, UK: </w:t>
      </w:r>
      <w:proofErr w:type="spellStart"/>
      <w:r w:rsidRPr="001C2682">
        <w:t>Routledge</w:t>
      </w:r>
      <w:proofErr w:type="spellEnd"/>
      <w:r w:rsidRPr="001C2682">
        <w:t>.</w:t>
      </w:r>
    </w:p>
    <w:p w:rsidR="001C2682" w:rsidRPr="001C2682" w:rsidRDefault="001C2682" w:rsidP="001C2682">
      <w:pPr>
        <w:pStyle w:val="NormalWeb"/>
        <w:ind w:left="720" w:hanging="720"/>
        <w:jc w:val="both"/>
      </w:pPr>
      <w:proofErr w:type="spellStart"/>
      <w:r w:rsidRPr="001C2682">
        <w:t>Gerbner</w:t>
      </w:r>
      <w:proofErr w:type="spellEnd"/>
      <w:r w:rsidRPr="001C2682">
        <w:t xml:space="preserve">, G., Gross, L., Morgan, M., </w:t>
      </w:r>
      <w:proofErr w:type="spellStart"/>
      <w:r w:rsidRPr="001C2682">
        <w:t>Signorielli</w:t>
      </w:r>
      <w:proofErr w:type="spellEnd"/>
      <w:r w:rsidRPr="001C2682">
        <w:t xml:space="preserve">, N., &amp; Shanahan, J. (2002). Growing up with television: Cultivation processes. In J. Bryant &amp; D. </w:t>
      </w:r>
      <w:proofErr w:type="spellStart"/>
      <w:r w:rsidRPr="001C2682">
        <w:t>Zillmann</w:t>
      </w:r>
      <w:proofErr w:type="spellEnd"/>
      <w:r w:rsidRPr="001C2682">
        <w:t xml:space="preserve"> (Eds.), </w:t>
      </w:r>
      <w:r w:rsidRPr="001C2682">
        <w:rPr>
          <w:rStyle w:val="Emphasis"/>
          <w:rFonts w:eastAsiaTheme="majorEastAsia"/>
        </w:rPr>
        <w:t>Media effects: Advances in theory and research</w:t>
      </w:r>
      <w:r w:rsidRPr="001C2682">
        <w:t xml:space="preserve"> (2nd ed., pp. 43–68). Mahwah, NJ: Lawrence Erlbaum.</w:t>
      </w:r>
    </w:p>
    <w:p w:rsidR="001C2682" w:rsidRPr="001C2682" w:rsidRDefault="001C2682" w:rsidP="001C2682">
      <w:pPr>
        <w:pStyle w:val="NormalWeb"/>
        <w:ind w:left="720" w:hanging="720"/>
        <w:jc w:val="both"/>
      </w:pPr>
      <w:r w:rsidRPr="001C2682">
        <w:t xml:space="preserve">Hawkins, S. (2019). </w:t>
      </w:r>
      <w:r w:rsidRPr="001C2682">
        <w:rPr>
          <w:rStyle w:val="Emphasis"/>
          <w:rFonts w:eastAsiaTheme="majorEastAsia"/>
        </w:rPr>
        <w:t>Music, sound and space: Transformations of public and private experience</w:t>
      </w:r>
      <w:r w:rsidRPr="001C2682">
        <w:t>. Cambridge, UK: Cambridge University Press.</w:t>
      </w:r>
    </w:p>
    <w:p w:rsidR="001C2682" w:rsidRPr="001C2682" w:rsidRDefault="001C2682" w:rsidP="001C2682">
      <w:pPr>
        <w:pStyle w:val="NormalWeb"/>
        <w:ind w:left="720" w:hanging="720"/>
        <w:jc w:val="both"/>
      </w:pPr>
      <w:r w:rsidRPr="001C2682">
        <w:t xml:space="preserve">Jenkins, H., Ford, S., &amp; Green, J. (2013). </w:t>
      </w:r>
      <w:r w:rsidRPr="001C2682">
        <w:rPr>
          <w:rStyle w:val="Emphasis"/>
          <w:rFonts w:eastAsiaTheme="majorEastAsia"/>
        </w:rPr>
        <w:t>Spreadable media: Creating value and meaning in a networked culture</w:t>
      </w:r>
      <w:r w:rsidRPr="001C2682">
        <w:t>. New York, NY: New York University Press.</w:t>
      </w:r>
    </w:p>
    <w:p w:rsidR="001C2682" w:rsidRPr="001C2682" w:rsidRDefault="001C2682" w:rsidP="001C2682">
      <w:pPr>
        <w:pStyle w:val="NormalWeb"/>
        <w:ind w:left="720" w:hanging="720"/>
        <w:jc w:val="both"/>
      </w:pPr>
      <w:r w:rsidRPr="001C2682">
        <w:t xml:space="preserve">Livingstone, S. (2013). </w:t>
      </w:r>
      <w:r w:rsidRPr="001C2682">
        <w:rPr>
          <w:rStyle w:val="Emphasis"/>
          <w:rFonts w:eastAsiaTheme="majorEastAsia"/>
        </w:rPr>
        <w:t>The media and the public: “Them” and “us” in media discourse</w:t>
      </w:r>
      <w:r w:rsidRPr="001C2682">
        <w:t>. Cambridge, UK: Polity Press.</w:t>
      </w:r>
    </w:p>
    <w:p w:rsidR="001C2682" w:rsidRPr="001C2682" w:rsidRDefault="001C2682" w:rsidP="001C2682">
      <w:pPr>
        <w:pStyle w:val="NormalWeb"/>
        <w:ind w:left="720" w:hanging="720"/>
        <w:jc w:val="both"/>
      </w:pPr>
      <w:proofErr w:type="spellStart"/>
      <w:r w:rsidRPr="001C2682">
        <w:t>Lobato</w:t>
      </w:r>
      <w:proofErr w:type="spellEnd"/>
      <w:r w:rsidRPr="001C2682">
        <w:t xml:space="preserve">, R. (2016). </w:t>
      </w:r>
      <w:r w:rsidRPr="001C2682">
        <w:rPr>
          <w:rStyle w:val="Emphasis"/>
          <w:rFonts w:eastAsiaTheme="majorEastAsia"/>
        </w:rPr>
        <w:t>The informal media economy</w:t>
      </w:r>
      <w:r w:rsidRPr="001C2682">
        <w:t>. Cambridge, UK: Polity Press.</w:t>
      </w:r>
    </w:p>
    <w:p w:rsidR="001C2682" w:rsidRPr="001C2682" w:rsidRDefault="001C2682" w:rsidP="001C2682">
      <w:pPr>
        <w:pStyle w:val="NormalWeb"/>
        <w:ind w:left="720" w:hanging="720"/>
        <w:jc w:val="both"/>
      </w:pPr>
      <w:r w:rsidRPr="001C2682">
        <w:t xml:space="preserve">Morgan, M., &amp; Shanahan, J. (2010). The state of cultivation. </w:t>
      </w:r>
      <w:r w:rsidRPr="001C2682">
        <w:rPr>
          <w:rStyle w:val="Emphasis"/>
          <w:rFonts w:eastAsiaTheme="majorEastAsia"/>
        </w:rPr>
        <w:t>Journal of Broadcasting &amp; Electronic Media</w:t>
      </w:r>
      <w:r w:rsidRPr="001C2682">
        <w:t>, 54(2), 337–355. https://doi.org/10.1080/08838151003735018</w:t>
      </w:r>
    </w:p>
    <w:p w:rsidR="001C2682" w:rsidRPr="001C2682" w:rsidRDefault="001C2682" w:rsidP="001C2682">
      <w:pPr>
        <w:pStyle w:val="NormalWeb"/>
        <w:ind w:left="720" w:hanging="720"/>
        <w:jc w:val="both"/>
      </w:pPr>
      <w:r w:rsidRPr="001C2682">
        <w:t xml:space="preserve">Morgan, M., Shanahan, J., &amp; </w:t>
      </w:r>
      <w:proofErr w:type="spellStart"/>
      <w:r w:rsidRPr="001C2682">
        <w:t>Signorielli</w:t>
      </w:r>
      <w:proofErr w:type="spellEnd"/>
      <w:r w:rsidRPr="001C2682">
        <w:t xml:space="preserve">, N. (2015). Yesterday’s new cultivation, tomorrow. </w:t>
      </w:r>
      <w:r w:rsidRPr="001C2682">
        <w:rPr>
          <w:rStyle w:val="Emphasis"/>
          <w:rFonts w:eastAsiaTheme="majorEastAsia"/>
        </w:rPr>
        <w:t>Mass Communication and Society</w:t>
      </w:r>
      <w:r w:rsidRPr="001C2682">
        <w:t>, 18(5), 674–699. https://doi.org/10.1080/15205436.2015.1072725</w:t>
      </w:r>
    </w:p>
    <w:p w:rsidR="001C2682" w:rsidRPr="001C2682" w:rsidRDefault="001C2682" w:rsidP="001C2682">
      <w:pPr>
        <w:pStyle w:val="NormalWeb"/>
        <w:ind w:left="720" w:hanging="720"/>
        <w:jc w:val="both"/>
      </w:pPr>
      <w:proofErr w:type="spellStart"/>
      <w:r w:rsidRPr="001C2682">
        <w:t>Ogbar</w:t>
      </w:r>
      <w:proofErr w:type="spellEnd"/>
      <w:r w:rsidRPr="001C2682">
        <w:t xml:space="preserve">, J. O. G. (2020). </w:t>
      </w:r>
      <w:proofErr w:type="spellStart"/>
      <w:r w:rsidRPr="001C2682">
        <w:t>Afrobeat</w:t>
      </w:r>
      <w:proofErr w:type="spellEnd"/>
      <w:r w:rsidRPr="001C2682">
        <w:t xml:space="preserve"> and global youth culture: Nigerian music in the 21st century. </w:t>
      </w:r>
      <w:r w:rsidRPr="001C2682">
        <w:rPr>
          <w:rStyle w:val="Emphasis"/>
          <w:rFonts w:eastAsiaTheme="majorEastAsia"/>
        </w:rPr>
        <w:t>Journal of African Cultural Studies</w:t>
      </w:r>
      <w:r w:rsidRPr="001C2682">
        <w:t>, 32(3), 310–327.</w:t>
      </w:r>
    </w:p>
    <w:p w:rsidR="001C2682" w:rsidRPr="001C2682" w:rsidRDefault="001C2682" w:rsidP="001C2682">
      <w:pPr>
        <w:pStyle w:val="NormalWeb"/>
        <w:ind w:left="720" w:hanging="720"/>
        <w:jc w:val="both"/>
      </w:pPr>
      <w:proofErr w:type="spellStart"/>
      <w:r w:rsidRPr="001C2682">
        <w:t>Ogunnubi</w:t>
      </w:r>
      <w:proofErr w:type="spellEnd"/>
      <w:r w:rsidRPr="001C2682">
        <w:t xml:space="preserve">, O., &amp; </w:t>
      </w:r>
      <w:proofErr w:type="spellStart"/>
      <w:r w:rsidRPr="001C2682">
        <w:t>Afolabi</w:t>
      </w:r>
      <w:proofErr w:type="spellEnd"/>
      <w:r w:rsidRPr="001C2682">
        <w:t xml:space="preserve">, A. (2020). Music, morality, and youth identity: The controversies of Naira Marley. </w:t>
      </w:r>
      <w:r w:rsidRPr="001C2682">
        <w:rPr>
          <w:rStyle w:val="Emphasis"/>
          <w:rFonts w:eastAsiaTheme="majorEastAsia"/>
        </w:rPr>
        <w:t>Nigerian Journal of Social Sciences</w:t>
      </w:r>
      <w:r w:rsidRPr="001C2682">
        <w:t>, 16(1), 22–38.</w:t>
      </w:r>
    </w:p>
    <w:p w:rsidR="001C2682" w:rsidRPr="001C2682" w:rsidRDefault="001C2682" w:rsidP="001C2682">
      <w:pPr>
        <w:pStyle w:val="NormalWeb"/>
        <w:ind w:left="720" w:hanging="720"/>
        <w:jc w:val="both"/>
      </w:pPr>
      <w:proofErr w:type="spellStart"/>
      <w:r w:rsidRPr="001C2682">
        <w:t>Oladipo</w:t>
      </w:r>
      <w:proofErr w:type="spellEnd"/>
      <w:r w:rsidRPr="001C2682">
        <w:t xml:space="preserve">, D. (2021). </w:t>
      </w:r>
      <w:proofErr w:type="spellStart"/>
      <w:r w:rsidRPr="001C2682">
        <w:t>Afrobeat</w:t>
      </w:r>
      <w:proofErr w:type="spellEnd"/>
      <w:r w:rsidRPr="001C2682">
        <w:t xml:space="preserve"> hybridity and global appeal: Naira Marley in context. </w:t>
      </w:r>
      <w:r w:rsidRPr="001C2682">
        <w:rPr>
          <w:rStyle w:val="Emphasis"/>
          <w:rFonts w:eastAsiaTheme="majorEastAsia"/>
        </w:rPr>
        <w:t>Journal of Ethnomusicology Research</w:t>
      </w:r>
      <w:r w:rsidRPr="001C2682">
        <w:t>, 9(1), 100–115.</w:t>
      </w:r>
    </w:p>
    <w:p w:rsidR="001C2682" w:rsidRPr="001C2682" w:rsidRDefault="001C2682" w:rsidP="001C2682">
      <w:pPr>
        <w:pStyle w:val="NormalWeb"/>
        <w:ind w:left="720" w:hanging="720"/>
        <w:jc w:val="both"/>
      </w:pPr>
      <w:proofErr w:type="spellStart"/>
      <w:r w:rsidRPr="001C2682">
        <w:t>Omoniyi</w:t>
      </w:r>
      <w:proofErr w:type="spellEnd"/>
      <w:r w:rsidRPr="001C2682">
        <w:t xml:space="preserve">, T. (2021). </w:t>
      </w:r>
      <w:proofErr w:type="spellStart"/>
      <w:r w:rsidRPr="001C2682">
        <w:t>Afrobeat</w:t>
      </w:r>
      <w:proofErr w:type="spellEnd"/>
      <w:r w:rsidRPr="001C2682">
        <w:t xml:space="preserve"> music videos as global cultural texts. </w:t>
      </w:r>
      <w:r w:rsidRPr="001C2682">
        <w:rPr>
          <w:rStyle w:val="Emphasis"/>
          <w:rFonts w:eastAsiaTheme="majorEastAsia"/>
        </w:rPr>
        <w:t>Popular Music Studies Journal</w:t>
      </w:r>
      <w:r w:rsidRPr="001C2682">
        <w:t>, 13(2), 50–68.</w:t>
      </w:r>
    </w:p>
    <w:p w:rsidR="001C2682" w:rsidRPr="001C2682" w:rsidRDefault="001C2682" w:rsidP="001C2682">
      <w:pPr>
        <w:pStyle w:val="NormalWeb"/>
        <w:ind w:left="720" w:hanging="720"/>
        <w:jc w:val="both"/>
      </w:pPr>
      <w:proofErr w:type="spellStart"/>
      <w:r w:rsidRPr="001C2682">
        <w:t>Papacharissi</w:t>
      </w:r>
      <w:proofErr w:type="spellEnd"/>
      <w:r w:rsidRPr="001C2682">
        <w:t xml:space="preserve">, Z., &amp; </w:t>
      </w:r>
      <w:proofErr w:type="spellStart"/>
      <w:r w:rsidRPr="001C2682">
        <w:t>Mendelson</w:t>
      </w:r>
      <w:proofErr w:type="spellEnd"/>
      <w:r w:rsidRPr="001C2682">
        <w:t>, A. (2011). Toward a new(</w:t>
      </w:r>
      <w:proofErr w:type="spellStart"/>
      <w:r w:rsidRPr="001C2682">
        <w:t>er</w:t>
      </w:r>
      <w:proofErr w:type="spellEnd"/>
      <w:r w:rsidRPr="001C2682">
        <w:t xml:space="preserve">) sociability: Uses, gratifications and social capital on Facebook. In S. </w:t>
      </w:r>
      <w:proofErr w:type="spellStart"/>
      <w:r w:rsidRPr="001C2682">
        <w:t>Papathanassopoulos</w:t>
      </w:r>
      <w:proofErr w:type="spellEnd"/>
      <w:r w:rsidRPr="001C2682">
        <w:t xml:space="preserve"> (Ed.), </w:t>
      </w:r>
      <w:r w:rsidRPr="001C2682">
        <w:rPr>
          <w:rStyle w:val="Emphasis"/>
          <w:rFonts w:eastAsiaTheme="majorEastAsia"/>
        </w:rPr>
        <w:t>Media perspectives for the 21st century</w:t>
      </w:r>
      <w:r w:rsidRPr="001C2682">
        <w:t xml:space="preserve"> (pp. 212–230). London, UK: </w:t>
      </w:r>
      <w:proofErr w:type="spellStart"/>
      <w:r w:rsidRPr="001C2682">
        <w:t>Routledge</w:t>
      </w:r>
      <w:proofErr w:type="spellEnd"/>
      <w:r w:rsidRPr="001C2682">
        <w:t>.</w:t>
      </w:r>
    </w:p>
    <w:p w:rsidR="001C2682" w:rsidRPr="001C2682" w:rsidRDefault="001C2682" w:rsidP="001C2682">
      <w:pPr>
        <w:pStyle w:val="NormalWeb"/>
        <w:ind w:left="720" w:hanging="720"/>
        <w:jc w:val="both"/>
      </w:pPr>
      <w:r w:rsidRPr="001C2682">
        <w:lastRenderedPageBreak/>
        <w:t xml:space="preserve">Potter, W. J. (2012). </w:t>
      </w:r>
      <w:r w:rsidRPr="001C2682">
        <w:rPr>
          <w:rStyle w:val="Emphasis"/>
          <w:rFonts w:eastAsiaTheme="majorEastAsia"/>
        </w:rPr>
        <w:t>Media effects</w:t>
      </w:r>
      <w:r w:rsidRPr="001C2682">
        <w:t>. Thousand Oaks, CA: Sage.</w:t>
      </w:r>
    </w:p>
    <w:p w:rsidR="001C2682" w:rsidRPr="001C2682" w:rsidRDefault="001C2682" w:rsidP="001C2682">
      <w:pPr>
        <w:pStyle w:val="NormalWeb"/>
        <w:ind w:left="720" w:hanging="720"/>
        <w:jc w:val="both"/>
      </w:pPr>
      <w:r w:rsidRPr="001C2682">
        <w:t xml:space="preserve">Potter, W. J. (2014). A critical analysis of cultivation theory. </w:t>
      </w:r>
      <w:r w:rsidRPr="001C2682">
        <w:rPr>
          <w:rStyle w:val="Emphasis"/>
          <w:rFonts w:eastAsiaTheme="majorEastAsia"/>
        </w:rPr>
        <w:t>Journal of Communication</w:t>
      </w:r>
      <w:r w:rsidRPr="001C2682">
        <w:t>, 64(6), 1015–1036. https://doi.org/10.1111/jcom.12128</w:t>
      </w:r>
    </w:p>
    <w:p w:rsidR="001C2682" w:rsidRPr="001C2682" w:rsidRDefault="001C2682" w:rsidP="001C2682">
      <w:pPr>
        <w:pStyle w:val="NormalWeb"/>
        <w:ind w:left="720" w:hanging="720"/>
        <w:jc w:val="both"/>
      </w:pPr>
      <w:proofErr w:type="spellStart"/>
      <w:r w:rsidRPr="001C2682">
        <w:t>Quan-Haase</w:t>
      </w:r>
      <w:proofErr w:type="spellEnd"/>
      <w:r w:rsidRPr="001C2682">
        <w:t xml:space="preserve">, A., &amp; Young, A. L. (2010). Uses and gratifications of social media: A comparison of Facebook and instant messaging. </w:t>
      </w:r>
      <w:r w:rsidRPr="001C2682">
        <w:rPr>
          <w:rStyle w:val="Emphasis"/>
          <w:rFonts w:eastAsiaTheme="majorEastAsia"/>
        </w:rPr>
        <w:t>Bulletin of Science, Technology &amp; Society</w:t>
      </w:r>
      <w:r w:rsidRPr="001C2682">
        <w:t>, 30(5), 350–361. https://doi.org/10.1177/0270467610380009</w:t>
      </w:r>
    </w:p>
    <w:p w:rsidR="001C2682" w:rsidRPr="001C2682" w:rsidRDefault="001C2682" w:rsidP="001C2682">
      <w:pPr>
        <w:pStyle w:val="NormalWeb"/>
        <w:ind w:left="720" w:hanging="720"/>
        <w:jc w:val="both"/>
      </w:pPr>
      <w:proofErr w:type="spellStart"/>
      <w:r w:rsidRPr="001C2682">
        <w:t>Railton</w:t>
      </w:r>
      <w:proofErr w:type="spellEnd"/>
      <w:r w:rsidRPr="001C2682">
        <w:t xml:space="preserve">, D., &amp; Watson, P. (2011). </w:t>
      </w:r>
      <w:r w:rsidRPr="001C2682">
        <w:rPr>
          <w:rStyle w:val="Emphasis"/>
          <w:rFonts w:eastAsiaTheme="majorEastAsia"/>
        </w:rPr>
        <w:t>Music video and the politics of representation</w:t>
      </w:r>
      <w:r w:rsidRPr="001C2682">
        <w:t>. Edinburgh, UK: Edinburgh University Press.</w:t>
      </w:r>
    </w:p>
    <w:p w:rsidR="001C2682" w:rsidRPr="001C2682" w:rsidRDefault="001C2682" w:rsidP="00E3499B">
      <w:pPr>
        <w:pStyle w:val="NormalWeb"/>
        <w:ind w:left="720" w:hanging="720"/>
        <w:jc w:val="both"/>
      </w:pPr>
      <w:r w:rsidRPr="001C2682">
        <w:t xml:space="preserve">Rubin, A. M. (2009). Uses-and-gratifications perspective on media effects. In J. Bryant &amp; M. B. Oliver (Eds.), </w:t>
      </w:r>
      <w:r w:rsidRPr="001C2682">
        <w:rPr>
          <w:rStyle w:val="Emphasis"/>
          <w:rFonts w:eastAsiaTheme="majorEastAsia"/>
        </w:rPr>
        <w:t>Media effects: Advances in theory and research</w:t>
      </w:r>
      <w:r w:rsidRPr="001C2682">
        <w:t xml:space="preserve"> (pp. 165–184). New York, NY: </w:t>
      </w:r>
      <w:proofErr w:type="spellStart"/>
      <w:r w:rsidRPr="001C2682">
        <w:t>Routledge</w:t>
      </w:r>
      <w:proofErr w:type="spellEnd"/>
      <w:r w:rsidRPr="001C2682">
        <w:t>.</w:t>
      </w:r>
    </w:p>
    <w:p w:rsidR="001C2682" w:rsidRPr="001C2682" w:rsidRDefault="001C2682" w:rsidP="001C2682">
      <w:pPr>
        <w:pStyle w:val="NormalWeb"/>
        <w:ind w:left="720" w:hanging="720"/>
        <w:jc w:val="both"/>
      </w:pPr>
      <w:r w:rsidRPr="001C2682">
        <w:t xml:space="preserve">Ruggiero, T. (2013). Uses and gratifications theory in the 21st century. </w:t>
      </w:r>
      <w:r w:rsidRPr="001C2682">
        <w:rPr>
          <w:rStyle w:val="Emphasis"/>
          <w:rFonts w:eastAsiaTheme="majorEastAsia"/>
        </w:rPr>
        <w:t>Mass Communication &amp; Society</w:t>
      </w:r>
      <w:r w:rsidRPr="001C2682">
        <w:t>, 3(1), 3–37. https://doi.org/10.1207/S15327825MCS0301_02</w:t>
      </w:r>
    </w:p>
    <w:p w:rsidR="001C2682" w:rsidRPr="001C2682" w:rsidRDefault="001C2682" w:rsidP="001C2682">
      <w:pPr>
        <w:pStyle w:val="NormalWeb"/>
        <w:ind w:left="720" w:hanging="720"/>
        <w:jc w:val="both"/>
      </w:pPr>
      <w:proofErr w:type="spellStart"/>
      <w:r w:rsidRPr="001C2682">
        <w:t>Severin</w:t>
      </w:r>
      <w:proofErr w:type="spellEnd"/>
      <w:r w:rsidRPr="001C2682">
        <w:t xml:space="preserve">, W. J., &amp; Tankard, J. W. (2014). </w:t>
      </w:r>
      <w:r w:rsidRPr="001C2682">
        <w:rPr>
          <w:rStyle w:val="Emphasis"/>
          <w:rFonts w:eastAsiaTheme="majorEastAsia"/>
        </w:rPr>
        <w:t>Communication theories: Origins, methods, and uses in the mass media</w:t>
      </w:r>
      <w:r w:rsidRPr="001C2682">
        <w:t xml:space="preserve"> (5th </w:t>
      </w:r>
      <w:proofErr w:type="gramStart"/>
      <w:r w:rsidRPr="001C2682">
        <w:t>ed</w:t>
      </w:r>
      <w:proofErr w:type="gramEnd"/>
      <w:r w:rsidRPr="001C2682">
        <w:t>.). New York, NY: Longman.</w:t>
      </w:r>
    </w:p>
    <w:p w:rsidR="001C2682" w:rsidRPr="001C2682" w:rsidRDefault="001C2682" w:rsidP="001C2682">
      <w:pPr>
        <w:pStyle w:val="NormalWeb"/>
        <w:ind w:left="720" w:hanging="720"/>
        <w:jc w:val="both"/>
      </w:pPr>
      <w:proofErr w:type="spellStart"/>
      <w:r w:rsidRPr="001C2682">
        <w:t>Shrum</w:t>
      </w:r>
      <w:proofErr w:type="spellEnd"/>
      <w:r w:rsidRPr="001C2682">
        <w:t xml:space="preserve">, L. J. (2017). Cultivation theory: Effects and underlying processes. In P. </w:t>
      </w:r>
      <w:proofErr w:type="spellStart"/>
      <w:r w:rsidRPr="001C2682">
        <w:t>Rössler</w:t>
      </w:r>
      <w:proofErr w:type="spellEnd"/>
      <w:r w:rsidRPr="001C2682">
        <w:t xml:space="preserve">, C. </w:t>
      </w:r>
      <w:proofErr w:type="spellStart"/>
      <w:r w:rsidRPr="001C2682">
        <w:t>Hoffner</w:t>
      </w:r>
      <w:proofErr w:type="spellEnd"/>
      <w:r w:rsidRPr="001C2682">
        <w:t xml:space="preserve">, &amp; L. </w:t>
      </w:r>
      <w:proofErr w:type="spellStart"/>
      <w:r w:rsidRPr="001C2682">
        <w:t>Zoonen</w:t>
      </w:r>
      <w:proofErr w:type="spellEnd"/>
      <w:r w:rsidRPr="001C2682">
        <w:t xml:space="preserve"> (Eds.), </w:t>
      </w:r>
      <w:proofErr w:type="gramStart"/>
      <w:r w:rsidRPr="001C2682">
        <w:rPr>
          <w:rStyle w:val="Emphasis"/>
          <w:rFonts w:eastAsiaTheme="majorEastAsia"/>
        </w:rPr>
        <w:t>The</w:t>
      </w:r>
      <w:proofErr w:type="gramEnd"/>
      <w:r w:rsidRPr="001C2682">
        <w:rPr>
          <w:rStyle w:val="Emphasis"/>
          <w:rFonts w:eastAsiaTheme="majorEastAsia"/>
        </w:rPr>
        <w:t xml:space="preserve"> international encyclopedia of media effects</w:t>
      </w:r>
      <w:r w:rsidRPr="001C2682">
        <w:t xml:space="preserve"> (pp. 1–15). Hoboken, NJ: Wiley-Blackwell.</w:t>
      </w:r>
    </w:p>
    <w:p w:rsidR="001C2682" w:rsidRPr="001C2682" w:rsidRDefault="001C2682" w:rsidP="001C2682">
      <w:pPr>
        <w:pStyle w:val="NormalWeb"/>
        <w:ind w:left="720" w:hanging="720"/>
        <w:jc w:val="both"/>
      </w:pPr>
      <w:proofErr w:type="spellStart"/>
      <w:r w:rsidRPr="001C2682">
        <w:t>Signorielli</w:t>
      </w:r>
      <w:proofErr w:type="spellEnd"/>
      <w:r w:rsidRPr="001C2682">
        <w:t xml:space="preserve">, N. (2020). Cultivation theory and new media. In M. B. Oliver, A. A. Raney, &amp; J. Bryant (Eds.), </w:t>
      </w:r>
      <w:r w:rsidRPr="001C2682">
        <w:rPr>
          <w:rStyle w:val="Emphasis"/>
          <w:rFonts w:eastAsiaTheme="majorEastAsia"/>
        </w:rPr>
        <w:t>Media effects: Advances in theory and research</w:t>
      </w:r>
      <w:r w:rsidRPr="001C2682">
        <w:t xml:space="preserve"> (4th ed., pp. 105–118). New York, NY: </w:t>
      </w:r>
      <w:proofErr w:type="spellStart"/>
      <w:r w:rsidRPr="001C2682">
        <w:t>Routledge</w:t>
      </w:r>
      <w:proofErr w:type="spellEnd"/>
      <w:r w:rsidRPr="001C2682">
        <w:t>.</w:t>
      </w:r>
    </w:p>
    <w:p w:rsidR="001C2682" w:rsidRPr="001C2682" w:rsidRDefault="001C2682" w:rsidP="001C2682">
      <w:pPr>
        <w:pStyle w:val="NormalWeb"/>
        <w:ind w:left="720" w:hanging="720"/>
        <w:jc w:val="both"/>
      </w:pPr>
      <w:proofErr w:type="spellStart"/>
      <w:r w:rsidRPr="001C2682">
        <w:t>Sundar</w:t>
      </w:r>
      <w:proofErr w:type="spellEnd"/>
      <w:r w:rsidRPr="001C2682">
        <w:t xml:space="preserve">, S. S., &amp; </w:t>
      </w:r>
      <w:proofErr w:type="spellStart"/>
      <w:r w:rsidRPr="001C2682">
        <w:t>Limperos</w:t>
      </w:r>
      <w:proofErr w:type="spellEnd"/>
      <w:r w:rsidRPr="001C2682">
        <w:t xml:space="preserve">, A. M. (2013). Uses and </w:t>
      </w:r>
      <w:proofErr w:type="spellStart"/>
      <w:r w:rsidRPr="001C2682">
        <w:t>grats</w:t>
      </w:r>
      <w:proofErr w:type="spellEnd"/>
      <w:r w:rsidRPr="001C2682">
        <w:t xml:space="preserve"> 2.0: New gratifications for new media. </w:t>
      </w:r>
      <w:r w:rsidRPr="001C2682">
        <w:rPr>
          <w:rStyle w:val="Emphasis"/>
          <w:rFonts w:eastAsiaTheme="majorEastAsia"/>
        </w:rPr>
        <w:t>Journal of Broadcasting &amp; Electronic Media</w:t>
      </w:r>
      <w:r w:rsidRPr="001C2682">
        <w:t>, 57(4), 504–525. https://doi.org/10.1080/08838151.2013.845827</w:t>
      </w:r>
    </w:p>
    <w:p w:rsidR="001C2682" w:rsidRPr="001C2682" w:rsidRDefault="001C2682" w:rsidP="001C2682">
      <w:pPr>
        <w:pStyle w:val="NormalWeb"/>
        <w:ind w:left="720" w:hanging="720"/>
        <w:jc w:val="both"/>
      </w:pPr>
      <w:r w:rsidRPr="001C2682">
        <w:t xml:space="preserve">Turner, G. (2014). </w:t>
      </w:r>
      <w:r w:rsidRPr="001C2682">
        <w:rPr>
          <w:rStyle w:val="Emphasis"/>
          <w:rFonts w:eastAsiaTheme="majorEastAsia"/>
        </w:rPr>
        <w:t>Understanding celebrity</w:t>
      </w:r>
      <w:r w:rsidRPr="001C2682">
        <w:t xml:space="preserve"> (2nd </w:t>
      </w:r>
      <w:proofErr w:type="gramStart"/>
      <w:r w:rsidRPr="001C2682">
        <w:t>ed</w:t>
      </w:r>
      <w:proofErr w:type="gramEnd"/>
      <w:r w:rsidRPr="001C2682">
        <w:t>.). London, UK: Sage.</w:t>
      </w:r>
    </w:p>
    <w:p w:rsidR="001C2682" w:rsidRPr="001C2682" w:rsidRDefault="001C2682" w:rsidP="001C2682">
      <w:pPr>
        <w:pStyle w:val="NormalWeb"/>
        <w:ind w:left="720" w:hanging="720"/>
        <w:jc w:val="both"/>
      </w:pPr>
      <w:proofErr w:type="spellStart"/>
      <w:r w:rsidRPr="001C2682">
        <w:t>Udeh</w:t>
      </w:r>
      <w:proofErr w:type="spellEnd"/>
      <w:r w:rsidRPr="001C2682">
        <w:t xml:space="preserve">, C. (2021). Religion, morality, and Nigerian popular music: Reactions to Naira Marley. </w:t>
      </w:r>
      <w:r w:rsidRPr="001C2682">
        <w:rPr>
          <w:rStyle w:val="Emphasis"/>
          <w:rFonts w:eastAsiaTheme="majorEastAsia"/>
        </w:rPr>
        <w:t>Journal of Religion and Popular Culture</w:t>
      </w:r>
      <w:r w:rsidRPr="001C2682">
        <w:t>, 33(2), 155–170. https://doi.org/10.3138/jrpc.2019-0052</w:t>
      </w:r>
    </w:p>
    <w:p w:rsidR="001C2682" w:rsidRPr="001C2682" w:rsidRDefault="001C2682" w:rsidP="001C2682">
      <w:pPr>
        <w:pStyle w:val="NormalWeb"/>
        <w:ind w:left="720" w:hanging="720"/>
        <w:jc w:val="both"/>
      </w:pPr>
      <w:proofErr w:type="spellStart"/>
      <w:r w:rsidRPr="001C2682">
        <w:t>Valkenburg</w:t>
      </w:r>
      <w:proofErr w:type="spellEnd"/>
      <w:r w:rsidRPr="001C2682">
        <w:t xml:space="preserve">, P. M., &amp; Peter, J. (2013). The differential susceptibility to media effects model. </w:t>
      </w:r>
      <w:r w:rsidRPr="001C2682">
        <w:rPr>
          <w:rStyle w:val="Emphasis"/>
          <w:rFonts w:eastAsiaTheme="majorEastAsia"/>
        </w:rPr>
        <w:t>Journal of Communication</w:t>
      </w:r>
      <w:r w:rsidRPr="001C2682">
        <w:t>, 63(2), 221–243. https://doi.org/10.1111/jcom.12024</w:t>
      </w:r>
    </w:p>
    <w:p w:rsidR="001C2682" w:rsidRPr="001C2682" w:rsidRDefault="001C2682" w:rsidP="001C2682">
      <w:pPr>
        <w:ind w:left="720" w:hanging="720"/>
        <w:rPr>
          <w:rFonts w:ascii="Times New Roman" w:eastAsia="Times New Roman" w:hAnsi="Times New Roman" w:cs="Times New Roman"/>
          <w:b/>
          <w:bCs/>
          <w:sz w:val="24"/>
          <w:szCs w:val="24"/>
        </w:rPr>
      </w:pPr>
    </w:p>
    <w:p w:rsidR="00190845" w:rsidRPr="001C2682" w:rsidRDefault="00190845">
      <w:pPr>
        <w:rPr>
          <w:rFonts w:ascii="Times New Roman" w:hAnsi="Times New Roman" w:cs="Times New Roman"/>
          <w:sz w:val="24"/>
          <w:szCs w:val="24"/>
        </w:rPr>
      </w:pPr>
    </w:p>
    <w:sectPr w:rsidR="00190845" w:rsidRPr="001C2682" w:rsidSect="001C2682">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2DD" w:rsidRDefault="004772DD" w:rsidP="00497806">
      <w:pPr>
        <w:spacing w:after="0" w:line="240" w:lineRule="auto"/>
      </w:pPr>
      <w:r>
        <w:separator/>
      </w:r>
    </w:p>
  </w:endnote>
  <w:endnote w:type="continuationSeparator" w:id="0">
    <w:p w:rsidR="004772DD" w:rsidRDefault="004772DD" w:rsidP="004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82" w:rsidRDefault="00497806">
    <w:pPr>
      <w:pStyle w:val="Footer"/>
      <w:jc w:val="center"/>
    </w:pPr>
    <w:proofErr w:type="gramStart"/>
    <w:r>
      <w:t>vi</w:t>
    </w:r>
    <w:proofErr w:type="gramEnd"/>
  </w:p>
  <w:p w:rsidR="001C2682" w:rsidRDefault="001C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2DD" w:rsidRDefault="004772DD" w:rsidP="00497806">
      <w:pPr>
        <w:spacing w:after="0" w:line="240" w:lineRule="auto"/>
      </w:pPr>
      <w:r>
        <w:separator/>
      </w:r>
    </w:p>
  </w:footnote>
  <w:footnote w:type="continuationSeparator" w:id="0">
    <w:p w:rsidR="004772DD" w:rsidRDefault="004772DD" w:rsidP="00497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845381"/>
    <w:multiLevelType w:val="multilevel"/>
    <w:tmpl w:val="903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966"/>
    <w:multiLevelType w:val="multilevel"/>
    <w:tmpl w:val="F18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F32CA"/>
    <w:multiLevelType w:val="multilevel"/>
    <w:tmpl w:val="74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FA3"/>
    <w:multiLevelType w:val="multilevel"/>
    <w:tmpl w:val="11F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2026B"/>
    <w:multiLevelType w:val="multilevel"/>
    <w:tmpl w:val="F9E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2"/>
    <w:rsid w:val="000323C9"/>
    <w:rsid w:val="00190845"/>
    <w:rsid w:val="001C2682"/>
    <w:rsid w:val="003665BD"/>
    <w:rsid w:val="00470C9B"/>
    <w:rsid w:val="004772DD"/>
    <w:rsid w:val="00497806"/>
    <w:rsid w:val="006A148D"/>
    <w:rsid w:val="00845C9B"/>
    <w:rsid w:val="00B07D8B"/>
    <w:rsid w:val="00B64E80"/>
    <w:rsid w:val="00D8399E"/>
    <w:rsid w:val="00E3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C49E-D4B4-42AF-82C8-FF7C137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2"/>
  </w:style>
  <w:style w:type="paragraph" w:styleId="Heading1">
    <w:name w:val="heading 1"/>
    <w:basedOn w:val="Normal"/>
    <w:next w:val="Normal"/>
    <w:link w:val="Heading1Char"/>
    <w:uiPriority w:val="9"/>
    <w:qFormat/>
    <w:rsid w:val="001C2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2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6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26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2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6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6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C2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2682"/>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1C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82"/>
    <w:rPr>
      <w:b/>
      <w:bCs/>
    </w:rPr>
  </w:style>
  <w:style w:type="character" w:styleId="Emphasis">
    <w:name w:val="Emphasis"/>
    <w:basedOn w:val="DefaultParagraphFont"/>
    <w:uiPriority w:val="20"/>
    <w:qFormat/>
    <w:rsid w:val="001C2682"/>
    <w:rPr>
      <w:i/>
      <w:iCs/>
    </w:rPr>
  </w:style>
  <w:style w:type="paragraph" w:styleId="ListParagraph">
    <w:name w:val="List Paragraph"/>
    <w:basedOn w:val="Normal"/>
    <w:uiPriority w:val="34"/>
    <w:qFormat/>
    <w:rsid w:val="001C2682"/>
    <w:pPr>
      <w:ind w:left="720"/>
      <w:contextualSpacing/>
    </w:pPr>
  </w:style>
  <w:style w:type="paragraph" w:styleId="Header">
    <w:name w:val="header"/>
    <w:basedOn w:val="Normal"/>
    <w:link w:val="HeaderChar"/>
    <w:uiPriority w:val="99"/>
    <w:unhideWhenUsed/>
    <w:rsid w:val="001C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82"/>
  </w:style>
  <w:style w:type="paragraph" w:styleId="Footer">
    <w:name w:val="footer"/>
    <w:basedOn w:val="Normal"/>
    <w:link w:val="FooterChar"/>
    <w:uiPriority w:val="99"/>
    <w:unhideWhenUsed/>
    <w:rsid w:val="001C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82"/>
  </w:style>
  <w:style w:type="paragraph" w:styleId="BalloonText">
    <w:name w:val="Balloon Text"/>
    <w:basedOn w:val="Normal"/>
    <w:link w:val="BalloonTextChar"/>
    <w:uiPriority w:val="99"/>
    <w:semiHidden/>
    <w:unhideWhenUsed/>
    <w:rsid w:val="001C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2"/>
    <w:rPr>
      <w:rFonts w:ascii="Segoe UI" w:hAnsi="Segoe UI" w:cs="Segoe UI"/>
      <w:sz w:val="18"/>
      <w:szCs w:val="18"/>
    </w:rPr>
  </w:style>
  <w:style w:type="paragraph" w:customStyle="1" w:styleId="Default">
    <w:name w:val="Default"/>
    <w:qFormat/>
    <w:rsid w:val="001C26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52</Pages>
  <Words>12805</Words>
  <Characters>72994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2025-09-04T10:28:00Z</cp:lastPrinted>
  <dcterms:created xsi:type="dcterms:W3CDTF">2025-09-04T09:22:00Z</dcterms:created>
  <dcterms:modified xsi:type="dcterms:W3CDTF">2025-09-25T15:52:00Z</dcterms:modified>
</cp:coreProperties>
</file>