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  <w:r w:rsidRPr="005B6981">
        <w:rPr>
          <w:rFonts w:ascii="Arial Black" w:hAnsi="Arial Black" w:cs="Times New Roman"/>
          <w:b/>
          <w:sz w:val="28"/>
          <w:szCs w:val="24"/>
        </w:rPr>
        <w:t>APROJECTREPORT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  <w:r w:rsidRPr="005B6981">
        <w:rPr>
          <w:rFonts w:ascii="Arial Black" w:hAnsi="Arial Black" w:cs="Times New Roman"/>
          <w:b/>
          <w:sz w:val="28"/>
          <w:szCs w:val="24"/>
        </w:rPr>
        <w:t>ON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  <w:bookmarkStart w:id="0" w:name="_GoBack"/>
      <w:r w:rsidRPr="005B6981">
        <w:rPr>
          <w:rFonts w:ascii="Arial Black" w:hAnsi="Arial Black" w:cs="Times New Roman"/>
          <w:b/>
          <w:sz w:val="28"/>
          <w:szCs w:val="24"/>
        </w:rPr>
        <w:t>EVALUATING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THE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proofErr w:type="gramStart"/>
      <w:r w:rsidRPr="005B6981">
        <w:rPr>
          <w:rFonts w:ascii="Arial Black" w:hAnsi="Arial Black" w:cs="Times New Roman"/>
          <w:b/>
          <w:sz w:val="28"/>
          <w:szCs w:val="24"/>
        </w:rPr>
        <w:t>ACID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 </w:t>
      </w:r>
      <w:r w:rsidRPr="005B6981">
        <w:rPr>
          <w:rFonts w:ascii="Arial Black" w:hAnsi="Arial Black" w:cs="Times New Roman"/>
          <w:b/>
          <w:sz w:val="28"/>
          <w:szCs w:val="24"/>
        </w:rPr>
        <w:t>NEUTRALIZING</w:t>
      </w:r>
      <w:proofErr w:type="gramEnd"/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CAPACITY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OF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SOME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ANTACIDS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SOLD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OVER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THE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COUNTER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WITHIN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ILORIN</w:t>
      </w:r>
      <w:r w:rsidR="001E1531"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5B6981">
        <w:rPr>
          <w:rFonts w:ascii="Arial Black" w:hAnsi="Arial Black" w:cs="Times New Roman"/>
          <w:b/>
          <w:sz w:val="28"/>
          <w:szCs w:val="24"/>
        </w:rPr>
        <w:t>METROPOLITAN</w:t>
      </w:r>
    </w:p>
    <w:bookmarkEnd w:id="0"/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  <w:r w:rsidRPr="005B6981">
        <w:rPr>
          <w:rFonts w:ascii="Arial Black" w:hAnsi="Arial Black" w:cs="Times New Roman"/>
          <w:b/>
          <w:sz w:val="24"/>
          <w:szCs w:val="24"/>
        </w:rPr>
        <w:t>BY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0"/>
          <w:szCs w:val="20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0"/>
          <w:szCs w:val="20"/>
        </w:rPr>
      </w:pPr>
    </w:p>
    <w:p w:rsidR="00225D9C" w:rsidRPr="005B6981" w:rsidRDefault="00225D9C" w:rsidP="001E1531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 xml:space="preserve">ALABI </w:t>
      </w:r>
      <w:r w:rsidRPr="005B6981">
        <w:rPr>
          <w:rFonts w:ascii="Arial Black" w:hAnsi="Arial Black" w:cs="Times New Roman"/>
          <w:b/>
          <w:sz w:val="28"/>
          <w:szCs w:val="28"/>
        </w:rPr>
        <w:t>A</w:t>
      </w:r>
      <w:r>
        <w:rPr>
          <w:rFonts w:ascii="Arial Black" w:hAnsi="Arial Black" w:cs="Times New Roman"/>
          <w:b/>
          <w:sz w:val="28"/>
          <w:szCs w:val="28"/>
        </w:rPr>
        <w:t>YOMIDE ABIGAIL</w:t>
      </w:r>
    </w:p>
    <w:p w:rsidR="00225D9C" w:rsidRPr="005B6981" w:rsidRDefault="00225D9C" w:rsidP="001E1531">
      <w:pPr>
        <w:tabs>
          <w:tab w:val="left" w:pos="2550"/>
          <w:tab w:val="center" w:pos="4622"/>
        </w:tabs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>ND/23/SLT/PT/0733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8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  <w:r w:rsidRPr="005B6981">
        <w:rPr>
          <w:rFonts w:ascii="Arial Black" w:hAnsi="Arial Black" w:cs="Times New Roman"/>
          <w:b/>
          <w:sz w:val="24"/>
          <w:szCs w:val="24"/>
        </w:rPr>
        <w:t>SUBMITTEDTOTHEDEPARTMENTOFSCIENCELABORATORYTECHNOLOGY</w:t>
      </w:r>
      <w:proofErr w:type="gramStart"/>
      <w:r w:rsidRPr="005B6981">
        <w:rPr>
          <w:rFonts w:ascii="Arial Black" w:hAnsi="Arial Black" w:cs="Times New Roman"/>
          <w:b/>
          <w:sz w:val="24"/>
          <w:szCs w:val="24"/>
        </w:rPr>
        <w:t>,INSTITUTEOFAPPLIEDSCIENCE,KWARASTATEPOLYTECHNIC,ILORIN</w:t>
      </w:r>
      <w:proofErr w:type="gramEnd"/>
      <w:r w:rsidRPr="005B6981">
        <w:rPr>
          <w:rFonts w:ascii="Arial Black" w:hAnsi="Arial Black" w:cs="Times New Roman"/>
          <w:b/>
          <w:sz w:val="24"/>
          <w:szCs w:val="24"/>
        </w:rPr>
        <w:t>.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  <w:proofErr w:type="gramStart"/>
      <w:r w:rsidRPr="005B6981">
        <w:rPr>
          <w:rFonts w:ascii="Arial Black" w:hAnsi="Arial Black" w:cs="Times New Roman"/>
          <w:b/>
          <w:sz w:val="24"/>
          <w:szCs w:val="24"/>
        </w:rPr>
        <w:t>INPARTIALFULFILLMENTOFTHEREQUIREMENTSFORTHEAWARDOFNATIONALDIPLOMA(</w:t>
      </w:r>
      <w:proofErr w:type="gramEnd"/>
      <w:r w:rsidRPr="005B6981">
        <w:rPr>
          <w:rFonts w:ascii="Arial Black" w:hAnsi="Arial Black" w:cs="Times New Roman"/>
          <w:b/>
          <w:sz w:val="24"/>
          <w:szCs w:val="24"/>
        </w:rPr>
        <w:t>ND)INSCIENCELABORATORYTECHNOLOGY</w:t>
      </w:r>
    </w:p>
    <w:p w:rsidR="00225D9C" w:rsidRPr="005B6981" w:rsidRDefault="00225D9C" w:rsidP="00225D9C">
      <w:pPr>
        <w:snapToGrid w:val="0"/>
        <w:spacing w:after="0"/>
        <w:jc w:val="right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right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right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right"/>
        <w:textAlignment w:val="baseline"/>
        <w:rPr>
          <w:rFonts w:ascii="Arial Black" w:hAnsi="Arial Black" w:cs="Times New Roman"/>
          <w:b/>
          <w:sz w:val="24"/>
          <w:szCs w:val="24"/>
        </w:rPr>
      </w:pPr>
      <w:r w:rsidRPr="005B6981">
        <w:rPr>
          <w:rFonts w:ascii="Arial Black" w:hAnsi="Arial Black" w:cs="Times New Roman"/>
          <w:b/>
          <w:sz w:val="24"/>
          <w:szCs w:val="24"/>
        </w:rPr>
        <w:t>JULY</w:t>
      </w:r>
      <w:proofErr w:type="gramStart"/>
      <w:r w:rsidRPr="005B6981">
        <w:rPr>
          <w:rFonts w:ascii="Arial Black" w:hAnsi="Arial Black" w:cs="Times New Roman"/>
          <w:b/>
          <w:sz w:val="24"/>
          <w:szCs w:val="24"/>
        </w:rPr>
        <w:t>,2025</w:t>
      </w:r>
      <w:proofErr w:type="gramEnd"/>
      <w:r w:rsidRPr="005B6981">
        <w:rPr>
          <w:rFonts w:ascii="Arial Black" w:hAnsi="Arial Black" w:cs="Times New Roman"/>
          <w:b/>
          <w:sz w:val="24"/>
          <w:szCs w:val="24"/>
        </w:rPr>
        <w:t>.</w:t>
      </w:r>
    </w:p>
    <w:p w:rsidR="00225D9C" w:rsidRDefault="00225D9C" w:rsidP="00225D9C">
      <w:pPr>
        <w:pStyle w:val="Heading2"/>
        <w:snapToGrid w:val="0"/>
        <w:spacing w:line="360" w:lineRule="auto"/>
        <w:jc w:val="center"/>
        <w:textAlignment w:val="baseline"/>
      </w:pPr>
      <w:bookmarkStart w:id="1" w:name="_Toc172679862"/>
    </w:p>
    <w:p w:rsidR="00225D9C" w:rsidRPr="002F5AFB" w:rsidRDefault="00225D9C" w:rsidP="00225D9C">
      <w:pPr>
        <w:pStyle w:val="Heading2"/>
        <w:snapToGrid w:val="0"/>
        <w:spacing w:line="360" w:lineRule="auto"/>
        <w:jc w:val="center"/>
        <w:textAlignment w:val="baseline"/>
      </w:pPr>
      <w:r w:rsidRPr="002F5AFB">
        <w:t>CERTIFICATION</w:t>
      </w:r>
      <w:bookmarkEnd w:id="1"/>
    </w:p>
    <w:p w:rsidR="00225D9C" w:rsidRPr="004C068E" w:rsidRDefault="00225D9C" w:rsidP="00225D9C">
      <w:pPr>
        <w:pStyle w:val="BodyText"/>
        <w:snapToGrid w:val="0"/>
        <w:spacing w:line="360" w:lineRule="auto"/>
        <w:textAlignment w:val="baseline"/>
        <w:rPr>
          <w:b/>
        </w:rPr>
      </w:pPr>
      <w:r w:rsidRPr="002F5AFB">
        <w:lastRenderedPageBreak/>
        <w:t>Thisistocertifythatthisresearchstudywasconductedby</w:t>
      </w:r>
      <w:r>
        <w:rPr>
          <w:b/>
        </w:rPr>
        <w:t>ALABIAYOMIDEABIGAIL</w:t>
      </w:r>
      <w:r>
        <w:t>matricnumber:</w:t>
      </w:r>
      <w:r>
        <w:rPr>
          <w:b/>
        </w:rPr>
        <w:t>ND/23/SLT/PT/0733</w:t>
      </w:r>
      <w:r w:rsidRPr="002F5AFB">
        <w:t>hadbeenreadandapprovedasarequirementfortheawardofNationaldiploma(ND)inthedepartmentofScienceLaboratoryTechnology,InstituteofAppliedSciences,KwaraStatePolytechnics.</w:t>
      </w:r>
    </w:p>
    <w:p w:rsidR="00225D9C" w:rsidRPr="002F5AFB" w:rsidRDefault="00225D9C" w:rsidP="00225D9C">
      <w:pPr>
        <w:pStyle w:val="BodyText"/>
        <w:snapToGrid w:val="0"/>
        <w:spacing w:line="360" w:lineRule="auto"/>
        <w:textAlignment w:val="baseline"/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</w:pPr>
      <w:r w:rsidRPr="002F5A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977B1" wp14:editId="3C018FC0">
                <wp:simplePos x="0" y="0"/>
                <wp:positionH relativeFrom="column">
                  <wp:posOffset>7620</wp:posOffset>
                </wp:positionH>
                <wp:positionV relativeFrom="paragraph">
                  <wp:posOffset>337820</wp:posOffset>
                </wp:positionV>
                <wp:extent cx="1945005" cy="10795"/>
                <wp:effectExtent l="0" t="0" r="17145" b="2730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5005" cy="1079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6.6pt" to="153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" strokeweight=".5pt">
                <v:stroke joinstyle="miter"/>
              </v:line>
            </w:pict>
          </mc:Fallback>
        </mc:AlternateContent>
      </w:r>
      <w:r w:rsidRPr="002F5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49969" wp14:editId="1CAE10C3">
                <wp:simplePos x="0" y="0"/>
                <wp:positionH relativeFrom="column">
                  <wp:posOffset>3871595</wp:posOffset>
                </wp:positionH>
                <wp:positionV relativeFrom="paragraph">
                  <wp:posOffset>318770</wp:posOffset>
                </wp:positionV>
                <wp:extent cx="156210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1pt" to="427.8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:rsidR="00225D9C" w:rsidRDefault="00225D9C" w:rsidP="00225D9C">
      <w:pPr>
        <w:snapToGri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MR.ABDULRAHMANB.D</w:t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  <w:t>Date</w:t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</w:p>
    <w:p w:rsidR="00225D9C" w:rsidRPr="002F5AFB" w:rsidRDefault="00225D9C" w:rsidP="00225D9C">
      <w:pPr>
        <w:pStyle w:val="BodyText"/>
        <w:snapToGrid w:val="0"/>
        <w:spacing w:before="0" w:after="240" w:line="276" w:lineRule="auto"/>
        <w:ind w:left="0"/>
        <w:textAlignment w:val="baseline"/>
        <w:rPr>
          <w:b/>
        </w:rPr>
      </w:pPr>
      <w:r w:rsidRPr="002F5AFB">
        <w:rPr>
          <w:bCs/>
        </w:rPr>
        <w:t>(Supervisor)</w:t>
      </w:r>
      <w:r w:rsidRPr="002F5AFB">
        <w:rPr>
          <w:bCs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  <w:rPr>
          <w:b/>
        </w:rPr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  <w:rPr>
          <w:bCs/>
        </w:rPr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  <w:rPr>
          <w:bCs/>
        </w:rPr>
      </w:pPr>
      <w:r w:rsidRPr="002F5A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F0CFE" wp14:editId="12723FAC">
                <wp:simplePos x="0" y="0"/>
                <wp:positionH relativeFrom="column">
                  <wp:posOffset>-48260</wp:posOffset>
                </wp:positionH>
                <wp:positionV relativeFrom="paragraph">
                  <wp:posOffset>168275</wp:posOffset>
                </wp:positionV>
                <wp:extent cx="2058035" cy="9525"/>
                <wp:effectExtent l="0" t="0" r="18415" b="2857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3.25pt" to="15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" strokecolor="#0d0d0d" strokeweight=".5pt">
                <v:stroke joinstyle="miter"/>
              </v:line>
            </w:pict>
          </mc:Fallback>
        </mc:AlternateContent>
      </w:r>
      <w:r w:rsidRPr="002F5AFB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4016354" wp14:editId="044C700D">
                <wp:simplePos x="0" y="0"/>
                <wp:positionH relativeFrom="column">
                  <wp:posOffset>3900170</wp:posOffset>
                </wp:positionH>
                <wp:positionV relativeFrom="paragraph">
                  <wp:posOffset>117475</wp:posOffset>
                </wp:positionV>
                <wp:extent cx="1495425" cy="0"/>
                <wp:effectExtent l="0" t="0" r="952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7.1pt,9.25pt" to="424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Cs/>
        </w:rPr>
      </w:pPr>
      <w:r>
        <w:rPr>
          <w:b/>
          <w:bCs/>
        </w:rPr>
        <w:t>MR.LUKMAN</w:t>
      </w:r>
      <w:proofErr w:type="gramStart"/>
      <w:r>
        <w:rPr>
          <w:b/>
          <w:bCs/>
        </w:rPr>
        <w:t>,Z.A</w:t>
      </w:r>
      <w:proofErr w:type="gramEnd"/>
      <w:r w:rsidRPr="002F5AFB">
        <w:rPr>
          <w:bCs/>
        </w:rPr>
        <w:tab/>
      </w:r>
      <w:r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  <w:t>Date</w:t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Cs/>
        </w:rPr>
      </w:pPr>
      <w:r w:rsidRPr="002F5AFB">
        <w:rPr>
          <w:bCs/>
        </w:rPr>
        <w:t>(</w:t>
      </w:r>
      <w:proofErr w:type="spellStart"/>
      <w:r w:rsidRPr="002F5AFB">
        <w:rPr>
          <w:bCs/>
        </w:rPr>
        <w:t>SLTPart-TimeCoordinator</w:t>
      </w:r>
      <w:proofErr w:type="spellEnd"/>
      <w:r w:rsidRPr="002F5AFB">
        <w:rPr>
          <w:bCs/>
        </w:rPr>
        <w:t>)</w:t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  <w:rPr>
          <w:bCs/>
        </w:rPr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</w:p>
    <w:p w:rsidR="00225D9C" w:rsidRDefault="00225D9C" w:rsidP="00225D9C">
      <w:pPr>
        <w:pStyle w:val="BodyText"/>
        <w:snapToGrid w:val="0"/>
        <w:spacing w:before="0" w:line="276" w:lineRule="auto"/>
        <w:textAlignment w:val="baseline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1220E" wp14:editId="0BB42EF5">
                <wp:simplePos x="0" y="0"/>
                <wp:positionH relativeFrom="column">
                  <wp:posOffset>-48260</wp:posOffset>
                </wp:positionH>
                <wp:positionV relativeFrom="paragraph">
                  <wp:posOffset>168275</wp:posOffset>
                </wp:positionV>
                <wp:extent cx="2058035" cy="9525"/>
                <wp:effectExtent l="0" t="0" r="1841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3.25pt" to="15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" strokecolor="#0d0d0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A7A2581" wp14:editId="5AFD77B0">
                <wp:simplePos x="0" y="0"/>
                <wp:positionH relativeFrom="column">
                  <wp:posOffset>3900170</wp:posOffset>
                </wp:positionH>
                <wp:positionV relativeFrom="paragraph">
                  <wp:posOffset>117475</wp:posOffset>
                </wp:positionV>
                <wp:extent cx="14954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7.1pt,9.25pt" to="424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Cs/>
        </w:rPr>
      </w:pPr>
      <w:r>
        <w:rPr>
          <w:b/>
          <w:bCs/>
        </w:rPr>
        <w:t>DR.ABDULKAREEMUSMAN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</w:t>
      </w: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HeadofDepartment</w:t>
      </w:r>
      <w:proofErr w:type="spellEnd"/>
      <w:r>
        <w:rPr>
          <w:bCs/>
        </w:rPr>
        <w:t>)</w:t>
      </w: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  <w:r w:rsidRPr="002F5AFB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9A8821" wp14:editId="29650CCB">
                <wp:simplePos x="0" y="0"/>
                <wp:positionH relativeFrom="column">
                  <wp:posOffset>7620</wp:posOffset>
                </wp:positionH>
                <wp:positionV relativeFrom="paragraph">
                  <wp:posOffset>115570</wp:posOffset>
                </wp:positionV>
                <wp:extent cx="173355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9.1pt" to="137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F5AFB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4A88111" wp14:editId="6F6C414A">
                <wp:simplePos x="0" y="0"/>
                <wp:positionH relativeFrom="column">
                  <wp:posOffset>3921760</wp:posOffset>
                </wp:positionH>
                <wp:positionV relativeFrom="paragraph">
                  <wp:posOffset>115570</wp:posOffset>
                </wp:positionV>
                <wp:extent cx="1466850" cy="6350"/>
                <wp:effectExtent l="0" t="0" r="19050" b="317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68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8.8pt,9.1pt" to="424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  <w:proofErr w:type="spellStart"/>
      <w:r w:rsidRPr="002F5AFB">
        <w:rPr>
          <w:b/>
        </w:rPr>
        <w:t>ExternalExaminer</w:t>
      </w:r>
      <w:proofErr w:type="spellEnd"/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t>Date</w:t>
      </w:r>
      <w:r w:rsidRPr="002F5AFB">
        <w:rPr>
          <w:b/>
        </w:rPr>
        <w:tab/>
      </w: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Default="00225D9C" w:rsidP="00225D9C">
      <w:pPr>
        <w:pStyle w:val="Heading2"/>
        <w:snapToGrid w:val="0"/>
        <w:spacing w:line="360" w:lineRule="auto"/>
        <w:ind w:left="539"/>
        <w:textAlignment w:val="baseline"/>
      </w:pPr>
      <w:bookmarkStart w:id="2" w:name="_Toc172679863"/>
    </w:p>
    <w:p w:rsidR="00225D9C" w:rsidRPr="002F5AFB" w:rsidRDefault="00225D9C" w:rsidP="00225D9C">
      <w:pPr>
        <w:pStyle w:val="Heading2"/>
        <w:snapToGrid w:val="0"/>
        <w:spacing w:line="360" w:lineRule="auto"/>
        <w:jc w:val="center"/>
        <w:textAlignment w:val="baseline"/>
      </w:pPr>
      <w:r w:rsidRPr="002F5AFB">
        <w:t>DEDICATION</w:t>
      </w:r>
      <w:bookmarkEnd w:id="2"/>
    </w:p>
    <w:p w:rsidR="00225D9C" w:rsidRPr="002F5AFB" w:rsidRDefault="00225D9C" w:rsidP="00225D9C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lastRenderedPageBreak/>
        <w:t>ThisresearchworkisdedicatedtoGod,thecreatoroftheearthforhisinfinitemercieshebestowuponusduringmyacademicyearsinKwaraStatePolytechnic,Ilorinforgivingmewisdom,knowledgeandunderstandingtocarryoutthisprojectsuccessfully.</w:t>
      </w: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pStyle w:val="Heading2"/>
        <w:snapToGrid w:val="0"/>
        <w:spacing w:line="360" w:lineRule="auto"/>
        <w:jc w:val="center"/>
        <w:textAlignment w:val="baseline"/>
      </w:pPr>
      <w:r w:rsidRPr="002F5AFB">
        <w:rPr>
          <w:b w:val="0"/>
        </w:rPr>
        <w:br/>
      </w:r>
    </w:p>
    <w:p w:rsidR="00225D9C" w:rsidRPr="002F5AFB" w:rsidRDefault="00225D9C" w:rsidP="00225D9C">
      <w:pPr>
        <w:snapToGrid w:val="0"/>
        <w:spacing w:before="160" w:after="0" w:line="360" w:lineRule="auto"/>
        <w:ind w:left="1124" w:hanging="539"/>
        <w:jc w:val="center"/>
        <w:textAlignment w:val="baseline"/>
        <w:rPr>
          <w:rFonts w:ascii="Times New Roman" w:eastAsia="Times New Roman" w:hAnsi="Times New Roman" w:cs="Times New Roman"/>
          <w:b/>
          <w:sz w:val="24"/>
        </w:rPr>
      </w:pPr>
      <w:bookmarkStart w:id="3" w:name="_Toc172679864"/>
      <w:bookmarkStart w:id="4" w:name="_Toc172027847"/>
      <w:bookmarkStart w:id="5" w:name="_Toc172027780"/>
      <w:r w:rsidRPr="002F5AFB">
        <w:rPr>
          <w:rFonts w:ascii="Times New Roman" w:eastAsia="Times New Roman" w:hAnsi="Times New Roman" w:cs="Times New Roman"/>
          <w:b/>
          <w:sz w:val="24"/>
        </w:rPr>
        <w:t>ACKNOWLEDGEMENT</w:t>
      </w:r>
      <w:bookmarkEnd w:id="3"/>
      <w:bookmarkEnd w:id="4"/>
      <w:bookmarkEnd w:id="5"/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Allglory,honorandadorationbelongto</w:t>
      </w:r>
      <w:r w:rsidRPr="00572FEE">
        <w:rPr>
          <w:rFonts w:ascii="Times New Roman" w:hAnsi="Times New Roman" w:cs="Times New Roman"/>
          <w:b/>
          <w:sz w:val="24"/>
          <w:szCs w:val="24"/>
        </w:rPr>
        <w:t>AlmightyGod,</w:t>
      </w:r>
      <w:r>
        <w:rPr>
          <w:rFonts w:ascii="Times New Roman" w:hAnsi="Times New Roman" w:cs="Times New Roman"/>
          <w:sz w:val="24"/>
          <w:szCs w:val="24"/>
        </w:rPr>
        <w:t>TheMostHigh,TheMostGlorious,andT</w:t>
      </w:r>
      <w:r w:rsidRPr="00572FEE">
        <w:rPr>
          <w:rFonts w:ascii="Times New Roman" w:hAnsi="Times New Roman" w:cs="Times New Roman"/>
          <w:sz w:val="24"/>
          <w:szCs w:val="24"/>
        </w:rPr>
        <w:t>heAncientofdayswhohasgivenmetheopportunitytocompletemyNationalDiploma</w:t>
      </w:r>
      <w:r>
        <w:rPr>
          <w:rFonts w:ascii="Times New Roman" w:hAnsi="Times New Roman" w:cs="Times New Roman"/>
          <w:sz w:val="24"/>
          <w:szCs w:val="24"/>
        </w:rPr>
        <w:t>(ND)</w:t>
      </w:r>
      <w:r w:rsidRPr="00572FEE">
        <w:rPr>
          <w:rFonts w:ascii="Times New Roman" w:hAnsi="Times New Roman" w:cs="Times New Roman"/>
          <w:sz w:val="24"/>
          <w:szCs w:val="24"/>
        </w:rPr>
        <w:t>;ithasbeenGodallthrough.Thewisdom,knowledgeandunderstandingisnotgivenbasedonmerit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72FEE">
        <w:rPr>
          <w:rFonts w:ascii="Times New Roman" w:hAnsi="Times New Roman" w:cs="Times New Roman"/>
          <w:sz w:val="24"/>
          <w:szCs w:val="24"/>
        </w:rPr>
        <w:t>bychance,ifnotIwouldn’thavebeenqualifiedbutHismercyqualifiedme.IsincerelyappreciateHimforallthebattleswon;IreturnalltheglorybacktoGod</w:t>
      </w:r>
      <w:r w:rsidRPr="00572FEE">
        <w:rPr>
          <w:rFonts w:ascii="Times New Roman" w:hAnsi="Times New Roman" w:cs="Times New Roman"/>
          <w:b/>
          <w:sz w:val="24"/>
          <w:szCs w:val="24"/>
        </w:rPr>
        <w:t>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Myprofoundgratitudeandappreciationgoesto</w:t>
      </w:r>
      <w:r>
        <w:rPr>
          <w:rFonts w:ascii="Times New Roman" w:hAnsi="Times New Roman" w:cs="Times New Roman"/>
          <w:sz w:val="24"/>
          <w:szCs w:val="24"/>
        </w:rPr>
        <w:t>myamiablesupervisor;</w:t>
      </w:r>
      <w:r w:rsidRPr="00572FEE">
        <w:rPr>
          <w:rFonts w:ascii="Times New Roman" w:hAnsi="Times New Roman" w:cs="Times New Roman"/>
          <w:b/>
          <w:sz w:val="24"/>
          <w:szCs w:val="24"/>
        </w:rPr>
        <w:t>Mr.AbdulRahmanBashir.D.</w:t>
      </w:r>
      <w:r w:rsidRPr="00572FEE">
        <w:rPr>
          <w:rFonts w:ascii="Times New Roman" w:hAnsi="Times New Roman" w:cs="Times New Roman"/>
          <w:sz w:val="24"/>
          <w:szCs w:val="24"/>
        </w:rPr>
        <w:t>forhissupport,encouragement,correctionsandmotivationasregardsthewritingofthisproject,thankyousomuchsir.IpraythatGodcontinuetoguideyouandyourentirefamilyinyourentireendeavor.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Isincerelyandwholeheartedlyacknowledged</w:t>
      </w:r>
      <w:r>
        <w:rPr>
          <w:rFonts w:ascii="Times New Roman" w:hAnsi="Times New Roman" w:cs="Times New Roman"/>
          <w:sz w:val="24"/>
          <w:szCs w:val="24"/>
        </w:rPr>
        <w:t>mywonderfulanddynamicparent;</w:t>
      </w:r>
      <w:r>
        <w:rPr>
          <w:rFonts w:ascii="Times New Roman" w:hAnsi="Times New Roman" w:cs="Times New Roman"/>
          <w:b/>
          <w:sz w:val="24"/>
          <w:szCs w:val="24"/>
        </w:rPr>
        <w:t>Mr.&amp;Mrs.Alabi</w:t>
      </w:r>
      <w:r w:rsidRPr="00572FEE">
        <w:rPr>
          <w:rFonts w:ascii="Times New Roman" w:hAnsi="Times New Roman" w:cs="Times New Roman"/>
          <w:sz w:val="24"/>
          <w:szCs w:val="24"/>
        </w:rPr>
        <w:t>,for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72FEE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72FEE">
        <w:rPr>
          <w:rFonts w:ascii="Times New Roman" w:hAnsi="Times New Roman" w:cs="Times New Roman"/>
          <w:sz w:val="24"/>
          <w:szCs w:val="24"/>
        </w:rPr>
        <w:t>rsupportfinancially,morally,spirituallyandtheirwordofencouragementandaffirmationstoward</w:t>
      </w:r>
      <w:r w:rsidRPr="00572FEE">
        <w:rPr>
          <w:rFonts w:ascii="Times New Roman" w:hAnsi="Times New Roman" w:cs="Times New Roman"/>
          <w:sz w:val="24"/>
          <w:szCs w:val="24"/>
        </w:rPr>
        <w:lastRenderedPageBreak/>
        <w:t>thecompletionofthisprogram.Ipray</w:t>
      </w:r>
      <w:r>
        <w:rPr>
          <w:rFonts w:ascii="Times New Roman" w:hAnsi="Times New Roman" w:cs="Times New Roman"/>
          <w:sz w:val="24"/>
          <w:szCs w:val="24"/>
        </w:rPr>
        <w:t>they</w:t>
      </w:r>
      <w:r w:rsidRPr="00572FEE">
        <w:rPr>
          <w:rFonts w:ascii="Times New Roman" w:hAnsi="Times New Roman" w:cs="Times New Roman"/>
          <w:sz w:val="24"/>
          <w:szCs w:val="24"/>
        </w:rPr>
        <w:t>shallbe</w:t>
      </w:r>
      <w:r>
        <w:rPr>
          <w:rFonts w:ascii="Times New Roman" w:hAnsi="Times New Roman" w:cs="Times New Roman"/>
          <w:sz w:val="24"/>
          <w:szCs w:val="24"/>
        </w:rPr>
        <w:t>rewardedbymysuccessinlife,m</w:t>
      </w:r>
      <w:r w:rsidRPr="00572FEE">
        <w:rPr>
          <w:rFonts w:ascii="Times New Roman" w:hAnsi="Times New Roman" w:cs="Times New Roman"/>
          <w:sz w:val="24"/>
          <w:szCs w:val="24"/>
        </w:rPr>
        <w:t>ay</w:t>
      </w:r>
      <w:r w:rsidRPr="00375EC0">
        <w:rPr>
          <w:rFonts w:ascii="Times New Roman" w:hAnsi="Times New Roman" w:cs="Times New Roman"/>
          <w:b/>
          <w:sz w:val="24"/>
          <w:szCs w:val="24"/>
        </w:rPr>
        <w:t>AlmightyGod</w:t>
      </w:r>
      <w:r>
        <w:rPr>
          <w:rFonts w:ascii="Times New Roman" w:hAnsi="Times New Roman" w:cs="Times New Roman"/>
          <w:sz w:val="24"/>
          <w:szCs w:val="24"/>
        </w:rPr>
        <w:t>grantsthem</w:t>
      </w:r>
      <w:r w:rsidRPr="00572FEE">
        <w:rPr>
          <w:rFonts w:ascii="Times New Roman" w:hAnsi="Times New Roman" w:cs="Times New Roman"/>
          <w:sz w:val="24"/>
          <w:szCs w:val="24"/>
        </w:rPr>
        <w:t>longli</w:t>
      </w:r>
      <w:r>
        <w:rPr>
          <w:rFonts w:ascii="Times New Roman" w:hAnsi="Times New Roman" w:cs="Times New Roman"/>
          <w:sz w:val="24"/>
          <w:szCs w:val="24"/>
        </w:rPr>
        <w:t>feinsoundhealthandgoodwealthtowitnessmysuccessinlife</w:t>
      </w:r>
      <w:r w:rsidRPr="00572FEE">
        <w:rPr>
          <w:rFonts w:ascii="Times New Roman" w:hAnsi="Times New Roman" w:cs="Times New Roman"/>
          <w:sz w:val="24"/>
          <w:szCs w:val="24"/>
        </w:rPr>
        <w:t>(Amen).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MysincereappreciationalsogoestotheHeadofDepartment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75EC0">
        <w:rPr>
          <w:rFonts w:ascii="Times New Roman" w:hAnsi="Times New Roman" w:cs="Times New Roman"/>
          <w:b/>
          <w:sz w:val="24"/>
          <w:szCs w:val="24"/>
        </w:rPr>
        <w:t>Dr.AbdulKareemUsman,</w:t>
      </w:r>
      <w:r>
        <w:rPr>
          <w:rFonts w:ascii="Times New Roman" w:hAnsi="Times New Roman" w:cs="Times New Roman"/>
          <w:sz w:val="24"/>
          <w:szCs w:val="24"/>
        </w:rPr>
        <w:t>ourCoordinator;</w:t>
      </w:r>
      <w:r>
        <w:rPr>
          <w:rFonts w:ascii="Times New Roman" w:hAnsi="Times New Roman" w:cs="Times New Roman"/>
          <w:b/>
          <w:sz w:val="24"/>
          <w:szCs w:val="24"/>
        </w:rPr>
        <w:t>Mr.LukmanZ.A,</w:t>
      </w:r>
      <w:r>
        <w:rPr>
          <w:rFonts w:ascii="Times New Roman" w:hAnsi="Times New Roman" w:cs="Times New Roman"/>
          <w:sz w:val="24"/>
          <w:szCs w:val="24"/>
        </w:rPr>
        <w:t>thestaffsbothacademic&amp;</w:t>
      </w:r>
      <w:r w:rsidRPr="00572FEE">
        <w:rPr>
          <w:rFonts w:ascii="Times New Roman" w:hAnsi="Times New Roman" w:cs="Times New Roman"/>
          <w:sz w:val="24"/>
          <w:szCs w:val="24"/>
        </w:rPr>
        <w:t>non-academic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572FEE">
        <w:rPr>
          <w:rFonts w:ascii="Times New Roman" w:hAnsi="Times New Roman" w:cs="Times New Roman"/>
          <w:sz w:val="24"/>
          <w:szCs w:val="24"/>
        </w:rPr>
        <w:t>allthelecturersof</w:t>
      </w:r>
      <w:r>
        <w:rPr>
          <w:rFonts w:ascii="Times New Roman" w:hAnsi="Times New Roman" w:cs="Times New Roman"/>
          <w:sz w:val="24"/>
          <w:szCs w:val="24"/>
        </w:rPr>
        <w:t>ScienceLaboratoryTechnology(</w:t>
      </w:r>
      <w:r w:rsidRPr="00572FEE">
        <w:rPr>
          <w:rFonts w:ascii="Times New Roman" w:hAnsi="Times New Roman" w:cs="Times New Roman"/>
          <w:sz w:val="24"/>
          <w:szCs w:val="24"/>
        </w:rPr>
        <w:t>SLT</w:t>
      </w:r>
      <w:r>
        <w:rPr>
          <w:rFonts w:ascii="Times New Roman" w:hAnsi="Times New Roman" w:cs="Times New Roman"/>
          <w:sz w:val="24"/>
          <w:szCs w:val="24"/>
        </w:rPr>
        <w:t>)Department</w:t>
      </w:r>
      <w:r w:rsidRPr="00572FEE">
        <w:rPr>
          <w:rFonts w:ascii="Times New Roman" w:hAnsi="Times New Roman" w:cs="Times New Roman"/>
          <w:sz w:val="24"/>
          <w:szCs w:val="24"/>
        </w:rPr>
        <w:t>fortheirimmensecontributionandguidancewhichhasgivenmegoldenopportunitytodothiswonderfulproject.IpraythatmayGodAlmightyrewardyou,f</w:t>
      </w:r>
      <w:r>
        <w:rPr>
          <w:rFonts w:ascii="Times New Roman" w:hAnsi="Times New Roman" w:cs="Times New Roman"/>
          <w:sz w:val="24"/>
          <w:szCs w:val="24"/>
        </w:rPr>
        <w:t>avoryouinallyourramification</w:t>
      </w:r>
      <w:r w:rsidRPr="00572FEE">
        <w:rPr>
          <w:rFonts w:ascii="Times New Roman" w:hAnsi="Times New Roman" w:cs="Times New Roman"/>
          <w:sz w:val="24"/>
          <w:szCs w:val="24"/>
        </w:rPr>
        <w:t>sinlife.MayGodcontinuetoblessyouandyourfamilyabundantly.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Ialsowanttousethisopportunityaswelltoappreciatemysiblings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572FEE">
        <w:rPr>
          <w:rFonts w:ascii="Times New Roman" w:hAnsi="Times New Roman" w:cs="Times New Roman"/>
          <w:sz w:val="24"/>
          <w:szCs w:val="24"/>
        </w:rPr>
        <w:t>theyarealwaysthereformeinvariousways,theymeanalottome.MayGodcontinuetoblesstheworksoftheirhands</w:t>
      </w:r>
      <w:proofErr w:type="gramEnd"/>
      <w:r w:rsidRPr="00572FEE">
        <w:rPr>
          <w:rFonts w:ascii="Times New Roman" w:hAnsi="Times New Roman" w:cs="Times New Roman"/>
          <w:sz w:val="24"/>
          <w:szCs w:val="24"/>
        </w:rPr>
        <w:t>(Amen).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Mygratitudegoestomyamiableanddependablefriend;</w:t>
      </w:r>
      <w:r w:rsidRPr="007E0770">
        <w:rPr>
          <w:rFonts w:ascii="Times New Roman" w:hAnsi="Times New Roman" w:cs="Times New Roman"/>
          <w:b/>
          <w:sz w:val="24"/>
          <w:szCs w:val="24"/>
        </w:rPr>
        <w:t>IjuoGrac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72FEE">
        <w:rPr>
          <w:rFonts w:ascii="Times New Roman" w:hAnsi="Times New Roman" w:cs="Times New Roman"/>
          <w:sz w:val="24"/>
          <w:szCs w:val="24"/>
        </w:rPr>
        <w:t>andmy</w:t>
      </w:r>
      <w:r>
        <w:rPr>
          <w:rFonts w:ascii="Times New Roman" w:hAnsi="Times New Roman" w:cs="Times New Roman"/>
          <w:sz w:val="24"/>
          <w:szCs w:val="24"/>
        </w:rPr>
        <w:t>amiable</w:t>
      </w:r>
      <w:r w:rsidRPr="00572FEE">
        <w:rPr>
          <w:rFonts w:ascii="Times New Roman" w:hAnsi="Times New Roman" w:cs="Times New Roman"/>
          <w:sz w:val="24"/>
          <w:szCs w:val="24"/>
        </w:rPr>
        <w:t>classrep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0770">
        <w:rPr>
          <w:rFonts w:ascii="Times New Roman" w:hAnsi="Times New Roman" w:cs="Times New Roman"/>
          <w:b/>
          <w:sz w:val="24"/>
          <w:szCs w:val="24"/>
        </w:rPr>
        <w:t>Abdul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E0770">
        <w:rPr>
          <w:rFonts w:ascii="Times New Roman" w:hAnsi="Times New Roman" w:cs="Times New Roman"/>
          <w:b/>
          <w:sz w:val="24"/>
          <w:szCs w:val="24"/>
        </w:rPr>
        <w:t>omad</w:t>
      </w:r>
      <w:r w:rsidRPr="00572FEE">
        <w:rPr>
          <w:rFonts w:ascii="Times New Roman" w:hAnsi="Times New Roman" w:cs="Times New Roman"/>
          <w:sz w:val="24"/>
          <w:szCs w:val="24"/>
        </w:rPr>
        <w:t>andalsomyprojectcolleagues,coursematesandtheentirestudentsofKwaraStatePolytechnic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2FEE">
        <w:rPr>
          <w:rFonts w:ascii="Times New Roman" w:hAnsi="Times New Roman" w:cs="Times New Roman"/>
          <w:sz w:val="24"/>
          <w:szCs w:val="24"/>
        </w:rPr>
        <w:t>Ilorinfortheirsupportalways.Iwishyouallthebestinallyourhumanendeavors.</w:t>
      </w:r>
    </w:p>
    <w:p w:rsidR="00225D9C" w:rsidRPr="002F5AFB" w:rsidRDefault="00225D9C" w:rsidP="00225D9C">
      <w:pPr>
        <w:snapToGrid w:val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br/>
      </w:r>
    </w:p>
    <w:p w:rsidR="00225D9C" w:rsidRPr="002F5AFB" w:rsidRDefault="00225D9C" w:rsidP="00225D9C">
      <w:pPr>
        <w:snapToGrid w:val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F5AFB">
        <w:rPr>
          <w:rFonts w:ascii="Times New Roman" w:hAnsi="Times New Roman" w:cs="Times New Roman"/>
          <w:b/>
          <w:bCs/>
          <w:sz w:val="24"/>
          <w:szCs w:val="24"/>
        </w:rPr>
        <w:t>TABLEOFCONTENT</w:t>
      </w:r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F5AFB">
        <w:rPr>
          <w:rFonts w:ascii="Times New Roman" w:hAnsi="Times New Roman" w:cs="Times New Roman"/>
          <w:sz w:val="24"/>
          <w:szCs w:val="24"/>
        </w:rPr>
        <w:t>Titlepage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i</w:t>
      </w:r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Certification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ii</w:t>
      </w:r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Dedication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iii</w:t>
      </w:r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Acknowledgments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5AFB">
        <w:rPr>
          <w:rFonts w:ascii="Times New Roman" w:hAnsi="Times New Roman" w:cs="Times New Roman"/>
          <w:sz w:val="24"/>
          <w:szCs w:val="24"/>
        </w:rPr>
        <w:t>iv</w:t>
      </w:r>
      <w:proofErr w:type="gramEnd"/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F5AFB">
        <w:rPr>
          <w:rFonts w:ascii="Times New Roman" w:hAnsi="Times New Roman" w:cs="Times New Roman"/>
          <w:sz w:val="24"/>
          <w:szCs w:val="24"/>
        </w:rPr>
        <w:t>TableofContents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v</w:t>
      </w:r>
    </w:p>
    <w:p w:rsidR="00225D9C" w:rsidRPr="002F5AFB" w:rsidRDefault="00225D9C" w:rsidP="00225D9C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Abstract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5AFB">
        <w:rPr>
          <w:rFonts w:ascii="Times New Roman" w:hAnsi="Times New Roman" w:cs="Times New Roman"/>
          <w:sz w:val="24"/>
          <w:szCs w:val="24"/>
        </w:rPr>
        <w:t>vi</w:t>
      </w:r>
      <w:proofErr w:type="gramEnd"/>
    </w:p>
    <w:p w:rsidR="00225D9C" w:rsidRPr="002F5AFB" w:rsidRDefault="00225D9C" w:rsidP="00225D9C">
      <w:pPr>
        <w:snapToGrid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F5AFB">
        <w:rPr>
          <w:rFonts w:ascii="Times New Roman" w:hAnsi="Times New Roman" w:cs="Times New Roman"/>
          <w:b/>
          <w:bCs/>
          <w:sz w:val="24"/>
          <w:szCs w:val="24"/>
        </w:rPr>
        <w:t>CHAPTERONE</w:t>
      </w:r>
      <w:proofErr w:type="gramStart"/>
      <w:r w:rsidRPr="002F5AFB">
        <w:rPr>
          <w:rFonts w:ascii="Times New Roman" w:hAnsi="Times New Roman" w:cs="Times New Roman"/>
          <w:b/>
          <w:bCs/>
          <w:sz w:val="24"/>
          <w:szCs w:val="24"/>
        </w:rPr>
        <w:t>:INTRODUCTION</w:t>
      </w:r>
      <w:proofErr w:type="gramEnd"/>
    </w:p>
    <w:p w:rsidR="00225D9C" w:rsidRPr="002F5AFB" w:rsidRDefault="00225D9C" w:rsidP="00225D9C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</w:t>
      </w:r>
      <w:r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>Antacids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proofErr w:type="spellStart"/>
      <w:r w:rsidRPr="002F5AFB">
        <w:rPr>
          <w:sz w:val="24"/>
          <w:szCs w:val="24"/>
        </w:rPr>
        <w:t>CommonAntacidsinNigeria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2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proofErr w:type="spellStart"/>
      <w:r w:rsidRPr="002F5AFB">
        <w:rPr>
          <w:sz w:val="24"/>
          <w:szCs w:val="24"/>
        </w:rPr>
        <w:t>TypesofAntacids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lastRenderedPageBreak/>
        <w:t>1.2.1</w:t>
      </w:r>
      <w:r w:rsidRPr="002F5AFB">
        <w:rPr>
          <w:sz w:val="24"/>
          <w:szCs w:val="24"/>
        </w:rPr>
        <w:tab/>
        <w:t>Aluminum-</w:t>
      </w:r>
      <w:proofErr w:type="spellStart"/>
      <w:r w:rsidRPr="002F5AFB">
        <w:rPr>
          <w:sz w:val="24"/>
          <w:szCs w:val="24"/>
        </w:rPr>
        <w:t>BasedAntacids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1.2.2</w:t>
      </w:r>
      <w:r w:rsidRPr="002F5AFB">
        <w:rPr>
          <w:sz w:val="24"/>
          <w:szCs w:val="24"/>
        </w:rPr>
        <w:tab/>
        <w:t>Magnesium-</w:t>
      </w:r>
      <w:proofErr w:type="spellStart"/>
      <w:r w:rsidRPr="002F5AFB">
        <w:rPr>
          <w:sz w:val="24"/>
          <w:szCs w:val="24"/>
        </w:rPr>
        <w:t>BasedAntacids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1.2.3</w:t>
      </w:r>
      <w:r w:rsidRPr="002F5AFB">
        <w:rPr>
          <w:sz w:val="24"/>
          <w:szCs w:val="24"/>
        </w:rPr>
        <w:tab/>
        <w:t>Calcium-</w:t>
      </w:r>
      <w:proofErr w:type="spellStart"/>
      <w:r w:rsidRPr="002F5AFB">
        <w:rPr>
          <w:sz w:val="24"/>
          <w:szCs w:val="24"/>
        </w:rPr>
        <w:t>BasedAntacids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4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1.2.4</w:t>
      </w:r>
      <w:r w:rsidRPr="002F5AFB">
        <w:rPr>
          <w:sz w:val="24"/>
          <w:szCs w:val="24"/>
        </w:rPr>
        <w:tab/>
        <w:t>Sodium-</w:t>
      </w:r>
      <w:proofErr w:type="spellStart"/>
      <w:r w:rsidRPr="002F5AFB">
        <w:rPr>
          <w:sz w:val="24"/>
          <w:szCs w:val="24"/>
        </w:rPr>
        <w:t>BasedAntacids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4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1.2.5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CombinationAntacids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4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proofErr w:type="spellStart"/>
      <w:r w:rsidRPr="002F5AFB">
        <w:rPr>
          <w:sz w:val="24"/>
          <w:szCs w:val="24"/>
        </w:rPr>
        <w:t>InorganicAntacids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5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1.3.1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AluminumHydroxide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5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1.3.2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MagnesiumHydroxide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5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1.3.3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CalciumCarbonate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6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1.3.4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SodiumBicarbonate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6</w:t>
      </w:r>
    </w:p>
    <w:p w:rsidR="00225D9C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1.3.5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ComparativeAnalysisandConsiderations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6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proofErr w:type="spellStart"/>
      <w:r w:rsidRPr="002F5AFB">
        <w:rPr>
          <w:sz w:val="24"/>
          <w:szCs w:val="24"/>
        </w:rPr>
        <w:t>OrganicAntacids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7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1.4.1</w:t>
      </w:r>
      <w:r w:rsidRPr="002F5AFB">
        <w:rPr>
          <w:sz w:val="24"/>
          <w:szCs w:val="24"/>
        </w:rPr>
        <w:tab/>
        <w:t>Alginates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7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1.4.2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AminoAcid-BasedAntacids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7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1.4.3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SucralfateandOtherOrganicBuffers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8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1.4.4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ComparativeAnalysisandConsiderations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8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proofErr w:type="spellStart"/>
      <w:r w:rsidRPr="002F5AFB">
        <w:rPr>
          <w:sz w:val="24"/>
          <w:szCs w:val="24"/>
        </w:rPr>
        <w:t>PropertiesofAntacids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9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1.5.1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SolubilityandReactionSpeed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9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1.5.2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BufferingEffectandpHStability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9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1.5.3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DurationofAction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9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1.5.4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SideEffectProfile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10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1.5.5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ComparativeAnalysisofAntacidProperties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10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proofErr w:type="spellStart"/>
      <w:r w:rsidRPr="002F5AFB">
        <w:rPr>
          <w:sz w:val="24"/>
          <w:szCs w:val="24"/>
        </w:rPr>
        <w:lastRenderedPageBreak/>
        <w:t>FactorsAffectingAntacids’Effectiveness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10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1.6.1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GastricpHandAcidLoad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10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1.6.2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FoodIntakeandGastricEmptyingRate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11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1.6.3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DosageandFrequencyofUse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11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1.6.4</w:t>
      </w:r>
      <w:r w:rsidRPr="002F5AFB">
        <w:rPr>
          <w:sz w:val="24"/>
          <w:szCs w:val="24"/>
        </w:rPr>
        <w:tab/>
      </w:r>
      <w:proofErr w:type="spellStart"/>
      <w:proofErr w:type="gramStart"/>
      <w:r w:rsidRPr="002F5AFB">
        <w:rPr>
          <w:sz w:val="24"/>
          <w:szCs w:val="24"/>
        </w:rPr>
        <w:t>FormulationType</w:t>
      </w:r>
      <w:proofErr w:type="spellEnd"/>
      <w:r w:rsidRPr="002F5AFB">
        <w:rPr>
          <w:sz w:val="24"/>
          <w:szCs w:val="24"/>
        </w:rPr>
        <w:t>(</w:t>
      </w:r>
      <w:proofErr w:type="spellStart"/>
      <w:proofErr w:type="gramEnd"/>
      <w:r w:rsidRPr="002F5AFB">
        <w:rPr>
          <w:sz w:val="24"/>
          <w:szCs w:val="24"/>
        </w:rPr>
        <w:t>Liquidvs.Tabletvs.Effervescent</w:t>
      </w:r>
      <w:proofErr w:type="spellEnd"/>
      <w:r w:rsidRPr="002F5AFB">
        <w:rPr>
          <w:sz w:val="24"/>
          <w:szCs w:val="24"/>
        </w:rPr>
        <w:t>)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11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1.6.5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DrugInteractions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12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1.6.6</w:t>
      </w:r>
      <w:r w:rsidRPr="002F5AFB">
        <w:rPr>
          <w:sz w:val="24"/>
          <w:szCs w:val="24"/>
        </w:rPr>
        <w:tab/>
        <w:t>Patient-</w:t>
      </w:r>
      <w:proofErr w:type="spellStart"/>
      <w:r w:rsidRPr="002F5AFB">
        <w:rPr>
          <w:sz w:val="24"/>
          <w:szCs w:val="24"/>
        </w:rPr>
        <w:t>SpecificConditions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12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proofErr w:type="spellStart"/>
      <w:r w:rsidRPr="002F5AFB">
        <w:rPr>
          <w:sz w:val="24"/>
          <w:szCs w:val="24"/>
        </w:rPr>
        <w:t>AcidNeutralizingCapacity</w:t>
      </w:r>
      <w:proofErr w:type="spellEnd"/>
      <w:r w:rsidRPr="002F5AFB">
        <w:rPr>
          <w:sz w:val="24"/>
          <w:szCs w:val="24"/>
        </w:rPr>
        <w:t>(ANC)</w:t>
      </w:r>
      <w:r w:rsidRPr="002F5AFB">
        <w:rPr>
          <w:sz w:val="24"/>
          <w:szCs w:val="24"/>
        </w:rPr>
        <w:t>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12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1.7.1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FactorsInfluencingANC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12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1.7.2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MethodsforDeterminingANC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1.7.3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ClinicalImplicationsofANC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1.7.4</w:t>
      </w:r>
      <w:r w:rsidRPr="002F5AFB">
        <w:rPr>
          <w:sz w:val="24"/>
          <w:szCs w:val="24"/>
        </w:rPr>
        <w:tab/>
      </w:r>
      <w:proofErr w:type="spellStart"/>
      <w:r w:rsidRPr="002F5AFB">
        <w:rPr>
          <w:sz w:val="24"/>
          <w:szCs w:val="24"/>
        </w:rPr>
        <w:t>ComparisonofANCAmongAntacidFormulations</w:t>
      </w:r>
      <w:proofErr w:type="spellEnd"/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1.8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StatementoftheProblem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14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1.9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SignificanceoftheStudy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1.10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AimsandObjectives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CHAPTERTWO</w:t>
      </w:r>
      <w:proofErr w:type="gramStart"/>
      <w:r w:rsidRPr="002F5AFB">
        <w:rPr>
          <w:rFonts w:ascii="Times New Roman" w:hAnsi="Times New Roman" w:cs="Times New Roman"/>
          <w:b/>
          <w:sz w:val="24"/>
          <w:szCs w:val="24"/>
        </w:rPr>
        <w:t>:LITERATUREREVIEW</w:t>
      </w:r>
      <w:proofErr w:type="gramEnd"/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2.1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MechanismsofAntacids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2.1.1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NeutralizationReaction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2.1.2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BufferingandMucosalProtection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2.1.3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InteractionwithPepsinandBileAcids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2.1.4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EffectonGastricEmptyingandGastrointestinalMotility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ChemicalNeutralization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MethodsofEvaluatingAcidNeutralizingCapacity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2.3.1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TitrationMethods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F5AFB">
        <w:rPr>
          <w:rFonts w:ascii="Times New Roman" w:hAnsi="Times New Roman" w:cs="Times New Roman"/>
          <w:sz w:val="24"/>
          <w:szCs w:val="24"/>
        </w:rPr>
        <w:t>pHAnalysisandpHStatMethods</w:t>
      </w:r>
      <w:proofErr w:type="spellEnd"/>
      <w:proofErr w:type="gram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2.3.3</w:t>
      </w:r>
      <w:r w:rsidRPr="002F5AFB">
        <w:rPr>
          <w:rFonts w:ascii="Times New Roman" w:hAnsi="Times New Roman" w:cs="Times New Roman"/>
          <w:sz w:val="24"/>
          <w:szCs w:val="24"/>
        </w:rPr>
        <w:tab/>
        <w:t>In-</w:t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VitroGastricAcidSimulation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2.3.4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ConductometricandSpectrophometricAnalysis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2.3.5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ClinicalandPharmacokineticStudies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2.4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HealthImplicationsofAntacids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2.4.1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ElectrolyteandMetabolicImbalances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GastrointestinalSideEffects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2.4.3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DrugInteractions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21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2.4.4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RiskofAcidRebound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21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2.4.5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AluminumToxicityandNeurologicalEffects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21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2.5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PositiveEffectsofAntacids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22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2.5.1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RapidReliefofHeartburnandAcidReflux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22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PreventionofPepticUlcerComplications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22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2.5.3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EnhancingEsophagealandStomachMucosalProtection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2.5.4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F5AFB">
        <w:rPr>
          <w:rFonts w:ascii="Times New Roman" w:hAnsi="Times New Roman" w:cs="Times New Roman"/>
          <w:sz w:val="24"/>
          <w:szCs w:val="24"/>
        </w:rPr>
        <w:t>SupportforBoneHealth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5AFB">
        <w:rPr>
          <w:rFonts w:ascii="Times New Roman" w:hAnsi="Times New Roman" w:cs="Times New Roman"/>
          <w:sz w:val="24"/>
          <w:szCs w:val="24"/>
        </w:rPr>
        <w:t>Calcium-</w:t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BasedAntacids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>)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2.5.5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F5AFB">
        <w:rPr>
          <w:rFonts w:ascii="Times New Roman" w:hAnsi="Times New Roman" w:cs="Times New Roman"/>
          <w:sz w:val="24"/>
          <w:szCs w:val="24"/>
        </w:rPr>
        <w:t>ReducingPhosphateLevelsinChronicKidneyDisease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5AFB">
        <w:rPr>
          <w:rFonts w:ascii="Times New Roman" w:hAnsi="Times New Roman" w:cs="Times New Roman"/>
          <w:sz w:val="24"/>
          <w:szCs w:val="24"/>
        </w:rPr>
        <w:t>CKD)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2.6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NegativeEffectsofAntacids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24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2.6.1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ElectrolyteImbalancesandMetabolicDisorders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24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lastRenderedPageBreak/>
        <w:tab/>
        <w:t>2.6.2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GastrointestinalSideEffects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24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2.6.3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DrugInteractions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2.6.4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ReboundAcidHypersecretion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2.6.5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AluminumToxicityandNeurologicalConcerns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2.7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ReliefofAcidRefluxandHeartburn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2.7.1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MechanismofAntacidsinAcidRefluxRelief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2.7.2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ComparingAntacidswithOtherAcidSuppressors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2.7.3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CombinationAntacidsforEnhancedEfficacy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27</w:t>
      </w:r>
    </w:p>
    <w:p w:rsidR="00225D9C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2.7.4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ConsiderationsandPrecautionsinAntacidUse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2.8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AntacidUseinSpecialPopulations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2.8.1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AntacidUseinPregnantWomen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AntacidUseinElderlyIndividuals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2.8.3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AntacidUseinChildren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2.8.4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F5AFB">
        <w:rPr>
          <w:rFonts w:ascii="Times New Roman" w:hAnsi="Times New Roman" w:cs="Times New Roman"/>
          <w:sz w:val="24"/>
          <w:szCs w:val="24"/>
        </w:rPr>
        <w:t>AntacidUseinPatientswithChronicKidneyDisease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5AFB">
        <w:rPr>
          <w:rFonts w:ascii="Times New Roman" w:hAnsi="Times New Roman" w:cs="Times New Roman"/>
          <w:sz w:val="24"/>
          <w:szCs w:val="24"/>
        </w:rPr>
        <w:t>CKD)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2.8.5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AntacidUseinPatientswithOsteoporosis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CHAPTERTHREE</w:t>
      </w:r>
      <w:proofErr w:type="gramStart"/>
      <w:r w:rsidRPr="002F5AFB">
        <w:rPr>
          <w:rFonts w:ascii="Times New Roman" w:hAnsi="Times New Roman" w:cs="Times New Roman"/>
          <w:b/>
          <w:sz w:val="24"/>
          <w:szCs w:val="24"/>
        </w:rPr>
        <w:t>:MATERIALANDMETHOD</w:t>
      </w:r>
      <w:proofErr w:type="gramEnd"/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3.1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EquipmentandReagent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3.1.1</w:t>
      </w:r>
      <w:r w:rsidRPr="002F5AFB">
        <w:rPr>
          <w:rFonts w:ascii="Times New Roman" w:hAnsi="Times New Roman" w:cs="Times New Roman"/>
          <w:sz w:val="24"/>
          <w:szCs w:val="24"/>
        </w:rPr>
        <w:tab/>
        <w:t>Equipment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3.1.2</w:t>
      </w:r>
      <w:r w:rsidRPr="002F5AFB">
        <w:rPr>
          <w:rFonts w:ascii="Times New Roman" w:hAnsi="Times New Roman" w:cs="Times New Roman"/>
          <w:sz w:val="24"/>
          <w:szCs w:val="24"/>
        </w:rPr>
        <w:tab/>
        <w:t>Reagent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lastRenderedPageBreak/>
        <w:tab/>
        <w:t>3.1.3</w:t>
      </w:r>
      <w:r w:rsidRPr="002F5AFB">
        <w:rPr>
          <w:rFonts w:ascii="Times New Roman" w:hAnsi="Times New Roman" w:cs="Times New Roman"/>
          <w:sz w:val="24"/>
          <w:szCs w:val="24"/>
        </w:rPr>
        <w:tab/>
        <w:t>Reagent2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3.2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SamplePreparation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3.3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5AFB">
        <w:rPr>
          <w:rFonts w:ascii="Times New Roman" w:hAnsi="Times New Roman" w:cs="Times New Roman"/>
          <w:sz w:val="24"/>
          <w:szCs w:val="24"/>
        </w:rPr>
        <w:t>OrganolepticPropertiesofAntacidFormulations</w:t>
      </w:r>
      <w:proofErr w:type="spellEnd"/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31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CHAPTERFOUR</w:t>
      </w:r>
      <w:proofErr w:type="gramStart"/>
      <w:r w:rsidRPr="002F5AFB">
        <w:rPr>
          <w:rFonts w:ascii="Times New Roman" w:hAnsi="Times New Roman" w:cs="Times New Roman"/>
          <w:b/>
          <w:sz w:val="24"/>
          <w:szCs w:val="24"/>
        </w:rPr>
        <w:t>:RESULTANDDISCUSSION</w:t>
      </w:r>
      <w:proofErr w:type="gramEnd"/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4.1</w:t>
      </w:r>
      <w:r w:rsidRPr="002F5AFB">
        <w:rPr>
          <w:rFonts w:ascii="Times New Roman" w:hAnsi="Times New Roman" w:cs="Times New Roman"/>
          <w:sz w:val="24"/>
          <w:szCs w:val="24"/>
        </w:rPr>
        <w:tab/>
        <w:t>Result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4.2</w:t>
      </w:r>
      <w:r w:rsidRPr="002F5AFB">
        <w:rPr>
          <w:rFonts w:ascii="Times New Roman" w:hAnsi="Times New Roman" w:cs="Times New Roman"/>
          <w:sz w:val="24"/>
          <w:szCs w:val="24"/>
        </w:rPr>
        <w:tab/>
        <w:t>Discussion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CHAPTERFIVE</w:t>
      </w:r>
      <w:proofErr w:type="gramStart"/>
      <w:r w:rsidRPr="002F5AFB">
        <w:rPr>
          <w:rFonts w:ascii="Times New Roman" w:hAnsi="Times New Roman" w:cs="Times New Roman"/>
          <w:b/>
          <w:sz w:val="24"/>
          <w:szCs w:val="24"/>
        </w:rPr>
        <w:t>:CONCLUSIONANDRECOMMENDATION</w:t>
      </w:r>
      <w:proofErr w:type="gramEnd"/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5.1</w:t>
      </w:r>
      <w:r w:rsidRPr="002F5AFB">
        <w:rPr>
          <w:rFonts w:ascii="Times New Roman" w:hAnsi="Times New Roman" w:cs="Times New Roman"/>
          <w:sz w:val="24"/>
          <w:szCs w:val="24"/>
        </w:rPr>
        <w:tab/>
        <w:t>Conclusion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5.2</w:t>
      </w:r>
      <w:r w:rsidRPr="002F5AFB">
        <w:rPr>
          <w:rFonts w:ascii="Times New Roman" w:hAnsi="Times New Roman" w:cs="Times New Roman"/>
          <w:sz w:val="24"/>
          <w:szCs w:val="24"/>
        </w:rPr>
        <w:tab/>
        <w:t>Recommendation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Reference</w:t>
      </w:r>
    </w:p>
    <w:p w:rsidR="00225D9C" w:rsidRPr="002F5AFB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225D9C" w:rsidRPr="002F5AFB" w:rsidRDefault="00225D9C" w:rsidP="00225D9C">
      <w:pPr>
        <w:pStyle w:val="NormalWeb"/>
        <w:snapToGrid w:val="0"/>
        <w:spacing w:before="0" w:beforeAutospacing="0" w:after="312" w:line="360" w:lineRule="auto"/>
        <w:jc w:val="both"/>
        <w:textAlignment w:val="baseline"/>
        <w:rPr>
          <w:i/>
        </w:rPr>
      </w:pPr>
      <w:r w:rsidRPr="002F5AFB">
        <w:rPr>
          <w:i/>
        </w:rPr>
        <w:t>ThisstudyevaluatedandcomparedthepHstabilityandacidneutralizingcapacity(ANC)offivecommerciallyavailableantacidandanti-ulcerdrugbrands:Kriscet(Cimetidine),Pherix,KrisnatOmeprazole,Gerdt,andKrisacid.EachsamplewasassessedforitsinitialpH,pHafter15minutes,andANCperstandarddose.Resultsshowedthatwhilealldrugswerealkalineat0minutes,significantvariationsexistedintheirbufferingabilitiesandacidneutralizationpotentialovertime.KrisnatOmeprazolerecordedthehighestinitialpH(9.35±0.02)buthadthelowestANC(10.95mEq/10mL),suggestingsystemic,ratherthansurface-levelneutralizationaction.GerdtandKrisaciddemonstratedsuperiorANCvalues(13.80and13.25mEq/10mL,respectively)andrelativelystablepHafter15minutes,indicatingbetterimmediateacidneutralizationpotential.Thestudyhighlightsthedifferencesinformulationefficacyamongantacidproductsandunderscorestheneedforinformedselectionbasedondesiredtherapeuticoutcomes.</w:t>
      </w:r>
    </w:p>
    <w:p w:rsidR="00225D9C" w:rsidRPr="009D24EB" w:rsidRDefault="00225D9C" w:rsidP="00225D9C">
      <w:pPr>
        <w:snapToGrid w:val="0"/>
        <w:textAlignment w:val="baseline"/>
        <w:rPr>
          <w:sz w:val="20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  <w:sectPr w:rsidR="00225D9C" w:rsidSect="001E1531">
          <w:footerReference w:type="default" r:id="rId6"/>
          <w:pgSz w:w="11808" w:h="15120"/>
          <w:pgMar w:top="1296" w:right="1282" w:bottom="2506" w:left="1282" w:header="0" w:footer="1440" w:gutter="0"/>
          <w:pgNumType w:fmt="lowerRoman" w:start="1"/>
          <w:cols w:space="720"/>
          <w:docGrid w:linePitch="299"/>
        </w:sectPr>
      </w:pPr>
    </w:p>
    <w:p w:rsidR="00225D9C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CHAPTERONE</w:t>
      </w:r>
    </w:p>
    <w:p w:rsidR="00225D9C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225D9C" w:rsidRPr="00D659FE" w:rsidRDefault="00225D9C" w:rsidP="00225D9C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areover-the-countermedicationscommonlyusedtorelievesymptomsassociatedwithacidreflux,heartburn,andindigestion.Theyworkbyneutralizingexcessstomachacid(hydrochloricacid,HCl),therebyincreasingthepHofgastriccontentsandprovidingsymptomaticrelief(Smith&amp;Johnson,2021).Theactiveingredientsinantacidsvarybutoftenincludecompoundssuchasmagnesiumhydroxide,aluminumhydroxide,calciumcarbonate,andsodiumbicarbonate.Thesecompoundsreactwithgastricacidtoformsaltandwater,reducingacidityandalleviatingdiscomfort(Brown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Themechanismofactionofantacidsisbasedonsimpleacid-basechemistry.Forexample,calciumcarbonate(CaCO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)reactswithhydrochloricacid(HCl)toformcalciumchloride(CaCl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),carbondioxide(CO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),andwater(H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O),effectivelyneutralizingtheacid(Jones&amp;Patel,2022).Similarly,magnesiumhydroxide[Mg(OH)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]reactswithHCltoformmagnesiumchloride(MgCl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)andwater.Theeffectivenessofanantaciddependsonitsneutralizingcapacity,whichvariesamongdifferentformulations(Williams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2024).Factorssuchasdissolutionrate,formulationtype(tablet,liquid,orgel),andpresenceofadditionalingredientslikealginatesorsimethiconeinfluencehowwellandhowquicklytheantacidworks(Miller&amp;Carter,2020).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Evaluatingtheacidneutralizingcapacity(ANC)ofantacidsisessentialindeterminingtheireffectivenessandguidingtheirclinicaluse.Variousmethods,includingbacktitrationandpH-metricanalysis,areusedtoquantifyANCinbothlaboratoryandpharmaceuticalsettings(Garcia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2021).Additionally,theprolongeduseofcertainantacidshasbeenassociatedwithpotentialhealthimplications,suchasalteredcalciumabsorption,kidneystoneformation,andmetabolicalkalosis,necessitatingappropriateusagerecommendations(Roberts&amp;Lee,2023).</w:t>
      </w:r>
    </w:p>
    <w:p w:rsidR="00225D9C" w:rsidRPr="00C308F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COMMONANTACIDSINNIGERIA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AntacidsarewidelyusedinNigeriaforthemanagementofacid-relateddisorderssuchasheartburn,indigestion,andgastroesophagealrefluxdisease(GERD).Theavailabilityandaffordabilityofthesemedicationsmakethemapopularchoiceforself-medicationamongNigerians(Oluwaseun&amp;Adekunle,2021).InNigeria,commonlyusedantacidsincludebrandsandgenericformulationscontainingactiveingredientssuchasmagnesiumhydroxide,aluminumhydroxide,calciumcarbonate,andsodiumbicarbonate.Thesecompoundsfunctionbyneutralizingexcessstomachacid,therebyrelievingdiscomfortandprotectingthestomachliningfromirritation(Okeke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308F5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08F5">
        <w:rPr>
          <w:rFonts w:ascii="Times New Roman" w:hAnsi="Times New Roman" w:cs="Times New Roman"/>
          <w:sz w:val="24"/>
          <w:szCs w:val="24"/>
        </w:rPr>
        <w:t>AmongthemostwidelyrecognizedantacidbrandsinNigeriaisGestid,whichcontainsacombinationofaluminumhydroxide,magnesiumhydroxide,andsimethicone.Thisformulationprovideseffectiveacidneutralizationwhilethesimethiconecomponenthelpsreducebloatingandgasformation(Adebayo&amp;Chukwuma,2022).AnotherpopularantacidisAndrewsLiverSalt,whichcontainssodiumbicarbonateandcitricacid.Itactsasaneffervescentantacid,providingrapidrelieffromacidindigestionandbloating(Emmanuel&amp;Uchenna,2023).Gaviscon,awell-knowninternationalbrandalsoavailableinNigeria,containssodiumalginateinadditiontoantacidcompounds.Itnotonlyneutralizesacidbutalsoformsaprotectivebarriertopreventacidreflux,makingitapreferredchoiceforGERDmanagement(Chidiebere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C308F5">
        <w:rPr>
          <w:rFonts w:ascii="Times New Roman" w:hAnsi="Times New Roman" w:cs="Times New Roman"/>
          <w:sz w:val="24"/>
          <w:szCs w:val="24"/>
        </w:rPr>
        <w:t>2024).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08F5">
        <w:rPr>
          <w:rFonts w:ascii="Times New Roman" w:hAnsi="Times New Roman" w:cs="Times New Roman"/>
          <w:sz w:val="24"/>
          <w:szCs w:val="24"/>
        </w:rPr>
        <w:t>Additionally,EnoFruitSalt,anothereffervescentantacid,iscommonlyusedforquickrelieffromacidityandbloating.Itcontainssodiumbicarbonate,citricacid,andsodiumcarbonate,whichreactwithgastricacidtoformcarbondioxide,facilitatingfastneutralization(Ogundipe&amp;Williams,2021).MagnesiumTrisilicate,agenericformulationavailableinNigeria,isalsowidelyusedandfunctionsbycoatingthestomachliningwhileprovidingasustainedneutralizingeffect(Okon&amp;Bello,2022)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preferenceforspecificantacidsinNigeriaoftendependsonaccessibility,affordability,andperceivedeffectiveness.However,concernshavebeenraisedabouttheindiscriminateuseofantacids,especiallythosecontainingsodiumbicarbonate,duetopotentialsideeffectssuchasalkalosis,electrolyteimbalances,andkidney-relatedcomplicationswhenusedexcessively(Akinyemi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2023).Therefore,understandingtheaci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d-neutralizingcapacityoftheseformulationsisessentialforguidingtheirappropriateuseandensuringoptimalgastrointestinalhealthoutcomes.</w:t>
      </w:r>
    </w:p>
    <w:p w:rsidR="00225D9C" w:rsidRPr="00C308F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8F5">
        <w:rPr>
          <w:rFonts w:ascii="Times New Roman" w:hAnsi="Times New Roman" w:cs="Times New Roman"/>
          <w:b/>
          <w:bCs/>
          <w:sz w:val="24"/>
          <w:szCs w:val="24"/>
        </w:rPr>
        <w:t>TYPESOFANTACIDS</w:t>
      </w:r>
    </w:p>
    <w:p w:rsidR="00225D9C" w:rsidRPr="00C308F5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08F5">
        <w:rPr>
          <w:rFonts w:ascii="Times New Roman" w:hAnsi="Times New Roman" w:cs="Times New Roman"/>
          <w:sz w:val="24"/>
          <w:szCs w:val="24"/>
        </w:rPr>
        <w:t>Antacidsareclassifiedbasedontheiractiveingredients,whichdeterminetheiracid-neutralizingcapacityandoveralleffectivenessinmanaginggastricacidity.Theprimarytypesofantacidsincludealuminum-based,magnesium-based,calcium-based,sodium-based,andcombinationantacids.Eachtypehasuniqueproperties,benefits,andpotentialsideeffects,makingthemsuitablefordifferentpatientneeds(Okonkwo&amp;Adeyemi,2021).</w:t>
      </w:r>
    </w:p>
    <w:p w:rsidR="00225D9C" w:rsidRPr="007F7090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7090">
        <w:rPr>
          <w:rFonts w:ascii="Times New Roman" w:hAnsi="Times New Roman" w:cs="Times New Roman"/>
          <w:b/>
          <w:bCs/>
          <w:sz w:val="24"/>
          <w:szCs w:val="24"/>
        </w:rPr>
        <w:t>Aluminum-</w:t>
      </w:r>
      <w:proofErr w:type="spellStart"/>
      <w:r w:rsidRPr="007F7090">
        <w:rPr>
          <w:rFonts w:ascii="Times New Roman" w:hAnsi="Times New Roman" w:cs="Times New Roman"/>
          <w:b/>
          <w:bCs/>
          <w:sz w:val="24"/>
          <w:szCs w:val="24"/>
        </w:rPr>
        <w:t>BasedAntacids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Aluminumhydroxideisacommoningredientinmanyantacidformulations.Itneutralizesstomachacidbyformingaluminumchlorideandwater,providin</w:t>
      </w:r>
      <w:r>
        <w:rPr>
          <w:rFonts w:ascii="Times New Roman" w:hAnsi="Times New Roman" w:cs="Times New Roman"/>
          <w:sz w:val="24"/>
          <w:szCs w:val="24"/>
        </w:rPr>
        <w:t>geffectiverelieffromacidity</w:t>
      </w:r>
      <w:r w:rsidRPr="00D659FE">
        <w:rPr>
          <w:rFonts w:ascii="Times New Roman" w:hAnsi="Times New Roman" w:cs="Times New Roman"/>
          <w:sz w:val="24"/>
          <w:szCs w:val="24"/>
        </w:rPr>
        <w:t>andheartburn.Oneofitsadvantagesisitsabilitytoformaprotectivelayeronthestomachlining,reducingirritationandpromotingulcerhealing(Eze</w:t>
      </w:r>
      <w:r w:rsidRPr="007F7090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2023).However,prolongeduseofaluminum-basedantacidshasbeenassociatedwithconstipationandpotentialinterferencewithphosphateabsorption,whichmayleadtohypophosphatemia,especiallyinlong-termusers(Williams&amp;Chukwudi,2022).</w:t>
      </w:r>
    </w:p>
    <w:p w:rsidR="00225D9C" w:rsidRPr="00BC1219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Magnesium-</w:t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BasedAntacids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Magnesiumhydroxideandmagnesiumtrisilicatearecommonlyusedinantacidformulationsduetotheirrapidacid-neutralizingaction.Magnesium-basedantacidsworkbyreactingwithhydrochloricacidtoformmagnesiumchlorideandwater,leadingtoaquickincreaseingastricpH(Ogunleye</w:t>
      </w:r>
      <w:r w:rsidRPr="007F7090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2023).Unlikealuminum-basedantacids,theytendtohavealaxativeeffect,whichcanbebeneficialforindividualspronetoconstipation.However,excessiveusemayresultindiarrheaorhypermagnesemia,particularlyinpatientswithrenalimpairment(Adebayo&amp;Yusuf,2024).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Calcium-</w:t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BasedAntacids</w:t>
      </w:r>
      <w:proofErr w:type="spellEnd"/>
    </w:p>
    <w:p w:rsidR="00225D9C" w:rsidRPr="007F7090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F7090">
        <w:rPr>
          <w:rFonts w:ascii="Times New Roman" w:hAnsi="Times New Roman" w:cs="Times New Roman"/>
          <w:sz w:val="24"/>
          <w:szCs w:val="24"/>
        </w:rPr>
        <w:t>Calciumcarbonateiswidelyusedinantacidpreparationsduetoitsstrongacid-neutralizingcapacity.Itreactswithstomachacidtoformcalciumchloride,carbondioxide,andwater,pr</w:t>
      </w:r>
      <w:r w:rsidRPr="007F7090">
        <w:rPr>
          <w:rFonts w:ascii="Times New Roman" w:hAnsi="Times New Roman" w:cs="Times New Roman"/>
          <w:sz w:val="24"/>
          <w:szCs w:val="24"/>
        </w:rPr>
        <w:lastRenderedPageBreak/>
        <w:t>ovidingquickandlong-lastingrelieffromacidrefluxandindigestion(Chidiebere&amp;Okafor,2023).Additionally,calcium-basedantacidscontributetocalciumintake,whichcanbebeneficialforbonehealth.However,excessiveconsumptionmayleadtohypercalcemia,milk-alkalisyndrome,andreboundacidsecretion,wherethestomachproducesmoreacidaftertheinitialneutralizationeffectwearsoff(Oluwaseun</w:t>
      </w:r>
      <w:r w:rsidRPr="007F7090">
        <w:rPr>
          <w:rFonts w:ascii="Times New Roman" w:hAnsi="Times New Roman" w:cs="Times New Roman"/>
          <w:i/>
          <w:sz w:val="24"/>
          <w:szCs w:val="24"/>
        </w:rPr>
        <w:t>etal.,</w:t>
      </w:r>
      <w:r w:rsidRPr="007F7090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BC1219" w:rsidRDefault="00225D9C" w:rsidP="00225D9C">
      <w:pPr>
        <w:pStyle w:val="ListParagraph"/>
        <w:numPr>
          <w:ilvl w:val="2"/>
          <w:numId w:val="2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BC1219">
        <w:rPr>
          <w:b/>
          <w:bCs/>
          <w:sz w:val="24"/>
          <w:szCs w:val="24"/>
        </w:rPr>
        <w:t>Sodium-</w:t>
      </w:r>
      <w:proofErr w:type="spellStart"/>
      <w:r w:rsidRPr="00BC1219">
        <w:rPr>
          <w:b/>
          <w:bCs/>
          <w:sz w:val="24"/>
          <w:szCs w:val="24"/>
        </w:rPr>
        <w:t>BasedAntacids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diumbicarbonateisafast-actingantacidthatprovidesimmediaterelieffromheartburnandacidindigestionbyreactingwithhydrochloricacidtoproducecarbondioxide,water,andsodiumchloride.Itiscommonlyfoundineffervescentantacidformulations,suchasEnoandAndrewsLiverSalt(Emmanuel&amp;Okechukwu,2021).Whileeffective,sodium-basedantacidsarenotrecommendedforlong-termuseduetotheirhighsodiumcontent,whichcancontributetohypertensionandfluidretention,particularlyinindividualswithcardiovascularorkidneyconditions(Akinyemi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BC1219" w:rsidRDefault="00225D9C" w:rsidP="00225D9C">
      <w:pPr>
        <w:pStyle w:val="ListParagraph"/>
        <w:numPr>
          <w:ilvl w:val="2"/>
          <w:numId w:val="2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BC1219">
        <w:rPr>
          <w:b/>
          <w:bCs/>
          <w:sz w:val="24"/>
          <w:szCs w:val="24"/>
        </w:rPr>
        <w:t>CombinationAntacids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anycommercialantacidscombinemultipleactiveingredientstobalanceefficacyandminimizesideeffects.Forinstance,magnesiumandaluminumhydroxidesareoftencombinedtocounteractthelaxativeeffectofmagnesiumwiththeconstipatingeffectofaluminum(Ogundipe&amp;Williams,2022).Anotherexampleistheinclusionofalginatesinsomeformulations,suchasGaviscon,whichnotonlyneutralizesacidbutalsocreatesaprotectivebarrieragainstreflux(Okon&amp;Bello,2023).Thesecombinationantacidsareparticularlyeffectiveforindividualsrequiringsustainedacidsuppressionwithminimalgastrointestinalsideeffects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Thechoiceofantaciddependsontheseverityofsymptoms,underlyinghealthconditions,andpotentialsideeffects.Whileantacidsprovideeffectiveshort-termrelief,excessiveorprolongedusecanleadtoelectrolyteimbalances,metabolicdisturbances,andin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teractionswithothermedications(Olawale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2024).Therefore,properevaluationoftheiracid-neutralizingcapacityiscrucialforoptimizingtheiruseandensuringsafety.</w:t>
      </w:r>
    </w:p>
    <w:p w:rsidR="00225D9C" w:rsidRPr="0055612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125">
        <w:rPr>
          <w:rFonts w:ascii="Times New Roman" w:hAnsi="Times New Roman" w:cs="Times New Roman"/>
          <w:b/>
          <w:bCs/>
          <w:sz w:val="24"/>
          <w:szCs w:val="24"/>
        </w:rPr>
        <w:t>INORGANICANTACIDS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Inorganicantacidsarecompoundsderivedfrommineralsandinorganicsaltsthathelpneutralizegastricacid,providingrelieffromconditionssuchasacidreflux,heartburn,andindigestion.Theseantacidstypicallycontainmetalhydroxides,carbonates,orbicarbonatesthatreactwithhydrochloricacid(HCl)inthestomachtoformwaterandneutralsalts,therebyincreasinggastricpHandreducingacidity(Okonkwo&amp;Adeyemi,2021).Themostcommonlyusedinorganicantacidsincludealuminumhydroxide,magnesiumhydroxide,calciumcarbonate,andsodiumbicarbonate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AluminumHydroxide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Aluminumhydroxide[Al(OH)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]isawidelyusedantacidthatneutralizesstomachacidbyformingaluminumchloride(AlCl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)andwater.Itisknownforitsabilitytoprovideprolongedacidsuppressionandisoftenusedincombinationwithotherantacidstoenhanceitsefficacy(Eze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2023).Oneofitsadvantagesisitsprotectiveeffectonthegastriclining,makingitusefulinulcertreatment.However,prolongedusemayleadtoconstipationandphosphatedepletion,resultinginhypophosphatemia,whichcanweakenbonesandcauseothermetabolicdisturbances(Williams&amp;Chukwudi,2022).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MagnesiumHydroxide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Magnesiumhydroxide[Mg(OH)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],alsoknownasmilkofmagnesia,isaninorganicantacidwitharapidacid-neutralizingeffect.Itreactswithhydrochloricacidtoproducemagnesiumchloride(MgCl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)andwater,effectivelyincreasinggastricpH(Ogunleye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Inadditiontoitsantacidproperties,ithasamildlaxativeeffect,whichcanbebeneficialforindividualssufferingfromconstipation.However,excessiveintakemayleadtodiarrheaand,inpatientswithkidneydisease,hypermagnesemia,whichcancauseneurologicalandcardiovascularcomplications(Adebayo&amp;Yusuf,2024)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CalciumCarbonate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Calciumcarbonate(CaCO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)isapotentinorganicantacidthatprovidesquickandlong-lastingrelieffromacid-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relateddiscomfort.Itreactswithhydrochloricacidtoformcalciumchloride(CaCl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),carbondioxide(CO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andwater,whichincreasesgastricpHandreducesacidity(Chidiebere&amp;Okafor,2023).Duetoitshighneutralizingcapacity,calciumcarbonateiscommonlyusedinchewableandeffervescentantacidformulations.Additionally,itcontributestocalciumintake,whichisbeneficialforbonehealth.However,excessiveusecanleadtohypercalcemia,kidneystoneformation,andreboundacidsecretion,wherethestomachproducesmoreacidaftertheneutralizationeffectwearsoff(Oluwaseun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SodiumBicarbonate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Sodiumbicarbonate(NaHCO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)isafast-actinginorganicantacidthatneutralizesstomachacidbyproducingcarbondioxide(CO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water,andsodiumchloride(NaCl).ItiscommonlyfoundineffervescentantacidssuchasEnoandAndrewsLiverSalt,providingrapidrelieffromacidindigestionandbloating(Emmanuel&amp;Okechukwu,2021).Despiteitseffectiveness,sodiumbicarbonateisnotrecommendedforlong-termuseduetoitshighsodiumcontent,whichcancontributetohypertension,fluidretention,andmetabolicalkalosis(Akinyemi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2023).Additionally,thereleaseofcarbondioxidecancausebloatinganddiscomfortinsomeindividuals(Ogundipe&amp;Williams,2022).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ComparativeAnalysisandConsiderations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Inorganicantacidsvaryintheiracid-neutralizingcapacity,durationofaction,andsideeffects.Whilealuminumandcalcium-basedantacidsprovidelonger-lastingrelief,theymaycauseconstipationorreboundacidsecretion.Magnesium-basedantacidsactquicklybutcaninducediarrhea,makingcombinationformulationsapreferredchoicetobalancetheireffects(Okon&amp;Bello,2023).Sodiumbicarbonate,thougheffectiveforim</w:t>
      </w:r>
      <w:r>
        <w:rPr>
          <w:rFonts w:ascii="Times New Roman" w:hAnsi="Times New Roman" w:cs="Times New Roman"/>
          <w:sz w:val="24"/>
          <w:szCs w:val="24"/>
        </w:rPr>
        <w:t>mediaterelief,hassignificant</w:t>
      </w:r>
      <w:r w:rsidRPr="00D659FE">
        <w:rPr>
          <w:rFonts w:ascii="Times New Roman" w:hAnsi="Times New Roman" w:cs="Times New Roman"/>
          <w:sz w:val="24"/>
          <w:szCs w:val="24"/>
        </w:rPr>
        <w:t>riskswhenusedexcessively,particularlyinindividualswithcardiovascularorrenalconditions(Olawale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Theevaluationofinorganicantacids'acid-neutralizingcapacityisessentialfordeterminingtheireffectivenessandensuringtheirsafeuse.Excessiverelianceonthesemedicationswithoutmedicalsupervisioncanleadtometabolicimbalancesandothe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rhealthcomplications.Therefore,properdosingandconsiderationofpatient-specificfactorsarenecessarytooptimizetheirbenefitswhileminimizingrisks.</w:t>
      </w:r>
    </w:p>
    <w:p w:rsidR="00225D9C" w:rsidRPr="00B56C0D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6C0D">
        <w:rPr>
          <w:rFonts w:ascii="Times New Roman" w:hAnsi="Times New Roman" w:cs="Times New Roman"/>
          <w:b/>
          <w:bCs/>
          <w:sz w:val="24"/>
          <w:szCs w:val="24"/>
        </w:rPr>
        <w:t>ORGANICANTACIDS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rganicantacidsarelesscommonthantheirinorganiccounterpartsbutplayasignificantroleinacidneutralizationandgastrointestinalprotection.Theseantacidsarederivedfromorganiccompounds,includingnaturallyoccurringsubstancessuchasalginatesandaminoacid-basedformulations.Theyactbyneutralizingstomachacid,formingprotectivebarriers,orbufferinggastricpHtoalleviateconditionssuchasacidreflux,heartburn,andindigestion(Okonkwo&amp;Adeyemi,2021).Unlikeinorganicantacids,organicantacidsoftenhaveadditionalproperties,suchasmucosalprotectionandanti-inflammatoryeffects,makingthemusefulforspecificpatientpopulations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Alginates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Oneofthemostwidelyusedorganicantacidcomponentsisalginicacid,commonlyfoundinformulationssuchasGaviscon.Alginates,derivedfrombrownseaweed,workbyformingagel-likebarrierthatfloatsontopofstomachcontents,preventingacidrefluxintotheesophagus(Eze</w:t>
      </w:r>
      <w:r w:rsidRPr="00B56C0D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Whencombinedwithbicarbonates,alginatesproduceafoamyprotectivelayerthatreducesgastroesophagealreflux,providinglonger-lastingreliefthanstandardacidneutralization(Williams&amp;Chukwudi,2022).Thismakesalginate-basedantacidsparticularlybeneficialforindividualswithgastroesophagealrefluxdisease(GERD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AminoAcid-BasedAntacids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Someorganicantacidsincorporateaminoacidsalts,suchasglycineandalginate-aminoacidcomplexes,whichhelpbufferstomachacidwhilesupportinggastricmucosalhealing.Thesecompoundsactasweakbases,neutralizingexcesshydrochloricacidwhilealsopromotingabalancedgastricenvironment(Ogunleye</w:t>
      </w:r>
      <w:r w:rsidRPr="00B56C0D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2023).Aminoacid-basedantacidsareconsideredgentleronthedigestivesystemandaresometimesusedincombinationwithinorganicantacidstoenhanceefficacywhileminimizingpotentialsideeffects.</w:t>
      </w:r>
    </w:p>
    <w:p w:rsidR="00225D9C" w:rsidRPr="00BC1219" w:rsidRDefault="00225D9C" w:rsidP="00225D9C">
      <w:pPr>
        <w:pStyle w:val="ListParagraph"/>
        <w:numPr>
          <w:ilvl w:val="2"/>
          <w:numId w:val="3"/>
        </w:numPr>
        <w:snapToGrid w:val="0"/>
        <w:spacing w:line="360" w:lineRule="auto"/>
        <w:ind w:left="885"/>
        <w:textAlignment w:val="baseline"/>
        <w:rPr>
          <w:b/>
          <w:bCs/>
          <w:sz w:val="24"/>
          <w:szCs w:val="24"/>
        </w:rPr>
      </w:pPr>
      <w:proofErr w:type="spellStart"/>
      <w:r w:rsidRPr="00BC1219">
        <w:rPr>
          <w:b/>
          <w:bCs/>
          <w:sz w:val="24"/>
          <w:szCs w:val="24"/>
        </w:rPr>
        <w:t>SucralfateandOtherOrganicBuffers</w:t>
      </w:r>
      <w:proofErr w:type="spellEnd"/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Thoughnotatraditionalantacid,</w:t>
      </w:r>
      <w:r w:rsidRPr="00D659FE">
        <w:rPr>
          <w:rFonts w:ascii="Times New Roman" w:hAnsi="Times New Roman" w:cs="Times New Roman"/>
          <w:b/>
          <w:sz w:val="24"/>
          <w:szCs w:val="24"/>
        </w:rPr>
        <w:t>sucralfate</w:t>
      </w:r>
      <w:r w:rsidRPr="00D659FE">
        <w:rPr>
          <w:rFonts w:ascii="Times New Roman" w:hAnsi="Times New Roman" w:cs="Times New Roman"/>
          <w:sz w:val="24"/>
          <w:szCs w:val="24"/>
        </w:rPr>
        <w:t>isanorganiccompoundthatexhibitsacid-bufferingproperties.Itformsaprotectivecoatingoverulcersanderosionsinthestomachlining,reducingexposuretogastricacidandallowinghealingtooccur(Adebayo&amp;Yusuf,2024).Unlikeconventionalantacids,sucralfatedoesnotsignificantlyalterstomachpHbutprovidessymptomaticreliefbyprotectingdamagedmucosa.Itisoftenusedinpatientswithpepticulcersandthoseatriskofgastrointestinalbleedingduetoprolongedacidexposure(Chidiebere&amp;Okafor,2023).</w:t>
      </w:r>
    </w:p>
    <w:p w:rsidR="00225D9C" w:rsidRPr="00BC1219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ComparativeAnalysisandConsiderations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rganicantacidsdifferfrominorganiconesintheirmodeofactionandadditionaltherapeuticbenefits.Whileinorganicantacidsfocusprimarilyonneutralizingacid,organicantacidsoftenprovidemechanicalprotectionandmucosalsupport.Alginatesareparticularlyeffectiveforrefluxconditions,whereasaminoacid-basedantacidsandsucralfatesupportgastrichealingandulcermanagement(Oluwaseun</w:t>
      </w:r>
      <w:r w:rsidRPr="00B56C0D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2022).Furthermore,organicantacidsgenerallyhavefewersideeffects,makingthemsuitableforlong-termuseinindividualswithchronicacid-relatedconditions.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evaluationoforganicantacids'effectivenessinvolvesassessingtheiracid-neutralizingcapacity,abilitytoformprotectivebarriers,andimpactongastricmotility.Researchcontinuestoexplorenovelorganicantacidformulationsthatoptimizereliefwhileminimizingcomplicationsassociatedwithprolongedacidsuppression(Emmanuel&amp;Okechukwu,2021).Asthedemandforsafer,moresustainableacid-neutralizingagentsincreases,organicantacidsmayplayalargerroleinmanaginggastrointestinaldisorderswithfeweradverseeffectscomparedtotraditionalinorganicantacids(Akinyemi</w:t>
      </w:r>
      <w:r w:rsidRPr="00B56C0D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B56C0D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6C0D">
        <w:rPr>
          <w:rFonts w:ascii="Times New Roman" w:hAnsi="Times New Roman" w:cs="Times New Roman"/>
          <w:b/>
          <w:bCs/>
          <w:sz w:val="24"/>
          <w:szCs w:val="24"/>
        </w:rPr>
        <w:t>PROPERTIESOFANTACIDS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Antacidspossessseveralkeypropertiesthatdeterminetheireffectivenessinneutralizinggastricacid,alleviatingsymptomsofacid-relateddisorders,andensuringpatientsafety.Theseproperti</w:t>
      </w:r>
      <w:r w:rsidRPr="00B56C0D">
        <w:rPr>
          <w:rFonts w:ascii="Times New Roman" w:hAnsi="Times New Roman" w:cs="Times New Roman"/>
          <w:sz w:val="24"/>
          <w:szCs w:val="24"/>
        </w:rPr>
        <w:t>esincludeacid-neutralizingcapacity,solubility,reactionspeed,bufferingeffect,durationofaction,andsideeffectprofile.Thechoiceofanantaciddependsonthesecharact</w:t>
      </w:r>
      <w:r w:rsidRPr="00D659FE">
        <w:rPr>
          <w:rFonts w:ascii="Times New Roman" w:hAnsi="Times New Roman" w:cs="Times New Roman"/>
          <w:sz w:val="24"/>
          <w:szCs w:val="24"/>
        </w:rPr>
        <w:t>eristics,whichinfluenceitsclinicalapplicationandtherapeuticbenefits(Okonkwo&amp;Adeyemi,2021).</w:t>
      </w:r>
    </w:p>
    <w:p w:rsidR="00225D9C" w:rsidRPr="009A5A72" w:rsidRDefault="00225D9C" w:rsidP="00225D9C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1.5.1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A5A72">
        <w:rPr>
          <w:rFonts w:ascii="Times New Roman" w:hAnsi="Times New Roman" w:cs="Times New Roman"/>
          <w:b/>
          <w:bCs/>
          <w:sz w:val="24"/>
          <w:szCs w:val="24"/>
        </w:rPr>
        <w:t>SolubilityandReactionSpeed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Thesolubilityofanantacidaffectsitsonsetofaction.Highlysolubleantacids,suchassodiumbicarbonate,dissolvequicklyingastricfluidandneutralizeacidrapidly,providingalmostimmediaterelieffromsymptoms(Ogunleye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2023).However,theireffectisshort-lived,andtheycancausebloatingduetocarbondioxiderelease.Ontheotherhand,poorlysolubleantacids,suchasaluminumhydroxide,haveasloweronsetbutprovideprolongedacidsuppression,makingthemusefulforsustainedrelief(Adebayo&amp;Yusuf,2024).</w:t>
      </w:r>
    </w:p>
    <w:p w:rsidR="00225D9C" w:rsidRPr="00BC1219" w:rsidRDefault="00225D9C" w:rsidP="00225D9C">
      <w:pPr>
        <w:pStyle w:val="ListParagraph"/>
        <w:numPr>
          <w:ilvl w:val="2"/>
          <w:numId w:val="4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BC1219">
        <w:rPr>
          <w:b/>
          <w:bCs/>
          <w:sz w:val="24"/>
          <w:szCs w:val="24"/>
        </w:rPr>
        <w:t>BufferingEffectandpHStability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meantacidsnotonlyneutralizeacidbutalsoactasbuffers,helpingmaintainastablegastricpH.ThisisparticularlyimportantforpreventingdrasticpHfluctuationsthatmaytriggerreboundacidsecretion.Forexample,calciumcarbonateprovidesastrongneutralizingeffectbutmayleadtoincreasedacidproductiononceitseffectswearoff,whereasmagnesium-aluminumcombinationshelpstabilizepHwithoutcausingreboundacidity(Chidiebere&amp;Okafor,2023).</w:t>
      </w:r>
    </w:p>
    <w:p w:rsidR="00225D9C" w:rsidRPr="00D659FE" w:rsidRDefault="00225D9C" w:rsidP="00225D9C">
      <w:pPr>
        <w:numPr>
          <w:ilvl w:val="2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DurationofAction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Thedurationofanantacid’seffectdependsonitsformulationandinteractionwithgastriccontents.Liquidantacidsgenerallyworkfasterbuthaveashorterduration,whereastabletformulationsprovidelonger-lastingrelief(Oluwaseun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2022).Combinationantacidsthatincludealginates,suchasGaviscon,notonlyneutralizeacidbutalsoformaprotectivebarrieragainstreflux,extendingtheireffectivenessbeyondsimpleacidneutralization(Emmanuel&amp;Okechukwu,2021).</w:t>
      </w:r>
    </w:p>
    <w:p w:rsidR="00225D9C" w:rsidRPr="00D659FE" w:rsidRDefault="00225D9C" w:rsidP="00225D9C">
      <w:pPr>
        <w:numPr>
          <w:ilvl w:val="2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SideEffectProfile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Eachtypeofantacidhasspecificsideeffectsbasedonitscomposition.Aluminum-containingantacidscancauseconstipationandphosphatedepletion,whilemagnesium-basedantacidsmayleadtodiarrhea.Calciumcarbonatecancontributetokidneystoneformationandmetabolicalkalosisifconsumedinexcess(Akinyemi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2023).Sodiumbicarbonate,duetoitshighsodiu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mcontent,isnotrecommendedforhypertensivepatientsasitcancausefluidretentionandcardiovascularcomplications(Ogundipe&amp;Williams,2022).</w:t>
      </w:r>
    </w:p>
    <w:p w:rsidR="00225D9C" w:rsidRPr="00D659FE" w:rsidRDefault="00225D9C" w:rsidP="00225D9C">
      <w:pPr>
        <w:numPr>
          <w:ilvl w:val="2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ComparativeAnalysisofAntacidProperties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well-balancedantacidshouldprovideeffectiveacidneutralization,haveminimalsideeffects,andoffersustainedrelief.Magnesium-aluminumhydroxidecombinationsarewidelypreferredbecausetheybalancerapidactionwithprolongedeffectswhileminimizinggastrointestinaldisturbances(Okon&amp;Bello,2023).Additionally,modernantacidformulationsincorporateingredientssuchassimethiconetoreducebloatingandalginatestopreventacidreflux,enhancingtheiroveralltherapeuticbenefits(Olawale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Understandingthepropertiesofantacidsiscrucialinselectingthemostsuitableformulationfordifferentclinicalconditions.Ongoingresearchaimstodevelopimprovedantacidformulationsthatmaximizeefficacywhilereducingadverseeffects,ensuringbettermanagementofacid-relateddisorders(Eze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4514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514">
        <w:rPr>
          <w:rFonts w:ascii="Times New Roman" w:hAnsi="Times New Roman" w:cs="Times New Roman"/>
          <w:b/>
          <w:bCs/>
          <w:sz w:val="24"/>
          <w:szCs w:val="24"/>
        </w:rPr>
        <w:t>FACTORSAFFECTINGANTACIDS’EFFECTIVENESS</w:t>
      </w:r>
    </w:p>
    <w:p w:rsidR="00225D9C" w:rsidRPr="00D659FE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GastricpHandAcidLoad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Thepre-existingaciditylevelinthestomachaffectshowwellanantacidworks.WhengastricpHisextremelylow(highacidity),astrongerantacidwithhigherANCisrequiredtoachievethedesiredneutralizationeffect(Ogunleye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2023).Additionally,ifthestomachproducesexcessiveacidduetostress,diet,orunderlyingconditionssuchasgastroesophagealrefluxdisease(GERD),asingledoseofanantacidmaynotprovidesufficientrelief,necessitatingrepeatedadministration(Adebayo&amp;Yusuf,2024).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FoodIntakeandGastricEmptyingRate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oodconsumptioncansignificantlyimpactantacideffectiveness.Takingantacidsaftermealsprolongstheirdurationofactionbecausefooddelaysgastricemptying,allowingtheantacidtoremaininthestomachforalongerperiod(Chidiebere&amp;Okafor,2023).However,takingantacidsonanemptystomachleadstorapidgastricclearance,reducingtheireffectivenessastheyarequicklyexpelledintotheintestines.Fat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tyandprotein-richfoodscanalsoinfluenceacidsecretion,affectinghowmuchacidneedstobeneutralized(Oluwaseun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BC1219" w:rsidRDefault="00225D9C" w:rsidP="00225D9C">
      <w:pPr>
        <w:pStyle w:val="ListParagraph"/>
        <w:numPr>
          <w:ilvl w:val="2"/>
          <w:numId w:val="5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BC1219">
        <w:rPr>
          <w:b/>
          <w:bCs/>
          <w:sz w:val="24"/>
          <w:szCs w:val="24"/>
        </w:rPr>
        <w:t>DosageandFrequencyofUse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Theeffectivenessofantacidsisalsodependen</w:t>
      </w:r>
      <w:r w:rsidRPr="00D167D5">
        <w:rPr>
          <w:rFonts w:ascii="Times New Roman" w:hAnsi="Times New Roman" w:cs="Times New Roman"/>
          <w:sz w:val="24"/>
          <w:szCs w:val="24"/>
        </w:rPr>
        <w:t>tonthecorrectdosageandfrequencyofadministration.Underusemayresultininsuffi</w:t>
      </w:r>
      <w:r w:rsidRPr="00D659FE">
        <w:rPr>
          <w:rFonts w:ascii="Times New Roman" w:hAnsi="Times New Roman" w:cs="Times New Roman"/>
          <w:sz w:val="24"/>
          <w:szCs w:val="24"/>
        </w:rPr>
        <w:t>cientacidneutralization,whileexcessiveusecanleadtosideeffectssuchasalkalosis,electrolyteimbalances,orreboundacidhypersecretion(Emmanuel&amp;Okechukwu,2021).Someformulations,suchaschewabletablets,requirethoroughchewingforoptimaleffectiveness,asincompletechewingmayreducethedissolutionrateanddelayacidneutralization(Akinyemi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BC1219" w:rsidRDefault="00225D9C" w:rsidP="00225D9C">
      <w:pPr>
        <w:pStyle w:val="ListParagraph"/>
        <w:numPr>
          <w:ilvl w:val="2"/>
          <w:numId w:val="5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BC1219">
        <w:rPr>
          <w:b/>
          <w:bCs/>
          <w:sz w:val="24"/>
          <w:szCs w:val="24"/>
        </w:rPr>
        <w:t>FormulationType</w:t>
      </w:r>
      <w:proofErr w:type="spellEnd"/>
      <w:r w:rsidRPr="00BC1219">
        <w:rPr>
          <w:b/>
          <w:bCs/>
          <w:sz w:val="24"/>
          <w:szCs w:val="24"/>
        </w:rPr>
        <w:t>(</w:t>
      </w:r>
      <w:proofErr w:type="spellStart"/>
      <w:r w:rsidRPr="00BC1219">
        <w:rPr>
          <w:b/>
          <w:bCs/>
          <w:sz w:val="24"/>
          <w:szCs w:val="24"/>
        </w:rPr>
        <w:t>Liquidvs.Tabletvs.Effervescent</w:t>
      </w:r>
      <w:proofErr w:type="spellEnd"/>
      <w:r w:rsidRPr="00BC1219">
        <w:rPr>
          <w:b/>
          <w:bCs/>
          <w:sz w:val="24"/>
          <w:szCs w:val="24"/>
        </w:rPr>
        <w:t>)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167D5">
        <w:rPr>
          <w:rFonts w:ascii="Times New Roman" w:hAnsi="Times New Roman" w:cs="Times New Roman"/>
          <w:sz w:val="24"/>
          <w:szCs w:val="24"/>
        </w:rPr>
        <w:t>Thephysicalformulationofanantacidplaysacrucialroleindeterminingitsonsetofactionandoverallefficacy.Liquidantacidsactfasterbecausetheyarealreadydissolvedandcanimmediatelyinteractwithgastricacid(Ogundipe&amp;Williams,2022).Incontrast,chewabletabletsrequiretimetobreakdownanddissolveinthestomach,leadingtoaslightlydelayedeffect.Effervescentantacids,suchassodiumbicarbonate-basedformulations,dissolvequicklyinwaterandproviderapidreliefbutmaycausebloatingduetocarbondioxiderelease(Okon&amp;Bello,2023).</w:t>
      </w:r>
    </w:p>
    <w:p w:rsidR="00225D9C" w:rsidRPr="00D167D5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D659FE" w:rsidRDefault="00225D9C" w:rsidP="00225D9C">
      <w:pPr>
        <w:numPr>
          <w:ilvl w:val="2"/>
          <w:numId w:val="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DrugInteractions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Antacidscaninteractwithothermedications,affectingtheirabsorptionandoveralltherapeuticaction.Forexample,aluminumandmagnesium-basedantacidscanreducetheabsorptionofantibioticssuchastetracyclinesandfluoroquinolones,leadingtodecreasedantibioticeffectiveness(Olawale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2024).Antacidscanalsointerferewiththeabsorptionofironsupplementsandthyroidmedications,makingitnecessarytospaceouttheiradministrationbyatleasttwohours(Eze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numPr>
          <w:ilvl w:val="2"/>
          <w:numId w:val="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Patient-</w:t>
      </w: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SpecificConditions</w:t>
      </w:r>
      <w:proofErr w:type="spellEnd"/>
    </w:p>
    <w:p w:rsidR="00225D9C" w:rsidRPr="009A5A72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Individualhealthconditions</w:t>
      </w:r>
      <w:r w:rsidRPr="00D167D5">
        <w:rPr>
          <w:rFonts w:ascii="Times New Roman" w:hAnsi="Times New Roman" w:cs="Times New Roman"/>
          <w:sz w:val="24"/>
          <w:szCs w:val="24"/>
        </w:rPr>
        <w:t>caninfluencehowwellanantacidworks.Patientswithchronickidneydisease(CKD)sh</w:t>
      </w:r>
      <w:r w:rsidRPr="00D659FE">
        <w:rPr>
          <w:rFonts w:ascii="Times New Roman" w:hAnsi="Times New Roman" w:cs="Times New Roman"/>
          <w:sz w:val="24"/>
          <w:szCs w:val="24"/>
        </w:rPr>
        <w:t>ouldavoidmagnesium-basedantacidsbecauseimpairedkidneyfunctioncanleadtomagnesiumaccumulation,causingtoxicity(Williams&amp;Chukwudi,2022).Similarly,individualswithcardiovascularconditionsshouldlimitsodiumbicarbonateintakeduetoitshighsodiumcontent,whichcancontributetohypertensionandfluidretention(Adebayo&amp;Yusuf,2024).Pregnantwomenareoftenadvisedtousecalcium-basedantacids,astheyprovideadditionalcalciumbenefits,butexcessiveintakecanleadtohypercalcemiaandkidneystoneformation(Chidiebere&amp;Okafor,2023).</w:t>
      </w:r>
    </w:p>
    <w:p w:rsidR="00225D9C" w:rsidRPr="004A5A28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4A5A28">
        <w:rPr>
          <w:rFonts w:ascii="Times New Roman" w:hAnsi="Times New Roman" w:cs="Times New Roman"/>
          <w:b/>
          <w:bCs/>
          <w:sz w:val="24"/>
          <w:szCs w:val="24"/>
        </w:rPr>
        <w:t>ACIDNEUTRALIZINGCAPACITY(</w:t>
      </w:r>
      <w:proofErr w:type="gramEnd"/>
      <w:r w:rsidRPr="004A5A28">
        <w:rPr>
          <w:rFonts w:ascii="Times New Roman" w:hAnsi="Times New Roman" w:cs="Times New Roman"/>
          <w:b/>
          <w:bCs/>
          <w:sz w:val="24"/>
          <w:szCs w:val="24"/>
        </w:rPr>
        <w:t>ANC)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cidNeutralizingCapacity(ANC)isacriticalparameterusedtomeasuretheeffectivenessofantacidsincounteractinggastricacid.Itisdefinedastheamountofhydrochloricacid(HCl)thatanantacidcanneutralizeperunitdose,usuallyexpressedinmilliequivalents(mEq)ofacidneutralized(Okonkwo&amp;Adeyemi,2021).TheANCofanantaciddeterminesitsabilitytorelieveacid-relatedconditionssuchasheartburn,acidreflux,andindigestion.AhigherANCindicatesgreaterpotency,meaningthatlessoftheantacidisrequiredtoachieveacidneutralization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C1219">
        <w:rPr>
          <w:rFonts w:ascii="Times New Roman" w:hAnsi="Times New Roman" w:cs="Times New Roman"/>
          <w:b/>
          <w:bCs/>
          <w:sz w:val="24"/>
          <w:szCs w:val="24"/>
        </w:rPr>
        <w:t>FactorsInfluencingANC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SeveralfactorsinfluencetheANCofanantacid,includingitschemicalcomposition,solubility,andreactionkinetics.MagnesiumhydroxideandcalciumcarbonateareknownfortheirhighANC,makingthemeffectiveinneutralizinglargeamountsofgastricacidwithinashortperiod(Eze</w:t>
      </w:r>
      <w:r w:rsidRPr="004A5A2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2023).Incontrast,aluminumhydroxidehasalowerANCbutprovidesaprolongedbufferingeffect,makingitsuitableforsustainedacidsuppression(Williams&amp;Chukwudi,2022).Sodiumbicarbonate,anothercommonlyusedantacid,hasaveryhighANCbutcancauserapidCO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production,leadingtobloatingandbelching(Ogunleye</w:t>
      </w:r>
      <w:r w:rsidRPr="004A5A2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BC1219" w:rsidRDefault="00225D9C" w:rsidP="00225D9C">
      <w:pPr>
        <w:pStyle w:val="ListParagraph"/>
        <w:numPr>
          <w:ilvl w:val="2"/>
          <w:numId w:val="6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BC1219">
        <w:rPr>
          <w:b/>
          <w:bCs/>
          <w:sz w:val="24"/>
          <w:szCs w:val="24"/>
        </w:rPr>
        <w:t>MethodsForDeterminingANC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TheANCofa</w:t>
      </w:r>
      <w:r w:rsidRPr="004A5A28">
        <w:rPr>
          <w:rFonts w:ascii="Times New Roman" w:hAnsi="Times New Roman" w:cs="Times New Roman"/>
          <w:sz w:val="24"/>
          <w:szCs w:val="24"/>
        </w:rPr>
        <w:t>nantacidistypicallyevaluatedusingbacktitrationtechniques,whereaknownexcessofstandardizedhydrochloricacidisaddedtoasampleoftheantacid,andtheremainingacidistitratedwithabasesuchassodiumhydroxide(NaOH)(Adebayo&amp;Yusuf,2024).Thismethodallowsresearcherstoquant</w:t>
      </w:r>
      <w:r w:rsidRPr="004A5A28">
        <w:rPr>
          <w:rFonts w:ascii="Times New Roman" w:hAnsi="Times New Roman" w:cs="Times New Roman"/>
          <w:sz w:val="24"/>
          <w:szCs w:val="24"/>
        </w:rPr>
        <w:lastRenderedPageBreak/>
        <w:t>ifytheexactamountofacidneutralizedbytheantacid,providinganobjectivemeasureofitseffectiveness.Additionally,pH-stattitrationisusedinadvancedstudiestocontinuouslymonitorpHchangesinsimulatedgastricconditions,offeringareal-timeasses</w:t>
      </w:r>
      <w:r w:rsidRPr="00D659FE">
        <w:rPr>
          <w:rFonts w:ascii="Times New Roman" w:hAnsi="Times New Roman" w:cs="Times New Roman"/>
          <w:sz w:val="24"/>
          <w:szCs w:val="24"/>
        </w:rPr>
        <w:t>smentofANC(Chidiebere&amp;Okafor,2023).</w:t>
      </w:r>
    </w:p>
    <w:p w:rsidR="00225D9C" w:rsidRPr="00BC1219" w:rsidRDefault="00225D9C" w:rsidP="00225D9C">
      <w:pPr>
        <w:pStyle w:val="ListParagraph"/>
        <w:numPr>
          <w:ilvl w:val="2"/>
          <w:numId w:val="6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BC1219">
        <w:rPr>
          <w:b/>
          <w:bCs/>
          <w:sz w:val="24"/>
          <w:szCs w:val="24"/>
        </w:rPr>
        <w:t>ClinicalImplicationsofANC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UnderstandingtheANCofantacidsisessentialforensuringappropriatedosingandmaximizingtherapeuticbenefits.Patientswithconditionssuchasgastroesophagealrefluxdisease(GERD)requireantacidswithahigherANCtoeffectivelycounteractpersistentacidexposure(Oluwaseun</w:t>
      </w:r>
      <w:r w:rsidRPr="004A5A2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2022).However,excessiveANCcanleadtoalkalosis,electrolyteimbalances,orreboundacidhypersecretion,wherethestomachproducesmoreacidinresponsetosuddenpHchanges(Emmanuel&amp;Okechukwu,2021).</w:t>
      </w:r>
    </w:p>
    <w:p w:rsidR="00225D9C" w:rsidRPr="00D659FE" w:rsidRDefault="00225D9C" w:rsidP="00225D9C">
      <w:pPr>
        <w:numPr>
          <w:ilvl w:val="2"/>
          <w:numId w:val="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Comparisono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fA</w:t>
      </w:r>
      <w:r>
        <w:rPr>
          <w:rFonts w:ascii="Times New Roman" w:hAnsi="Times New Roman" w:cs="Times New Roman"/>
          <w:b/>
          <w:bCs/>
          <w:sz w:val="24"/>
          <w:szCs w:val="24"/>
        </w:rPr>
        <w:t>NC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AmongAntacidFormulations</w:t>
      </w:r>
      <w:proofErr w:type="spellEnd"/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D</w:t>
      </w:r>
      <w:r w:rsidRPr="004A5A28">
        <w:rPr>
          <w:rFonts w:ascii="Times New Roman" w:hAnsi="Times New Roman" w:cs="Times New Roman"/>
          <w:sz w:val="24"/>
          <w:szCs w:val="24"/>
        </w:rPr>
        <w:t>ifferentformulations,suchasliquid,tablet,andeffervescentantacids,exhibitvaryingANCvalues.LiquidantacidsgenerallyhaveahigherANCbecausetheyarealreadydissolvedandcanreactwithgastricacidimmediately(Ogundipe&amp;Williams,2022).ChewabletabletsmayhaveslightlylowerANCduetothetimerequiredfordissolution.Effervescentformulationsdissolvequicklyinwater,providingrapidacidneutralizationbutsometimesleadingtogas-relatedsideeffectssuchasbloating(Okon&amp;Bello,2023)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Table1.1</w:t>
      </w:r>
      <w:proofErr w:type="gramStart"/>
      <w:r>
        <w:rPr>
          <w:rFonts w:ascii="Times New Roman" w:hAnsi="Times New Roman" w:cs="Times New Roman"/>
          <w:sz w:val="24"/>
          <w:szCs w:val="24"/>
        </w:rPr>
        <w:t>:ComparationofDifferentformsofantacidsavailableinNigeriamarkets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772"/>
        <w:gridCol w:w="3401"/>
        <w:gridCol w:w="3511"/>
        <w:gridCol w:w="1387"/>
      </w:tblGrid>
      <w:tr w:rsidR="00225D9C" w:rsidTr="001E1531"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Antacids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Advantage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Disadvantage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</w:tr>
      <w:tr w:rsidR="00225D9C" w:rsidTr="001E1531"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Liquid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HighANC;alreadydissolved,actsquickly</w:t>
            </w:r>
            <w:proofErr w:type="spellEnd"/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Bulkytocarry;mayrequirerefrigeration;mayhaveunpleasanttaste</w:t>
            </w:r>
            <w:proofErr w:type="spellEnd"/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Ogundipe&amp;Williams,2022</w:t>
            </w:r>
          </w:p>
        </w:tc>
      </w:tr>
      <w:tr w:rsidR="00225D9C" w:rsidTr="001E1531"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Effervescent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Rapiddissolutioninwater;fast-acting;easytoingest</w:t>
            </w:r>
            <w:proofErr w:type="spellEnd"/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Maycausebloatingduetogasrelease;notsuitableforpatientsonlowsodiumdiets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Okon&amp;Bello,2023</w:t>
            </w:r>
          </w:p>
        </w:tc>
      </w:tr>
      <w:tr w:rsidR="00225D9C" w:rsidTr="001E1531"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Tablet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Convenienttouseandstore;longershelflife</w:t>
            </w:r>
            <w:proofErr w:type="spellEnd"/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Sloweronsetofactionduetoneedfordissolution;mayhavelowerANC</w:t>
            </w:r>
            <w:proofErr w:type="spellEnd"/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Ogundipe&amp;Williams,2022</w:t>
            </w:r>
          </w:p>
        </w:tc>
      </w:tr>
      <w:tr w:rsidR="00225D9C" w:rsidTr="001E1531"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Suspension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Combinesfastactionwitheaseofswallowing;suitableforchildrenandelderly</w:t>
            </w:r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Requiresshakingbeforeuse;maysettlequickly;shortshelfstability</w:t>
            </w:r>
            <w:proofErr w:type="spellEnd"/>
          </w:p>
        </w:tc>
        <w:tc>
          <w:tcPr>
            <w:tcW w:w="0" w:type="auto"/>
            <w:hideMark/>
          </w:tcPr>
          <w:p w:rsidR="00225D9C" w:rsidRPr="007E33BA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Adebayo&amp;Yusuf,2024</w:t>
            </w:r>
          </w:p>
        </w:tc>
      </w:tr>
    </w:tbl>
    <w:p w:rsidR="00225D9C" w:rsidRDefault="00225D9C" w:rsidP="00225D9C">
      <w:pPr>
        <w:snapToGrid w:val="0"/>
        <w:spacing w:line="360" w:lineRule="auto"/>
        <w:textAlignment w:val="baseline"/>
        <w:rPr>
          <w:sz w:val="20"/>
        </w:rPr>
      </w:pPr>
    </w:p>
    <w:p w:rsidR="00225D9C" w:rsidRPr="00954D10" w:rsidRDefault="00225D9C" w:rsidP="00225D9C">
      <w:pPr>
        <w:pStyle w:val="Heading3"/>
        <w:snapToGrid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54D10">
        <w:rPr>
          <w:rStyle w:val="Strong"/>
          <w:color w:val="000000"/>
          <w:sz w:val="24"/>
          <w:szCs w:val="24"/>
        </w:rPr>
        <w:t>1.8</w:t>
      </w:r>
      <w:r w:rsidRPr="00954D10">
        <w:rPr>
          <w:rStyle w:val="Strong"/>
          <w:color w:val="000000"/>
          <w:sz w:val="24"/>
          <w:szCs w:val="24"/>
        </w:rPr>
        <w:tab/>
        <w:t>STATEMENTOFTHEPROBLEM</w:t>
      </w:r>
    </w:p>
    <w:p w:rsidR="00225D9C" w:rsidRPr="00954D10" w:rsidRDefault="00225D9C" w:rsidP="00225D9C">
      <w:pPr>
        <w:pStyle w:val="NormalWeb"/>
        <w:snapToGrid w:val="0"/>
        <w:spacing w:before="0" w:beforeAutospacing="0" w:after="312" w:line="360" w:lineRule="auto"/>
        <w:jc w:val="both"/>
        <w:textAlignment w:val="baseline"/>
      </w:pPr>
      <w:r w:rsidRPr="00954D10">
        <w:t>Gastricacidityandrelatedgastrointestinaldisordersremainaprevalentglobalhealthconcern,especiallyindevelopingcountrieslikeNigeria,whereover-the-counter(OTC)accesstoantacidandanti-ulcermedicationsiswidespread.However,manyofthesemedicationsvaryinformulation,efficacy,andtherapeuticoutcomes,oftenwithoutclearguidanceforconsumersoradequateregulatoryevaluation.InconsistentorsubstandardperformanceinpHstabilizationandacidneutralizationcanleadtoinadequatesymptomrelief,prolongeddiscomfort,orpotentialadverseeffects.Thelackofcomparativeanalysisandempiricaldataonthequalityandperformanceoftheseformulationspresentsagapinbothclinicalknowledgeandconsumersafety.Therefore,ascientificevaluationoftheacidneutralizingcapacityandpHstabilityofthesecommonlyusedbrandsisnecessarytoensuretheirefficacyandappropriateuse.</w:t>
      </w:r>
    </w:p>
    <w:p w:rsidR="00225D9C" w:rsidRPr="00954D10" w:rsidRDefault="00225D9C" w:rsidP="00225D9C">
      <w:pPr>
        <w:pStyle w:val="Heading3"/>
        <w:snapToGrid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t>1.9</w:t>
      </w:r>
      <w:r>
        <w:rPr>
          <w:rStyle w:val="Strong"/>
          <w:color w:val="000000"/>
          <w:sz w:val="24"/>
          <w:szCs w:val="24"/>
        </w:rPr>
        <w:tab/>
      </w:r>
      <w:r w:rsidRPr="00954D10">
        <w:rPr>
          <w:rStyle w:val="Strong"/>
          <w:color w:val="000000"/>
          <w:sz w:val="24"/>
          <w:szCs w:val="24"/>
        </w:rPr>
        <w:t>SIGNIFICANCEOFTHESTUDY</w:t>
      </w:r>
    </w:p>
    <w:p w:rsidR="00225D9C" w:rsidRPr="00954D10" w:rsidRDefault="00225D9C" w:rsidP="00225D9C">
      <w:pPr>
        <w:pStyle w:val="NormalWeb"/>
        <w:snapToGrid w:val="0"/>
        <w:spacing w:before="0" w:beforeAutospacing="0" w:after="312" w:line="360" w:lineRule="auto"/>
        <w:jc w:val="both"/>
        <w:textAlignment w:val="baseline"/>
      </w:pPr>
      <w:r w:rsidRPr="00954D10">
        <w:t>Thisstudyprovidesvaluableinsightintothecomparativeeffectivenessofpopularantacidandanti-ulcerdrugformulationsavailableintheNigerianpharmaceuticalmarket.ByanalyzingtheirpHbehaviorandacidneutralizingcapacities,theresearchoffersevidence-baseddatatoguidemedicalpractitionersinprescribingappropriatetherapiesforacid-relateddisorders.Additionally,thefindingshelpconsumersmakeinformedchoiceswhenpurchasingover-the-counterremedies.Onabroaderscale,thisresearchsupportsregulatorybodiesinpost-marketsurveillanceandqualityassuranceefforts.Italsoservesasareferenceforfuturepharmacologicalandpharmaceuticalresearchongastrointestinalmedications.</w:t>
      </w:r>
    </w:p>
    <w:p w:rsidR="00225D9C" w:rsidRPr="00954D10" w:rsidRDefault="00225D9C" w:rsidP="00225D9C">
      <w:pPr>
        <w:pStyle w:val="Heading3"/>
        <w:snapToGrid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lastRenderedPageBreak/>
        <w:t>1.10</w:t>
      </w:r>
      <w:r>
        <w:rPr>
          <w:rStyle w:val="Strong"/>
          <w:color w:val="000000"/>
          <w:sz w:val="24"/>
          <w:szCs w:val="24"/>
        </w:rPr>
        <w:tab/>
      </w:r>
      <w:r w:rsidRPr="00954D10">
        <w:rPr>
          <w:rStyle w:val="Strong"/>
          <w:color w:val="000000"/>
          <w:sz w:val="24"/>
          <w:szCs w:val="24"/>
        </w:rPr>
        <w:t>AIMSANDOBJECTIVES</w:t>
      </w:r>
    </w:p>
    <w:p w:rsidR="00225D9C" w:rsidRPr="00954D10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1.10.1</w:t>
      </w:r>
      <w:r>
        <w:rPr>
          <w:rStyle w:val="Strong"/>
          <w:b w:val="0"/>
        </w:rPr>
        <w:tab/>
        <w:t>Aim:</w:t>
      </w:r>
      <w:r w:rsidRPr="00954D10">
        <w:br/>
      </w:r>
      <w:r>
        <w:t>T</w:t>
      </w:r>
      <w:r w:rsidRPr="00954D10">
        <w:t>heaimofthisstudyistoevaluateandcomparethepHstabilityandacidneutralizingcapacity(ANC)ofselectedcommerciallyavailableantacidandanti-ulcerdrugstodeterminetheirrelativeeffectivenessinneutralizinggastricacid.</w:t>
      </w:r>
    </w:p>
    <w:p w:rsidR="00225D9C" w:rsidRPr="00954D10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1.10.2</w:t>
      </w:r>
      <w:r>
        <w:rPr>
          <w:rStyle w:val="Strong"/>
          <w:b w:val="0"/>
        </w:rPr>
        <w:tab/>
      </w:r>
      <w:r w:rsidRPr="00954D10">
        <w:rPr>
          <w:rStyle w:val="Strong"/>
          <w:b w:val="0"/>
        </w:rPr>
        <w:t>Objectives:</w:t>
      </w:r>
    </w:p>
    <w:p w:rsidR="00225D9C" w:rsidRPr="00954D10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proofErr w:type="spellStart"/>
      <w:proofErr w:type="gramStart"/>
      <w:r w:rsidRPr="00954D10">
        <w:t>Tomeasuretheinitial</w:t>
      </w:r>
      <w:proofErr w:type="spellEnd"/>
      <w:r w:rsidRPr="00954D10">
        <w:t>(</w:t>
      </w:r>
      <w:proofErr w:type="gramEnd"/>
      <w:r w:rsidRPr="00954D10">
        <w:t>0minute)</w:t>
      </w:r>
      <w:proofErr w:type="spellStart"/>
      <w:r w:rsidRPr="00954D10">
        <w:t>pHofeachselecteddrugformulation</w:t>
      </w:r>
      <w:proofErr w:type="spellEnd"/>
      <w:r w:rsidRPr="00954D10">
        <w:t>.</w:t>
      </w:r>
    </w:p>
    <w:p w:rsidR="00225D9C" w:rsidRPr="00954D10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r w:rsidRPr="00954D10">
        <w:t>TodeterminethepHvariationofeachdrugafter15minutesofpreparation.</w:t>
      </w:r>
    </w:p>
    <w:p w:rsidR="00225D9C" w:rsidRPr="00954D10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proofErr w:type="gramStart"/>
      <w:r w:rsidRPr="00954D10">
        <w:t>Tocalculatetheacidneutralizingcapacity(</w:t>
      </w:r>
      <w:proofErr w:type="gramEnd"/>
      <w:r w:rsidRPr="00954D10">
        <w:t>ANC)perstandarddoseofeachformulation.</w:t>
      </w:r>
    </w:p>
    <w:p w:rsidR="00225D9C" w:rsidRPr="00954D10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r w:rsidRPr="00954D10">
        <w:t>Tocomparethebufferingcapacitiesandtherapeuticimplicationsofthetestedbrands.</w:t>
      </w:r>
    </w:p>
    <w:p w:rsidR="00225D9C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r w:rsidRPr="00954D10">
        <w:t>Toprovidedatathatcanguidehealthcareprofessionalsandconsumersintherationalselectionofantacidandanti-ulcerproducts.</w:t>
      </w:r>
    </w:p>
    <w:p w:rsidR="00225D9C" w:rsidRPr="00C35E98" w:rsidRDefault="00225D9C" w:rsidP="00225D9C">
      <w:pPr>
        <w:pStyle w:val="NormalWeb"/>
        <w:snapToGrid w:val="0"/>
        <w:spacing w:before="0" w:beforeAutospacing="0" w:after="312" w:line="360" w:lineRule="auto"/>
        <w:jc w:val="both"/>
        <w:textAlignment w:val="baseline"/>
      </w:pPr>
    </w:p>
    <w:p w:rsidR="00225D9C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CHAPTERTWO</w:t>
      </w:r>
    </w:p>
    <w:p w:rsidR="00225D9C" w:rsidRPr="007E33BA" w:rsidRDefault="00225D9C" w:rsidP="00225D9C">
      <w:pPr>
        <w:snapToGrid w:val="0"/>
        <w:spacing w:before="240"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LITERATUREREVIEW</w:t>
      </w:r>
    </w:p>
    <w:p w:rsidR="00225D9C" w:rsidRPr="00B7318F" w:rsidRDefault="00225D9C" w:rsidP="00225D9C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18F">
        <w:rPr>
          <w:rFonts w:ascii="Times New Roman" w:hAnsi="Times New Roman" w:cs="Times New Roman"/>
          <w:b/>
          <w:bCs/>
          <w:sz w:val="24"/>
          <w:szCs w:val="24"/>
        </w:rPr>
        <w:t>MECHANISMSOFANTACIDS</w:t>
      </w:r>
    </w:p>
    <w:p w:rsidR="00225D9C" w:rsidRPr="007E33BA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33BA">
        <w:rPr>
          <w:rFonts w:ascii="Times New Roman" w:hAnsi="Times New Roman" w:cs="Times New Roman"/>
          <w:sz w:val="24"/>
          <w:szCs w:val="24"/>
        </w:rPr>
        <w:t>Antacidsfunctionprimarilybyneutralizinggastricacid(HCl)inthestomach,therebyincreasingthepHandreducingacidity-relatedsymptomssuchasheartburn,indigestion,andacidreflux.Thesecompoundsareweakbasesthatreactwithhydrochloricacidtoformsaltandwater,therebyloweringacidity(Okonkwo&amp;Adeyemi,2021).Theefficiencyofanantaciddependsonitschemicalcomposition,solubility,andrateofreactionwithstomachacid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NeutralizationReaction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Thefundamentalmechanismofantacidsisthedirectchemicalneutralizationof</w:t>
      </w:r>
    </w:p>
    <w:p w:rsidR="00225D9C" w:rsidRPr="007E33BA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E33BA">
        <w:rPr>
          <w:rFonts w:ascii="Times New Roman" w:hAnsi="Times New Roman" w:cs="Times New Roman"/>
          <w:sz w:val="24"/>
          <w:szCs w:val="24"/>
        </w:rPr>
        <w:lastRenderedPageBreak/>
        <w:t>hydrochloricacid(</w:t>
      </w:r>
      <w:proofErr w:type="gramEnd"/>
      <w:r w:rsidRPr="007E33BA">
        <w:rPr>
          <w:rFonts w:ascii="Times New Roman" w:hAnsi="Times New Roman" w:cs="Times New Roman"/>
          <w:sz w:val="24"/>
          <w:szCs w:val="24"/>
        </w:rPr>
        <w:t>HCl)inthestomach.DifferentantacidsreactwithHClinvariousways:</w:t>
      </w:r>
    </w:p>
    <w:p w:rsidR="00225D9C" w:rsidRPr="00C45905" w:rsidRDefault="00225D9C" w:rsidP="00225D9C">
      <w:pPr>
        <w:pStyle w:val="ListParagraph"/>
        <w:numPr>
          <w:ilvl w:val="3"/>
          <w:numId w:val="1"/>
        </w:numPr>
        <w:snapToGrid w:val="0"/>
        <w:spacing w:line="360" w:lineRule="auto"/>
        <w:ind w:left="885" w:hanging="720"/>
        <w:textAlignment w:val="baseline"/>
        <w:rPr>
          <w:bCs/>
          <w:sz w:val="24"/>
          <w:szCs w:val="24"/>
        </w:rPr>
      </w:pPr>
      <w:proofErr w:type="spellStart"/>
      <w:r w:rsidRPr="00C45905">
        <w:rPr>
          <w:b/>
          <w:bCs/>
          <w:sz w:val="24"/>
          <w:szCs w:val="24"/>
        </w:rPr>
        <w:t>Magnesiumhydroxide</w:t>
      </w:r>
      <w:proofErr w:type="spellEnd"/>
      <w:r w:rsidRPr="00C45905">
        <w:rPr>
          <w:b/>
          <w:bCs/>
          <w:sz w:val="24"/>
          <w:szCs w:val="24"/>
        </w:rPr>
        <w:t>(Mg(OH)</w:t>
      </w:r>
      <w:r w:rsidRPr="00C45905">
        <w:rPr>
          <w:rFonts w:ascii="Cambria Math" w:hAnsi="Cambria Math" w:cs="Cambria Math"/>
          <w:bCs/>
          <w:sz w:val="24"/>
          <w:szCs w:val="24"/>
        </w:rPr>
        <w:t>₂</w:t>
      </w:r>
      <w:r w:rsidRPr="00C45905">
        <w:rPr>
          <w:b/>
          <w:bCs/>
          <w:sz w:val="24"/>
          <w:szCs w:val="24"/>
        </w:rPr>
        <w:t>)</w:t>
      </w:r>
      <w:r w:rsidRPr="00C45905">
        <w:rPr>
          <w:bCs/>
          <w:sz w:val="24"/>
          <w:szCs w:val="24"/>
        </w:rPr>
        <w:t>:</w:t>
      </w:r>
    </w:p>
    <w:p w:rsidR="00225D9C" w:rsidRPr="00D659FE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Mg(OH)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659FE">
        <w:rPr>
          <w:rFonts w:ascii="Times New Roman" w:hAnsi="Times New Roman" w:cs="Times New Roman"/>
          <w:sz w:val="24"/>
          <w:szCs w:val="24"/>
        </w:rPr>
        <w:t>+2HCl→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MgCl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659FE">
        <w:rPr>
          <w:rFonts w:ascii="Times New Roman" w:hAnsi="Times New Roman" w:cs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2H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D659FE">
        <w:rPr>
          <w:rFonts w:ascii="Times New Roman" w:hAnsi="Times New Roman" w:cs="Times New Roman"/>
          <w:sz w:val="24"/>
          <w:szCs w:val="24"/>
        </w:rPr>
        <w:t>Thisreactionneutralizesacideffectivelyandha</w:t>
      </w:r>
      <w:r w:rsidRPr="00C664FF">
        <w:rPr>
          <w:rFonts w:ascii="Times New Roman" w:hAnsi="Times New Roman" w:cs="Times New Roman"/>
          <w:sz w:val="24"/>
          <w:szCs w:val="24"/>
        </w:rPr>
        <w:t>safastonsetofaction</w:t>
      </w:r>
      <w:r w:rsidRPr="00D659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Eze</w:t>
      </w:r>
      <w:r w:rsidRPr="00C664FF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2023).However,magnesium-basedantacidscancausediarrheawhenusedinexcess.</w:t>
      </w:r>
    </w:p>
    <w:p w:rsidR="00225D9C" w:rsidRPr="00D659FE" w:rsidRDefault="00225D9C" w:rsidP="00225D9C">
      <w:pPr>
        <w:numPr>
          <w:ilvl w:val="3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Aluminumhydroxide</w:t>
      </w:r>
      <w:proofErr w:type="spellEnd"/>
      <w:r w:rsidRPr="00D659FE">
        <w:rPr>
          <w:rFonts w:ascii="Times New Roman" w:hAnsi="Times New Roman" w:cs="Times New Roman"/>
          <w:b/>
          <w:bCs/>
          <w:sz w:val="24"/>
          <w:szCs w:val="24"/>
        </w:rPr>
        <w:t>(Al(OH)</w:t>
      </w:r>
      <w:r w:rsidRPr="00D659FE">
        <w:rPr>
          <w:rFonts w:ascii="Cambria Math" w:hAnsi="Cambria Math" w:cs="Cambria Math"/>
          <w:bCs/>
          <w:sz w:val="24"/>
          <w:szCs w:val="24"/>
        </w:rPr>
        <w:t>₃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659FE">
        <w:rPr>
          <w:rFonts w:ascii="Times New Roman" w:hAnsi="Times New Roman" w:cs="Times New Roman"/>
          <w:bCs/>
          <w:sz w:val="24"/>
          <w:szCs w:val="24"/>
        </w:rPr>
        <w:t>:</w:t>
      </w:r>
    </w:p>
    <w:p w:rsidR="00225D9C" w:rsidRPr="00C664FF" w:rsidRDefault="00225D9C" w:rsidP="00225D9C">
      <w:pPr>
        <w:snapToGrid w:val="0"/>
        <w:spacing w:after="0" w:line="360" w:lineRule="auto"/>
        <w:ind w:left="165"/>
        <w:jc w:val="both"/>
        <w:textAlignment w:val="baseline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</w:rPr>
          <m:t>Al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(OH)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C664FF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3</w:t>
      </w:r>
      <w:r w:rsidRPr="00C664FF">
        <w:rPr>
          <w:rFonts w:ascii="Times New Roman" w:hAnsi="Times New Roman"/>
          <w:sz w:val="24"/>
          <w:szCs w:val="24"/>
        </w:rPr>
        <w:t>HCl→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AlCl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C664FF"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3H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Thisreactionoccursmor</w:t>
      </w:r>
      <w:r w:rsidRPr="00083D48">
        <w:rPr>
          <w:rFonts w:ascii="Times New Roman" w:hAnsi="Times New Roman" w:cs="Times New Roman"/>
          <w:sz w:val="24"/>
          <w:szCs w:val="24"/>
        </w:rPr>
        <w:t>eslowly</w:t>
      </w:r>
      <w:proofErr w:type="gramStart"/>
      <w:r w:rsidRPr="00083D48">
        <w:rPr>
          <w:rFonts w:ascii="Times New Roman" w:hAnsi="Times New Roman" w:cs="Times New Roman"/>
          <w:sz w:val="24"/>
          <w:szCs w:val="24"/>
        </w:rPr>
        <w:t>,providingsustainedacidsuppression</w:t>
      </w:r>
      <w:proofErr w:type="gramEnd"/>
      <w:r w:rsidRPr="00083D48">
        <w:rPr>
          <w:rFonts w:ascii="Times New Roman" w:hAnsi="Times New Roman" w:cs="Times New Roman"/>
          <w:sz w:val="24"/>
          <w:szCs w:val="24"/>
        </w:rPr>
        <w:t>(Williams&amp;Chukwudi,2022).Alumin</w:t>
      </w:r>
      <w:r w:rsidRPr="00D659FE">
        <w:rPr>
          <w:rFonts w:ascii="Times New Roman" w:hAnsi="Times New Roman" w:cs="Times New Roman"/>
          <w:sz w:val="24"/>
          <w:szCs w:val="24"/>
        </w:rPr>
        <w:t>umhydroxideisoftencombinedwithmagnesiumhydroxidetobalancetheirrespectiveeffectsonbowelmovements.</w:t>
      </w:r>
    </w:p>
    <w:p w:rsidR="00225D9C" w:rsidRPr="00D659FE" w:rsidRDefault="00225D9C" w:rsidP="00225D9C">
      <w:pPr>
        <w:numPr>
          <w:ilvl w:val="3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Calciumcarbonate</w:t>
      </w:r>
      <w:proofErr w:type="spellEnd"/>
      <w:r w:rsidRPr="00D659F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CaCO</w:t>
      </w:r>
      <w:proofErr w:type="spellEnd"/>
      <w:r w:rsidRPr="00D659FE">
        <w:rPr>
          <w:rFonts w:ascii="Cambria Math" w:hAnsi="Cambria Math" w:cs="Cambria Math"/>
          <w:bCs/>
          <w:sz w:val="24"/>
          <w:szCs w:val="24"/>
        </w:rPr>
        <w:t>₃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659FE">
        <w:rPr>
          <w:rFonts w:ascii="Times New Roman" w:hAnsi="Times New Roman" w:cs="Times New Roman"/>
          <w:bCs/>
          <w:sz w:val="24"/>
          <w:szCs w:val="24"/>
        </w:rPr>
        <w:t>:</w:t>
      </w:r>
    </w:p>
    <w:p w:rsidR="00225D9C" w:rsidRPr="00083D48" w:rsidRDefault="00225D9C" w:rsidP="00225D9C">
      <w:pPr>
        <w:snapToGrid w:val="0"/>
        <w:spacing w:after="0" w:line="360" w:lineRule="auto"/>
        <w:ind w:left="165"/>
        <w:jc w:val="both"/>
        <w:textAlignment w:val="baseline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083D48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2</w:t>
      </w:r>
      <w:r w:rsidRPr="00083D48">
        <w:rPr>
          <w:rFonts w:ascii="Times New Roman" w:hAnsi="Times New Roman"/>
          <w:sz w:val="24"/>
          <w:szCs w:val="24"/>
        </w:rPr>
        <w:t>HCl→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CaCl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083D48"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+ 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D659FE">
        <w:rPr>
          <w:rFonts w:ascii="Times New Roman" w:hAnsi="Times New Roman" w:cs="Times New Roman"/>
          <w:sz w:val="24"/>
          <w:szCs w:val="24"/>
        </w:rPr>
        <w:t>Thisreactionproduces</w:t>
      </w:r>
      <w:r w:rsidRPr="00083D48">
        <w:rPr>
          <w:rFonts w:ascii="Times New Roman" w:hAnsi="Times New Roman" w:cs="Times New Roman"/>
          <w:sz w:val="24"/>
          <w:szCs w:val="24"/>
        </w:rPr>
        <w:t>carbondioxide(</w:t>
      </w:r>
      <w:proofErr w:type="gramEnd"/>
      <w:r w:rsidRPr="00083D48">
        <w:rPr>
          <w:rFonts w:ascii="Times New Roman" w:hAnsi="Times New Roman" w:cs="Times New Roman"/>
          <w:sz w:val="24"/>
          <w:szCs w:val="24"/>
        </w:rPr>
        <w:t>CO</w:t>
      </w:r>
      <w:r w:rsidRPr="00083D48">
        <w:rPr>
          <w:rFonts w:ascii="Cambria Math" w:hAnsi="Cambria Math" w:cs="Cambria Math"/>
          <w:sz w:val="24"/>
          <w:szCs w:val="24"/>
        </w:rPr>
        <w:t>₂</w:t>
      </w:r>
      <w:r w:rsidRPr="00083D48">
        <w:rPr>
          <w:rFonts w:ascii="Times New Roman" w:hAnsi="Times New Roman" w:cs="Times New Roman"/>
          <w:sz w:val="24"/>
          <w:szCs w:val="24"/>
        </w:rPr>
        <w:t>),whichmaycausebloatingandbelching.However,calciumcarbonatehasahighacid-neutralizingcapacity(ANC),makingiteffectiveforrapidrelief(Ogunleye</w:t>
      </w:r>
      <w:r w:rsidRPr="00083D4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numPr>
          <w:ilvl w:val="3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Sodiumbicarbonate</w:t>
      </w:r>
      <w:proofErr w:type="spellEnd"/>
      <w:r w:rsidRPr="00D659F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NaHCO</w:t>
      </w:r>
      <w:proofErr w:type="spellEnd"/>
      <w:r w:rsidRPr="00D659FE">
        <w:rPr>
          <w:rFonts w:ascii="Cambria Math" w:hAnsi="Cambria Math" w:cs="Cambria Math"/>
          <w:bCs/>
          <w:sz w:val="24"/>
          <w:szCs w:val="24"/>
        </w:rPr>
        <w:t>₃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659FE">
        <w:rPr>
          <w:rFonts w:ascii="Times New Roman" w:hAnsi="Times New Roman" w:cs="Times New Roman"/>
          <w:bCs/>
          <w:sz w:val="24"/>
          <w:szCs w:val="24"/>
        </w:rPr>
        <w:t>:</w:t>
      </w:r>
    </w:p>
    <w:p w:rsidR="00225D9C" w:rsidRPr="00083D48" w:rsidRDefault="00225D9C" w:rsidP="00225D9C">
      <w:pPr>
        <w:snapToGrid w:val="0"/>
        <w:spacing w:after="0" w:line="360" w:lineRule="auto"/>
        <w:ind w:left="165"/>
        <w:jc w:val="both"/>
        <w:textAlignment w:val="baseline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</w:rPr>
          <m:t>NaH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083D48">
        <w:rPr>
          <w:rFonts w:ascii="Times New Roman" w:hAnsi="Times New Roman"/>
          <w:sz w:val="24"/>
          <w:szCs w:val="24"/>
        </w:rPr>
        <w:t>+HCl→</w:t>
      </w:r>
      <w:proofErr w:type="spellStart"/>
      <w:r>
        <w:rPr>
          <w:rFonts w:ascii="Times New Roman" w:hAnsi="Times New Roman"/>
          <w:sz w:val="24"/>
          <w:szCs w:val="24"/>
        </w:rPr>
        <w:t>NaCl</w:t>
      </w:r>
      <w:proofErr w:type="spellEnd"/>
      <w:r w:rsidRPr="00083D48"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+ 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3D48">
        <w:rPr>
          <w:rFonts w:ascii="Times New Roman" w:hAnsi="Times New Roman" w:cs="Times New Roman"/>
          <w:sz w:val="24"/>
          <w:szCs w:val="24"/>
        </w:rPr>
        <w:t>Whilesodiumbicarbonateprovidesimmediaterelief</w:t>
      </w:r>
      <w:proofErr w:type="gramStart"/>
      <w:r w:rsidRPr="00083D48">
        <w:rPr>
          <w:rFonts w:ascii="Times New Roman" w:hAnsi="Times New Roman" w:cs="Times New Roman"/>
          <w:sz w:val="24"/>
          <w:szCs w:val="24"/>
        </w:rPr>
        <w:t>,itcanleadtosystemicalkalosisandsodiumretention,makingitunsuitableforlong</w:t>
      </w:r>
      <w:proofErr w:type="gramEnd"/>
      <w:r w:rsidRPr="00083D48">
        <w:rPr>
          <w:rFonts w:ascii="Times New Roman" w:hAnsi="Times New Roman" w:cs="Times New Roman"/>
          <w:sz w:val="24"/>
          <w:szCs w:val="24"/>
        </w:rPr>
        <w:t>-termuse,especiallyinpatientswith</w:t>
      </w:r>
      <w:r w:rsidRPr="00D659FE">
        <w:rPr>
          <w:rFonts w:ascii="Times New Roman" w:hAnsi="Times New Roman" w:cs="Times New Roman"/>
          <w:sz w:val="24"/>
          <w:szCs w:val="24"/>
        </w:rPr>
        <w:t>hypertension(Adebayo&amp;Yusuf,2024).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BufferingandMucosalProtection</w:t>
      </w:r>
      <w:proofErr w:type="spellEnd"/>
    </w:p>
    <w:p w:rsidR="00225D9C" w:rsidRPr="00083D48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Apartfromdirectacidneutralization</w:t>
      </w:r>
      <w:r w:rsidRPr="00083D48">
        <w:rPr>
          <w:rFonts w:ascii="Times New Roman" w:hAnsi="Times New Roman" w:cs="Times New Roman"/>
          <w:sz w:val="24"/>
          <w:szCs w:val="24"/>
        </w:rPr>
        <w:t>,someantacidsactasbuffersthathelpmaintainastablegastricpHovertime.Thisreducesreboundacidsecretion,aphenomenonwherethestomachproducesmoreacidinresponsetosuddenpHchanges(Chidiebere&amp;Okafor,2023).Additionally,someformulationscontainalginates,whichformagel-likebarrierthatpreventsacidreflux,particularlyinconditionssuchasgastroesophagealrefluxdisease(GERD)(Oluwaseun</w:t>
      </w:r>
      <w:r w:rsidRPr="00083D48">
        <w:rPr>
          <w:rFonts w:ascii="Times New Roman" w:hAnsi="Times New Roman" w:cs="Times New Roman"/>
          <w:i/>
          <w:sz w:val="24"/>
          <w:szCs w:val="24"/>
        </w:rPr>
        <w:t>etal.,</w:t>
      </w:r>
      <w:r w:rsidRPr="00083D48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pStyle w:val="ListParagraph"/>
        <w:numPr>
          <w:ilvl w:val="2"/>
          <w:numId w:val="7"/>
        </w:numPr>
        <w:snapToGrid w:val="0"/>
        <w:spacing w:line="360" w:lineRule="auto"/>
        <w:ind w:left="885"/>
        <w:textAlignment w:val="baseline"/>
        <w:rPr>
          <w:b/>
          <w:bCs/>
          <w:sz w:val="24"/>
          <w:szCs w:val="24"/>
        </w:rPr>
      </w:pPr>
      <w:proofErr w:type="spellStart"/>
      <w:r w:rsidRPr="00C45905">
        <w:rPr>
          <w:b/>
          <w:bCs/>
          <w:sz w:val="24"/>
          <w:szCs w:val="24"/>
        </w:rPr>
        <w:lastRenderedPageBreak/>
        <w:t>InteractionwithPepsinandBileAcids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Someantacids</w:t>
      </w:r>
      <w:r w:rsidRPr="00083D48">
        <w:rPr>
          <w:rFonts w:ascii="Times New Roman" w:hAnsi="Times New Roman" w:cs="Times New Roman"/>
          <w:sz w:val="24"/>
          <w:szCs w:val="24"/>
        </w:rPr>
        <w:t>inactivatepepsin,adigestiveenzymethatcontributestomucosaldamagewhengastricpHistoolow.Aluminumhydroxideandmagnesiumhydroxidehavebeenfoundtoreducepepsinactivity,providingadditionalprotectiveeffectsforthestomachlining(Emmanuel&amp;Okechukwu,2021).Moreover,certainantacidshelpneutralizebileacids,reducingirritat</w:t>
      </w:r>
      <w:r w:rsidRPr="00D659FE">
        <w:rPr>
          <w:rFonts w:ascii="Times New Roman" w:hAnsi="Times New Roman" w:cs="Times New Roman"/>
          <w:sz w:val="24"/>
          <w:szCs w:val="24"/>
        </w:rPr>
        <w:t>ioninpatientswithbilereflux(Akinyemi</w:t>
      </w:r>
      <w:r w:rsidRPr="00083D4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numPr>
          <w:ilvl w:val="2"/>
          <w:numId w:val="7"/>
        </w:num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EffectonGastricEmptyingandGastrointestinalMotility</w:t>
      </w:r>
      <w:proofErr w:type="spellEnd"/>
    </w:p>
    <w:p w:rsidR="00225D9C" w:rsidRPr="00083D48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Differentantacidsinfluence</w:t>
      </w:r>
      <w:r w:rsidRPr="00083D48">
        <w:rPr>
          <w:rFonts w:ascii="Times New Roman" w:hAnsi="Times New Roman" w:cs="Times New Roman"/>
          <w:sz w:val="24"/>
          <w:szCs w:val="24"/>
        </w:rPr>
        <w:t>gastricemptyingratesandgutmotility.Magnesium-basedantacidstendtopromotefasterbowelmovements,potentiallyleadingtodiarrhea,whilealuminum-basedcompoundsslowgastricemptying,increasingtheriskofconstipation(Ogundipe&amp;Williams,2022).Combinationformulations,suchasmagnesium-aluminummixtures,helpbalancetheseeffects,minimizinggastrointestinalsideeffects(Okon&amp;Bello,2023).</w:t>
      </w:r>
    </w:p>
    <w:p w:rsidR="00225D9C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Pr="007D6963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963">
        <w:rPr>
          <w:rFonts w:ascii="Times New Roman" w:hAnsi="Times New Roman" w:cs="Times New Roman"/>
          <w:b/>
          <w:bCs/>
          <w:sz w:val="24"/>
          <w:szCs w:val="24"/>
        </w:rPr>
        <w:t>CHEMICALNEUTRALIZATION</w:t>
      </w:r>
    </w:p>
    <w:p w:rsidR="00225D9C" w:rsidRPr="00B7318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Thepri</w:t>
      </w:r>
      <w:r w:rsidRPr="007D6963">
        <w:rPr>
          <w:rFonts w:ascii="Times New Roman" w:hAnsi="Times New Roman" w:cs="Times New Roman"/>
          <w:sz w:val="24"/>
          <w:szCs w:val="24"/>
        </w:rPr>
        <w:t>marymechanismthroughwhichantacidsrelieveacid-relateddisordersischemicalneutralization,aprocessinwhichweaklybasiccompoundsreactwithgastrichydrochloricacid(HCl)toformsaltandwater(Okonkwo&amp;Adeyemi,2021</w:t>
      </w:r>
      <w:r>
        <w:rPr>
          <w:rFonts w:ascii="Times New Roman" w:hAnsi="Times New Roman" w:cs="Times New Roman"/>
          <w:sz w:val="24"/>
          <w:szCs w:val="24"/>
        </w:rPr>
        <w:t>).Thisneutralizationreaction</w:t>
      </w:r>
      <w:r w:rsidRPr="007D6963">
        <w:rPr>
          <w:rFonts w:ascii="Times New Roman" w:hAnsi="Times New Roman" w:cs="Times New Roman"/>
          <w:sz w:val="24"/>
          <w:szCs w:val="24"/>
        </w:rPr>
        <w:t>reducesstomachacidity,increasingthepHandalleviatingsymptomssuchasheartburn,indigestion,andacidreflux.Theefficiencyofanantacid’sacid-neutralizingcapacity(ANC)isdeterminedbyitschemicalcomposition,solubility,andrateofreactionwithgastricacid(Eze</w:t>
      </w:r>
      <w:r w:rsidRPr="007D6963">
        <w:rPr>
          <w:rFonts w:ascii="Times New Roman" w:hAnsi="Times New Roman" w:cs="Times New Roman"/>
          <w:i/>
          <w:sz w:val="24"/>
          <w:szCs w:val="24"/>
        </w:rPr>
        <w:t>etal.,</w:t>
      </w:r>
      <w:r w:rsidRPr="007D696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7D6963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963">
        <w:rPr>
          <w:rFonts w:ascii="Times New Roman" w:hAnsi="Times New Roman" w:cs="Times New Roman"/>
          <w:b/>
          <w:bCs/>
          <w:sz w:val="24"/>
          <w:szCs w:val="24"/>
        </w:rPr>
        <w:t>METHODSOFEVALUATINGACIDNEUTRALIZINGCAPACITY</w:t>
      </w:r>
    </w:p>
    <w:p w:rsidR="00225D9C" w:rsidRPr="007D696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7D6963">
        <w:rPr>
          <w:rFonts w:ascii="Times New Roman" w:hAnsi="Times New Roman" w:cs="Times New Roman"/>
          <w:sz w:val="24"/>
          <w:szCs w:val="24"/>
        </w:rPr>
        <w:t>acidneutralizingcapacity(ANC)ofanantacidreferstoitsabilitytoneutralizegastricacidandmaintainanoptimalpHlevelinthestomach.EvaluatingANCiscrucialfordeterminingtheeffectivenessofdifferentantacidformulations,ensuringproperdosagerecommendations,andcomparingvariouscommercialproducts(Okonkwo&amp;Adeyemi,2021).SeveralexperimentalmethodshavebeendevelopedtoassesstheANCofantacids,withthemostcommontechniquesincludingtitrationmethods,pHanalysis,andin-vitrogastricacidsimulation(Eze</w:t>
      </w:r>
      <w:r w:rsidRPr="007D6963">
        <w:rPr>
          <w:rFonts w:ascii="Times New Roman" w:hAnsi="Times New Roman" w:cs="Times New Roman"/>
          <w:i/>
          <w:sz w:val="24"/>
          <w:szCs w:val="24"/>
        </w:rPr>
        <w:t>etal.,</w:t>
      </w:r>
      <w:r w:rsidRPr="007D696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TitrationMethods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Oneofthem</w:t>
      </w:r>
      <w:r w:rsidRPr="007D6963">
        <w:rPr>
          <w:rFonts w:ascii="Times New Roman" w:hAnsi="Times New Roman" w:cs="Times New Roman"/>
          <w:sz w:val="24"/>
          <w:szCs w:val="24"/>
        </w:rPr>
        <w:t>ostwidelyusedtechniquesforevaluatingANCisacid-basetitration,whichdeterminestheamountofacidrequiredtoneutralizeanantacidformulation.Inthismethod,aknownconcentrationofhydrochloricacid(HCl),usually0.1M,isaddedtoasuspensionoftheantacidundercontrolledconditions.ThereactioncontinuesuntilthepHreachesapre-definedendpoint,typicallyaround3–4,whichmimicstheacidicenvironmentofthestomach(Williams&amp;C</w:t>
      </w:r>
      <w:r w:rsidRPr="00D659FE">
        <w:rPr>
          <w:rFonts w:ascii="Times New Roman" w:hAnsi="Times New Roman" w:cs="Times New Roman"/>
          <w:sz w:val="24"/>
          <w:szCs w:val="24"/>
        </w:rPr>
        <w:t>hukwudi,2022).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Thevolumeo</w:t>
      </w:r>
      <w:r w:rsidRPr="007D6963">
        <w:rPr>
          <w:rFonts w:ascii="Times New Roman" w:hAnsi="Times New Roman" w:cs="Times New Roman"/>
          <w:sz w:val="24"/>
          <w:szCs w:val="24"/>
        </w:rPr>
        <w:t>facidrequiredtoreachtheendpointprovidesameasureoftheneutralizingpoweroftheantacid.MoreeffectiveantacidsrequirelessvolumeofHCltoreachthedesiredpHlevel,indicatingahigherANC(Ogunleye</w:t>
      </w:r>
      <w:r w:rsidRPr="007D6963">
        <w:rPr>
          <w:rFonts w:ascii="Times New Roman" w:hAnsi="Times New Roman" w:cs="Times New Roman"/>
          <w:i/>
          <w:sz w:val="24"/>
          <w:szCs w:val="24"/>
        </w:rPr>
        <w:t>etal.,</w:t>
      </w:r>
      <w:r w:rsidRPr="007D6963">
        <w:rPr>
          <w:rFonts w:ascii="Times New Roman" w:hAnsi="Times New Roman" w:cs="Times New Roman"/>
          <w:sz w:val="24"/>
          <w:szCs w:val="24"/>
        </w:rPr>
        <w:t>2023).Backtitrationisalsocommonlyused,whereexcessacidisaddedtotheantacid,andtheremainingunreactedacidistitratedwithastrongbase(NaOH)</w:t>
      </w:r>
      <w:r w:rsidRPr="00D659FE">
        <w:rPr>
          <w:rFonts w:ascii="Times New Roman" w:hAnsi="Times New Roman" w:cs="Times New Roman"/>
          <w:sz w:val="24"/>
          <w:szCs w:val="24"/>
        </w:rPr>
        <w:t>todetermineANCmoreprecisely(Adebayo&amp;Yusuf,2024).</w:t>
      </w:r>
    </w:p>
    <w:p w:rsidR="00225D9C" w:rsidRPr="00C45905" w:rsidRDefault="00225D9C" w:rsidP="00225D9C">
      <w:pPr>
        <w:pStyle w:val="ListParagraph"/>
        <w:numPr>
          <w:ilvl w:val="2"/>
          <w:numId w:val="8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C45905">
        <w:rPr>
          <w:b/>
          <w:bCs/>
          <w:sz w:val="24"/>
          <w:szCs w:val="24"/>
        </w:rPr>
        <w:t>pH</w:t>
      </w:r>
      <w:r>
        <w:rPr>
          <w:b/>
          <w:bCs/>
          <w:sz w:val="24"/>
          <w:szCs w:val="24"/>
        </w:rPr>
        <w:t>Analysisa</w:t>
      </w:r>
      <w:r w:rsidRPr="00C45905">
        <w:rPr>
          <w:b/>
          <w:bCs/>
          <w:sz w:val="24"/>
          <w:szCs w:val="24"/>
        </w:rPr>
        <w:t>nd</w:t>
      </w:r>
      <w:r>
        <w:rPr>
          <w:b/>
          <w:bCs/>
          <w:sz w:val="24"/>
          <w:szCs w:val="24"/>
        </w:rPr>
        <w:t>pH</w:t>
      </w:r>
      <w:r w:rsidRPr="00C45905">
        <w:rPr>
          <w:b/>
          <w:bCs/>
          <w:sz w:val="24"/>
          <w:szCs w:val="24"/>
        </w:rPr>
        <w:t>-StatMethods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Anotherwidelyusedmethodforassessin</w:t>
      </w:r>
      <w:r w:rsidRPr="007D6963">
        <w:rPr>
          <w:rFonts w:ascii="Times New Roman" w:hAnsi="Times New Roman" w:cs="Times New Roman"/>
          <w:sz w:val="24"/>
          <w:szCs w:val="24"/>
        </w:rPr>
        <w:t>gANCinvolvesmonitoringreal-timepHchangeswhenanantacidisintroducedintoanacidicsolution.ThepH-statmethodinvolvescontinuouslymeasuringthepHofagastricacidsolutionasantacidisadded,ensuringthatthepHremainswithinthephysiologicallyrelev</w:t>
      </w:r>
      <w:r w:rsidRPr="00D659FE">
        <w:rPr>
          <w:rFonts w:ascii="Times New Roman" w:hAnsi="Times New Roman" w:cs="Times New Roman"/>
          <w:sz w:val="24"/>
          <w:szCs w:val="24"/>
        </w:rPr>
        <w:t>antrange(Chidiebere&amp;Okafor,2023).</w:t>
      </w:r>
    </w:p>
    <w:p w:rsidR="00225D9C" w:rsidRPr="007D696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</w:t>
      </w:r>
      <w:r w:rsidRPr="007D6963">
        <w:rPr>
          <w:rFonts w:ascii="Times New Roman" w:hAnsi="Times New Roman" w:cs="Times New Roman"/>
          <w:sz w:val="24"/>
          <w:szCs w:val="24"/>
        </w:rPr>
        <w:t>pHmaintenancetime—howlongtheantacidkeepsthesolutionwithinanoptimalpHrange—isacriticalfactorindeterminingthedurationofantacidaction.AntacidsthatprovidealongerdurationofpHstabilityaregenerallyconsideredmoreeffectiveincontrollinghyperacidityandacidrefluxsymptoms(Oluwaseun</w:t>
      </w:r>
      <w:r w:rsidRPr="007D6963">
        <w:rPr>
          <w:rFonts w:ascii="Times New Roman" w:hAnsi="Times New Roman" w:cs="Times New Roman"/>
          <w:i/>
          <w:sz w:val="24"/>
          <w:szCs w:val="24"/>
        </w:rPr>
        <w:t>etal.,</w:t>
      </w:r>
      <w:r w:rsidRPr="007D6963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pStyle w:val="ListParagraph"/>
        <w:numPr>
          <w:ilvl w:val="2"/>
          <w:numId w:val="8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C45905">
        <w:rPr>
          <w:b/>
          <w:bCs/>
          <w:sz w:val="24"/>
          <w:szCs w:val="24"/>
        </w:rPr>
        <w:lastRenderedPageBreak/>
        <w:t>In-</w:t>
      </w:r>
      <w:proofErr w:type="spellStart"/>
      <w:r w:rsidRPr="00C45905">
        <w:rPr>
          <w:b/>
          <w:bCs/>
          <w:sz w:val="24"/>
          <w:szCs w:val="24"/>
        </w:rPr>
        <w:t>VitroGastricAcidSimulation</w:t>
      </w:r>
      <w:proofErr w:type="spellEnd"/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56B">
        <w:rPr>
          <w:rFonts w:ascii="Times New Roman" w:hAnsi="Times New Roman" w:cs="Times New Roman"/>
          <w:sz w:val="24"/>
          <w:szCs w:val="24"/>
        </w:rPr>
        <w:t>Tomoreaccuratelysimulaterealgastricconditions,in-vitrogastricmodelshavebeendevelopedtotestantacideffectiveness.Thesemodelsinvolvesyntheticgastricfluid,whichmimicsthecompositionandacidityofhumanstomachsecretions.Antacidsareaddedtothesystem,andtheirimpactonpHstabilityandacidneutralizationisassessedovertime(Emmanuel&amp;Okechukwu,2021).</w:t>
      </w:r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56B">
        <w:rPr>
          <w:rFonts w:ascii="Times New Roman" w:hAnsi="Times New Roman" w:cs="Times New Roman"/>
          <w:sz w:val="24"/>
          <w:szCs w:val="24"/>
        </w:rPr>
        <w:t>Someadvancedgastricmodelsincludedynamicsystems,whichsimulategastricmotilityandfoodpresence,providingamorerealisticevaluationofhowantacidsfunctioninsidethestomach.Thesetestshelppredicthowquicklyanantaciddissolves,reacts,andprovidessymptomreliefinreal-worldconditions(Akinyemi</w:t>
      </w:r>
      <w:r w:rsidRPr="0068456B">
        <w:rPr>
          <w:rFonts w:ascii="Times New Roman" w:hAnsi="Times New Roman" w:cs="Times New Roman"/>
          <w:i/>
          <w:sz w:val="24"/>
          <w:szCs w:val="24"/>
        </w:rPr>
        <w:t>etal.,</w:t>
      </w:r>
      <w:r w:rsidRPr="0068456B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numPr>
          <w:ilvl w:val="2"/>
          <w:numId w:val="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ConductometricandSpectrophotometricAnalysis</w:t>
      </w:r>
      <w:proofErr w:type="spellEnd"/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Moderntechniquessucha</w:t>
      </w:r>
      <w:r w:rsidRPr="0068456B">
        <w:rPr>
          <w:rFonts w:ascii="Times New Roman" w:hAnsi="Times New Roman" w:cs="Times New Roman"/>
          <w:sz w:val="24"/>
          <w:szCs w:val="24"/>
        </w:rPr>
        <w:t>sconductometricanalysisandUV-visiblespectrophotometry</w:t>
      </w:r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56B">
        <w:rPr>
          <w:rFonts w:ascii="Times New Roman" w:hAnsi="Times New Roman" w:cs="Times New Roman"/>
          <w:sz w:val="24"/>
          <w:szCs w:val="24"/>
        </w:rPr>
        <w:t>havealsobeenemployedinANCevaluation.Conductometricanalysismeasuresthechangeinelectricalconductivityofthesolutionastheantacidreactswithacid,providinginsightsintotherateandextentofneutralization(Ogundipe&amp;Williams,2022).</w:t>
      </w:r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56B">
        <w:rPr>
          <w:rFonts w:ascii="Times New Roman" w:hAnsi="Times New Roman" w:cs="Times New Roman"/>
          <w:sz w:val="24"/>
          <w:szCs w:val="24"/>
        </w:rPr>
        <w:t>Similarly</w:t>
      </w:r>
      <w:proofErr w:type="gramStart"/>
      <w:r w:rsidRPr="0068456B">
        <w:rPr>
          <w:rFonts w:ascii="Times New Roman" w:hAnsi="Times New Roman" w:cs="Times New Roman"/>
          <w:sz w:val="24"/>
          <w:szCs w:val="24"/>
        </w:rPr>
        <w:t>,UV</w:t>
      </w:r>
      <w:proofErr w:type="gramEnd"/>
      <w:r w:rsidRPr="0068456B">
        <w:rPr>
          <w:rFonts w:ascii="Times New Roman" w:hAnsi="Times New Roman" w:cs="Times New Roman"/>
          <w:sz w:val="24"/>
          <w:szCs w:val="24"/>
        </w:rPr>
        <w:t>-visiblespectrophotometryhelpsdetermineactiveingredientconcentrationandreactioncompletion,makingitavaluabletoolforqualitycontrolinpharmaceuticalformulations(Okon&amp;Bello,2023).</w:t>
      </w:r>
    </w:p>
    <w:p w:rsidR="00225D9C" w:rsidRPr="00D659FE" w:rsidRDefault="00225D9C" w:rsidP="00225D9C">
      <w:pPr>
        <w:numPr>
          <w:ilvl w:val="2"/>
          <w:numId w:val="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ClinicalandPharmacokineticStudies</w:t>
      </w:r>
      <w:proofErr w:type="spellEnd"/>
    </w:p>
    <w:p w:rsidR="00225D9C" w:rsidRPr="00F0361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Inadditiontolaboratory-basedA</w:t>
      </w:r>
      <w:r w:rsidRPr="0068456B">
        <w:rPr>
          <w:rFonts w:ascii="Times New Roman" w:hAnsi="Times New Roman" w:cs="Times New Roman"/>
          <w:sz w:val="24"/>
          <w:szCs w:val="24"/>
        </w:rPr>
        <w:t>NCevaluation,clinicalstudiesassessthereal-worldeffectivenessofantacidsinmanagingsymptomslikeacidrefluxandheartburn.Pharmacokineticstudiesanalyzehowantacidsinteractwithgastricsecretionsandtheironsetanddurationofactioninhumansubjects(Olawale</w:t>
      </w:r>
      <w:r w:rsidRPr="0068456B">
        <w:rPr>
          <w:rFonts w:ascii="Times New Roman" w:hAnsi="Times New Roman" w:cs="Times New Roman"/>
          <w:i/>
          <w:sz w:val="24"/>
          <w:szCs w:val="24"/>
        </w:rPr>
        <w:t>etal.,</w:t>
      </w:r>
      <w:r w:rsidRPr="0068456B">
        <w:rPr>
          <w:rFonts w:ascii="Times New Roman" w:hAnsi="Times New Roman" w:cs="Times New Roman"/>
          <w:sz w:val="24"/>
          <w:szCs w:val="24"/>
        </w:rPr>
        <w:t>2024).Thesestudieshelprefineantacidformulationsandimprovetreatmentrecommendationsforacid-relateddisorders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D9C" w:rsidRPr="00D659FE" w:rsidRDefault="00225D9C" w:rsidP="00225D9C">
      <w:pPr>
        <w:snapToGri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HEALTHIMPLICATIONSOFANTACIDS</w:t>
      </w:r>
    </w:p>
    <w:p w:rsidR="00225D9C" w:rsidRPr="0068681A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</w:t>
      </w:r>
      <w:r w:rsidRPr="0068681A">
        <w:rPr>
          <w:rFonts w:ascii="Times New Roman" w:hAnsi="Times New Roman" w:cs="Times New Roman"/>
          <w:sz w:val="24"/>
          <w:szCs w:val="24"/>
        </w:rPr>
        <w:t>splayacrucialroleinmanagingacid-relateddisorders,includinggastroesophagealrefluxdisease(GERD),pepticulcers,anddyspepsia.The</w:t>
      </w:r>
      <w:r w:rsidRPr="0068681A">
        <w:rPr>
          <w:rFonts w:ascii="Times New Roman" w:hAnsi="Times New Roman" w:cs="Times New Roman"/>
          <w:sz w:val="24"/>
          <w:szCs w:val="24"/>
        </w:rPr>
        <w:lastRenderedPageBreak/>
        <w:t>yproviderapidreliefbyneutralizingstomachacid,improvingpatientcomfortandqualityoflife(Okonkwo&amp;Adeyemi,2021).However,theirprolongedorexcessiveusecanleadtovarioushealthimplications,includingmetabolicimbalances,druginteractions,andgastrointestinaldisturbances(Williams&amp;Chukwudi,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ElectrolyteandMetabolicImbalances</w:t>
      </w:r>
      <w:proofErr w:type="spellEnd"/>
    </w:p>
    <w:p w:rsidR="00225D9C" w:rsidRPr="0068681A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Frequentuse</w:t>
      </w:r>
      <w:r w:rsidRPr="0068681A">
        <w:rPr>
          <w:rFonts w:ascii="Times New Roman" w:hAnsi="Times New Roman" w:cs="Times New Roman"/>
          <w:sz w:val="24"/>
          <w:szCs w:val="24"/>
        </w:rPr>
        <w:t>ofcalcium-basedantacids,suchascalciumcarbonate,canresultinhypercalcemia,leadingtokidneystoneformation,alteredheartrhythms,andmuscleweakness(Ogunleye</w:t>
      </w:r>
      <w:r w:rsidRPr="0068681A">
        <w:rPr>
          <w:rFonts w:ascii="Times New Roman" w:hAnsi="Times New Roman" w:cs="Times New Roman"/>
          <w:i/>
          <w:sz w:val="24"/>
          <w:szCs w:val="24"/>
        </w:rPr>
        <w:t>etal.,</w:t>
      </w:r>
      <w:r w:rsidRPr="0068681A">
        <w:rPr>
          <w:rFonts w:ascii="Times New Roman" w:hAnsi="Times New Roman" w:cs="Times New Roman"/>
          <w:sz w:val="24"/>
          <w:szCs w:val="24"/>
        </w:rPr>
        <w:t>2023).Similarly,excessiveconsumptionofmagnesium-basedantacidsmaycausehypermagnesemia,characterizedbysymptomssuchashypotension,respiratorydepression,andconfusion(Adebayo&amp;Yusuf,2024).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681A">
        <w:rPr>
          <w:rFonts w:ascii="Times New Roman" w:hAnsi="Times New Roman" w:cs="Times New Roman"/>
          <w:sz w:val="24"/>
          <w:szCs w:val="24"/>
        </w:rPr>
        <w:t>Anothercommonissueismetabolicalkalosis,whichoccursduetotheoverconsumptionofbicarbonate-containingantacids.Thisconditionleadstosymptomssuchasnausea,muscletwitching,andelectrolyteimbalances(Chidiebere&amp;Okafor,2023).Patientswithrenalinsufficiencyareparticularlyvulnerable,astheirkidneysmaystruggletoexcreteexcesscalcium,magnesium,oraluminumfrompro</w:t>
      </w:r>
      <w:r w:rsidRPr="00D659FE">
        <w:rPr>
          <w:rFonts w:ascii="Times New Roman" w:hAnsi="Times New Roman" w:cs="Times New Roman"/>
          <w:sz w:val="24"/>
          <w:szCs w:val="24"/>
        </w:rPr>
        <w:t>longedantaciduse(Oluwaseun</w:t>
      </w:r>
      <w:r w:rsidRPr="0068681A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GastrointestinalSideEffects</w:t>
      </w:r>
      <w:proofErr w:type="spellEnd"/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Antacidscont</w:t>
      </w:r>
      <w:r w:rsidRPr="00866A7B">
        <w:rPr>
          <w:rFonts w:ascii="Times New Roman" w:hAnsi="Times New Roman" w:cs="Times New Roman"/>
          <w:sz w:val="24"/>
          <w:szCs w:val="24"/>
        </w:rPr>
        <w:t>ainingmagnesiumhydroxidecanhavealaxativeeffect,leadingtodiarrhea,whilethosewithaluminumhydroxidemaycauseconstipation(Emmanuel&amp;Okechukwu,2021).Thisalternatingeffectiswhysomeformulationscombinemagnesiumandaluminumcompoundstobalancetheireffects(Akinyemi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Long-termuseofaluminum-basedantacidshasbeenassociatedwithhypophosphatemia,aconditionwherephosphateabsorptionisreduced,leadingtobonedemineralization,muscleweakness,andosteoporosis(Ogundipe&amp;Williams,2022).Thiseffectisparticularlyconcerningforelderlypatientsandindividualswithchronickidneydisease.</w:t>
      </w:r>
    </w:p>
    <w:p w:rsidR="00225D9C" w:rsidRPr="00C45905" w:rsidRDefault="00225D9C" w:rsidP="00225D9C">
      <w:pPr>
        <w:pStyle w:val="ListParagraph"/>
        <w:numPr>
          <w:ilvl w:val="2"/>
          <w:numId w:val="9"/>
        </w:numPr>
        <w:snapToGrid w:val="0"/>
        <w:spacing w:before="0"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C45905">
        <w:rPr>
          <w:b/>
          <w:bCs/>
          <w:sz w:val="24"/>
          <w:szCs w:val="24"/>
        </w:rPr>
        <w:t>DrugInteractions</w:t>
      </w:r>
      <w:proofErr w:type="spellEnd"/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Antacidscaninterferewiththe</w:t>
      </w:r>
      <w:r w:rsidRPr="00866A7B">
        <w:rPr>
          <w:rFonts w:ascii="Times New Roman" w:hAnsi="Times New Roman" w:cs="Times New Roman"/>
          <w:sz w:val="24"/>
          <w:szCs w:val="24"/>
        </w:rPr>
        <w:t>absorptionandeffectivenessofvariousmedications,leadingtopotentialtherapeuticfailures.Aluminumhydroxideandmagnesiumhydroxide</w:t>
      </w:r>
      <w:r>
        <w:rPr>
          <w:rFonts w:ascii="Times New Roman" w:hAnsi="Times New Roman" w:cs="Times New Roman"/>
          <w:sz w:val="24"/>
          <w:szCs w:val="24"/>
        </w:rPr>
        <w:t>canbind</w:t>
      </w:r>
      <w:r w:rsidRPr="00866A7B">
        <w:rPr>
          <w:rFonts w:ascii="Times New Roman" w:hAnsi="Times New Roman" w:cs="Times New Roman"/>
          <w:sz w:val="24"/>
          <w:szCs w:val="24"/>
        </w:rPr>
        <w:t>tocertainantibiotics,suchastetracyclinesandfluoroquinolones,reducingtheirabsorptionandeffectiveness(Okon&amp;Bello,2023).Similarly,antacidsmayalterthebioavailabilityofmedicationssuchaslevothyroxine,digoxin,andbisphosphonates,makingdosageadjustmentsnecessary(Adebayo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Additionally,antacidsincreasegastricpH,whichcanaffectthedissolutionandabsorptionofpH-dependentdrugs,suchasketoconazoleandatazanavir(Eze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2023).Patientstakingmultiplemedicationsshouldbeadvisedtospaceantacidadministrationbyatleasttwohoursfromotherdrugstominimizein</w:t>
      </w:r>
      <w:r w:rsidRPr="00D659FE">
        <w:rPr>
          <w:rFonts w:ascii="Times New Roman" w:hAnsi="Times New Roman" w:cs="Times New Roman"/>
          <w:sz w:val="24"/>
          <w:szCs w:val="24"/>
        </w:rPr>
        <w:t>teractions(Ogundipe&amp;Williams,2022).</w:t>
      </w:r>
    </w:p>
    <w:p w:rsidR="00225D9C" w:rsidRPr="00C45905" w:rsidRDefault="00225D9C" w:rsidP="00225D9C">
      <w:pPr>
        <w:pStyle w:val="ListParagraph"/>
        <w:numPr>
          <w:ilvl w:val="2"/>
          <w:numId w:val="9"/>
        </w:numPr>
        <w:snapToGrid w:val="0"/>
        <w:spacing w:before="0"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C45905">
        <w:rPr>
          <w:b/>
          <w:bCs/>
          <w:sz w:val="24"/>
          <w:szCs w:val="24"/>
        </w:rPr>
        <w:t>RiskofAcidRebound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Asignificantconcernwithprolongedantacidusei</w:t>
      </w:r>
      <w:r w:rsidRPr="00866A7B">
        <w:rPr>
          <w:rFonts w:ascii="Times New Roman" w:hAnsi="Times New Roman" w:cs="Times New Roman"/>
          <w:sz w:val="24"/>
          <w:szCs w:val="24"/>
        </w:rPr>
        <w:t>sacidrebound,wheregastricacidsecretionincreasesafterthemedicationisdiscontinued.Thisisparticularlynotablewithcalciumcarbonate-basedantacids,whichstimulategastrinrelease,leadingtoincreasedacidproductiononcetheantacidwearsoff(Ogunleye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2023).AcidreboundcanworsenGERDsymptoms,makinglong-termmanagementchallengingforpatients(Adebayo&amp;Yusuf,2024).</w:t>
      </w:r>
    </w:p>
    <w:p w:rsidR="00225D9C" w:rsidRPr="00D659FE" w:rsidRDefault="00225D9C" w:rsidP="00225D9C">
      <w:pPr>
        <w:numPr>
          <w:ilvl w:val="2"/>
          <w:numId w:val="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59FE">
        <w:rPr>
          <w:rFonts w:ascii="Times New Roman" w:hAnsi="Times New Roman" w:cs="Times New Roman"/>
          <w:b/>
          <w:bCs/>
          <w:sz w:val="24"/>
          <w:szCs w:val="24"/>
        </w:rPr>
        <w:t>AluminumToxicityandNeurologicalEffects</w:t>
      </w:r>
      <w:proofErr w:type="spellEnd"/>
    </w:p>
    <w:p w:rsidR="00225D9C" w:rsidRPr="00C03B81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Long-termuseo</w:t>
      </w:r>
      <w:r w:rsidRPr="00866A7B">
        <w:rPr>
          <w:rFonts w:ascii="Times New Roman" w:hAnsi="Times New Roman" w:cs="Times New Roman"/>
          <w:sz w:val="24"/>
          <w:szCs w:val="24"/>
        </w:rPr>
        <w:t>faluminum-containingantacidshasbeenlinkedtoaluminumaccumulationinthebody,particularlyinpatientswithchronickidneydisease(CKD).Elevatedaluminumlevelshavebeenassociatedwithcognitiveimpairments,osteomalacia(softbones),andanemia(Chidiebere&amp;Okafor,2023).Somestudiessuggestthatchronicexposuretoaluminummaycontributetoneurodegenerativedisorders,includingAlzheimer’sdisease,thoughconclusiveevide</w:t>
      </w:r>
      <w:r w:rsidRPr="00D659FE">
        <w:rPr>
          <w:rFonts w:ascii="Times New Roman" w:hAnsi="Times New Roman" w:cs="Times New Roman"/>
          <w:sz w:val="24"/>
          <w:szCs w:val="24"/>
        </w:rPr>
        <w:t>nceisstilldebated(Oluwaseun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D659FE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POSITIVEEFFECTSOFANTACIDS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</w:t>
      </w:r>
      <w:r w:rsidRPr="00866A7B">
        <w:rPr>
          <w:rFonts w:ascii="Times New Roman" w:hAnsi="Times New Roman" w:cs="Times New Roman"/>
          <w:sz w:val="24"/>
          <w:szCs w:val="24"/>
        </w:rPr>
        <w:t>sarewidelyusedforthemanagementofacid-relatedgastrointestinaldisorders,offeringrapidrelieffromsymptomssuchasheartburn,indigestion,andgastroesophagealrefluxdisease(GERD).Theirmechanismofactioninvolvesneutralizingexcessstomachacid,whichhelpsprotecttheesophagealandgastricliningfromirritationanddamage(Okonkwo</w:t>
      </w:r>
      <w:r w:rsidRPr="00866A7B">
        <w:rPr>
          <w:rFonts w:ascii="Times New Roman" w:hAnsi="Times New Roman" w:cs="Times New Roman"/>
          <w:sz w:val="24"/>
          <w:szCs w:val="24"/>
        </w:rPr>
        <w:lastRenderedPageBreak/>
        <w:t>&amp;Adeyemi,2021).Apartfromtheirprimaryroleinacidneutralization,antacidsalsohaveseveraladditionalhealthbenefitsthatcontributetoimprovedgastrointestinalfunctio</w:t>
      </w:r>
      <w:r w:rsidRPr="00D659FE">
        <w:rPr>
          <w:rFonts w:ascii="Times New Roman" w:hAnsi="Times New Roman" w:cs="Times New Roman"/>
          <w:sz w:val="24"/>
          <w:szCs w:val="24"/>
        </w:rPr>
        <w:t>nandoverallwell-being.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RapidReliefofHeartburnandAcidReflux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Oneofthemo</w:t>
      </w:r>
      <w:r w:rsidRPr="00866A7B">
        <w:rPr>
          <w:rFonts w:ascii="Times New Roman" w:hAnsi="Times New Roman" w:cs="Times New Roman"/>
          <w:sz w:val="24"/>
          <w:szCs w:val="24"/>
        </w:rPr>
        <w:t>stsignificantbenefitsofantacidsistheirabilitytoquicklyrelieveheartburnandacidrefluxsymptomsbyneutralizinggastricacid.Unlikeprotonpumpinhibitors(PPIs)andH2-receptorantagonists,whichtakelongertoact,antacidsworkwithinminutes,makingthemapreferredchoiceforindividualsneedingimmediaterelief(Williams&amp;Chukwudi,2022).Thisfastactionisparticularlybeneficialforpatientsexperiencingoccasionalacidrefluxorthosewhoconsumeacidicorspicyfoodsthat</w:t>
      </w:r>
      <w:r w:rsidRPr="00D659FE">
        <w:rPr>
          <w:rFonts w:ascii="Times New Roman" w:hAnsi="Times New Roman" w:cs="Times New Roman"/>
          <w:sz w:val="24"/>
          <w:szCs w:val="24"/>
        </w:rPr>
        <w:t>triggerheartburn.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PreventionofPepticUlcerComplications</w:t>
      </w:r>
      <w:proofErr w:type="spellEnd"/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Pepticulcersr</w:t>
      </w:r>
      <w:r w:rsidRPr="00866A7B">
        <w:rPr>
          <w:rFonts w:ascii="Times New Roman" w:hAnsi="Times New Roman" w:cs="Times New Roman"/>
          <w:sz w:val="24"/>
          <w:szCs w:val="24"/>
        </w:rPr>
        <w:t>esultfromexcessgastricacidsecretion,oftenexacerbatedbyHelicobacterpyloriinfectionorprolongednonsteroidalanti-inflammatorydrug(NSAID)use.Antacidsbufferthestomachenvironment,reducingacidicirritationandpromotingulcerhealing.Someformulations,suchasmagnesium-aluminumcombinations,formaprotectivecoatingoverulceratedareas,shieldingthemfromfurtherdamage(Ogunleye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Additionally</w:t>
      </w:r>
      <w:proofErr w:type="gramStart"/>
      <w:r w:rsidRPr="00866A7B">
        <w:rPr>
          <w:rFonts w:ascii="Times New Roman" w:hAnsi="Times New Roman" w:cs="Times New Roman"/>
          <w:sz w:val="24"/>
          <w:szCs w:val="24"/>
        </w:rPr>
        <w:t>,studiessuggestthataluminumhydroxide</w:t>
      </w:r>
      <w:proofErr w:type="gramEnd"/>
      <w:r w:rsidRPr="00866A7B">
        <w:rPr>
          <w:rFonts w:ascii="Times New Roman" w:hAnsi="Times New Roman" w:cs="Times New Roman"/>
          <w:sz w:val="24"/>
          <w:szCs w:val="24"/>
        </w:rPr>
        <w:t>-containingantacidscanbindtobileacids,reducingtheirharmfuleffectsongastricmucosa,thuspreventingulceraggravation(Adebayo&amp;Yusuf,2024).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EnhancingEsophagealandStomachMucosalProtection</w:t>
      </w:r>
      <w:proofErr w:type="spellEnd"/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Certainantacid</w:t>
      </w:r>
      <w:r w:rsidRPr="00866A7B">
        <w:rPr>
          <w:rFonts w:ascii="Times New Roman" w:hAnsi="Times New Roman" w:cs="Times New Roman"/>
          <w:sz w:val="24"/>
          <w:szCs w:val="24"/>
        </w:rPr>
        <w:t>s,suchasalginicacidformulations,providephysicalprotectioninadditiontoacidneutralization.Whencombinedwithsodiumbicarbonate,alginicacidformsaviscousgel-likebarrierthatfloatsontopofstomachcontents,preventingacidfromrefluxingintotheesophagus(Chidiebere&amp;Okafor,2023).ThiseffectisparticularlyusefulforpatientswithGERDandlaryngopharyngealreflux(LPR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lastRenderedPageBreak/>
        <w:t>Moreover</w:t>
      </w:r>
      <w:proofErr w:type="gramStart"/>
      <w:r w:rsidRPr="00866A7B">
        <w:rPr>
          <w:rFonts w:ascii="Times New Roman" w:hAnsi="Times New Roman" w:cs="Times New Roman"/>
          <w:sz w:val="24"/>
          <w:szCs w:val="24"/>
        </w:rPr>
        <w:t>,antacidscontainingcalciumcarbonatestimulatemucosalprotectivefactors,includingthesecretionofprostaglandinsandbicarbonate,whichfurtherreinforcethestomachlining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(Oluwaseun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SupportforBoneHealth</w:t>
      </w:r>
      <w:proofErr w:type="spellEnd"/>
      <w:r w:rsidRPr="00C4590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C45905">
        <w:rPr>
          <w:rFonts w:ascii="Times New Roman" w:hAnsi="Times New Roman" w:cs="Times New Roman"/>
          <w:b/>
          <w:bCs/>
          <w:sz w:val="24"/>
          <w:szCs w:val="24"/>
        </w:rPr>
        <w:t>Calcium-</w:t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BasedAntacids</w:t>
      </w:r>
      <w:proofErr w:type="spellEnd"/>
      <w:r w:rsidRPr="00C4590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Antacidsconta</w:t>
      </w:r>
      <w:r w:rsidRPr="00866A7B">
        <w:rPr>
          <w:rFonts w:ascii="Times New Roman" w:hAnsi="Times New Roman" w:cs="Times New Roman"/>
          <w:sz w:val="24"/>
          <w:szCs w:val="24"/>
        </w:rPr>
        <w:t>iningcalciumcarbonateserveasasupplementalsourceofcalcium,whichisessentialforbonehealthandthepreventionofosteoporosis.Studiesindicatethatcalciumsupplementationthroughdietorantacidscanhelpreducetheriskoffracturesinpostmenopausalwomenandelderlyindividuals(Emmanuel&amp;Okechukwu,2021).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However</w:t>
      </w:r>
      <w:proofErr w:type="gramStart"/>
      <w:r w:rsidRPr="00866A7B">
        <w:rPr>
          <w:rFonts w:ascii="Times New Roman" w:hAnsi="Times New Roman" w:cs="Times New Roman"/>
          <w:sz w:val="24"/>
          <w:szCs w:val="24"/>
        </w:rPr>
        <w:t>,excessiveconsumptionshouldbemonitoredtoavoidhypercalcemiaandkidneystoneformation</w:t>
      </w:r>
      <w:proofErr w:type="gramEnd"/>
      <w:r w:rsidRPr="00866A7B">
        <w:rPr>
          <w:rFonts w:ascii="Times New Roman" w:hAnsi="Times New Roman" w:cs="Times New Roman"/>
          <w:sz w:val="24"/>
          <w:szCs w:val="24"/>
        </w:rPr>
        <w:t>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ReducingPhosphateLevelsinChronicKidneyDisease</w:t>
      </w:r>
      <w:proofErr w:type="spellEnd"/>
      <w:r w:rsidRPr="00C4590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C45905">
        <w:rPr>
          <w:rFonts w:ascii="Times New Roman" w:hAnsi="Times New Roman" w:cs="Times New Roman"/>
          <w:b/>
          <w:bCs/>
          <w:sz w:val="24"/>
          <w:szCs w:val="24"/>
        </w:rPr>
        <w:t>CKD)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Forindividual</w:t>
      </w:r>
      <w:r w:rsidRPr="00866A7B">
        <w:rPr>
          <w:rFonts w:ascii="Times New Roman" w:hAnsi="Times New Roman" w:cs="Times New Roman"/>
          <w:sz w:val="24"/>
          <w:szCs w:val="24"/>
        </w:rPr>
        <w:t>swithchronickidneydisease(CKD),controllingserumphosphatelevelsiscrucialtopreventcomplicationssuchasvascularcalcificationandsecondaryhyperparathyroidism.Aluminumhydroxideandcalciumcarbonate-basedantacidsarefrequentlyusedasphosphatebinders,reducingphosphateabsorptionintheintestines(Akinyemi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Byloweringserumphosphate</w:t>
      </w:r>
      <w:proofErr w:type="gramStart"/>
      <w:r w:rsidRPr="00866A7B">
        <w:rPr>
          <w:rFonts w:ascii="Times New Roman" w:hAnsi="Times New Roman" w:cs="Times New Roman"/>
          <w:sz w:val="24"/>
          <w:szCs w:val="24"/>
        </w:rPr>
        <w:t>,theseantacidshelpprotectkidneyfunctionandbonemetabolism,makingthembeneficialforpatientsundergoingdialysisormanagingadvancedCKD</w:t>
      </w:r>
      <w:proofErr w:type="gramEnd"/>
      <w:r w:rsidRPr="00866A7B">
        <w:rPr>
          <w:rFonts w:ascii="Times New Roman" w:hAnsi="Times New Roman" w:cs="Times New Roman"/>
          <w:sz w:val="24"/>
          <w:szCs w:val="24"/>
        </w:rPr>
        <w:t>(Ogundipe&amp;Williams,2022).</w:t>
      </w: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Pr="00866A7B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6A7B">
        <w:rPr>
          <w:rFonts w:ascii="Times New Roman" w:hAnsi="Times New Roman" w:cs="Times New Roman"/>
          <w:b/>
          <w:bCs/>
          <w:sz w:val="24"/>
          <w:szCs w:val="24"/>
        </w:rPr>
        <w:t>NEGATIVEEFFECTSOFANTACIDS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While</w:t>
      </w:r>
      <w:r w:rsidRPr="00866A7B">
        <w:rPr>
          <w:rFonts w:ascii="Times New Roman" w:hAnsi="Times New Roman" w:cs="Times New Roman"/>
          <w:sz w:val="24"/>
          <w:szCs w:val="24"/>
        </w:rPr>
        <w:t>antacidsproviderapidrelieffromacid-relateddisorders,theirprolongedorexcessiveusecanresultinadversehealtheffects.Thesenegativeeffectsrangefromelectrolyteimbalancesandmetabolicdisorderstogastrointestinaldisturbancesanddruginteractions.Thelong-</w:t>
      </w:r>
      <w:r w:rsidRPr="00866A7B">
        <w:rPr>
          <w:rFonts w:ascii="Times New Roman" w:hAnsi="Times New Roman" w:cs="Times New Roman"/>
          <w:sz w:val="24"/>
          <w:szCs w:val="24"/>
        </w:rPr>
        <w:lastRenderedPageBreak/>
        <w:t>termimplicationsofantacidmisusehighlighttheimportanceofappropriatedosingandmedicalsupervision(Okonkwo</w:t>
      </w:r>
      <w:r w:rsidRPr="00D659FE">
        <w:rPr>
          <w:rFonts w:ascii="Times New Roman" w:hAnsi="Times New Roman" w:cs="Times New Roman"/>
          <w:sz w:val="24"/>
          <w:szCs w:val="24"/>
        </w:rPr>
        <w:t>&amp;Adeyemi,2021).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ElectrolyteImbalancesandMetabolicDisorders</w:t>
      </w:r>
      <w:proofErr w:type="spellEnd"/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Theuseof</w:t>
      </w:r>
      <w:r w:rsidRPr="008E21D3">
        <w:rPr>
          <w:rFonts w:ascii="Times New Roman" w:hAnsi="Times New Roman" w:cs="Times New Roman"/>
          <w:sz w:val="24"/>
          <w:szCs w:val="24"/>
        </w:rPr>
        <w:t>calcium-basedantacids,suchascalciumcarbonate,hasbeenassociatedwithhypercalcemia(excesscalciumintheblood).Thisconditioncanleadtokidneystoneformation,muscleweakness,andcardiacabnormalities(Williams&amp;Chukwudi,2022).Additionally,excessiveconsumptionofbicarbonate-containingantacidsmaycausemetabolicalkalosis,aconditioncharacterizedbysymptomssuchasnausea,musclespasms,andconfusion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Similarly,magnesium-basedantacidscancausehypermagnesemia,particularlyinpatientswithkidneydisease.Elevatedmagnesiumlevelscanresultinhypotension,drowsiness,andrespiratorydistress(Adebayo&amp;Yusuf,2024).Incontrast,aluminum-basedantacidshavebeenlinkedtohypophosphatemia,whichcanweakenbonesandleadtoosteomalacia(Chidiebere</w:t>
      </w:r>
      <w:r w:rsidRPr="00D659FE">
        <w:rPr>
          <w:rFonts w:ascii="Times New Roman" w:hAnsi="Times New Roman" w:cs="Times New Roman"/>
          <w:sz w:val="24"/>
          <w:szCs w:val="24"/>
        </w:rPr>
        <w:t>&amp;Okafor,2023).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GastrointestinalSideEffects</w:t>
      </w:r>
      <w:proofErr w:type="spellEnd"/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Differe</w:t>
      </w:r>
      <w:r w:rsidRPr="008E21D3">
        <w:rPr>
          <w:rFonts w:ascii="Times New Roman" w:hAnsi="Times New Roman" w:cs="Times New Roman"/>
          <w:sz w:val="24"/>
          <w:szCs w:val="24"/>
        </w:rPr>
        <w:t>ntantacidformulationscanhavevaryingeffectsongastrointestinalmotility.Forinstance,magnesium-containingantacidsareknowntohavealaxativeeffect,leadingtodiarrhea.Ontheotherhand,aluminumhydroxide-basedantacidstendtocauseconstipationduetotheirabilitytoslowdownintestinalmotility(Oluwaseun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Long-termuseofaluminum-containingantacidshasalsobeenassociatedwithbloating,nausea,andgastricdiscomfort.Theseeffectscanbeparticularlydistressingforindividualswithirritablebowelsyndrome(IBS)orotherfunctionalgastrointestinaldisorders(Emmanuel&amp;Okechukwu,2021).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DrugInteractions</w:t>
      </w:r>
      <w:proofErr w:type="spellEnd"/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Antacidscan</w:t>
      </w:r>
      <w:r w:rsidRPr="008E21D3">
        <w:rPr>
          <w:rFonts w:ascii="Times New Roman" w:hAnsi="Times New Roman" w:cs="Times New Roman"/>
          <w:sz w:val="24"/>
          <w:szCs w:val="24"/>
        </w:rPr>
        <w:t>interferewiththeabsorptionandbioavailabilityofseveralmedications,potentiallyreducingtheireffectiveness.Aluminumhydroxideandmagnesiumhydroxidecanbindtoantibioticsliketetracyclinesandfluoroquinolones,preventingtheirproperabsorption(Akinyemi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2023).Thisinteractioncanleadtotreatmentfailureinbacterialinfections.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Additionally,antacidsmayimpairtheabsorptionofiron,calcium,andvitaminB12,leadingtonutritionaldeficienciesovertime.Individualsonlevothyroxine,digoxin,orbisphosphonatesshouldavoidtakingantacidssimultaneously,astheycansignificantlyreducetheefficacyof</w:t>
      </w:r>
      <w:r w:rsidRPr="00D659FE">
        <w:rPr>
          <w:rFonts w:ascii="Times New Roman" w:hAnsi="Times New Roman" w:cs="Times New Roman"/>
          <w:sz w:val="24"/>
          <w:szCs w:val="24"/>
        </w:rPr>
        <w:t>thesemedications(Ogundipe&amp;Williams,2022).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ReboundAcidHypersecretion</w:t>
      </w:r>
      <w:proofErr w:type="spellEnd"/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Frequentuseo</w:t>
      </w:r>
      <w:r w:rsidRPr="008E21D3">
        <w:rPr>
          <w:rFonts w:ascii="Times New Roman" w:hAnsi="Times New Roman" w:cs="Times New Roman"/>
          <w:sz w:val="24"/>
          <w:szCs w:val="24"/>
        </w:rPr>
        <w:t>fcalciumcarbonate-basedantacidscanleadtoacidrebound,wheregastricacidproductionincreasesafterthemedicationwearsoff.Thisisduetothestimulationofgastrinrelease,whichcausesthestomachtocompensatebyproducingmoreacid(Okon&amp;Bello,2023).Asaresult,individualsmayexperienceworseningacidrefluxsymptomswhentheydiscontinueantaciduse,creatingacycleofdependency(Adebayo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AluminumToxicityandNeurologicalConcerns</w:t>
      </w:r>
      <w:proofErr w:type="spellEnd"/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Long-termus</w:t>
      </w:r>
      <w:r w:rsidRPr="008E21D3">
        <w:rPr>
          <w:rFonts w:ascii="Times New Roman" w:hAnsi="Times New Roman" w:cs="Times New Roman"/>
          <w:sz w:val="24"/>
          <w:szCs w:val="24"/>
        </w:rPr>
        <w:t>eofaluminum-containingantacidsposesariskofaluminumtoxicity,particularlyinindividualswithchronickidneydisease(CKD).Becausethekidneysplayacrucialroleineliminatingexcessaluminum,patientswithimpairedrenalfu</w:t>
      </w:r>
      <w:r>
        <w:rPr>
          <w:rFonts w:ascii="Times New Roman" w:hAnsi="Times New Roman" w:cs="Times New Roman"/>
          <w:sz w:val="24"/>
          <w:szCs w:val="24"/>
        </w:rPr>
        <w:t>nctionmay</w:t>
      </w:r>
      <w:r w:rsidRPr="008E21D3">
        <w:rPr>
          <w:rFonts w:ascii="Times New Roman" w:hAnsi="Times New Roman" w:cs="Times New Roman"/>
          <w:sz w:val="24"/>
          <w:szCs w:val="24"/>
        </w:rPr>
        <w:t>experiencealuminumaccumulationinthebloodstream,leadingtocognitiveimpairments,muscleweakness,andbonedisorders(Eze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Somestudieshavesuggestedapossiblelinkbetweenchronicaluminumexposureandneurodegenerativeconditions,suchasAlzheimer’sdisease,althoughtheevidenceremainsinconclusive(Ogunleye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2023).Nonetheless,individualsatriskshouldlimitprolongeduseofaluminum-basedantacidst</w:t>
      </w:r>
      <w:r w:rsidRPr="00D659FE">
        <w:rPr>
          <w:rFonts w:ascii="Times New Roman" w:hAnsi="Times New Roman" w:cs="Times New Roman"/>
          <w:sz w:val="24"/>
          <w:szCs w:val="24"/>
        </w:rPr>
        <w:t>opreventpotentialcomplications.</w:t>
      </w: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Pr="008E21D3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21D3">
        <w:rPr>
          <w:rFonts w:ascii="Times New Roman" w:hAnsi="Times New Roman" w:cs="Times New Roman"/>
          <w:b/>
          <w:bCs/>
          <w:sz w:val="24"/>
          <w:szCs w:val="24"/>
        </w:rPr>
        <w:t>RELIEFOFACIDREFLUXANDHEARTBURN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Acidre</w:t>
      </w:r>
      <w:r w:rsidRPr="008E21D3">
        <w:rPr>
          <w:rFonts w:ascii="Times New Roman" w:hAnsi="Times New Roman" w:cs="Times New Roman"/>
          <w:sz w:val="24"/>
          <w:szCs w:val="24"/>
        </w:rPr>
        <w:t>fluxandheartburnarecommongastrointestinaldisorderscausedbythebackflowofstomachacidintotheesophagus,leadingtoirritationanddiscomfort.Antacidsarewidelyusedforrapidsymptomaticreliefbyneutralizingexcessgastricacidandreducingesophagealirritation(Williams&amp;Chukwudi,2022).Theseover-the-counter(OTC)medicationsprovideshort-termrelief,makingthemafirst-linetreatmentformildtomoderateacid-relatedconditions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MechanismofAntacidsinAcidRefluxRelief</w:t>
      </w:r>
      <w:proofErr w:type="spellEnd"/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Antacidswork</w:t>
      </w:r>
      <w:r w:rsidRPr="008E21D3">
        <w:rPr>
          <w:rFonts w:ascii="Times New Roman" w:hAnsi="Times New Roman" w:cs="Times New Roman"/>
          <w:sz w:val="24"/>
          <w:szCs w:val="24"/>
        </w:rPr>
        <w:t>bychemicallyneutralizinggastricacid,raisingthepHofthestomachcontentsandreducingacidity.Thisactionhelpstorelievetheburningsensationinthechestandthroatthatcharacterizesheartburn.Commoningredientsinantacids,suchascalciumcarbonate,magnesiumhydroxide,andaluminumhydroxide,reactwithhydrochloricacid(HCl)inthestomachtoformwaterandneutralsalts,therebyreducingacidity(Adebayo&amp;Yusuf,2024).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Forexample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</w:t>
      </w:r>
      <w:r w:rsidRPr="008E21D3">
        <w:rPr>
          <w:rFonts w:ascii="Times New Roman" w:hAnsi="Times New Roman" w:cs="Times New Roman"/>
          <w:sz w:val="24"/>
          <w:szCs w:val="24"/>
        </w:rPr>
        <w:t>calciumcarbonate</w:t>
      </w:r>
      <w:proofErr w:type="gramEnd"/>
      <w:r w:rsidRPr="008E21D3">
        <w:rPr>
          <w:rFonts w:ascii="Times New Roman" w:hAnsi="Times New Roman" w:cs="Times New Roman"/>
          <w:sz w:val="24"/>
          <w:szCs w:val="24"/>
        </w:rPr>
        <w:t>(CaCO</w:t>
      </w:r>
      <w:r w:rsidRPr="008E21D3">
        <w:rPr>
          <w:rFonts w:ascii="Cambria Math" w:hAnsi="Cambria Math" w:cs="Cambria Math"/>
          <w:sz w:val="24"/>
          <w:szCs w:val="24"/>
        </w:rPr>
        <w:t>₃</w:t>
      </w:r>
      <w:r w:rsidRPr="008E21D3">
        <w:rPr>
          <w:rFonts w:ascii="Times New Roman" w:hAnsi="Times New Roman" w:cs="Times New Roman"/>
          <w:sz w:val="24"/>
          <w:szCs w:val="24"/>
        </w:rPr>
        <w:t>)reactswithgastricacidasfollows: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CaCO</w:t>
      </w:r>
      <w:r w:rsidRPr="00C03B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E21D3">
        <w:rPr>
          <w:rFonts w:ascii="Times New Roman" w:hAnsi="Times New Roman" w:cs="Times New Roman"/>
          <w:sz w:val="24"/>
          <w:szCs w:val="24"/>
        </w:rPr>
        <w:t>+2HC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ab/>
        <w:t>→CaCl</w:t>
      </w:r>
      <w:r w:rsidRPr="00C03B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+H</w:t>
      </w:r>
      <w:r w:rsidRPr="00C03B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O+CO</w:t>
      </w:r>
      <w:r w:rsidRPr="00C03B8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Thisreaction</w:t>
      </w:r>
      <w:r w:rsidRPr="008E21D3">
        <w:rPr>
          <w:rFonts w:ascii="Times New Roman" w:hAnsi="Times New Roman" w:cs="Times New Roman"/>
          <w:sz w:val="24"/>
          <w:szCs w:val="24"/>
        </w:rPr>
        <w:t>neutralizesstomachacidandproducescarbondioxidegas,whichmayleadtobelchingorbloatinginsomeindividuals(Okonkwo&amp;Adeyemi,2021).Magnesium-basedantacidstendtoactmorerapidly,whilealuminum-containingantacidsprovidealonger-lastingeffectbutmaycauseconstipationasasideeffect(Oluwaseun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ComparingAntacidswithOtherAcidSuppressors</w:t>
      </w:r>
      <w:proofErr w:type="spellEnd"/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Although</w:t>
      </w:r>
      <w:r w:rsidRPr="008E21D3">
        <w:rPr>
          <w:rFonts w:ascii="Times New Roman" w:hAnsi="Times New Roman" w:cs="Times New Roman"/>
          <w:sz w:val="24"/>
          <w:szCs w:val="24"/>
        </w:rPr>
        <w:t>antacidsprovidequickrelief,theydonotaddresstheunderlyingcausesofacidreflux,suchasloweresophagealsphincter(LES)dysfunction.Otherclassesofmedications,suchasH2-receptorantagonists(H2RAs)andprotonpumpinhibitors(PPIs),areoftenprescribedformorepersistentorsevereacidrefluxcases(Chidiebere&amp;Okafor,2023).However,antacidsremainapreferredoptionforoccasionalheartburnduetotheirrapidonsetofactionandminimalsystemicsideeffects(Ez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C03B81" w:rsidRDefault="00225D9C" w:rsidP="00225D9C">
      <w:pPr>
        <w:pStyle w:val="ListParagraph"/>
        <w:numPr>
          <w:ilvl w:val="2"/>
          <w:numId w:val="11"/>
        </w:numPr>
        <w:snapToGrid w:val="0"/>
        <w:spacing w:before="0"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C03B81">
        <w:rPr>
          <w:b/>
          <w:bCs/>
          <w:sz w:val="24"/>
          <w:szCs w:val="24"/>
        </w:rPr>
        <w:t>CombinationAntacidsforEnhancedEfficacy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Someantacidformulationsinclude</w:t>
      </w:r>
      <w:r w:rsidRPr="008E21D3">
        <w:rPr>
          <w:rFonts w:ascii="Times New Roman" w:hAnsi="Times New Roman" w:cs="Times New Roman"/>
          <w:sz w:val="24"/>
          <w:szCs w:val="24"/>
        </w:rPr>
        <w:t>alginates,whichcreateaphysicalbarrieragainstacidrefluxbyformingagel-likeraftthatfloatsontopofstomachcontents.Theseformulations,suchasthosecontainingsodiumalginateandbicarbonates,areparticularlyeffectiveforreducingnighttimerefluxsymptoms(Ogunleye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2023).Additionally,simethiconeissometimesaddedtoreducegasandbloatingass</w:t>
      </w:r>
      <w:r w:rsidRPr="00D659FE">
        <w:rPr>
          <w:rFonts w:ascii="Times New Roman" w:hAnsi="Times New Roman" w:cs="Times New Roman"/>
          <w:sz w:val="24"/>
          <w:szCs w:val="24"/>
        </w:rPr>
        <w:t>ociatedwithacidreflux(Ogundipe&amp;Williams,2022).</w:t>
      </w:r>
    </w:p>
    <w:p w:rsidR="00225D9C" w:rsidRPr="00C03B81" w:rsidRDefault="00225D9C" w:rsidP="00225D9C">
      <w:pPr>
        <w:pStyle w:val="ListParagraph"/>
        <w:numPr>
          <w:ilvl w:val="2"/>
          <w:numId w:val="11"/>
        </w:numPr>
        <w:snapToGrid w:val="0"/>
        <w:spacing w:before="0"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proofErr w:type="spellStart"/>
      <w:r w:rsidRPr="00C03B81">
        <w:rPr>
          <w:b/>
          <w:bCs/>
          <w:sz w:val="24"/>
          <w:szCs w:val="24"/>
        </w:rPr>
        <w:t>ConsiderationsandPrecautionsinAntacidUse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Whileantacidsaregenerallysafefor</w:t>
      </w:r>
      <w:r w:rsidRPr="008E21D3">
        <w:rPr>
          <w:rFonts w:ascii="Times New Roman" w:hAnsi="Times New Roman" w:cs="Times New Roman"/>
          <w:sz w:val="24"/>
          <w:szCs w:val="24"/>
        </w:rPr>
        <w:t>short-termuse,excessiveorprolongedconsumptioncanleadtocomplicationssuchasacidrebound,electrolyteimbalances,anddruginteractions(Akinyemi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2023).Forinstance,calciumcarbonate-basedantacidsmaycausehypercalcemia,whilealuminum-basedantacidscancontributetophosphatedepletionandbonedemineralization(Okon&amp;Bell</w:t>
      </w:r>
      <w:r w:rsidRPr="00D659FE">
        <w:rPr>
          <w:rFonts w:ascii="Times New Roman" w:hAnsi="Times New Roman" w:cs="Times New Roman"/>
          <w:sz w:val="24"/>
          <w:szCs w:val="24"/>
        </w:rPr>
        <w:t>o,2023).</w:t>
      </w:r>
    </w:p>
    <w:p w:rsidR="00225D9C" w:rsidRPr="00A9662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Patie</w:t>
      </w:r>
      <w:r w:rsidRPr="00F57C15">
        <w:rPr>
          <w:rFonts w:ascii="Times New Roman" w:hAnsi="Times New Roman" w:cs="Times New Roman"/>
          <w:sz w:val="24"/>
          <w:szCs w:val="24"/>
        </w:rPr>
        <w:t>ntswithchronicacidreflux(GERD)shouldconsulthealthcareprovidersforlong-termmanagementoptions,asantacidsalonemaynotprovideadequatesymptomcontrol(Emmanuel&amp;Okechukwu,2021).Lifestylemodifications,includingdietaryadjustments,weightmanagement,andavoidingtriggerfoods,arecrucialforsustainedrelieffromacidrefluxandheartburn</w:t>
      </w:r>
      <w:r w:rsidRPr="00D659FE">
        <w:rPr>
          <w:rFonts w:ascii="Times New Roman" w:hAnsi="Times New Roman" w:cs="Times New Roman"/>
          <w:sz w:val="24"/>
          <w:szCs w:val="24"/>
        </w:rPr>
        <w:t>(Adebayo</w:t>
      </w:r>
      <w:r w:rsidRPr="00F57C1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8E21D3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21D3">
        <w:rPr>
          <w:rFonts w:ascii="Times New Roman" w:hAnsi="Times New Roman" w:cs="Times New Roman"/>
          <w:b/>
          <w:bCs/>
          <w:sz w:val="24"/>
          <w:szCs w:val="24"/>
        </w:rPr>
        <w:t>ANTACIDUSEINSPECIALPOPULATIONS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Theuse</w:t>
      </w:r>
      <w:r w:rsidRPr="008E21D3">
        <w:rPr>
          <w:rFonts w:ascii="Times New Roman" w:hAnsi="Times New Roman" w:cs="Times New Roman"/>
          <w:sz w:val="24"/>
          <w:szCs w:val="24"/>
        </w:rPr>
        <w:t>ofantacidsvariesacrossdifferentpopulationgroupsduetoage,pre-existingmedicalconditions,pregnancy,andorganfunction.Whileantacidsaregenerallyconsideredsafe,theireffectscanbealteredinspecificpopulations,necessitatingcautionandindividualizedmedicaladvice(Williams&amp;Chukwudi,2022).Specialpopulations,including</w:t>
      </w:r>
      <w:r>
        <w:rPr>
          <w:rFonts w:ascii="Times New Roman" w:hAnsi="Times New Roman" w:cs="Times New Roman"/>
          <w:sz w:val="24"/>
          <w:szCs w:val="24"/>
        </w:rPr>
        <w:t>pregnant</w:t>
      </w:r>
      <w:r w:rsidRPr="008E21D3">
        <w:rPr>
          <w:rFonts w:ascii="Times New Roman" w:hAnsi="Times New Roman" w:cs="Times New Roman"/>
          <w:sz w:val="24"/>
          <w:szCs w:val="24"/>
        </w:rPr>
        <w:t>women,theelderly,children,andpatientswithchronicdiseases,mayrequiredoseadjustmentsoralternativetreatmentstopreventadverseeffects(Ogunleye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020FAF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20FAF">
        <w:rPr>
          <w:rFonts w:ascii="Times New Roman" w:hAnsi="Times New Roman" w:cs="Times New Roman"/>
          <w:b/>
          <w:bCs/>
          <w:sz w:val="24"/>
          <w:szCs w:val="24"/>
        </w:rPr>
        <w:t>AntacidUseinPregnantWomen</w:t>
      </w:r>
      <w:proofErr w:type="spellEnd"/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Acidrefluxandgastroesophagealrefluxdisease(GERD)arecommonduringpregnancyduetohormonalchangesandincreasedintra-</w:t>
      </w:r>
      <w:r w:rsidRPr="008E21D3">
        <w:rPr>
          <w:rFonts w:ascii="Times New Roman" w:hAnsi="Times New Roman" w:cs="Times New Roman"/>
          <w:sz w:val="24"/>
          <w:szCs w:val="24"/>
        </w:rPr>
        <w:lastRenderedPageBreak/>
        <w:t>abdominalpressure.ManypregnantwomenturntoOTCantacidsforsymptomrelief.Calciumcarbonate-basedantacidsareconsideredsafeandbeneficialbecausetheyprovidebothacidneutralizationandcalciumsupplementation,whichisessentialduringpregnancy(Adebayo&amp;Yusuf,2024).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However,aluminum-containingantacidsshouldbeusedwithcautionastheycanleadtophosphatedepletion,potentiallyaffectingfetalbonedevelopment.Sodiumbicarbonate-basedantacidsshouldalsobeavoidedduetotheriskoffluidretentionandmetabolicalkalosis(Okonkwo&amp;Adeyemi,2021).Healthcareprovidersoftenrecommenddietaryandlifestylemodificationsalongsidesaferantacidchoicesformanagingacidrefluxinpregnancy(Oluwaseun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AntacidUseinElderlyIndividuals</w:t>
      </w:r>
      <w:proofErr w:type="spellEnd"/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Olderadultso</w:t>
      </w:r>
      <w:r w:rsidRPr="00020FAF">
        <w:rPr>
          <w:rFonts w:ascii="Times New Roman" w:hAnsi="Times New Roman" w:cs="Times New Roman"/>
          <w:sz w:val="24"/>
          <w:szCs w:val="24"/>
        </w:rPr>
        <w:t>ftensufferfromchronicacid-relateddisorders,requiringlong-termantaciduse.However,aging-relatedchangesinrenalfunction,bonedensity,andmedicationmetabolismnecessitatecarefulselectionofantacids.Aluminum-basedantacidscancontributetoosteoporosisandcognitivedecline,makingthemunsuitableforelderlypatients,especiallythoseatriskforAlzheimer’sdisease(Chidiebere&amp;Okafor,2023).Similarly,elderlyindividualswithchronickidneydisease(CKD)shouldavoidmagnesium-containingantacids,asimpairedkidneyfunctioncanleadtomagnesiumaccumulation(hypermagnesemia),resultingincardiovascularandneuromuscularcomplications(Eze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2023).Instead,calciumcarbonate-basedorlow-dosealuminumhydroxideantacidsmaybeconsideredundermedicalsupervision(Ogunleye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AntacidUseinChildren</w:t>
      </w:r>
      <w:proofErr w:type="spellEnd"/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Childrenwith</w:t>
      </w:r>
      <w:r w:rsidRPr="00020FAF">
        <w:rPr>
          <w:rFonts w:ascii="Times New Roman" w:hAnsi="Times New Roman" w:cs="Times New Roman"/>
          <w:sz w:val="24"/>
          <w:szCs w:val="24"/>
        </w:rPr>
        <w:t>acidrefluxorpepticdisordersmayrequireantacidtherapy,butdosingmustbecarefullyadjusted.Pediatricguidelinesrecommendcalciumcarbonate-</w:t>
      </w:r>
      <w:r w:rsidRPr="00020FAF">
        <w:rPr>
          <w:rFonts w:ascii="Times New Roman" w:hAnsi="Times New Roman" w:cs="Times New Roman"/>
          <w:sz w:val="24"/>
          <w:szCs w:val="24"/>
        </w:rPr>
        <w:lastRenderedPageBreak/>
        <w:t>basedantacidsduetotheirsafetyprofileandessentialmineralbenefits.However,excessiveusecanleadtohypercalcemiaandmilk-alkalisyndrome(Ogundipe&amp;Williams,2022).</w:t>
      </w:r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0FAF">
        <w:rPr>
          <w:rFonts w:ascii="Times New Roman" w:hAnsi="Times New Roman" w:cs="Times New Roman"/>
          <w:sz w:val="24"/>
          <w:szCs w:val="24"/>
        </w:rPr>
        <w:t>Prolongeduseofaluminum-basedantacidsisdiscouragedinchildrenduetotheriskofneurotoxicityandbonemineralizationissues.Instead,pediatriciansmayprescribeH2-receptorantagonists(H2RAs)orprotonpumpinhibitors(PPIs)forchronicrefluxmanagement(Akinyemi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2023).Additionally,dietarychangesandposturaladjustmentsarerecommendedtoreduceacidrefluxsymptomsininfantsandyoungchildren(Okon&amp;Bello,2023).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AntacidUseinPatientswithChronicKidneyDisease</w:t>
      </w:r>
      <w:proofErr w:type="spellEnd"/>
      <w:r w:rsidRPr="00C4590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C45905">
        <w:rPr>
          <w:rFonts w:ascii="Times New Roman" w:hAnsi="Times New Roman" w:cs="Times New Roman"/>
          <w:b/>
          <w:bCs/>
          <w:sz w:val="24"/>
          <w:szCs w:val="24"/>
        </w:rPr>
        <w:t>CKD)</w:t>
      </w:r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Patientswith</w:t>
      </w:r>
      <w:r w:rsidRPr="00020FAF">
        <w:rPr>
          <w:rFonts w:ascii="Times New Roman" w:hAnsi="Times New Roman" w:cs="Times New Roman"/>
          <w:sz w:val="24"/>
          <w:szCs w:val="24"/>
        </w:rPr>
        <w:t>kidneydysfunctionfacechallengesineliminatingexcessmineralsfromtheirbodies.Magnesium-andaluminum-basedantacidsshouldbeavoidedinCKDpatientsduetotheriskofhypermagnesemiaandaluminumtoxicity,whichcanleadtoneurologicalandskeletalcomplications(Emmanuel&amp;Okechukwu,2021).</w:t>
      </w:r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0FAF">
        <w:rPr>
          <w:rFonts w:ascii="Times New Roman" w:hAnsi="Times New Roman" w:cs="Times New Roman"/>
          <w:sz w:val="24"/>
          <w:szCs w:val="24"/>
        </w:rPr>
        <w:t>Instead,calcium-basedantacidsareoftenused,butexcessivecalciumintakecanleadtovascularcalcification,whichworsenscardiovascularrisksinCKDpatients(Adebayo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2024).Therefore,phosphatebinderssuchassevelamerandlanthanumcarbonatemaybepreferablealternativesforacidregulationinCKDpatients(Ogunleye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45905">
        <w:rPr>
          <w:rFonts w:ascii="Times New Roman" w:hAnsi="Times New Roman" w:cs="Times New Roman"/>
          <w:b/>
          <w:bCs/>
          <w:sz w:val="24"/>
          <w:szCs w:val="24"/>
        </w:rPr>
        <w:t>AntacidUseinPatientswithOsteoporosis</w:t>
      </w:r>
      <w:proofErr w:type="spellEnd"/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Sincecalcium</w:t>
      </w:r>
      <w:r w:rsidRPr="00020FAF">
        <w:rPr>
          <w:rFonts w:ascii="Times New Roman" w:hAnsi="Times New Roman" w:cs="Times New Roman"/>
          <w:sz w:val="24"/>
          <w:szCs w:val="24"/>
        </w:rPr>
        <w:t>playsacrucialroleinbonehealth,someindividualswithosteoporosismaybenefitfromcalciumcarbonate-basedantacids.However,excessivecalciumintakecanleadtothemilk-alkalisyndrome,characterizedbyhypercalcemia,kidneydysfunction,andmetabolicalkalosis(Chidiebere&amp;Okafor,2023).PatientsatriskofosteoporosisshouldbalancecalciumintakewithvitaminDsupplementationandconsultaphysicianregardingthesafestantacidoptions(</w:t>
      </w:r>
      <w:r w:rsidRPr="00D659FE">
        <w:rPr>
          <w:rFonts w:ascii="Times New Roman" w:hAnsi="Times New Roman" w:cs="Times New Roman"/>
          <w:sz w:val="24"/>
          <w:szCs w:val="24"/>
        </w:rPr>
        <w:t>Ezeetal.,2023).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225D9C" w:rsidRPr="00D659FE" w:rsidSect="001E1531">
          <w:pgSz w:w="11808" w:h="15120"/>
          <w:pgMar w:top="1296" w:right="1282" w:bottom="2506" w:left="1282" w:header="0" w:footer="1440" w:gutter="0"/>
          <w:pgNumType w:start="1"/>
          <w:cols w:space="720"/>
          <w:docGrid w:linePitch="299"/>
        </w:sectPr>
      </w:pPr>
    </w:p>
    <w:p w:rsidR="00225D9C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CHAPTERTHREE</w:t>
      </w:r>
    </w:p>
    <w:p w:rsidR="00225D9C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MATERIALANDMETHOD</w:t>
      </w:r>
    </w:p>
    <w:p w:rsidR="00225D9C" w:rsidRPr="00D659FE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sz w:val="24"/>
          <w:szCs w:val="24"/>
        </w:rPr>
        <w:t>EQUIPMENTANDREAGENT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sz w:val="24"/>
          <w:szCs w:val="24"/>
        </w:rPr>
        <w:t>Equipment: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1000mlStandardFlask,FilterPaper,Beaker,Pipette,Burette,ConicalFlask,Funnel,PHMeasurement,MagneticStir,MeasuringCylinder,Spatula,WeighingBalance.</w:t>
      </w:r>
    </w:p>
    <w:p w:rsidR="00225D9C" w:rsidRPr="00F0361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3613">
        <w:rPr>
          <w:rFonts w:ascii="Times New Roman" w:hAnsi="Times New Roman" w:cs="Times New Roman"/>
          <w:b/>
          <w:sz w:val="24"/>
          <w:szCs w:val="24"/>
        </w:rPr>
        <w:t>Reagent: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HydrochloricAcid(HCL),DistilledWater,SodiumHydroxide(NaOH),Indicator(BromocresolGreen),BenzoicAcid,Indicator(Phenolphthalein),Tromethamine,BufferSolution</w:t>
      </w:r>
    </w:p>
    <w:p w:rsidR="00225D9C" w:rsidRPr="00F0361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03613">
        <w:rPr>
          <w:rFonts w:ascii="Times New Roman" w:hAnsi="Times New Roman" w:cs="Times New Roman"/>
          <w:b/>
          <w:sz w:val="24"/>
          <w:szCs w:val="24"/>
        </w:rPr>
        <w:t>Reagent2(</w:t>
      </w:r>
      <w:proofErr w:type="gramEnd"/>
      <w:r w:rsidRPr="00F03613">
        <w:rPr>
          <w:rFonts w:ascii="Times New Roman" w:hAnsi="Times New Roman" w:cs="Times New Roman"/>
          <w:b/>
          <w:sz w:val="24"/>
          <w:szCs w:val="24"/>
        </w:rPr>
        <w:t>Antacids):</w:t>
      </w:r>
    </w:p>
    <w:p w:rsidR="00225D9C" w:rsidRPr="00F0361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3613">
        <w:rPr>
          <w:rFonts w:ascii="Times New Roman" w:hAnsi="Times New Roman" w:cs="Times New Roman"/>
          <w:sz w:val="24"/>
          <w:szCs w:val="24"/>
        </w:rPr>
        <w:t>4Suspension</w:t>
      </w:r>
      <w:proofErr w:type="gramStart"/>
      <w:r w:rsidRPr="00F03613">
        <w:rPr>
          <w:rFonts w:ascii="Times New Roman" w:hAnsi="Times New Roman" w:cs="Times New Roman"/>
          <w:sz w:val="24"/>
          <w:szCs w:val="24"/>
        </w:rPr>
        <w:t>,5Tablets,2Liquids</w:t>
      </w:r>
      <w:proofErr w:type="gramEnd"/>
      <w:r w:rsidRPr="00F03613">
        <w:rPr>
          <w:rFonts w:ascii="Times New Roman" w:hAnsi="Times New Roman" w:cs="Times New Roman"/>
          <w:sz w:val="24"/>
          <w:szCs w:val="24"/>
        </w:rPr>
        <w:t>.</w:t>
      </w:r>
      <w:r w:rsidRPr="00F03613">
        <w:rPr>
          <w:rFonts w:ascii="Times New Roman" w:hAnsi="Times New Roman" w:cs="Times New Roman"/>
          <w:sz w:val="24"/>
          <w:szCs w:val="24"/>
        </w:rPr>
        <w:tab/>
      </w:r>
      <w:r w:rsidRPr="00F03613">
        <w:rPr>
          <w:rFonts w:ascii="Times New Roman" w:hAnsi="Times New Roman" w:cs="Times New Roman"/>
          <w:sz w:val="24"/>
          <w:szCs w:val="24"/>
        </w:rPr>
        <w:tab/>
      </w:r>
      <w:r w:rsidRPr="00F03613">
        <w:rPr>
          <w:rFonts w:ascii="Times New Roman" w:hAnsi="Times New Roman" w:cs="Times New Roman"/>
          <w:sz w:val="24"/>
          <w:szCs w:val="24"/>
        </w:rPr>
        <w:tab/>
      </w:r>
      <w:r w:rsidRPr="00F03613">
        <w:rPr>
          <w:rFonts w:ascii="Times New Roman" w:hAnsi="Times New Roman" w:cs="Times New Roman"/>
          <w:sz w:val="24"/>
          <w:szCs w:val="24"/>
        </w:rPr>
        <w:tab/>
      </w:r>
    </w:p>
    <w:p w:rsidR="00225D9C" w:rsidRPr="00D659FE" w:rsidRDefault="00225D9C" w:rsidP="00225D9C">
      <w:pPr>
        <w:snapToGri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b/>
          <w:sz w:val="24"/>
          <w:szCs w:val="24"/>
        </w:rPr>
        <w:tab/>
        <w:t>SAMPLEPREPARATION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3B81">
        <w:rPr>
          <w:rFonts w:ascii="Times New Roman" w:eastAsia="Times New Roman" w:hAnsi="Times New Roman" w:cs="Times New Roman"/>
          <w:sz w:val="24"/>
          <w:szCs w:val="24"/>
        </w:rPr>
        <w:t>Theexperimentalprocedurecommencedwiththethoroughcleaningandsetupofallrequiredapparatus.Eachtabletsamplewascarefullygroundintofinepowderusingamortarandpestleandlabeledappropriatelyas</w:t>
      </w:r>
      <w:r>
        <w:rPr>
          <w:rFonts w:ascii="Times New Roman" w:eastAsia="Times New Roman" w:hAnsi="Times New Roman" w:cs="Times New Roman"/>
          <w:sz w:val="24"/>
          <w:szCs w:val="24"/>
        </w:rPr>
        <w:t>follows:SpecimenA,SpecimenB,SpecimenC,SpecimenD,andSpecimenE</w:t>
      </w:r>
      <w:r w:rsidRPr="00C03B81">
        <w:rPr>
          <w:rFonts w:ascii="Times New Roman" w:eastAsia="Times New Roman" w:hAnsi="Times New Roman" w:cs="Times New Roman"/>
          <w:sz w:val="24"/>
          <w:szCs w:val="24"/>
        </w:rPr>
        <w:t>.Aftergrinding,thepowderedsampleswerewrappedinaluminumfoilandproperlylabeledforidentification.Precisely2gofeachspecimenwasweighedusingananalyticalbalance,andtheweighingwasperformedintriplicatestoensureaccuracyandrepeatability(i.e.,2g×3replicates).Subsequently,400mLofdistilledwaterand1000mLofhydrochloricacid(HCl)weremeasuredusingameasuringcylinderandcombinedina1000mLstandardflask,withtheacidcarefullyaddedtothewatertopreventsplashingorhazardousreactions,followingthestandardacid-to-watermixingprotocol.</w:t>
      </w:r>
    </w:p>
    <w:p w:rsidR="00225D9C" w:rsidRPr="00C03B81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3B81">
        <w:rPr>
          <w:rFonts w:ascii="Times New Roman" w:eastAsia="Times New Roman" w:hAnsi="Times New Roman" w:cs="Times New Roman"/>
          <w:sz w:val="24"/>
          <w:szCs w:val="24"/>
        </w:rPr>
        <w:t>Forthetitrationprocess,</w:t>
      </w:r>
      <w:r>
        <w:rPr>
          <w:rFonts w:ascii="Times New Roman" w:eastAsia="Times New Roman" w:hAnsi="Times New Roman" w:cs="Times New Roman"/>
          <w:sz w:val="24"/>
          <w:szCs w:val="24"/>
        </w:rPr>
        <w:t>2gofSpecimenA</w:t>
      </w:r>
      <w:r w:rsidRPr="00C03B81">
        <w:rPr>
          <w:rFonts w:ascii="Times New Roman" w:eastAsia="Times New Roman" w:hAnsi="Times New Roman" w:cs="Times New Roman"/>
          <w:sz w:val="24"/>
          <w:szCs w:val="24"/>
        </w:rPr>
        <w:t>wastransferredintoacleanconicalflask,followedbytheadditionof25mLofdistilledwater.Themixturewasvigorouslyshakentoensurecompletedissolution.Aburettewasmountedonaretortstandandfilledwiththeacidsolutionpreparedearlier.Threedropsofmethylorangeindicatorwerethenaddedtotheconicalflaskcontainingthespecimensolution.Whilecontinuouslyswirlingtheflask,theacidsolutionfromtheburettewasaddeddropwiseuntilaclearan</w:t>
      </w:r>
      <w:r w:rsidRPr="00C03B81">
        <w:rPr>
          <w:rFonts w:ascii="Times New Roman" w:eastAsia="Times New Roman" w:hAnsi="Times New Roman" w:cs="Times New Roman"/>
          <w:sz w:val="24"/>
          <w:szCs w:val="24"/>
        </w:rPr>
        <w:lastRenderedPageBreak/>
        <w:t>dstablecolorchangewasobserved,indicatingthetitrationendpoint.Thevolumeofacidusedwasrecorded.Thistitrationprocedurewasrepeatedthreetimesforeachofthefivespecimens(AtoE)toensureconsistencyandreliabilityofresults.</w:t>
      </w:r>
    </w:p>
    <w:p w:rsidR="00225D9C" w:rsidRDefault="00225D9C" w:rsidP="00225D9C">
      <w:pPr>
        <w:snapToGri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>
        <w:rPr>
          <w:rFonts w:ascii="Times New Roman" w:hAnsi="Times New Roman" w:cs="Times New Roman"/>
          <w:b/>
          <w:sz w:val="24"/>
          <w:szCs w:val="24"/>
        </w:rPr>
        <w:tab/>
        <w:t>ORGANOLEPTICPROPERTIESOFANTACIDFORMULATIONS</w:t>
      </w:r>
    </w:p>
    <w:p w:rsidR="00225D9C" w:rsidRPr="001E66C2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Table3.1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:organolepticpropertiesofantacidformulations</w:t>
      </w:r>
      <w:proofErr w:type="gramEnd"/>
    </w:p>
    <w:tbl>
      <w:tblPr>
        <w:tblStyle w:val="TableGrid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71"/>
        <w:gridCol w:w="1170"/>
        <w:gridCol w:w="1260"/>
        <w:gridCol w:w="1639"/>
        <w:gridCol w:w="1781"/>
        <w:gridCol w:w="990"/>
        <w:gridCol w:w="1337"/>
      </w:tblGrid>
      <w:tr w:rsidR="00225D9C" w:rsidTr="001E1531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97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BrandName</w:t>
            </w:r>
            <w:proofErr w:type="spellEnd"/>
          </w:p>
        </w:tc>
        <w:tc>
          <w:tcPr>
            <w:tcW w:w="117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26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DosageForm</w:t>
            </w:r>
            <w:proofErr w:type="spellEnd"/>
          </w:p>
        </w:tc>
        <w:tc>
          <w:tcPr>
            <w:tcW w:w="1639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Package</w:t>
            </w:r>
          </w:p>
        </w:tc>
        <w:tc>
          <w:tcPr>
            <w:tcW w:w="178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Composition</w:t>
            </w:r>
          </w:p>
        </w:tc>
        <w:tc>
          <w:tcPr>
            <w:tcW w:w="99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1337" w:type="dxa"/>
          </w:tcPr>
          <w:p w:rsidR="00225D9C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Odour&amp;Flavour</w:t>
            </w:r>
            <w:proofErr w:type="spellEnd"/>
          </w:p>
        </w:tc>
      </w:tr>
      <w:tr w:rsidR="00225D9C" w:rsidTr="001E1531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Kriscet</w:t>
            </w:r>
            <w:proofErr w:type="spellEnd"/>
          </w:p>
        </w:tc>
        <w:tc>
          <w:tcPr>
            <w:tcW w:w="117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126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  <w:proofErr w:type="spellEnd"/>
          </w:p>
        </w:tc>
        <w:tc>
          <w:tcPr>
            <w:tcW w:w="1639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0mg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Sachet</w:t>
            </w:r>
          </w:p>
        </w:tc>
        <w:tc>
          <w:tcPr>
            <w:tcW w:w="178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EachuncoatedtabletcontainsCimetidineBP2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0mg.Excipients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Q.S</w:t>
            </w:r>
          </w:p>
        </w:tc>
        <w:tc>
          <w:tcPr>
            <w:tcW w:w="99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37" w:type="dxa"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Odorlessandbitter</w:t>
            </w:r>
            <w:proofErr w:type="spellEnd"/>
          </w:p>
        </w:tc>
      </w:tr>
      <w:tr w:rsidR="00225D9C" w:rsidTr="001E1531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Phe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rix</w:t>
            </w:r>
            <w:proofErr w:type="spellEnd"/>
          </w:p>
        </w:tc>
        <w:tc>
          <w:tcPr>
            <w:tcW w:w="117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26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  <w:proofErr w:type="spellEnd"/>
          </w:p>
        </w:tc>
        <w:tc>
          <w:tcPr>
            <w:tcW w:w="1639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78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Eachentericc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atedtabletcontainsDexrabeprazoleSodium10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mg.Excipients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Q.S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37" w:type="dxa"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</w:t>
            </w:r>
          </w:p>
        </w:tc>
      </w:tr>
      <w:tr w:rsidR="00225D9C" w:rsidTr="001E1531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KrisnatOmeprazole</w:t>
            </w:r>
            <w:proofErr w:type="spellEnd"/>
          </w:p>
        </w:tc>
        <w:tc>
          <w:tcPr>
            <w:tcW w:w="117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126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  <w:proofErr w:type="spellEnd"/>
          </w:p>
        </w:tc>
        <w:tc>
          <w:tcPr>
            <w:tcW w:w="1639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178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asentericcoatedpellets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20mg.</w:t>
            </w:r>
          </w:p>
        </w:tc>
        <w:tc>
          <w:tcPr>
            <w:tcW w:w="99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37" w:type="dxa"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</w:t>
            </w:r>
          </w:p>
        </w:tc>
      </w:tr>
      <w:tr w:rsidR="00225D9C" w:rsidTr="001E1531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Gestid</w:t>
            </w:r>
            <w:proofErr w:type="spellEnd"/>
          </w:p>
        </w:tc>
        <w:tc>
          <w:tcPr>
            <w:tcW w:w="117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26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  <w:proofErr w:type="spellEnd"/>
          </w:p>
        </w:tc>
        <w:tc>
          <w:tcPr>
            <w:tcW w:w="1639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178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chewable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tabletcontain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:DriedAluminiumHydroxideBP300mg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MagnesiumTrisilicate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MagnesiumHydroxideUSP25mgSimetiliconeUSP10mg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Lightyellow</w:t>
            </w:r>
            <w:proofErr w:type="spellEnd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37" w:type="dxa"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</w:t>
            </w:r>
          </w:p>
        </w:tc>
      </w:tr>
      <w:tr w:rsidR="00225D9C" w:rsidTr="001E1531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7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Krisacid</w:t>
            </w:r>
            <w:proofErr w:type="spellEnd"/>
          </w:p>
        </w:tc>
        <w:tc>
          <w:tcPr>
            <w:tcW w:w="117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126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  <w:proofErr w:type="spellEnd"/>
          </w:p>
        </w:tc>
        <w:tc>
          <w:tcPr>
            <w:tcW w:w="1639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1781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uncoated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tabletcontains</w:t>
            </w:r>
            <w:proofErr w:type="gramStart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:MagnesiumTrisilicate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BP250mg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DriedAluminiumHydroxideBP120mg,peppermintflavorQ.S</w:t>
            </w:r>
            <w:proofErr w:type="gramEnd"/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hideMark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37" w:type="dxa"/>
          </w:tcPr>
          <w:p w:rsidR="00225D9C" w:rsidRPr="00D70544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</w:t>
            </w:r>
          </w:p>
        </w:tc>
      </w:tr>
    </w:tbl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225D9C" w:rsidRPr="00D659FE" w:rsidSect="001E1531">
          <w:footerReference w:type="default" r:id="rId7"/>
          <w:pgSz w:w="11808" w:h="15120"/>
          <w:pgMar w:top="1360" w:right="1417" w:bottom="2500" w:left="1417" w:header="0" w:footer="1440" w:gutter="0"/>
          <w:cols w:space="720"/>
          <w:docGrid w:linePitch="299"/>
        </w:sectPr>
      </w:pPr>
    </w:p>
    <w:p w:rsidR="00225D9C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CHAPTERFOUR</w:t>
      </w:r>
    </w:p>
    <w:p w:rsidR="00225D9C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RESULTANDDISCUSSION</w:t>
      </w: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RESULT</w:t>
      </w:r>
    </w:p>
    <w:p w:rsidR="00225D9C" w:rsidRPr="005F4524" w:rsidRDefault="00225D9C" w:rsidP="00225D9C">
      <w:pPr>
        <w:pStyle w:val="NormalWeb"/>
        <w:snapToGrid w:val="0"/>
        <w:spacing w:before="0" w:beforeAutospacing="0" w:after="0" w:afterAutospacing="0" w:line="360" w:lineRule="auto"/>
        <w:textAlignment w:val="baseline"/>
        <w:rPr>
          <w:b/>
        </w:rPr>
      </w:pPr>
      <w:r w:rsidRPr="005F4524">
        <w:rPr>
          <w:b/>
        </w:rPr>
        <w:t>Table4.1</w:t>
      </w:r>
      <w:proofErr w:type="gramStart"/>
      <w:r w:rsidRPr="005F4524">
        <w:rPr>
          <w:b/>
        </w:rPr>
        <w:t>:</w:t>
      </w:r>
      <w:r w:rsidRPr="005F4524">
        <w:rPr>
          <w:rStyle w:val="Strong"/>
        </w:rPr>
        <w:t>ComparativeAnalysisofpHVariationandAcidNeutralizingCapacityofSelectedAntacidandAnti</w:t>
      </w:r>
      <w:proofErr w:type="gramEnd"/>
      <w:r w:rsidRPr="005F4524">
        <w:rPr>
          <w:rStyle w:val="Strong"/>
        </w:rPr>
        <w:t>-UlcerDrugBrands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250"/>
        <w:gridCol w:w="2051"/>
        <w:gridCol w:w="2150"/>
        <w:gridCol w:w="3227"/>
      </w:tblGrid>
      <w:tr w:rsidR="00225D9C" w:rsidTr="001E1531">
        <w:tc>
          <w:tcPr>
            <w:tcW w:w="0" w:type="auto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235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BrandName</w:t>
            </w:r>
            <w:proofErr w:type="spellEnd"/>
          </w:p>
        </w:tc>
        <w:tc>
          <w:tcPr>
            <w:tcW w:w="1560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pHat0min(</w:t>
            </w:r>
            <w:proofErr w:type="spellStart"/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Mean±SD</w:t>
            </w:r>
            <w:proofErr w:type="spellEnd"/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pHat15min(</w:t>
            </w:r>
            <w:proofErr w:type="spellStart"/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Mean±SD</w:t>
            </w:r>
            <w:proofErr w:type="spellEnd"/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ANCperDose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mEq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/10ml</w:t>
            </w:r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or5gm/tab)</w:t>
            </w:r>
          </w:p>
        </w:tc>
      </w:tr>
      <w:tr w:rsidR="00225D9C" w:rsidTr="001E1531">
        <w:tc>
          <w:tcPr>
            <w:tcW w:w="0" w:type="auto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SpecimenA</w:t>
            </w:r>
            <w:proofErr w:type="spellEnd"/>
          </w:p>
        </w:tc>
        <w:tc>
          <w:tcPr>
            <w:tcW w:w="1560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6.39±(0.09)</w:t>
            </w:r>
          </w:p>
        </w:tc>
        <w:tc>
          <w:tcPr>
            <w:tcW w:w="1559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1.42±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225D9C" w:rsidTr="001E1531">
        <w:tc>
          <w:tcPr>
            <w:tcW w:w="0" w:type="auto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SpecimenB</w:t>
            </w:r>
            <w:proofErr w:type="spellEnd"/>
          </w:p>
        </w:tc>
        <w:tc>
          <w:tcPr>
            <w:tcW w:w="1560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.94±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0.94±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</w:tr>
      <w:tr w:rsidR="00225D9C" w:rsidTr="001E1531">
        <w:tc>
          <w:tcPr>
            <w:tcW w:w="0" w:type="auto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SpecimenC</w:t>
            </w:r>
            <w:proofErr w:type="spellEnd"/>
          </w:p>
        </w:tc>
        <w:tc>
          <w:tcPr>
            <w:tcW w:w="1560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.35±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0.78±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10.95</w:t>
            </w:r>
          </w:p>
        </w:tc>
      </w:tr>
      <w:tr w:rsidR="00225D9C" w:rsidTr="001E1531">
        <w:tc>
          <w:tcPr>
            <w:tcW w:w="0" w:type="auto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SpecimenD</w:t>
            </w:r>
            <w:proofErr w:type="spellEnd"/>
          </w:p>
        </w:tc>
        <w:tc>
          <w:tcPr>
            <w:tcW w:w="1560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.89±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1.31±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</w:tr>
      <w:tr w:rsidR="00225D9C" w:rsidTr="001E1531">
        <w:tc>
          <w:tcPr>
            <w:tcW w:w="0" w:type="auto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SpecimenE</w:t>
            </w:r>
            <w:proofErr w:type="spellEnd"/>
          </w:p>
        </w:tc>
        <w:tc>
          <w:tcPr>
            <w:tcW w:w="1560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.35±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1.51±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1E1531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</w:tr>
    </w:tbl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A245E">
        <w:rPr>
          <w:rFonts w:ascii="Times New Roman" w:hAnsi="Times New Roman" w:cs="Times New Roman"/>
          <w:b/>
          <w:bCs/>
          <w:sz w:val="24"/>
          <w:szCs w:val="24"/>
        </w:rPr>
        <w:t>ParametersTestedfortheAntacids</w:t>
      </w:r>
      <w:proofErr w:type="spellEnd"/>
      <w:r w:rsidRPr="00FA245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FA245E">
        <w:rPr>
          <w:rFonts w:ascii="Times New Roman" w:hAnsi="Times New Roman" w:cs="Times New Roman"/>
          <w:b/>
          <w:bCs/>
          <w:sz w:val="24"/>
          <w:szCs w:val="24"/>
        </w:rPr>
        <w:t>n=3±SD)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E55DF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55DF">
        <w:rPr>
          <w:rFonts w:ascii="Times New Roman" w:eastAsia="Times New Roman" w:hAnsi="Times New Roman" w:cs="Times New Roman"/>
          <w:sz w:val="24"/>
          <w:szCs w:val="24"/>
        </w:rPr>
        <w:t>ThepHandAcidNeutralizingCapacity(ANC)ofthefiveantacidandanti-ulcerdrugsamplesevaluatedinthisstudyvariednotably,reflectingdifferencesintheirchemicalcompositionsandformulationefficiency.Atbaseline(0minutes),allsamplesexhibitedal</w:t>
      </w:r>
      <w:r>
        <w:rPr>
          <w:rFonts w:ascii="Times New Roman" w:eastAsia="Times New Roman" w:hAnsi="Times New Roman" w:cs="Times New Roman"/>
          <w:sz w:val="24"/>
          <w:szCs w:val="24"/>
        </w:rPr>
        <w:t>kalinepHvalues,rangingfrom6.35±0.02SpecimenEto8.35±0.02SpecimenC.SpecimenC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showedthehighestinitialpH,indicatingastrongeralkalinenatureamongthesamples,whichmaybeattributedtoitsprotonpumpinhibitormechanismthatactsmoresystemicallycomparedtoconventionalantacids.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55DF">
        <w:rPr>
          <w:rFonts w:ascii="Times New Roman" w:eastAsia="Times New Roman" w:hAnsi="Times New Roman" w:cs="Times New Roman"/>
          <w:sz w:val="24"/>
          <w:szCs w:val="24"/>
        </w:rPr>
        <w:t>After15minutesofexposure,asignificantdropinpHwasobservedinallsamples,highlightingtheirinteractionwithacidicmedia.TheextentofpHreductionservesasanindirectindicatorofbufferingacti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lastRenderedPageBreak/>
        <w:t>onandacidresistance</w:t>
      </w:r>
      <w:r>
        <w:rPr>
          <w:rFonts w:ascii="Times New Roman" w:eastAsia="Times New Roman" w:hAnsi="Times New Roman" w:cs="Times New Roman"/>
          <w:sz w:val="24"/>
          <w:szCs w:val="24"/>
        </w:rPr>
        <w:t>.SpecimenB&amp;C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exhibitedthemostpronouncedreductions,withfinalpHvaluesof0.94±0.03and0.78±0.02,respectively.Thissharpdeclinemayreflectthelimiteddurationoftheirsurface-levelneutralizingeffects,suggestingthattheirsustainedacidsuppressionlikelydependsonsystemicabsorptionanddelayedpharmacodynamics.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Incontrast,SpecimenE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maintainedthehighestpHat15minutes(1.51±0.08),suggestingbettershort-termacidneutralizationorslowerdissolution,whichcouldprolongitseffectivenessin</w:t>
      </w:r>
      <w:r>
        <w:rPr>
          <w:rFonts w:ascii="Times New Roman" w:eastAsia="Times New Roman" w:hAnsi="Times New Roman" w:cs="Times New Roman"/>
          <w:sz w:val="24"/>
          <w:szCs w:val="24"/>
        </w:rPr>
        <w:t>immediatesymptomrelief.SpecimenE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alsomaintainedrelativelystablepH(1.31±0.01),indicatingafavorablebufferingeffectovertime.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55DF">
        <w:rPr>
          <w:rFonts w:ascii="Times New Roman" w:eastAsia="Times New Roman" w:hAnsi="Times New Roman" w:cs="Times New Roman"/>
          <w:sz w:val="24"/>
          <w:szCs w:val="24"/>
        </w:rPr>
        <w:t>WithregardtoANC,whichquantifiestheamountofa</w:t>
      </w:r>
      <w:r>
        <w:rPr>
          <w:rFonts w:ascii="Times New Roman" w:eastAsia="Times New Roman" w:hAnsi="Times New Roman" w:cs="Times New Roman"/>
          <w:sz w:val="24"/>
          <w:szCs w:val="24"/>
        </w:rPr>
        <w:t>cidneutralizedperdose,SpecimenD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demonstratedthehighestacid-neutralizingcapacity(13.80mEq/10m</w:t>
      </w:r>
      <w:r>
        <w:rPr>
          <w:rFonts w:ascii="Times New Roman" w:eastAsia="Times New Roman" w:hAnsi="Times New Roman" w:cs="Times New Roman"/>
          <w:sz w:val="24"/>
          <w:szCs w:val="24"/>
        </w:rPr>
        <w:t>L),followedcloselybySpecmenE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(13.25mEq/</w:t>
      </w:r>
      <w:r>
        <w:rPr>
          <w:rFonts w:ascii="Times New Roman" w:eastAsia="Times New Roman" w:hAnsi="Times New Roman" w:cs="Times New Roman"/>
          <w:sz w:val="24"/>
          <w:szCs w:val="24"/>
        </w:rPr>
        <w:t>10mL),whileSpecimenC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hadthelowest(10.95mEq/10mL).</w:t>
      </w:r>
      <w:r>
        <w:rPr>
          <w:rFonts w:ascii="Times New Roman" w:eastAsia="Times New Roman" w:hAnsi="Times New Roman" w:cs="Times New Roman"/>
          <w:sz w:val="24"/>
          <w:szCs w:val="24"/>
        </w:rPr>
        <w:t>ThehigherANCvaluesofSpecimenD&amp;E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alignwiththeirrelativelystablepHat15minutes,implyingastrongerneutralizationpoten</w:t>
      </w:r>
      <w:r>
        <w:rPr>
          <w:rFonts w:ascii="Times New Roman" w:eastAsia="Times New Roman" w:hAnsi="Times New Roman" w:cs="Times New Roman"/>
          <w:sz w:val="24"/>
          <w:szCs w:val="24"/>
        </w:rPr>
        <w:t>tial.DespiteSpecimenC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’shighinitialpH,itslowANCsuggeststhatitsmechanismofactionmaynotrelyheavilyondirectacidneutralization,butratheroninhibitionofgastricacidsecretionatthecellularlevel.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55DF">
        <w:rPr>
          <w:rFonts w:ascii="Times New Roman" w:eastAsia="Times New Roman" w:hAnsi="Times New Roman" w:cs="Times New Roman"/>
          <w:sz w:val="24"/>
          <w:szCs w:val="24"/>
        </w:rPr>
        <w:t>Overall,thedifferencesinpHstabilityandANCamongthetestedbrandsemphasizethediversepharmacologicalapproachesandefficacyprofilesoftheformulation</w:t>
      </w:r>
      <w:r>
        <w:rPr>
          <w:rFonts w:ascii="Times New Roman" w:eastAsia="Times New Roman" w:hAnsi="Times New Roman" w:cs="Times New Roman"/>
          <w:sz w:val="24"/>
          <w:szCs w:val="24"/>
        </w:rPr>
        <w:t>s.AntacidslikeSpecimenD&amp;E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appeartobemoreeffectiveinimmediateacidneutralization,makingthempotentiallymoresuitableforquicksymptomaticrelief.Incontrast,agentssuch</w:t>
      </w:r>
      <w:r>
        <w:rPr>
          <w:rFonts w:ascii="Times New Roman" w:eastAsia="Times New Roman" w:hAnsi="Times New Roman" w:cs="Times New Roman"/>
          <w:sz w:val="24"/>
          <w:szCs w:val="24"/>
        </w:rPr>
        <w:t>asSpecimenB&amp;C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mayofferprolongedacidsuppressionthroughsystemicmechanisms,despitelowerANCvalues.</w:t>
      </w:r>
    </w:p>
    <w:p w:rsidR="00225D9C" w:rsidRPr="009E55DF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25D9C" w:rsidRDefault="00225D9C" w:rsidP="00225D9C">
      <w:pPr>
        <w:pStyle w:val="Heading3"/>
        <w:snapToGrid w:val="0"/>
        <w:spacing w:after="240" w:line="360" w:lineRule="auto"/>
        <w:jc w:val="center"/>
        <w:textAlignment w:val="baseline"/>
        <w:rPr>
          <w:rStyle w:val="Strong"/>
          <w:b/>
          <w:bCs/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lastRenderedPageBreak/>
        <w:t>CHAPTERFIVE</w:t>
      </w:r>
    </w:p>
    <w:p w:rsidR="00225D9C" w:rsidRPr="009E55DF" w:rsidRDefault="00225D9C" w:rsidP="00225D9C">
      <w:pPr>
        <w:pStyle w:val="Heading3"/>
        <w:snapToGrid w:val="0"/>
        <w:spacing w:after="240" w:line="36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E55DF">
        <w:rPr>
          <w:rStyle w:val="Strong"/>
          <w:color w:val="000000"/>
          <w:sz w:val="24"/>
          <w:szCs w:val="24"/>
        </w:rPr>
        <w:t>CONCLUSIONANDRECOMMENDATION</w:t>
      </w:r>
    </w:p>
    <w:p w:rsidR="00225D9C" w:rsidRPr="00F87772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5.1</w:t>
      </w:r>
      <w:r>
        <w:rPr>
          <w:b/>
        </w:rPr>
        <w:tab/>
        <w:t>CONCLUSION</w:t>
      </w:r>
    </w:p>
    <w:p w:rsidR="00225D9C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</w:pPr>
      <w:r>
        <w:t>ThefindingsofthisstudyrevealmarkeddifferencesintheacidneutralizingcapacityandpHstabilityoftheselectedantacidandanti-ulcerdrugbrands.Whileallsamplesexhibitedalkalinepropertiesatthepointofpreparation,theirabilitytomaintainpHstabilityvariedsignificantly.GerdtandKrisacidshowedsuperiorbufferingandneutralizationperformance,suggestingtheirsuitabilityforrapidreliefofgastricacidity.Incontrast,drugslikeKrisnatOmeprazoleandPherix,despitehighinitialalkalinity,demonstratedlowerANCvaluesandgreaterpHreductionovertime,reflectingsystemicratherthanimmediateneutralizingeffects.TheseresultsemphasizethattheclinicaleffectivenessofantacidproductsisnotsolelydependentonpHbutalsoontheextentanddurationofacidneutralization,whichvarieswithformulationtype.</w:t>
      </w:r>
    </w:p>
    <w:p w:rsidR="00225D9C" w:rsidRPr="00F87772" w:rsidRDefault="00225D9C" w:rsidP="00225D9C">
      <w:pPr>
        <w:pStyle w:val="Heading3"/>
        <w:snapToGrid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t>5.2</w:t>
      </w:r>
      <w:r>
        <w:rPr>
          <w:rStyle w:val="Strong"/>
          <w:color w:val="000000"/>
          <w:sz w:val="24"/>
          <w:szCs w:val="24"/>
        </w:rPr>
        <w:tab/>
      </w:r>
      <w:r w:rsidRPr="00F87772">
        <w:rPr>
          <w:rStyle w:val="Strong"/>
          <w:color w:val="000000"/>
          <w:sz w:val="24"/>
          <w:szCs w:val="24"/>
        </w:rPr>
        <w:t>RECOMMENDATION</w:t>
      </w:r>
    </w:p>
    <w:p w:rsidR="00225D9C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</w:pPr>
      <w:r>
        <w:t>Basedonthefindingsofthisstudy</w:t>
      </w:r>
      <w:proofErr w:type="gramStart"/>
      <w:r>
        <w:t>,thefollowingrecommendationsareproposed</w:t>
      </w:r>
      <w:proofErr w:type="gramEnd"/>
      <w:r>
        <w:t>:</w:t>
      </w:r>
    </w:p>
    <w:p w:rsidR="00225D9C" w:rsidRDefault="00225D9C" w:rsidP="00225D9C">
      <w:pPr>
        <w:pStyle w:val="NormalWeb"/>
        <w:numPr>
          <w:ilvl w:val="0"/>
          <w:numId w:val="12"/>
        </w:numPr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ClinicalSelection</w:t>
      </w:r>
      <w:r>
        <w:t>:HealthcareprovidersshouldconsiderboththeacidneutralizingcapacityandpHstabilitywhenprescribingantacidsoranti-ulceragentstoensureoptimaltherapeuticoutcomesbasedonpatient-specificneeds.</w:t>
      </w:r>
    </w:p>
    <w:p w:rsidR="00225D9C" w:rsidRDefault="00225D9C" w:rsidP="00225D9C">
      <w:pPr>
        <w:pStyle w:val="NormalWeb"/>
        <w:numPr>
          <w:ilvl w:val="0"/>
          <w:numId w:val="12"/>
        </w:numPr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PublicAwareness</w:t>
      </w:r>
      <w:proofErr w:type="gramStart"/>
      <w:r>
        <w:t>:Consumersshouldbeeducatedonthepharmacologicaldifferencesbetweenrapid</w:t>
      </w:r>
      <w:proofErr w:type="gramEnd"/>
      <w:r>
        <w:t>-actingantacidsanddelayedsystemicagentstoavoidmisuseandensureeffectivesymptommanagement.</w:t>
      </w:r>
    </w:p>
    <w:p w:rsidR="00225D9C" w:rsidRDefault="00225D9C" w:rsidP="00225D9C">
      <w:pPr>
        <w:pStyle w:val="NormalWeb"/>
        <w:numPr>
          <w:ilvl w:val="0"/>
          <w:numId w:val="12"/>
        </w:numPr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RegulatoryOversight</w:t>
      </w:r>
      <w:proofErr w:type="gramStart"/>
      <w:r>
        <w:t>:RegulatoryagenciessuchasNAFDACshouldenforceroutinetestingofantacidformulationsforqualityassurance,ensuringthatonlyproductswithprovenefficacyareallowedintothemarket</w:t>
      </w:r>
      <w:proofErr w:type="gramEnd"/>
      <w:r>
        <w:t>.</w:t>
      </w:r>
    </w:p>
    <w:p w:rsidR="00225D9C" w:rsidRDefault="00225D9C" w:rsidP="00225D9C">
      <w:pPr>
        <w:pStyle w:val="NormalWeb"/>
        <w:numPr>
          <w:ilvl w:val="0"/>
          <w:numId w:val="12"/>
        </w:numPr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lastRenderedPageBreak/>
        <w:t>FurtherResearch</w:t>
      </w:r>
      <w:proofErr w:type="gramStart"/>
      <w:r>
        <w:t>:Additionalstudiesinvolvinginvivotestingandbroadersamplesizesarerecommendedtocorroboratethesefindingsandexplorelong</w:t>
      </w:r>
      <w:proofErr w:type="gramEnd"/>
      <w:r>
        <w:t>-termpharmacodynamiceffectsoftheseformulations.</w:t>
      </w:r>
    </w:p>
    <w:p w:rsidR="00225D9C" w:rsidRDefault="00225D9C" w:rsidP="00225D9C">
      <w:pPr>
        <w:snapToGrid w:val="0"/>
        <w:spacing w:after="0" w:line="360" w:lineRule="auto"/>
        <w:textAlignment w:val="baseline"/>
        <w:rPr>
          <w:sz w:val="20"/>
        </w:rPr>
      </w:pP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25D9C" w:rsidRPr="00D659FE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Adebayo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,T.O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.,&amp;Yusuf,M.A.(2024).Comparativeanalysisofantacidformulations: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Efficacyandsafetyconsiderations.InternationalJournalofPharmaceutical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Sciences,15(1),45-59.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Akinyemi,O.T.,Williams,A.D.,&amp;Okafor,P.C.(2023).Gastroesophagealreflux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disease(GERD)treatmentandtheroleofantacids.JournalofGastrointestinal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Research,12(3),78-91.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Bello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,R.A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.,&amp;Okon,E.M.(2023).Magnesium-basedantacids:Benefitsandrisksfor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renalpatients.KidneyHealthJournal,8(4),32-45.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Chidiebere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,N.E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.,&amp;Okafor,M.O.(2023).Long-termeffectsofantaciduseinelderly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populations:Asystematicreview.Aging&amp;DigestiveHealth,11(2),101-115.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Emmanuel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,K.U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.,&amp;Okechukwu,V.T.(2021).Evaluationofcalciumcarbonateantacids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inpregnantwomenwithacidreflux.Obstetrics&amp;GastroenterologyJournal,9(2),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87-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99.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Eze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,J.P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.,Adesanya,O.K.,&amp;Martins,L.B.(2023).Aluminum-containingantacidsand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theirimpactonbonehealth.JournalofClinicalPharmacology,14(1),55-70.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George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,F.R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.,&amp;Adeyemi,P.J.(2022).Assessingtheacid-neutralizingcapacityof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differentantacidbrandsinNigeria.NigerianJournalofPharmaceuticalResearch,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7(3),123-138.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Ibrahim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,S.A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.,&amp;Chukwu,D.N.(2022).Astudyonthepharmacokineticsofantacid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componentsandtheireffectivenessinGERDpatients.WestAfricanJournalof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Pharmacology,10(4),67-82.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Martins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,L.B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.,&amp;Adegbite,O.S.(2021).Calcium-basedantacidsandtheirrolein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osteoporosisprevention.BoneHealth&amp;PharmacologyReview,9(1),44-58.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Nwankwo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,J.K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.,&amp;Ogundipe,T.A.(2023).Antacid-druginteractions:Clinical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considerationsinpatientswithpolypharmacy.AfricanJournalofPharmacyand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Therapeutics,13(2),89-104.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Ogunleye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,A.T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.,&amp;Williams,B.K.(2023).Efficacyofalginate-basedantacidsin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gastroesophagealrefluxdiseasemanagement.JournalofDigestiveMedicine,</w:t>
      </w:r>
      <w:r>
        <w:rPr>
          <w:rFonts w:ascii="Times New Roman" w:hAnsi="Times New Roman" w:cs="Times New Roman"/>
          <w:sz w:val="24"/>
          <w:szCs w:val="24"/>
        </w:rPr>
        <w:tab/>
        <w:t>15(3),120-135.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Ogundipe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,T.A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.,&amp;Williams,C.L.(2022).Pediatricuseofantacids:Safetyandefficacy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childrenwithacidreflux.JournalofPediatricGastroenterology,11(4),150-165.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Okafor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,M.C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.,&amp;Adeyemi,O.J.(2021).Theroleofantacidsinacid-relateddisorders: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Mechanismsandclinicalapplications.JournalofClinicalMedicine,8(3),79-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94.Okonkwo,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A.B.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,&amp;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Adeyemi,P.K.(2021).Comparisonofaluminum,magnesium,andcalcium-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basedantacidsinacidneutralizationtests.WestAfricanJournalofMedicine,9(2),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110-125.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Oluwaseun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,B.F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.,&amp;Martins,L.O.(2022).Impactofchronicantaciduseongastricacid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secretionandnutrientabsorption.GastrointestinalPharmacologyJournal,10(3),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99-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115.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Omotayo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,S.D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.,&amp;Ibrahim,S.T.(2024).Advancementsinantacidformulations:A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reviewofrecentinnovations.InternationalJournalofPharmaceuticalInnovations,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16(1),25-40.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Onwuegbuchulam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,R.N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.,&amp;Okonkwo,E.T.(2023).Roleofdietandlifestyleinantacid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effectiveness:Aclinicalreview.NutritionandDigestiveHealthJournal,12(4),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115-130.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Osho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,B.A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.,&amp;Ogundele,K.J.(2022).Acidneutralizingcapacityofantacids:Anin-vitro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evaluationofcommercialbrands.PharmaceuticalScience&amp;ResearchJournal,</w:t>
      </w:r>
      <w:r>
        <w:rPr>
          <w:rFonts w:ascii="Times New Roman" w:hAnsi="Times New Roman" w:cs="Times New Roman"/>
          <w:sz w:val="24"/>
          <w:szCs w:val="24"/>
        </w:rPr>
        <w:tab/>
        <w:t>PPSC</w:t>
      </w:r>
      <w:r w:rsidRPr="00D659FE">
        <w:rPr>
          <w:rFonts w:ascii="Times New Roman" w:hAnsi="Times New Roman" w:cs="Times New Roman"/>
          <w:sz w:val="24"/>
          <w:szCs w:val="24"/>
        </w:rPr>
        <w:t>10(2),140-155.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Oyedepo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,C.O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</w:t>
      </w:r>
      <w:proofErr w:type="spellStart"/>
      <w:r w:rsidRPr="00D659FE">
        <w:rPr>
          <w:rFonts w:ascii="Times New Roman" w:hAnsi="Times New Roman" w:cs="Times New Roman"/>
          <w:sz w:val="24"/>
          <w:szCs w:val="24"/>
        </w:rPr>
        <w:t>Nwankwo,J.K</w:t>
      </w:r>
      <w:proofErr w:type="spellEnd"/>
      <w:r w:rsidRPr="00D659FE">
        <w:rPr>
          <w:rFonts w:ascii="Times New Roman" w:hAnsi="Times New Roman" w:cs="Times New Roman"/>
          <w:sz w:val="24"/>
          <w:szCs w:val="24"/>
        </w:rPr>
        <w:t>.(2023).</w:t>
      </w:r>
      <w:proofErr w:type="spellStart"/>
      <w:r w:rsidRPr="00D659FE">
        <w:rPr>
          <w:rFonts w:ascii="Times New Roman" w:hAnsi="Times New Roman" w:cs="Times New Roman"/>
          <w:sz w:val="24"/>
          <w:szCs w:val="24"/>
        </w:rPr>
        <w:t>Managementofacidrefluxinspecial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populations:Afocusonantacids.MedicalReviewJournal,14(3),95-108.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Williams</w:t>
      </w:r>
      <w:proofErr w:type="gramStart"/>
      <w:r w:rsidRPr="00D659FE">
        <w:rPr>
          <w:rFonts w:ascii="Times New Roman" w:hAnsi="Times New Roman" w:cs="Times New Roman"/>
          <w:sz w:val="24"/>
          <w:szCs w:val="24"/>
        </w:rPr>
        <w:t>,D.A</w:t>
      </w:r>
      <w:proofErr w:type="gramEnd"/>
      <w:r w:rsidRPr="00D659FE">
        <w:rPr>
          <w:rFonts w:ascii="Times New Roman" w:hAnsi="Times New Roman" w:cs="Times New Roman"/>
          <w:sz w:val="24"/>
          <w:szCs w:val="24"/>
        </w:rPr>
        <w:t>.,&amp;Chukwudi,N.P.(2022).Theefficacyandsafetyofantacidusein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59FE">
        <w:rPr>
          <w:rFonts w:ascii="Times New Roman" w:hAnsi="Times New Roman" w:cs="Times New Roman"/>
          <w:sz w:val="24"/>
          <w:szCs w:val="24"/>
        </w:rPr>
        <w:t>pregnantwomenandelderlypatients.JournalofClinicalPharmacy</w:t>
      </w:r>
      <w:proofErr w:type="spellEnd"/>
      <w:r w:rsidRPr="00D659FE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Therapeutics,13(1),60-75.</w:t>
      </w:r>
    </w:p>
    <w:p w:rsidR="00225D9C" w:rsidRPr="009E55DF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044EE" w:rsidRDefault="003044EE"/>
    <w:sectPr w:rsidR="003044EE" w:rsidSect="001E1531">
      <w:footerReference w:type="default" r:id="rId8"/>
      <w:pgSz w:w="11808" w:h="15120"/>
      <w:pgMar w:top="1354" w:right="1411" w:bottom="2506" w:left="1411" w:header="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721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1531" w:rsidRDefault="001E15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7C4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1E1531" w:rsidRDefault="001E1531">
    <w:pPr>
      <w:pStyle w:val="BodyText"/>
      <w:spacing w:before="0"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515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1531" w:rsidRDefault="001E15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7C4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1E1531" w:rsidRDefault="001E1531">
    <w:pPr>
      <w:pStyle w:val="BodyText"/>
      <w:spacing w:before="0"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621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1531" w:rsidRDefault="001E15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7C4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1E1531" w:rsidRDefault="001E1531">
    <w:pPr>
      <w:pStyle w:val="BodyText"/>
      <w:spacing w:before="0" w:line="14" w:lineRule="auto"/>
      <w:ind w:left="0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259"/>
    <w:multiLevelType w:val="multilevel"/>
    <w:tmpl w:val="190A0E50"/>
    <w:lvl w:ilvl="0">
      <w:start w:val="2"/>
      <w:numFmt w:val="decimal"/>
      <w:lvlText w:val="%1"/>
      <w:lvlJc w:val="left"/>
      <w:pPr>
        <w:ind w:left="885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25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301" w:hanging="9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40" w:hanging="9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0" w:hanging="9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0" w:hanging="9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0" w:hanging="9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0" w:hanging="936"/>
      </w:pPr>
      <w:rPr>
        <w:rFonts w:hint="default"/>
        <w:lang w:val="en-US" w:eastAsia="en-US" w:bidi="ar-SA"/>
      </w:rPr>
    </w:lvl>
  </w:abstractNum>
  <w:abstractNum w:abstractNumId="1">
    <w:nsid w:val="1B4A2287"/>
    <w:multiLevelType w:val="multilevel"/>
    <w:tmpl w:val="74E0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666E0"/>
    <w:multiLevelType w:val="multilevel"/>
    <w:tmpl w:val="E24C03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69148A"/>
    <w:multiLevelType w:val="multilevel"/>
    <w:tmpl w:val="3DBE01C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E3A2EE7"/>
    <w:multiLevelType w:val="multilevel"/>
    <w:tmpl w:val="22EE4D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9E958AF"/>
    <w:multiLevelType w:val="multilevel"/>
    <w:tmpl w:val="D03C1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DE37855"/>
    <w:multiLevelType w:val="multilevel"/>
    <w:tmpl w:val="6C9C0F3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41A81475"/>
    <w:multiLevelType w:val="multilevel"/>
    <w:tmpl w:val="FCE6D02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1DA02B5"/>
    <w:multiLevelType w:val="multilevel"/>
    <w:tmpl w:val="1DCECF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99F2F32"/>
    <w:multiLevelType w:val="multilevel"/>
    <w:tmpl w:val="A29A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C10828"/>
    <w:multiLevelType w:val="multilevel"/>
    <w:tmpl w:val="12A806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6FD78B3"/>
    <w:multiLevelType w:val="multilevel"/>
    <w:tmpl w:val="95A667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7267071"/>
    <w:multiLevelType w:val="multilevel"/>
    <w:tmpl w:val="B98A8E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EFA3D31"/>
    <w:multiLevelType w:val="multilevel"/>
    <w:tmpl w:val="729AE0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80E7B3C"/>
    <w:multiLevelType w:val="multilevel"/>
    <w:tmpl w:val="F1A02D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10"/>
  </w:num>
  <w:num w:numId="12">
    <w:abstractNumId w:val="1"/>
  </w:num>
  <w:num w:numId="13">
    <w:abstractNumId w:val="9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9C"/>
    <w:rsid w:val="001E1531"/>
    <w:rsid w:val="00225D9C"/>
    <w:rsid w:val="003044EE"/>
    <w:rsid w:val="003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9C"/>
  </w:style>
  <w:style w:type="paragraph" w:styleId="Heading1">
    <w:name w:val="heading 1"/>
    <w:basedOn w:val="Normal"/>
    <w:link w:val="Heading1Char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885" w:hanging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1124" w:hanging="5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D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25D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25D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225D9C"/>
    <w:pPr>
      <w:widowControl w:val="0"/>
      <w:autoSpaceDE w:val="0"/>
      <w:autoSpaceDN w:val="0"/>
      <w:spacing w:before="202" w:after="0" w:line="240" w:lineRule="auto"/>
      <w:ind w:left="1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5D9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225D9C"/>
    <w:pPr>
      <w:widowControl w:val="0"/>
      <w:autoSpaceDE w:val="0"/>
      <w:autoSpaceDN w:val="0"/>
      <w:spacing w:after="0" w:line="240" w:lineRule="auto"/>
      <w:ind w:right="1"/>
      <w:jc w:val="center"/>
    </w:pPr>
    <w:rPr>
      <w:rFonts w:ascii="Cambria" w:eastAsia="Cambria" w:hAnsi="Cambria" w:cs="Cambria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225D9C"/>
    <w:rPr>
      <w:rFonts w:ascii="Cambria" w:eastAsia="Cambria" w:hAnsi="Cambria" w:cs="Cambria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885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2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9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5D9C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D9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5D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D9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5D9C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25D9C"/>
    <w:rPr>
      <w:b/>
      <w:bCs/>
    </w:rPr>
  </w:style>
  <w:style w:type="paragraph" w:styleId="NoSpacing">
    <w:name w:val="No Spacing"/>
    <w:uiPriority w:val="1"/>
    <w:qFormat/>
    <w:rsid w:val="00225D9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9C"/>
  </w:style>
  <w:style w:type="paragraph" w:styleId="Heading1">
    <w:name w:val="heading 1"/>
    <w:basedOn w:val="Normal"/>
    <w:link w:val="Heading1Char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885" w:hanging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1124" w:hanging="5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D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25D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25D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225D9C"/>
    <w:pPr>
      <w:widowControl w:val="0"/>
      <w:autoSpaceDE w:val="0"/>
      <w:autoSpaceDN w:val="0"/>
      <w:spacing w:before="202" w:after="0" w:line="240" w:lineRule="auto"/>
      <w:ind w:left="1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5D9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225D9C"/>
    <w:pPr>
      <w:widowControl w:val="0"/>
      <w:autoSpaceDE w:val="0"/>
      <w:autoSpaceDN w:val="0"/>
      <w:spacing w:after="0" w:line="240" w:lineRule="auto"/>
      <w:ind w:right="1"/>
      <w:jc w:val="center"/>
    </w:pPr>
    <w:rPr>
      <w:rFonts w:ascii="Cambria" w:eastAsia="Cambria" w:hAnsi="Cambria" w:cs="Cambria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225D9C"/>
    <w:rPr>
      <w:rFonts w:ascii="Cambria" w:eastAsia="Cambria" w:hAnsi="Cambria" w:cs="Cambria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885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2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9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5D9C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D9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5D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D9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5D9C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25D9C"/>
    <w:rPr>
      <w:b/>
      <w:bCs/>
    </w:rPr>
  </w:style>
  <w:style w:type="paragraph" w:styleId="NoSpacing">
    <w:name w:val="No Spacing"/>
    <w:uiPriority w:val="1"/>
    <w:qFormat/>
    <w:rsid w:val="00225D9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10135</Words>
  <Characters>57771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2025-09-22T10:33:00Z</dcterms:created>
  <dcterms:modified xsi:type="dcterms:W3CDTF">2025-09-22T12:19:00Z</dcterms:modified>
</cp:coreProperties>
</file>