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E0D" w:rsidRDefault="00C343AA">
      <w:pPr>
        <w:spacing w:after="626" w:line="259" w:lineRule="auto"/>
        <w:ind w:left="3921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00100" cy="752475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0D" w:rsidRDefault="00C343AA">
      <w:pPr>
        <w:spacing w:after="0" w:line="283" w:lineRule="auto"/>
        <w:ind w:left="729" w:hanging="76"/>
      </w:pPr>
      <w:r>
        <w:rPr>
          <w:b/>
          <w:sz w:val="30"/>
        </w:rPr>
        <w:t xml:space="preserve"> THE WATER QUALITY ASSESSMENT OF OIL </w:t>
      </w:r>
      <w:proofErr w:type="gramStart"/>
      <w:r>
        <w:rPr>
          <w:b/>
          <w:sz w:val="30"/>
        </w:rPr>
        <w:t>SPILLED  WATER</w:t>
      </w:r>
      <w:proofErr w:type="gramEnd"/>
      <w:r>
        <w:rPr>
          <w:b/>
          <w:sz w:val="30"/>
        </w:rPr>
        <w:t xml:space="preserve"> IN </w:t>
      </w:r>
      <w:proofErr w:type="spellStart"/>
      <w:r>
        <w:rPr>
          <w:b/>
          <w:sz w:val="30"/>
        </w:rPr>
        <w:t>ALAGBDO</w:t>
      </w:r>
      <w:proofErr w:type="spellEnd"/>
      <w:r>
        <w:rPr>
          <w:b/>
          <w:sz w:val="30"/>
        </w:rPr>
        <w:t xml:space="preserve"> COMMUNITY, ILORIN, </w:t>
      </w:r>
      <w:proofErr w:type="spellStart"/>
      <w:r>
        <w:rPr>
          <w:b/>
          <w:sz w:val="30"/>
        </w:rPr>
        <w:t>KWARA</w:t>
      </w:r>
      <w:proofErr w:type="spellEnd"/>
      <w:r>
        <w:rPr>
          <w:b/>
          <w:sz w:val="30"/>
        </w:rPr>
        <w:t xml:space="preserve"> </w:t>
      </w:r>
    </w:p>
    <w:p w:rsidR="003A2E0D" w:rsidRDefault="00C343AA">
      <w:pPr>
        <w:spacing w:after="667" w:line="259" w:lineRule="auto"/>
        <w:ind w:left="199" w:firstLine="0"/>
        <w:jc w:val="center"/>
      </w:pPr>
      <w:r>
        <w:rPr>
          <w:b/>
          <w:sz w:val="30"/>
        </w:rPr>
        <w:t xml:space="preserve"> STATE. </w:t>
      </w:r>
    </w:p>
    <w:p w:rsidR="003A2E0D" w:rsidRDefault="00C343AA">
      <w:pPr>
        <w:spacing w:after="529" w:line="259" w:lineRule="auto"/>
        <w:ind w:left="184" w:firstLine="0"/>
        <w:jc w:val="center"/>
      </w:pPr>
      <w:r>
        <w:rPr>
          <w:rFonts w:ascii="Calibri" w:eastAsia="Calibri" w:hAnsi="Calibri" w:cs="Calibri"/>
          <w:b/>
          <w:i/>
          <w:sz w:val="26"/>
        </w:rPr>
        <w:t xml:space="preserve"> By </w:t>
      </w:r>
    </w:p>
    <w:p w:rsidR="003A2E0D" w:rsidRDefault="00C343AA">
      <w:pPr>
        <w:spacing w:after="152" w:line="259" w:lineRule="auto"/>
        <w:ind w:left="194"/>
        <w:jc w:val="center"/>
      </w:pP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SOLIU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HALIMAH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ADENIKE</w:t>
      </w:r>
      <w:proofErr w:type="spellEnd"/>
      <w:r>
        <w:rPr>
          <w:b/>
          <w:sz w:val="32"/>
        </w:rPr>
        <w:t xml:space="preserve"> </w:t>
      </w:r>
    </w:p>
    <w:p w:rsidR="003A2E0D" w:rsidRDefault="00C343AA">
      <w:pPr>
        <w:spacing w:after="152" w:line="259" w:lineRule="auto"/>
        <w:ind w:left="194"/>
        <w:jc w:val="center"/>
      </w:pPr>
      <w:r>
        <w:rPr>
          <w:b/>
          <w:sz w:val="32"/>
        </w:rPr>
        <w:t xml:space="preserve"> ND/23/</w:t>
      </w:r>
      <w:proofErr w:type="spellStart"/>
      <w:r>
        <w:rPr>
          <w:b/>
          <w:sz w:val="32"/>
        </w:rPr>
        <w:t>SLT</w:t>
      </w:r>
      <w:proofErr w:type="spellEnd"/>
      <w:r>
        <w:rPr>
          <w:b/>
          <w:sz w:val="32"/>
        </w:rPr>
        <w:t xml:space="preserve">/PT/0286 </w:t>
      </w:r>
    </w:p>
    <w:p w:rsidR="003A2E0D" w:rsidRDefault="00C343AA">
      <w:pPr>
        <w:spacing w:after="55" w:line="250" w:lineRule="auto"/>
        <w:ind w:left="555"/>
      </w:pPr>
      <w:r>
        <w:rPr>
          <w:rFonts w:ascii="Calibri" w:eastAsia="Calibri" w:hAnsi="Calibri" w:cs="Calibri"/>
          <w:b/>
          <w:sz w:val="32"/>
        </w:rPr>
        <w:t xml:space="preserve"> SUBMITTED TO THE DEPARTMENT OF SCIENCE LABORATORY </w:t>
      </w:r>
    </w:p>
    <w:p w:rsidR="003A2E0D" w:rsidRDefault="00C343AA">
      <w:pPr>
        <w:spacing w:after="42" w:line="259" w:lineRule="auto"/>
        <w:ind w:left="209"/>
        <w:jc w:val="center"/>
      </w:pPr>
      <w:r>
        <w:rPr>
          <w:rFonts w:ascii="Calibri" w:eastAsia="Calibri" w:hAnsi="Calibri" w:cs="Calibri"/>
          <w:b/>
          <w:sz w:val="32"/>
        </w:rPr>
        <w:t xml:space="preserve"> TECHNOLOGY </w:t>
      </w:r>
    </w:p>
    <w:p w:rsidR="003A2E0D" w:rsidRDefault="00C343AA">
      <w:pPr>
        <w:spacing w:after="42" w:line="259" w:lineRule="auto"/>
        <w:ind w:left="209" w:right="15"/>
        <w:jc w:val="center"/>
      </w:pPr>
      <w:r>
        <w:rPr>
          <w:rFonts w:ascii="Calibri" w:eastAsia="Calibri" w:hAnsi="Calibri" w:cs="Calibri"/>
          <w:b/>
          <w:sz w:val="32"/>
        </w:rPr>
        <w:t xml:space="preserve"> (CHEMISTRY UNIT) </w:t>
      </w:r>
    </w:p>
    <w:p w:rsidR="003A2E0D" w:rsidRDefault="00C343AA">
      <w:pPr>
        <w:spacing w:after="451" w:line="250" w:lineRule="auto"/>
        <w:ind w:left="1443" w:hanging="326"/>
      </w:pP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 xml:space="preserve">INSTITUTE OF APPLIED SCIENCE (IAS), </w:t>
      </w:r>
      <w:proofErr w:type="spellStart"/>
      <w:r>
        <w:rPr>
          <w:rFonts w:ascii="Calibri" w:eastAsia="Calibri" w:hAnsi="Calibri" w:cs="Calibri"/>
          <w:b/>
          <w:sz w:val="32"/>
        </w:rPr>
        <w:t>KWARA</w:t>
      </w:r>
      <w:proofErr w:type="spellEnd"/>
      <w:r>
        <w:rPr>
          <w:rFonts w:ascii="Calibri" w:eastAsia="Calibri" w:hAnsi="Calibri" w:cs="Calibri"/>
          <w:b/>
          <w:sz w:val="32"/>
        </w:rPr>
        <w:t xml:space="preserve"> </w:t>
      </w:r>
      <w:proofErr w:type="gramStart"/>
      <w:r>
        <w:rPr>
          <w:rFonts w:ascii="Calibri" w:eastAsia="Calibri" w:hAnsi="Calibri" w:cs="Calibri"/>
          <w:b/>
          <w:sz w:val="32"/>
        </w:rPr>
        <w:t>STATE  POLYTECHNIC</w:t>
      </w:r>
      <w:proofErr w:type="gramEnd"/>
      <w:r>
        <w:rPr>
          <w:rFonts w:ascii="Calibri" w:eastAsia="Calibri" w:hAnsi="Calibri" w:cs="Calibri"/>
          <w:b/>
          <w:sz w:val="32"/>
        </w:rPr>
        <w:t xml:space="preserve">, ILORIN, </w:t>
      </w:r>
      <w:proofErr w:type="spellStart"/>
      <w:r>
        <w:rPr>
          <w:rFonts w:ascii="Calibri" w:eastAsia="Calibri" w:hAnsi="Calibri" w:cs="Calibri"/>
          <w:b/>
          <w:sz w:val="32"/>
        </w:rPr>
        <w:t>KWARA</w:t>
      </w:r>
      <w:proofErr w:type="spellEnd"/>
      <w:r>
        <w:rPr>
          <w:rFonts w:ascii="Calibri" w:eastAsia="Calibri" w:hAnsi="Calibri" w:cs="Calibri"/>
          <w:b/>
          <w:sz w:val="32"/>
        </w:rPr>
        <w:t xml:space="preserve"> STATE, NIGERIA. </w:t>
      </w:r>
    </w:p>
    <w:p w:rsidR="003A2E0D" w:rsidRDefault="00C343AA">
      <w:pPr>
        <w:spacing w:after="55" w:line="250" w:lineRule="auto"/>
        <w:ind w:left="753"/>
      </w:pPr>
      <w:r>
        <w:rPr>
          <w:rFonts w:ascii="Calibri" w:eastAsia="Calibri" w:hAnsi="Calibri" w:cs="Calibri"/>
          <w:b/>
          <w:sz w:val="32"/>
        </w:rPr>
        <w:t xml:space="preserve"> IN PARTIAL FULFILLMENT OF THE REQUIREMENT FOR THE </w:t>
      </w:r>
    </w:p>
    <w:p w:rsidR="003A2E0D" w:rsidRDefault="00C343AA">
      <w:pPr>
        <w:spacing w:after="42" w:line="259" w:lineRule="auto"/>
        <w:ind w:left="209"/>
        <w:jc w:val="center"/>
      </w:pPr>
      <w:r>
        <w:rPr>
          <w:rFonts w:ascii="Calibri" w:eastAsia="Calibri" w:hAnsi="Calibri" w:cs="Calibri"/>
          <w:b/>
          <w:sz w:val="32"/>
        </w:rPr>
        <w:t xml:space="preserve"> AWARD OF </w:t>
      </w:r>
    </w:p>
    <w:p w:rsidR="003A2E0D" w:rsidRDefault="00C343AA">
      <w:pPr>
        <w:spacing w:after="42" w:line="259" w:lineRule="auto"/>
        <w:ind w:left="209" w:right="15"/>
        <w:jc w:val="center"/>
      </w:pPr>
      <w:r>
        <w:rPr>
          <w:rFonts w:ascii="Calibri" w:eastAsia="Calibri" w:hAnsi="Calibri" w:cs="Calibri"/>
          <w:b/>
          <w:sz w:val="32"/>
        </w:rPr>
        <w:t xml:space="preserve"> NATIONAL DIPLOMA (ND) </w:t>
      </w:r>
    </w:p>
    <w:p w:rsidR="003A2E0D" w:rsidRDefault="00C343AA">
      <w:pPr>
        <w:spacing w:after="68" w:line="259" w:lineRule="auto"/>
        <w:ind w:left="209" w:right="15"/>
        <w:jc w:val="center"/>
      </w:pPr>
      <w:r>
        <w:rPr>
          <w:rFonts w:ascii="Calibri" w:eastAsia="Calibri" w:hAnsi="Calibri" w:cs="Calibri"/>
          <w:b/>
          <w:sz w:val="32"/>
        </w:rPr>
        <w:t xml:space="preserve"> IN SCIENCE LABORATORY TECHNOLOGY </w:t>
      </w:r>
    </w:p>
    <w:p w:rsidR="003A2E0D" w:rsidRDefault="00C343AA">
      <w:pPr>
        <w:spacing w:after="0" w:line="259" w:lineRule="auto"/>
        <w:ind w:left="0" w:right="67" w:firstLine="0"/>
        <w:jc w:val="right"/>
      </w:pPr>
      <w:r>
        <w:rPr>
          <w:rFonts w:ascii="Calibri" w:eastAsia="Calibri" w:hAnsi="Calibri" w:cs="Calibri"/>
          <w:b/>
          <w:sz w:val="32"/>
        </w:rPr>
        <w:t xml:space="preserve"> JULY, 2025. </w:t>
      </w:r>
    </w:p>
    <w:p w:rsidR="00F06681" w:rsidRDefault="00F06681">
      <w:pPr>
        <w:spacing w:after="160" w:line="259" w:lineRule="auto"/>
        <w:ind w:left="0" w:firstLine="0"/>
        <w:rPr>
          <w:b/>
          <w:sz w:val="36"/>
        </w:rPr>
      </w:pPr>
      <w:r>
        <w:br w:type="page"/>
      </w:r>
    </w:p>
    <w:p w:rsidR="00F06681" w:rsidRDefault="00F06681" w:rsidP="00F06681">
      <w:pPr>
        <w:spacing w:after="307" w:line="259" w:lineRule="auto"/>
        <w:ind w:left="224" w:right="3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noProof/>
          <w:sz w:val="28"/>
        </w:rPr>
        <w:lastRenderedPageBreak/>
        <w:drawing>
          <wp:inline distT="0" distB="0" distL="0" distR="0">
            <wp:extent cx="5867400" cy="7726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0D" w:rsidRDefault="00C343AA">
      <w:pPr>
        <w:spacing w:after="307" w:line="259" w:lineRule="auto"/>
        <w:ind w:left="224" w:right="30"/>
        <w:jc w:val="center"/>
      </w:pPr>
      <w:r>
        <w:rPr>
          <w:rFonts w:ascii="Arial" w:eastAsia="Arial" w:hAnsi="Arial" w:cs="Arial"/>
          <w:b/>
          <w:sz w:val="28"/>
        </w:rPr>
        <w:lastRenderedPageBreak/>
        <w:t xml:space="preserve"> DEDICATION </w:t>
      </w:r>
    </w:p>
    <w:p w:rsidR="003A2E0D" w:rsidRDefault="00C343AA">
      <w:pPr>
        <w:spacing w:after="0" w:line="257" w:lineRule="auto"/>
        <w:ind w:left="195" w:firstLine="70"/>
      </w:pPr>
      <w:r>
        <w:rPr>
          <w:sz w:val="28"/>
        </w:rPr>
        <w:t xml:space="preserve"> </w:t>
      </w:r>
      <w:r>
        <w:rPr>
          <w:sz w:val="28"/>
        </w:rPr>
        <w:t xml:space="preserve">I dedicated this work to Almighty God for his guidance, protection, love </w:t>
      </w:r>
      <w:proofErr w:type="gramStart"/>
      <w:r>
        <w:rPr>
          <w:sz w:val="28"/>
        </w:rPr>
        <w:t>and  care</w:t>
      </w:r>
      <w:proofErr w:type="gramEnd"/>
      <w:r>
        <w:rPr>
          <w:sz w:val="28"/>
        </w:rPr>
        <w:t xml:space="preserve"> that has guided me to the end of this program, despite all the odd. </w:t>
      </w:r>
      <w:proofErr w:type="gramStart"/>
      <w:r>
        <w:rPr>
          <w:sz w:val="28"/>
        </w:rPr>
        <w:t>And  who</w:t>
      </w:r>
      <w:proofErr w:type="gramEnd"/>
      <w:r>
        <w:rPr>
          <w:sz w:val="28"/>
        </w:rPr>
        <w:t xml:space="preserve"> blessed me with good health all through my stay in the school. Also </w:t>
      </w:r>
      <w:proofErr w:type="gramStart"/>
      <w:r>
        <w:rPr>
          <w:sz w:val="28"/>
        </w:rPr>
        <w:t>to  our</w:t>
      </w:r>
      <w:proofErr w:type="gramEnd"/>
      <w:r>
        <w:rPr>
          <w:sz w:val="28"/>
        </w:rPr>
        <w:t xml:space="preserve"> dearest parents </w:t>
      </w:r>
      <w:r>
        <w:rPr>
          <w:sz w:val="36"/>
        </w:rPr>
        <w:t xml:space="preserve"> </w:t>
      </w:r>
      <w:proofErr w:type="spellStart"/>
      <w:r>
        <w:rPr>
          <w:sz w:val="36"/>
        </w:rPr>
        <w:t>Mr</w:t>
      </w:r>
      <w:proofErr w:type="spellEnd"/>
      <w:r>
        <w:rPr>
          <w:sz w:val="36"/>
        </w:rPr>
        <w:t>&amp;</w:t>
      </w:r>
      <w:r>
        <w:rPr>
          <w:sz w:val="36"/>
        </w:rPr>
        <w:t xml:space="preserve"> </w:t>
      </w:r>
      <w:proofErr w:type="spellStart"/>
      <w:r>
        <w:rPr>
          <w:sz w:val="36"/>
        </w:rPr>
        <w:t>Mrs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soliu</w:t>
      </w:r>
      <w:proofErr w:type="spellEnd"/>
      <w:r>
        <w:rPr>
          <w:sz w:val="36"/>
        </w:rPr>
        <w:t xml:space="preserve"> </w:t>
      </w:r>
      <w:r>
        <w:rPr>
          <w:sz w:val="28"/>
        </w:rPr>
        <w:t xml:space="preserve"> ; who all has supported  us in all ways  especially their prayers over our life and siblings, You are all source of my  inspiration. </w:t>
      </w:r>
      <w:r>
        <w:br w:type="page"/>
      </w:r>
    </w:p>
    <w:p w:rsidR="003A2E0D" w:rsidRDefault="00C343AA">
      <w:pPr>
        <w:spacing w:after="248" w:line="259" w:lineRule="auto"/>
        <w:ind w:left="224"/>
        <w:jc w:val="center"/>
      </w:pPr>
      <w:r>
        <w:rPr>
          <w:rFonts w:ascii="Arial" w:eastAsia="Arial" w:hAnsi="Arial" w:cs="Arial"/>
          <w:b/>
          <w:sz w:val="28"/>
        </w:rPr>
        <w:lastRenderedPageBreak/>
        <w:t xml:space="preserve"> ACKNOWLEDGEMENT </w:t>
      </w:r>
    </w:p>
    <w:p w:rsidR="003A2E0D" w:rsidRDefault="00C343AA">
      <w:pPr>
        <w:spacing w:after="0" w:line="238" w:lineRule="auto"/>
        <w:ind w:left="210" w:firstLine="0"/>
        <w:jc w:val="both"/>
      </w:pPr>
      <w:r>
        <w:rPr>
          <w:sz w:val="28"/>
        </w:rPr>
        <w:t xml:space="preserve"> </w:t>
      </w:r>
      <w:proofErr w:type="gramStart"/>
      <w:r>
        <w:rPr>
          <w:sz w:val="28"/>
        </w:rPr>
        <w:t>When  God</w:t>
      </w:r>
      <w:proofErr w:type="gramEnd"/>
      <w:r>
        <w:rPr>
          <w:sz w:val="28"/>
        </w:rPr>
        <w:t xml:space="preserve">  says  yes,  who  can  say  no?  </w:t>
      </w:r>
      <w:proofErr w:type="gramStart"/>
      <w:r>
        <w:rPr>
          <w:sz w:val="28"/>
        </w:rPr>
        <w:t>All  glory</w:t>
      </w:r>
      <w:proofErr w:type="gramEnd"/>
      <w:r>
        <w:rPr>
          <w:sz w:val="28"/>
        </w:rPr>
        <w:t xml:space="preserve">,  adorations  go  to  </w:t>
      </w:r>
      <w:r>
        <w:rPr>
          <w:sz w:val="28"/>
        </w:rPr>
        <w:t xml:space="preserve">Almighty  God,  the  creator  of  the  whole  universe  for  making  it  possible  for  me  to  excel  in  my  academic  pursuit.  </w:t>
      </w:r>
      <w:proofErr w:type="gramStart"/>
      <w:r>
        <w:rPr>
          <w:sz w:val="28"/>
        </w:rPr>
        <w:t>I  am</w:t>
      </w:r>
      <w:proofErr w:type="gramEnd"/>
      <w:r>
        <w:rPr>
          <w:sz w:val="28"/>
        </w:rPr>
        <w:t xml:space="preserve">  indebted  to  my  project  supervisor;  in  the  person  of  Mr.  </w:t>
      </w:r>
      <w:proofErr w:type="gramStart"/>
      <w:r>
        <w:rPr>
          <w:sz w:val="28"/>
        </w:rPr>
        <w:t>LUKMAN  I</w:t>
      </w:r>
      <w:proofErr w:type="gramEnd"/>
      <w:r>
        <w:rPr>
          <w:sz w:val="28"/>
        </w:rPr>
        <w:t xml:space="preserve">  .A  for  his  invaluable  contribution  a</w:t>
      </w:r>
      <w:r>
        <w:rPr>
          <w:sz w:val="28"/>
        </w:rPr>
        <w:t xml:space="preserve">nd  suggestion  towards  making  this  project  a  successful  one,  may  Almighty  God  continue  to  enrich  you  with  knowledge  and  your  family  sir.  </w:t>
      </w:r>
      <w:proofErr w:type="gramStart"/>
      <w:r>
        <w:rPr>
          <w:sz w:val="28"/>
        </w:rPr>
        <w:t>I  also</w:t>
      </w:r>
      <w:proofErr w:type="gramEnd"/>
      <w:r>
        <w:rPr>
          <w:sz w:val="28"/>
        </w:rPr>
        <w:t xml:space="preserve">  extend  my  gratitude  to  the  </w:t>
      </w:r>
      <w:proofErr w:type="spellStart"/>
      <w:r>
        <w:rPr>
          <w:sz w:val="28"/>
        </w:rPr>
        <w:t>HOD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Mr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Abdulkarem</w:t>
      </w:r>
      <w:proofErr w:type="spellEnd"/>
      <w:r>
        <w:rPr>
          <w:sz w:val="28"/>
        </w:rPr>
        <w:t xml:space="preserve">  Usman  and  lecturers  in  the  Depa</w:t>
      </w:r>
      <w:r>
        <w:rPr>
          <w:sz w:val="28"/>
        </w:rPr>
        <w:t xml:space="preserve">rtment  of  Science  Laboratory  Technology  for  the  knowledge  impacted  on  me.  </w:t>
      </w:r>
      <w:proofErr w:type="gramStart"/>
      <w:r>
        <w:rPr>
          <w:sz w:val="28"/>
        </w:rPr>
        <w:t>I  say</w:t>
      </w:r>
      <w:proofErr w:type="gramEnd"/>
      <w:r>
        <w:rPr>
          <w:sz w:val="28"/>
        </w:rPr>
        <w:t xml:space="preserve">  thank  you  sir/ma.  </w:t>
      </w:r>
      <w:proofErr w:type="gramStart"/>
      <w:r>
        <w:rPr>
          <w:sz w:val="28"/>
        </w:rPr>
        <w:t>My  profound</w:t>
      </w:r>
      <w:proofErr w:type="gramEnd"/>
      <w:r>
        <w:rPr>
          <w:sz w:val="28"/>
        </w:rPr>
        <w:t xml:space="preserve">  gratitude  and  appreciation  goes  to  my  lovely  family  and  loved  ones  MR  &amp;  MRS  </w:t>
      </w:r>
      <w:proofErr w:type="spellStart"/>
      <w:r>
        <w:rPr>
          <w:sz w:val="28"/>
        </w:rPr>
        <w:t>SOLIU</w:t>
      </w:r>
      <w:proofErr w:type="spellEnd"/>
      <w:r>
        <w:rPr>
          <w:sz w:val="28"/>
        </w:rPr>
        <w:t xml:space="preserve">;  Mummy  </w:t>
      </w:r>
      <w:proofErr w:type="spellStart"/>
      <w:r>
        <w:rPr>
          <w:sz w:val="28"/>
        </w:rPr>
        <w:t>Hadijat</w:t>
      </w:r>
      <w:proofErr w:type="spellEnd"/>
      <w:r>
        <w:rPr>
          <w:sz w:val="28"/>
        </w:rPr>
        <w:t xml:space="preserve">,  Brother  </w:t>
      </w:r>
      <w:proofErr w:type="spellStart"/>
      <w:r>
        <w:rPr>
          <w:sz w:val="28"/>
        </w:rPr>
        <w:t>yusu</w:t>
      </w:r>
      <w:r>
        <w:rPr>
          <w:sz w:val="28"/>
        </w:rPr>
        <w:t>f</w:t>
      </w:r>
      <w:proofErr w:type="spellEnd"/>
      <w:r>
        <w:rPr>
          <w:sz w:val="28"/>
        </w:rPr>
        <w:t xml:space="preserve">  and  Hammed  ,  </w:t>
      </w:r>
      <w:proofErr w:type="spellStart"/>
      <w:r>
        <w:rPr>
          <w:sz w:val="28"/>
        </w:rPr>
        <w:t>Abdulmalik</w:t>
      </w:r>
      <w:proofErr w:type="spellEnd"/>
      <w:r>
        <w:rPr>
          <w:sz w:val="28"/>
        </w:rPr>
        <w:t xml:space="preserve">,  for  their  immense  and  unquantifiable  effort  financially,  morally,  spiritually,  materially  and  parental  care,  to  make  my  education  career  a  success  and  reality.  </w:t>
      </w:r>
      <w:proofErr w:type="gramStart"/>
      <w:r>
        <w:rPr>
          <w:sz w:val="28"/>
        </w:rPr>
        <w:t>Special  thanks</w:t>
      </w:r>
      <w:proofErr w:type="gramEnd"/>
      <w:r>
        <w:rPr>
          <w:sz w:val="28"/>
        </w:rPr>
        <w:t xml:space="preserve">  to  all  those  who  prov</w:t>
      </w:r>
      <w:r>
        <w:rPr>
          <w:sz w:val="28"/>
        </w:rPr>
        <w:t xml:space="preserve">ided  me  with  necessary  literature  for  this  work  and  to  all  those  I  didn't  mention here I am thankful to you all as well. </w:t>
      </w:r>
    </w:p>
    <w:p w:rsidR="00F06681" w:rsidRDefault="00F06681">
      <w:pPr>
        <w:spacing w:after="160" w:line="259" w:lineRule="auto"/>
        <w:ind w:left="0" w:firstLine="0"/>
        <w:rPr>
          <w:rFonts w:ascii="Arial" w:eastAsia="Arial" w:hAnsi="Arial" w:cs="Arial"/>
          <w:b/>
          <w:sz w:val="32"/>
        </w:rPr>
      </w:pPr>
      <w:r>
        <w:br w:type="page"/>
      </w:r>
    </w:p>
    <w:p w:rsidR="003A2E0D" w:rsidRDefault="00C343AA">
      <w:pPr>
        <w:pStyle w:val="Heading2"/>
      </w:pPr>
      <w:r>
        <w:lastRenderedPageBreak/>
        <w:t xml:space="preserve"> Abstract </w:t>
      </w:r>
    </w:p>
    <w:p w:rsidR="003A2E0D" w:rsidRDefault="00C343AA" w:rsidP="00F06681">
      <w:pPr>
        <w:spacing w:after="0"/>
        <w:ind w:right="11"/>
        <w:jc w:val="both"/>
      </w:pPr>
      <w:r>
        <w:t xml:space="preserve"> This study assessed the impact of an oil spill on surface and shallow groundwater </w:t>
      </w:r>
      <w:proofErr w:type="gramStart"/>
      <w:r>
        <w:t>quality  in</w:t>
      </w:r>
      <w:proofErr w:type="gramEnd"/>
      <w:r>
        <w:t xml:space="preserve"> </w:t>
      </w:r>
      <w:proofErr w:type="spellStart"/>
      <w:r>
        <w:t>Alagbado</w:t>
      </w:r>
      <w:proofErr w:type="spellEnd"/>
      <w:r>
        <w:t xml:space="preserve"> commu</w:t>
      </w:r>
      <w:r>
        <w:t xml:space="preserve">nity, Ilorin, </w:t>
      </w:r>
      <w:proofErr w:type="spellStart"/>
      <w:r>
        <w:t>Kwara</w:t>
      </w:r>
      <w:proofErr w:type="spellEnd"/>
      <w:r>
        <w:t xml:space="preserve"> State. Field sampling was conducted at </w:t>
      </w:r>
      <w:proofErr w:type="gramStart"/>
      <w:r>
        <w:t>eight  sampling</w:t>
      </w:r>
      <w:proofErr w:type="gramEnd"/>
      <w:r>
        <w:t xml:space="preserve"> points including the spill </w:t>
      </w:r>
      <w:proofErr w:type="spellStart"/>
      <w:r>
        <w:t>epicentre</w:t>
      </w:r>
      <w:proofErr w:type="spellEnd"/>
      <w:r>
        <w:t>, downstream surface water, nearby wells, and  a background (control) site. Samples were analyzed for physicochemical parameters (</w:t>
      </w:r>
      <w:proofErr w:type="gramStart"/>
      <w:r>
        <w:t>pH,  temperatur</w:t>
      </w:r>
      <w:r>
        <w:t>e</w:t>
      </w:r>
      <w:proofErr w:type="gramEnd"/>
      <w:r>
        <w:t xml:space="preserve">, electrical conductivity, turbidity, dissolved oxygen, biochemical oxygen  demand, total suspended solids), oil-related parameters (total petroleum hydrocarbons —  TPH, hydrocarbon fractions), and selected heavy metals (Fe, Pb, Cd, Ni). </w:t>
      </w:r>
      <w:proofErr w:type="gramStart"/>
      <w:r>
        <w:t>Laboratory  analy</w:t>
      </w:r>
      <w:r>
        <w:t>ses</w:t>
      </w:r>
      <w:proofErr w:type="gramEnd"/>
      <w:r>
        <w:t xml:space="preserve"> used standard methods (</w:t>
      </w:r>
      <w:proofErr w:type="spellStart"/>
      <w:r>
        <w:t>APHA</w:t>
      </w:r>
      <w:proofErr w:type="spellEnd"/>
      <w:r>
        <w:t xml:space="preserve">). Data were compared with national and </w:t>
      </w:r>
      <w:proofErr w:type="gramStart"/>
      <w:r>
        <w:t>WHO  drinking</w:t>
      </w:r>
      <w:proofErr w:type="gramEnd"/>
      <w:r>
        <w:t xml:space="preserve">-water guidelines. Results showed elevated TPH, turbidity, BOD and reduced DO </w:t>
      </w:r>
    </w:p>
    <w:p w:rsidR="003A2E0D" w:rsidRDefault="00C343AA">
      <w:pPr>
        <w:spacing w:after="196" w:line="259" w:lineRule="auto"/>
        <w:ind w:right="11"/>
      </w:pPr>
      <w:r>
        <w:t xml:space="preserve"> at sites close to the spill. </w:t>
      </w:r>
    </w:p>
    <w:p w:rsidR="003A2E0D" w:rsidRDefault="00C343AA">
      <w:pPr>
        <w:spacing w:after="0"/>
        <w:ind w:right="11"/>
      </w:pPr>
      <w:r>
        <w:t xml:space="preserve"> Concentrations of some heavy metals (notably Fe and Ni) excee</w:t>
      </w:r>
      <w:r>
        <w:t xml:space="preserve">ded guideline values </w:t>
      </w:r>
      <w:proofErr w:type="gramStart"/>
      <w:r>
        <w:t>near  the</w:t>
      </w:r>
      <w:proofErr w:type="gramEnd"/>
      <w:r>
        <w:t xml:space="preserve"> spill. Statistical analyses (ANOVA, Pearson correlation) indicated significant </w:t>
      </w:r>
      <w:proofErr w:type="gramStart"/>
      <w:r>
        <w:t>spatial  differences</w:t>
      </w:r>
      <w:proofErr w:type="gramEnd"/>
      <w:r>
        <w:t xml:space="preserve"> and correlations between TPH and parameters that indicate organic pollution  (BOD, turbidity). The study concludes that the o</w:t>
      </w:r>
      <w:r>
        <w:t xml:space="preserve">il spill has degraded local water </w:t>
      </w:r>
      <w:proofErr w:type="gramStart"/>
      <w:r>
        <w:t>quality,  posing</w:t>
      </w:r>
      <w:proofErr w:type="gramEnd"/>
      <w:r>
        <w:t xml:space="preserve"> potential health and ecological risks. Recommendations include </w:t>
      </w:r>
      <w:proofErr w:type="gramStart"/>
      <w:r>
        <w:t>remediation  (</w:t>
      </w:r>
      <w:proofErr w:type="gramEnd"/>
      <w:r>
        <w:t xml:space="preserve">source removal, monitored natural attenuation), well rehabilitation, community  education, and a periodic monitoring program to </w:t>
      </w:r>
      <w:r>
        <w:t xml:space="preserve">protect public health. </w:t>
      </w:r>
    </w:p>
    <w:p w:rsidR="00F06681" w:rsidRDefault="00F06681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:rsidR="003A2E0D" w:rsidRDefault="00C343AA">
      <w:pPr>
        <w:spacing w:after="617" w:line="259" w:lineRule="auto"/>
        <w:ind w:left="0" w:right="1620" w:firstLine="0"/>
        <w:jc w:val="center"/>
      </w:pPr>
      <w:r>
        <w:rPr>
          <w:b/>
        </w:rPr>
        <w:lastRenderedPageBreak/>
        <w:t xml:space="preserve"> TABLE OF CONTENTS </w:t>
      </w:r>
    </w:p>
    <w:p w:rsidR="003A2E0D" w:rsidRDefault="00C343AA">
      <w:pPr>
        <w:spacing w:after="409" w:line="257" w:lineRule="auto"/>
      </w:pPr>
      <w:r>
        <w:rPr>
          <w:sz w:val="28"/>
        </w:rPr>
        <w:t xml:space="preserve"> Tittle page-----------------------------------------------------------------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</w:p>
    <w:p w:rsidR="003A2E0D" w:rsidRDefault="00C343AA">
      <w:pPr>
        <w:spacing w:after="409" w:line="257" w:lineRule="auto"/>
      </w:pPr>
      <w:r>
        <w:rPr>
          <w:sz w:val="28"/>
        </w:rPr>
        <w:t xml:space="preserve"> Certification--------------------------------------------------------------ii </w:t>
      </w:r>
    </w:p>
    <w:p w:rsidR="003A2E0D" w:rsidRDefault="00C343AA">
      <w:pPr>
        <w:spacing w:after="409" w:line="257" w:lineRule="auto"/>
      </w:pPr>
      <w:r>
        <w:rPr>
          <w:sz w:val="28"/>
        </w:rPr>
        <w:t xml:space="preserve"> Dedication-----------------------------------------</w:t>
      </w:r>
      <w:r>
        <w:rPr>
          <w:sz w:val="28"/>
        </w:rPr>
        <w:t xml:space="preserve">----------------------iii </w:t>
      </w:r>
    </w:p>
    <w:p w:rsidR="003A2E0D" w:rsidRDefault="00C343AA">
      <w:pPr>
        <w:spacing w:after="409" w:line="257" w:lineRule="auto"/>
      </w:pPr>
      <w:r>
        <w:rPr>
          <w:sz w:val="28"/>
        </w:rPr>
        <w:t xml:space="preserve"> Acknowledgement------------------------------------------------------iv </w:t>
      </w:r>
    </w:p>
    <w:p w:rsidR="003A2E0D" w:rsidRDefault="00C343AA">
      <w:pPr>
        <w:spacing w:after="409" w:line="257" w:lineRule="auto"/>
      </w:pPr>
      <w:r>
        <w:rPr>
          <w:sz w:val="28"/>
        </w:rPr>
        <w:t xml:space="preserve"> Abstract-------------------------------------------------------------------v </w:t>
      </w:r>
    </w:p>
    <w:p w:rsidR="003A2E0D" w:rsidRDefault="00C343AA">
      <w:pPr>
        <w:spacing w:after="1165" w:line="257" w:lineRule="auto"/>
      </w:pPr>
      <w:r>
        <w:rPr>
          <w:sz w:val="28"/>
        </w:rPr>
        <w:t xml:space="preserve"> Table of contents---------------------------------------------------------v</w:t>
      </w:r>
      <w:r>
        <w:rPr>
          <w:sz w:val="28"/>
        </w:rPr>
        <w:t xml:space="preserve">i </w:t>
      </w:r>
    </w:p>
    <w:p w:rsidR="003A2E0D" w:rsidRDefault="00C343AA">
      <w:pPr>
        <w:spacing w:after="406" w:line="259" w:lineRule="auto"/>
        <w:ind w:left="195" w:firstLine="0"/>
      </w:pPr>
      <w:r>
        <w:rPr>
          <w:b/>
          <w:sz w:val="28"/>
        </w:rPr>
        <w:t xml:space="preserve"> Chapter One </w:t>
      </w:r>
    </w:p>
    <w:p w:rsidR="003A2E0D" w:rsidRDefault="00C343AA">
      <w:pPr>
        <w:spacing w:after="319" w:line="257" w:lineRule="auto"/>
      </w:pPr>
      <w:r>
        <w:rPr>
          <w:sz w:val="28"/>
        </w:rPr>
        <w:t xml:space="preserve"> </w:t>
      </w:r>
      <w:proofErr w:type="gramStart"/>
      <w:r>
        <w:rPr>
          <w:sz w:val="28"/>
        </w:rPr>
        <w:t>1.0  Introduction</w:t>
      </w:r>
      <w:proofErr w:type="gramEnd"/>
      <w:r>
        <w:rPr>
          <w:sz w:val="28"/>
        </w:rPr>
        <w:t xml:space="preserve"> </w:t>
      </w:r>
    </w:p>
    <w:p w:rsidR="003A2E0D" w:rsidRDefault="00C343AA">
      <w:pPr>
        <w:spacing w:after="435" w:line="259" w:lineRule="auto"/>
        <w:ind w:right="11"/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1.1 </w:t>
      </w:r>
      <w:r>
        <w:t xml:space="preserve"> Background</w:t>
      </w:r>
      <w:proofErr w:type="gramEnd"/>
      <w:r>
        <w:t xml:space="preserve"> of the Study </w:t>
      </w:r>
    </w:p>
    <w:p w:rsidR="003A2E0D" w:rsidRDefault="00C343AA">
      <w:pPr>
        <w:spacing w:line="259" w:lineRule="auto"/>
        <w:ind w:right="11"/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1.2 </w:t>
      </w:r>
      <w:r>
        <w:t xml:space="preserve"> Problem</w:t>
      </w:r>
      <w:proofErr w:type="gramEnd"/>
      <w:r>
        <w:t xml:space="preserve"> Statement </w:t>
      </w:r>
    </w:p>
    <w:p w:rsidR="003A2E0D" w:rsidRDefault="00C343AA">
      <w:pPr>
        <w:spacing w:after="375" w:line="259" w:lineRule="auto"/>
        <w:ind w:right="11"/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1.3 </w:t>
      </w:r>
      <w:r>
        <w:t xml:space="preserve"> Research</w:t>
      </w:r>
      <w:proofErr w:type="gramEnd"/>
      <w:r>
        <w:t xml:space="preserve"> Questions </w:t>
      </w:r>
    </w:p>
    <w:p w:rsidR="003A2E0D" w:rsidRDefault="00C343AA">
      <w:pPr>
        <w:spacing w:after="387" w:line="259" w:lineRule="auto"/>
        <w:ind w:right="11"/>
      </w:pPr>
      <w:r>
        <w:t xml:space="preserve"> 1.4 Objectives </w:t>
      </w:r>
    </w:p>
    <w:p w:rsidR="003A2E0D" w:rsidRDefault="00C343AA">
      <w:pPr>
        <w:spacing w:after="196" w:line="259" w:lineRule="auto"/>
        <w:ind w:right="11"/>
      </w:pPr>
      <w:r>
        <w:t xml:space="preserve"> 1.5 Significance of the Study </w:t>
      </w:r>
    </w:p>
    <w:p w:rsidR="003A2E0D" w:rsidRDefault="00C343AA">
      <w:pPr>
        <w:spacing w:after="1585"/>
        <w:ind w:right="11"/>
      </w:pPr>
      <w:r>
        <w:t xml:space="preserve"> 1.6 Scope and Limitations </w:t>
      </w:r>
    </w:p>
    <w:p w:rsidR="003A2E0D" w:rsidRDefault="00C343AA">
      <w:pPr>
        <w:spacing w:after="196" w:line="259" w:lineRule="auto"/>
        <w:ind w:right="11"/>
      </w:pPr>
      <w:r>
        <w:rPr>
          <w:b/>
          <w:sz w:val="28"/>
        </w:rPr>
        <w:lastRenderedPageBreak/>
        <w:t xml:space="preserve"> Chapter Two: </w:t>
      </w:r>
      <w:r>
        <w:t xml:space="preserve"> Literature Review </w:t>
      </w:r>
    </w:p>
    <w:p w:rsidR="003A2E0D" w:rsidRDefault="00C343AA">
      <w:pPr>
        <w:spacing w:after="196" w:line="259" w:lineRule="auto"/>
        <w:ind w:right="11"/>
      </w:pPr>
      <w:r>
        <w:t xml:space="preserve"> </w:t>
      </w:r>
      <w:r>
        <w:t xml:space="preserve">2.1 Overview of Oil Spills and Water Quality </w:t>
      </w:r>
    </w:p>
    <w:p w:rsidR="003A2E0D" w:rsidRDefault="00C343AA">
      <w:pPr>
        <w:spacing w:after="196" w:line="259" w:lineRule="auto"/>
        <w:ind w:right="11"/>
      </w:pPr>
      <w:r>
        <w:t xml:space="preserve"> 2.2 Effects of Petroleum Hydrocarbons on Drinking Water Sources </w:t>
      </w:r>
    </w:p>
    <w:p w:rsidR="003A2E0D" w:rsidRDefault="00C343AA">
      <w:pPr>
        <w:spacing w:after="196" w:line="259" w:lineRule="auto"/>
        <w:ind w:right="11"/>
      </w:pPr>
      <w:r>
        <w:t xml:space="preserve"> </w:t>
      </w:r>
      <w:proofErr w:type="gramStart"/>
      <w:r>
        <w:t>2.3  Analytical</w:t>
      </w:r>
      <w:proofErr w:type="gramEnd"/>
      <w:r>
        <w:t xml:space="preserve"> Approaches to Oil-Contaminated Water </w:t>
      </w:r>
    </w:p>
    <w:p w:rsidR="003A2E0D" w:rsidRDefault="00C343AA">
      <w:pPr>
        <w:spacing w:after="196" w:line="259" w:lineRule="auto"/>
        <w:ind w:right="11"/>
      </w:pPr>
      <w:r>
        <w:t xml:space="preserve"> </w:t>
      </w:r>
      <w:proofErr w:type="gramStart"/>
      <w:r>
        <w:t>2.4  Remediation</w:t>
      </w:r>
      <w:proofErr w:type="gramEnd"/>
      <w:r>
        <w:t xml:space="preserve"> and Management Options </w:t>
      </w:r>
    </w:p>
    <w:p w:rsidR="003A2E0D" w:rsidRDefault="00C343AA">
      <w:pPr>
        <w:spacing w:after="246" w:line="259" w:lineRule="auto"/>
        <w:ind w:right="11"/>
      </w:pPr>
      <w:r>
        <w:t xml:space="preserve"> </w:t>
      </w:r>
      <w:proofErr w:type="gramStart"/>
      <w:r>
        <w:t>2.5  Regulatory</w:t>
      </w:r>
      <w:proofErr w:type="gramEnd"/>
      <w:r>
        <w:t xml:space="preserve"> Standards and Guidelines </w:t>
      </w:r>
    </w:p>
    <w:p w:rsidR="003A2E0D" w:rsidRDefault="00C343AA">
      <w:pPr>
        <w:spacing w:after="373" w:line="259" w:lineRule="auto"/>
        <w:ind w:right="11"/>
      </w:pPr>
      <w:r>
        <w:rPr>
          <w:b/>
          <w:sz w:val="28"/>
        </w:rPr>
        <w:t xml:space="preserve"> Cha</w:t>
      </w:r>
      <w:r>
        <w:rPr>
          <w:b/>
          <w:sz w:val="28"/>
        </w:rPr>
        <w:t xml:space="preserve">pter Three: </w:t>
      </w:r>
      <w:r>
        <w:t xml:space="preserve"> Materials and Methods </w:t>
      </w:r>
    </w:p>
    <w:p w:rsidR="003A2E0D" w:rsidRDefault="00C343AA">
      <w:pPr>
        <w:spacing w:after="186" w:line="259" w:lineRule="auto"/>
        <w:ind w:right="11"/>
      </w:pPr>
      <w:r>
        <w:t xml:space="preserve"> 3.1 Study Area </w:t>
      </w:r>
    </w:p>
    <w:p w:rsidR="003A2E0D" w:rsidRDefault="00C343AA">
      <w:pPr>
        <w:spacing w:after="199" w:line="265" w:lineRule="auto"/>
      </w:pPr>
      <w:r>
        <w:rPr>
          <w:rFonts w:ascii="Calibri" w:eastAsia="Calibri" w:hAnsi="Calibri" w:cs="Calibri"/>
          <w:sz w:val="22"/>
        </w:rPr>
        <w:t xml:space="preserve"> 3.2 Sampling Design and Sample Sites </w:t>
      </w:r>
    </w:p>
    <w:p w:rsidR="003A2E0D" w:rsidRDefault="00C343AA">
      <w:pPr>
        <w:spacing w:after="196" w:line="259" w:lineRule="auto"/>
        <w:ind w:right="11"/>
      </w:pPr>
      <w:r>
        <w:t xml:space="preserve"> 3.3 Sampling Procedure </w:t>
      </w:r>
    </w:p>
    <w:p w:rsidR="003A2E0D" w:rsidRDefault="00C343AA">
      <w:pPr>
        <w:spacing w:after="196" w:line="259" w:lineRule="auto"/>
        <w:ind w:right="11"/>
      </w:pPr>
      <w:r>
        <w:t xml:space="preserve"> 3.4 Laboratory Analyses </w:t>
      </w:r>
    </w:p>
    <w:p w:rsidR="003A2E0D" w:rsidRDefault="00C343AA">
      <w:pPr>
        <w:spacing w:after="196" w:line="259" w:lineRule="auto"/>
        <w:ind w:right="11"/>
      </w:pPr>
      <w:r>
        <w:t xml:space="preserve"> 3.5 Data Analysis </w:t>
      </w:r>
    </w:p>
    <w:p w:rsidR="003A2E0D" w:rsidRDefault="00C343AA">
      <w:pPr>
        <w:spacing w:after="247" w:line="259" w:lineRule="auto"/>
        <w:ind w:right="11"/>
      </w:pPr>
      <w:r>
        <w:t xml:space="preserve"> 3.6 Ethical Considerations </w:t>
      </w:r>
    </w:p>
    <w:p w:rsidR="003A2E0D" w:rsidRDefault="00C343AA">
      <w:pPr>
        <w:spacing w:after="373" w:line="259" w:lineRule="auto"/>
        <w:ind w:right="11"/>
      </w:pPr>
      <w:r>
        <w:rPr>
          <w:b/>
          <w:sz w:val="28"/>
        </w:rPr>
        <w:t xml:space="preserve"> Chapter Four: </w:t>
      </w:r>
      <w:r>
        <w:t xml:space="preserve"> Results and Discussion </w:t>
      </w:r>
    </w:p>
    <w:p w:rsidR="003A2E0D" w:rsidRDefault="00C343AA">
      <w:pPr>
        <w:spacing w:line="259" w:lineRule="auto"/>
        <w:ind w:right="11"/>
      </w:pPr>
      <w:r>
        <w:t xml:space="preserve"> </w:t>
      </w:r>
      <w:r>
        <w:t xml:space="preserve">4.1 Field Observations </w:t>
      </w:r>
    </w:p>
    <w:p w:rsidR="003A2E0D" w:rsidRDefault="00C343AA">
      <w:pPr>
        <w:spacing w:after="196" w:line="259" w:lineRule="auto"/>
        <w:ind w:right="11"/>
      </w:pPr>
      <w:r>
        <w:t xml:space="preserve">4.2 Physicochemical Parameters (Summary) </w:t>
      </w:r>
    </w:p>
    <w:p w:rsidR="003A2E0D" w:rsidRDefault="00C343AA">
      <w:pPr>
        <w:spacing w:after="196" w:line="259" w:lineRule="auto"/>
        <w:ind w:right="11"/>
      </w:pPr>
      <w:r>
        <w:t xml:space="preserve"> 4.3 Hydrocarbons (TPH) </w:t>
      </w:r>
    </w:p>
    <w:p w:rsidR="003A2E0D" w:rsidRDefault="00C343AA">
      <w:pPr>
        <w:spacing w:after="196" w:line="259" w:lineRule="auto"/>
        <w:ind w:right="11"/>
      </w:pPr>
      <w:r>
        <w:t xml:space="preserve"> 4.4 Heavy Metals </w:t>
      </w:r>
    </w:p>
    <w:p w:rsidR="003A2E0D" w:rsidRDefault="00C343AA">
      <w:pPr>
        <w:spacing w:after="196" w:line="259" w:lineRule="auto"/>
        <w:ind w:right="11"/>
      </w:pPr>
      <w:r>
        <w:t xml:space="preserve"> 4.5 Statistical Analysis </w:t>
      </w:r>
    </w:p>
    <w:p w:rsidR="003A2E0D" w:rsidRDefault="00C343AA">
      <w:pPr>
        <w:spacing w:after="196" w:line="259" w:lineRule="auto"/>
        <w:ind w:right="11"/>
      </w:pPr>
      <w:r>
        <w:t xml:space="preserve"> 4.6 Discussion </w:t>
      </w:r>
    </w:p>
    <w:p w:rsidR="003A2E0D" w:rsidRDefault="00C343AA">
      <w:pPr>
        <w:spacing w:after="196" w:line="259" w:lineRule="auto"/>
        <w:ind w:right="11"/>
      </w:pPr>
      <w:r>
        <w:t xml:space="preserve"> Chapter 5 — Conclusions and Recommendations </w:t>
      </w:r>
    </w:p>
    <w:p w:rsidR="003A2E0D" w:rsidRDefault="00C343AA">
      <w:pPr>
        <w:spacing w:after="196" w:line="259" w:lineRule="auto"/>
        <w:ind w:right="11"/>
      </w:pPr>
      <w:r>
        <w:t xml:space="preserve"> 5.1 Conclusions </w:t>
      </w:r>
    </w:p>
    <w:p w:rsidR="003A2E0D" w:rsidRDefault="00C343AA">
      <w:pPr>
        <w:spacing w:after="196" w:line="259" w:lineRule="auto"/>
        <w:ind w:right="11"/>
      </w:pPr>
      <w:r>
        <w:t xml:space="preserve"> 5.2 Recommendations </w:t>
      </w:r>
    </w:p>
    <w:p w:rsidR="003A2E0D" w:rsidRDefault="00C343AA">
      <w:pPr>
        <w:spacing w:after="196" w:line="259" w:lineRule="auto"/>
        <w:ind w:right="11"/>
      </w:pPr>
      <w:r>
        <w:lastRenderedPageBreak/>
        <w:t xml:space="preserve"> 5.3 Suggestions</w:t>
      </w:r>
      <w:r>
        <w:t xml:space="preserve"> for Further Research </w:t>
      </w:r>
    </w:p>
    <w:p w:rsidR="003A2E0D" w:rsidRDefault="00C343AA">
      <w:pPr>
        <w:spacing w:after="2016"/>
        <w:ind w:right="11"/>
      </w:pPr>
      <w:r>
        <w:t xml:space="preserve"> References (selected) </w:t>
      </w:r>
    </w:p>
    <w:p w:rsidR="00F06681" w:rsidRDefault="00F06681">
      <w:pPr>
        <w:spacing w:after="160" w:line="259" w:lineRule="auto"/>
        <w:ind w:left="0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 w:type="page"/>
      </w:r>
    </w:p>
    <w:p w:rsidR="003A2E0D" w:rsidRDefault="00C343AA">
      <w:pPr>
        <w:pStyle w:val="Heading3"/>
        <w:ind w:left="190" w:right="0"/>
      </w:pPr>
      <w:r>
        <w:rPr>
          <w:rFonts w:ascii="Arial" w:eastAsia="Arial" w:hAnsi="Arial" w:cs="Arial"/>
        </w:rPr>
        <w:lastRenderedPageBreak/>
        <w:t xml:space="preserve"> Chapter </w:t>
      </w:r>
      <w:proofErr w:type="gramStart"/>
      <w:r>
        <w:rPr>
          <w:rFonts w:ascii="Arial" w:eastAsia="Arial" w:hAnsi="Arial" w:cs="Arial"/>
        </w:rPr>
        <w:t xml:space="preserve">1 </w:t>
      </w:r>
      <w:r>
        <w:t xml:space="preserve"> :</w:t>
      </w:r>
      <w:proofErr w:type="gramEnd"/>
      <w:r>
        <w:t xml:space="preserve"> Introduction </w:t>
      </w:r>
    </w:p>
    <w:p w:rsidR="003A2E0D" w:rsidRDefault="00C343AA">
      <w:pPr>
        <w:spacing w:after="196" w:line="259" w:lineRule="auto"/>
        <w:ind w:right="11"/>
      </w:pPr>
      <w:r>
        <w:t xml:space="preserve"> 1.1 Background of the Study </w:t>
      </w:r>
    </w:p>
    <w:p w:rsidR="003A2E0D" w:rsidRDefault="00C343AA">
      <w:pPr>
        <w:spacing w:after="0"/>
        <w:ind w:right="11"/>
      </w:pPr>
      <w:r>
        <w:t xml:space="preserve"> Oil contamination of aquatic systems is a major environmental problem worldwide.  Petroleum hydrocarbons and associated substances alter water chemist</w:t>
      </w:r>
      <w:r>
        <w:t xml:space="preserve">ry, reduce </w:t>
      </w:r>
      <w:proofErr w:type="gramStart"/>
      <w:r>
        <w:t>dissolved  oxygen</w:t>
      </w:r>
      <w:proofErr w:type="gramEnd"/>
      <w:r>
        <w:t xml:space="preserve">, and introduce toxic constituents and heavy metals into water bodies (UNEP,  2002; </w:t>
      </w:r>
      <w:proofErr w:type="spellStart"/>
      <w:r>
        <w:t>APHA</w:t>
      </w:r>
      <w:proofErr w:type="spellEnd"/>
      <w:r>
        <w:t xml:space="preserve">, 2017). In Nigeria, oil pollution is commonly associated with spills </w:t>
      </w:r>
      <w:proofErr w:type="gramStart"/>
      <w:r>
        <w:t>and  leaks</w:t>
      </w:r>
      <w:proofErr w:type="gramEnd"/>
      <w:r>
        <w:t xml:space="preserve"> from exploration, transportation and illegal refining; thes</w:t>
      </w:r>
      <w:r>
        <w:t>e events affect both surface  water and groundwater used for domestic purposes (</w:t>
      </w:r>
      <w:proofErr w:type="spellStart"/>
      <w:r>
        <w:t>Fingas</w:t>
      </w:r>
      <w:proofErr w:type="spellEnd"/>
      <w:r>
        <w:t xml:space="preserve">, </w:t>
      </w:r>
    </w:p>
    <w:p w:rsidR="003A2E0D" w:rsidRDefault="00C343AA">
      <w:pPr>
        <w:spacing w:after="0"/>
        <w:ind w:right="11"/>
      </w:pPr>
      <w:r>
        <w:t xml:space="preserve"> 2013). The </w:t>
      </w:r>
      <w:proofErr w:type="spellStart"/>
      <w:r>
        <w:t>Alagbado</w:t>
      </w:r>
      <w:proofErr w:type="spellEnd"/>
      <w:r>
        <w:t xml:space="preserve"> community in Ilorin, </w:t>
      </w:r>
      <w:proofErr w:type="spellStart"/>
      <w:r>
        <w:t>Kwara</w:t>
      </w:r>
      <w:proofErr w:type="spellEnd"/>
      <w:r>
        <w:t xml:space="preserve"> State, experienced a localized oil </w:t>
      </w:r>
      <w:proofErr w:type="gramStart"/>
      <w:r>
        <w:t>spill  (</w:t>
      </w:r>
      <w:proofErr w:type="gramEnd"/>
      <w:r>
        <w:t>informal/petroleum contamination incident) that raised concerns among reside</w:t>
      </w:r>
      <w:r>
        <w:t xml:space="preserve">nts about  the safety of their water sources. This study evaluates the impact of that spill on </w:t>
      </w:r>
      <w:proofErr w:type="gramStart"/>
      <w:r>
        <w:t>nearby  water</w:t>
      </w:r>
      <w:proofErr w:type="gramEnd"/>
      <w:r>
        <w:t xml:space="preserve"> quality to inform remediation and public health actions. </w:t>
      </w:r>
    </w:p>
    <w:p w:rsidR="003A2E0D" w:rsidRDefault="00C343AA">
      <w:pPr>
        <w:pStyle w:val="Heading3"/>
        <w:ind w:left="190" w:right="0"/>
      </w:pPr>
      <w:r>
        <w:t xml:space="preserve"> 1.2 Problem Statement </w:t>
      </w:r>
    </w:p>
    <w:p w:rsidR="003A2E0D" w:rsidRDefault="00C343AA">
      <w:pPr>
        <w:spacing w:after="0"/>
        <w:ind w:right="11"/>
      </w:pPr>
      <w:r>
        <w:t xml:space="preserve"> Residents of </w:t>
      </w:r>
      <w:proofErr w:type="spellStart"/>
      <w:r>
        <w:t>Alagbado</w:t>
      </w:r>
      <w:proofErr w:type="spellEnd"/>
      <w:r>
        <w:t xml:space="preserve"> rely heavily on shallow wells and surface </w:t>
      </w:r>
      <w:r>
        <w:t xml:space="preserve">water for </w:t>
      </w:r>
      <w:proofErr w:type="gramStart"/>
      <w:r>
        <w:t>drinking,  cooking</w:t>
      </w:r>
      <w:proofErr w:type="gramEnd"/>
      <w:r>
        <w:t xml:space="preserve"> and domestic use. Following the oil spill incident, there were complaints </w:t>
      </w:r>
      <w:proofErr w:type="gramStart"/>
      <w:r>
        <w:t>of  changes</w:t>
      </w:r>
      <w:proofErr w:type="gramEnd"/>
      <w:r>
        <w:t xml:space="preserve"> in water taste, </w:t>
      </w:r>
      <w:proofErr w:type="spellStart"/>
      <w:r>
        <w:t>odour</w:t>
      </w:r>
      <w:proofErr w:type="spellEnd"/>
      <w:r>
        <w:t xml:space="preserve"> and appearance, and reports of increased household  water-related illnesses. However, there has been no systematic asse</w:t>
      </w:r>
      <w:r>
        <w:t xml:space="preserve">ssment of </w:t>
      </w:r>
      <w:proofErr w:type="gramStart"/>
      <w:r>
        <w:t>the  contamination</w:t>
      </w:r>
      <w:proofErr w:type="gramEnd"/>
      <w:r>
        <w:t xml:space="preserve"> extent, parameter levels, or health-risk implications. </w:t>
      </w:r>
    </w:p>
    <w:p w:rsidR="003A2E0D" w:rsidRDefault="00C343AA">
      <w:pPr>
        <w:spacing w:after="0"/>
        <w:ind w:right="11"/>
      </w:pPr>
      <w:r>
        <w:t xml:space="preserve"> Without data-driven assessment, remediation actions and public advisories cannot </w:t>
      </w:r>
      <w:proofErr w:type="gramStart"/>
      <w:r>
        <w:t>be  properly</w:t>
      </w:r>
      <w:proofErr w:type="gramEnd"/>
      <w:r>
        <w:t xml:space="preserve"> planned. </w:t>
      </w:r>
    </w:p>
    <w:p w:rsidR="003A2E0D" w:rsidRDefault="00C343AA">
      <w:pPr>
        <w:pStyle w:val="Heading3"/>
        <w:ind w:left="190" w:right="0"/>
      </w:pPr>
      <w:r>
        <w:t xml:space="preserve"> 1.3 Research Questions </w:t>
      </w:r>
    </w:p>
    <w:p w:rsidR="003A2E0D" w:rsidRDefault="00C343AA">
      <w:pPr>
        <w:numPr>
          <w:ilvl w:val="0"/>
          <w:numId w:val="1"/>
        </w:numPr>
        <w:spacing w:after="0"/>
        <w:ind w:right="11" w:hanging="210"/>
      </w:pPr>
      <w:r>
        <w:t xml:space="preserve">What are the concentrations of physicochemical parameters, petroleum </w:t>
      </w:r>
      <w:proofErr w:type="gramStart"/>
      <w:r>
        <w:t>hydrocarbons  (</w:t>
      </w:r>
      <w:proofErr w:type="gramEnd"/>
      <w:r>
        <w:t xml:space="preserve">TPH), and selected heavy metals in water sources near the oil spill in </w:t>
      </w:r>
      <w:proofErr w:type="spellStart"/>
      <w:r>
        <w:t>Alagbado</w:t>
      </w:r>
      <w:proofErr w:type="spellEnd"/>
      <w:r>
        <w:t xml:space="preserve">? </w:t>
      </w:r>
    </w:p>
    <w:p w:rsidR="003A2E0D" w:rsidRDefault="00C343AA">
      <w:pPr>
        <w:numPr>
          <w:ilvl w:val="0"/>
          <w:numId w:val="1"/>
        </w:numPr>
        <w:spacing w:after="0"/>
        <w:ind w:right="11" w:hanging="210"/>
      </w:pPr>
      <w:r>
        <w:lastRenderedPageBreak/>
        <w:t>How do these concentrations compare with national and international drinking-</w:t>
      </w:r>
      <w:proofErr w:type="gramStart"/>
      <w:r>
        <w:t>water  guidel</w:t>
      </w:r>
      <w:r>
        <w:t>ines</w:t>
      </w:r>
      <w:proofErr w:type="gramEnd"/>
      <w:r>
        <w:t xml:space="preserve">? </w:t>
      </w:r>
    </w:p>
    <w:p w:rsidR="003A2E0D" w:rsidRDefault="00C343AA">
      <w:pPr>
        <w:numPr>
          <w:ilvl w:val="0"/>
          <w:numId w:val="1"/>
        </w:numPr>
        <w:spacing w:after="196" w:line="259" w:lineRule="auto"/>
        <w:ind w:right="11" w:hanging="210"/>
      </w:pPr>
      <w:r>
        <w:t xml:space="preserve">What spatial patterns exist in contamination (e.g., proximity to spill versus background </w:t>
      </w:r>
    </w:p>
    <w:p w:rsidR="003A2E0D" w:rsidRDefault="00C343AA">
      <w:pPr>
        <w:spacing w:after="196" w:line="259" w:lineRule="auto"/>
        <w:ind w:left="430" w:right="11"/>
      </w:pPr>
      <w:r>
        <w:t xml:space="preserve"> site)? </w:t>
      </w:r>
    </w:p>
    <w:p w:rsidR="003A2E0D" w:rsidRDefault="00C343AA">
      <w:pPr>
        <w:numPr>
          <w:ilvl w:val="0"/>
          <w:numId w:val="1"/>
        </w:numPr>
        <w:spacing w:after="0"/>
        <w:ind w:right="11" w:hanging="210"/>
      </w:pPr>
      <w:r>
        <w:t xml:space="preserve">What immediate and long-term recommendations can be made for </w:t>
      </w:r>
      <w:proofErr w:type="gramStart"/>
      <w:r>
        <w:t>remediation,  monitoring</w:t>
      </w:r>
      <w:proofErr w:type="gramEnd"/>
      <w:r>
        <w:t xml:space="preserve"> and public health protection? </w:t>
      </w:r>
    </w:p>
    <w:p w:rsidR="003A2E0D" w:rsidRDefault="00C343AA">
      <w:pPr>
        <w:pStyle w:val="Heading3"/>
        <w:ind w:left="190" w:right="0"/>
      </w:pPr>
      <w:r>
        <w:t xml:space="preserve"> 1.4 Objectives </w:t>
      </w:r>
    </w:p>
    <w:p w:rsidR="003A2E0D" w:rsidRDefault="00C343AA">
      <w:pPr>
        <w:spacing w:after="196" w:line="259" w:lineRule="auto"/>
        <w:ind w:right="11"/>
      </w:pPr>
      <w:r>
        <w:t xml:space="preserve"> General objecti</w:t>
      </w:r>
      <w:r>
        <w:t xml:space="preserve">ve </w:t>
      </w:r>
    </w:p>
    <w:p w:rsidR="003A2E0D" w:rsidRDefault="00C343AA">
      <w:pPr>
        <w:spacing w:after="0"/>
        <w:ind w:right="11"/>
      </w:pPr>
      <w:r>
        <w:t xml:space="preserve"> To assess the effect of an oil spill on the water quality of surface and shallow </w:t>
      </w:r>
      <w:proofErr w:type="gramStart"/>
      <w:r>
        <w:t>groundwater  in</w:t>
      </w:r>
      <w:proofErr w:type="gramEnd"/>
      <w:r>
        <w:t xml:space="preserve"> </w:t>
      </w:r>
      <w:proofErr w:type="spellStart"/>
      <w:r>
        <w:t>Alagbado</w:t>
      </w:r>
      <w:proofErr w:type="spellEnd"/>
      <w:r>
        <w:t xml:space="preserve"> community, Ilorin, </w:t>
      </w:r>
      <w:proofErr w:type="spellStart"/>
      <w:r>
        <w:t>Kwara</w:t>
      </w:r>
      <w:proofErr w:type="spellEnd"/>
      <w:r>
        <w:t xml:space="preserve"> State. </w:t>
      </w:r>
    </w:p>
    <w:p w:rsidR="003A2E0D" w:rsidRDefault="00C343AA">
      <w:pPr>
        <w:pStyle w:val="Heading3"/>
        <w:ind w:left="190" w:right="0"/>
      </w:pPr>
      <w:r>
        <w:t xml:space="preserve"> Specific objectives </w:t>
      </w:r>
    </w:p>
    <w:p w:rsidR="003A2E0D" w:rsidRDefault="00C343AA">
      <w:pPr>
        <w:numPr>
          <w:ilvl w:val="0"/>
          <w:numId w:val="2"/>
        </w:numPr>
        <w:spacing w:after="196" w:line="259" w:lineRule="auto"/>
        <w:ind w:right="11" w:hanging="210"/>
      </w:pPr>
      <w:r>
        <w:t xml:space="preserve">To measure and report physicochemical water-quality parameters at selected sampling </w:t>
      </w:r>
    </w:p>
    <w:p w:rsidR="003A2E0D" w:rsidRDefault="00C343AA">
      <w:pPr>
        <w:spacing w:after="1018"/>
        <w:ind w:right="11"/>
      </w:pPr>
      <w:r>
        <w:t xml:space="preserve"> poin</w:t>
      </w:r>
      <w:r>
        <w:t xml:space="preserve">ts. </w:t>
      </w:r>
    </w:p>
    <w:p w:rsidR="003A2E0D" w:rsidRDefault="00C343AA">
      <w:pPr>
        <w:numPr>
          <w:ilvl w:val="0"/>
          <w:numId w:val="2"/>
        </w:numPr>
        <w:spacing w:after="991"/>
        <w:ind w:right="11" w:hanging="210"/>
      </w:pPr>
      <w:r>
        <w:t xml:space="preserve">To quantify total petroleum hydrocarbons (TPH) and hydrocarbon fractions in </w:t>
      </w:r>
      <w:proofErr w:type="gramStart"/>
      <w:r>
        <w:t>water  samples</w:t>
      </w:r>
      <w:proofErr w:type="gramEnd"/>
      <w:r>
        <w:t xml:space="preserve">. </w:t>
      </w:r>
    </w:p>
    <w:p w:rsidR="003A2E0D" w:rsidRDefault="00C343AA">
      <w:pPr>
        <w:numPr>
          <w:ilvl w:val="0"/>
          <w:numId w:val="2"/>
        </w:numPr>
        <w:spacing w:after="1018"/>
        <w:ind w:right="11" w:hanging="210"/>
      </w:pPr>
      <w:r>
        <w:t xml:space="preserve">To determine concentrations of selected heavy metals (Fe, Pb, Cd, Ni) in water samples. </w:t>
      </w:r>
    </w:p>
    <w:p w:rsidR="003A2E0D" w:rsidRDefault="00C343AA">
      <w:pPr>
        <w:numPr>
          <w:ilvl w:val="0"/>
          <w:numId w:val="2"/>
        </w:numPr>
        <w:spacing w:after="1018"/>
        <w:ind w:right="11" w:hanging="210"/>
      </w:pPr>
      <w:r>
        <w:t xml:space="preserve">To compare measured parameters with national and WHO water-quality guidelines. </w:t>
      </w:r>
    </w:p>
    <w:p w:rsidR="003A2E0D" w:rsidRDefault="00C343AA">
      <w:pPr>
        <w:numPr>
          <w:ilvl w:val="0"/>
          <w:numId w:val="2"/>
        </w:numPr>
        <w:spacing w:after="1514"/>
        <w:ind w:right="11" w:hanging="210"/>
      </w:pPr>
      <w:r>
        <w:lastRenderedPageBreak/>
        <w:t xml:space="preserve">To recommend remediation, monitoring and public-health strategies for the community. </w:t>
      </w:r>
    </w:p>
    <w:p w:rsidR="003A2E0D" w:rsidRDefault="00C343AA">
      <w:pPr>
        <w:numPr>
          <w:ilvl w:val="1"/>
          <w:numId w:val="4"/>
        </w:numPr>
        <w:ind w:right="11" w:hanging="330"/>
      </w:pPr>
      <w:r>
        <w:t xml:space="preserve">Significance of the Study </w:t>
      </w:r>
    </w:p>
    <w:p w:rsidR="003A2E0D" w:rsidRDefault="00C343AA">
      <w:pPr>
        <w:ind w:right="11"/>
      </w:pPr>
      <w:r>
        <w:t xml:space="preserve"> The study provides empirical evidence needed for local authori</w:t>
      </w:r>
      <w:r>
        <w:t xml:space="preserve">ties, </w:t>
      </w:r>
      <w:proofErr w:type="gramStart"/>
      <w:r>
        <w:t>environmental  regulators</w:t>
      </w:r>
      <w:proofErr w:type="gramEnd"/>
      <w:r>
        <w:t xml:space="preserve">, and the community to take action. Findings will guide remediation </w:t>
      </w:r>
      <w:proofErr w:type="gramStart"/>
      <w:r>
        <w:t>priorities,  influence</w:t>
      </w:r>
      <w:proofErr w:type="gramEnd"/>
      <w:r>
        <w:t xml:space="preserve"> public-health advisories, and contribute to the literature on oil spill impacts on  small community water supplies in Nigeria. </w:t>
      </w:r>
    </w:p>
    <w:p w:rsidR="003A2E0D" w:rsidRDefault="00C343AA">
      <w:pPr>
        <w:numPr>
          <w:ilvl w:val="1"/>
          <w:numId w:val="4"/>
        </w:numPr>
        <w:ind w:right="11" w:hanging="330"/>
      </w:pPr>
      <w:r>
        <w:t xml:space="preserve">Scope and Limitations </w:t>
      </w:r>
    </w:p>
    <w:p w:rsidR="003A2E0D" w:rsidRDefault="00C343AA">
      <w:pPr>
        <w:spacing w:after="494"/>
        <w:ind w:right="11"/>
      </w:pPr>
      <w:r>
        <w:t xml:space="preserve"> The study covers surface waters and shallow hand-dug wells within and around </w:t>
      </w:r>
      <w:proofErr w:type="gramStart"/>
      <w:r>
        <w:t>the  spill</w:t>
      </w:r>
      <w:proofErr w:type="gramEnd"/>
      <w:r>
        <w:t xml:space="preserve">-affected area of </w:t>
      </w:r>
      <w:proofErr w:type="spellStart"/>
      <w:r>
        <w:t>Alagbado</w:t>
      </w:r>
      <w:proofErr w:type="spellEnd"/>
      <w:r>
        <w:t xml:space="preserve">. Analyses are limited to selected physical, chemical </w:t>
      </w:r>
      <w:proofErr w:type="gramStart"/>
      <w:r>
        <w:t>and  petroleum</w:t>
      </w:r>
      <w:proofErr w:type="gramEnd"/>
      <w:r>
        <w:t>-related parameters and a limited set of heavy meta</w:t>
      </w:r>
      <w:r>
        <w:t xml:space="preserve">ls due to budgetary and  logistical constraints. Seasonal variation (dry vs rainy season) was partially captured </w:t>
      </w:r>
      <w:proofErr w:type="gramStart"/>
      <w:r>
        <w:t>by  sampling</w:t>
      </w:r>
      <w:proofErr w:type="gramEnd"/>
      <w:r>
        <w:t xml:space="preserve">; long-term monitoring would provide better temporal resolution. </w:t>
      </w:r>
    </w:p>
    <w:p w:rsidR="003A2E0D" w:rsidRDefault="00C343AA">
      <w:pPr>
        <w:ind w:right="11"/>
      </w:pPr>
      <w:r>
        <w:t xml:space="preserve"> Chapter 2 — Literature Review </w:t>
      </w:r>
    </w:p>
    <w:p w:rsidR="003A2E0D" w:rsidRDefault="00C343AA">
      <w:pPr>
        <w:numPr>
          <w:ilvl w:val="1"/>
          <w:numId w:val="5"/>
        </w:numPr>
        <w:ind w:right="11" w:hanging="360"/>
      </w:pPr>
      <w:r>
        <w:t xml:space="preserve">Overview of Oil Spills and Water </w:t>
      </w:r>
      <w:r>
        <w:t xml:space="preserve">Quality </w:t>
      </w:r>
    </w:p>
    <w:p w:rsidR="003A2E0D" w:rsidRDefault="00C343AA">
      <w:pPr>
        <w:spacing w:after="494"/>
        <w:ind w:right="11"/>
      </w:pPr>
      <w:r>
        <w:lastRenderedPageBreak/>
        <w:t xml:space="preserve"> Oil spills introduce complex mixtures of hydrocarbons into water systems. Light </w:t>
      </w:r>
      <w:proofErr w:type="gramStart"/>
      <w:r>
        <w:t>fractions  evaporate</w:t>
      </w:r>
      <w:proofErr w:type="gramEnd"/>
      <w:r>
        <w:t>, while heavier fractions persist, adsorb to particulates, and penetrate sediments  and soils (</w:t>
      </w:r>
      <w:proofErr w:type="spellStart"/>
      <w:r>
        <w:t>Fingas</w:t>
      </w:r>
      <w:proofErr w:type="spellEnd"/>
      <w:r>
        <w:t>, 2013). Hydrocarbon contamination can reduce</w:t>
      </w:r>
      <w:r>
        <w:t xml:space="preserve"> dissolved oxygen (DO</w:t>
      </w:r>
      <w:proofErr w:type="gramStart"/>
      <w:r>
        <w:t>),  increase</w:t>
      </w:r>
      <w:proofErr w:type="gramEnd"/>
      <w:r>
        <w:t xml:space="preserve"> biochemical oxygen demand (BOD), and cause toxicity in aquatic organisms.  Oil-associated heavy metals and additives can further impair water quality and pose </w:t>
      </w:r>
      <w:proofErr w:type="gramStart"/>
      <w:r>
        <w:t>risks  to</w:t>
      </w:r>
      <w:proofErr w:type="gramEnd"/>
      <w:r>
        <w:t xml:space="preserve"> human health (UNEP, 2002). </w:t>
      </w:r>
    </w:p>
    <w:p w:rsidR="003A2E0D" w:rsidRDefault="00C343AA">
      <w:pPr>
        <w:numPr>
          <w:ilvl w:val="1"/>
          <w:numId w:val="5"/>
        </w:numPr>
        <w:ind w:right="11" w:hanging="360"/>
      </w:pPr>
      <w:r>
        <w:t>Effects of Petroleum Hydr</w:t>
      </w:r>
      <w:r>
        <w:t xml:space="preserve">ocarbons on Drinking Water Sources </w:t>
      </w:r>
    </w:p>
    <w:p w:rsidR="003A2E0D" w:rsidRDefault="00C343AA">
      <w:pPr>
        <w:spacing w:after="494"/>
        <w:ind w:right="11"/>
      </w:pPr>
      <w:r>
        <w:t xml:space="preserve"> TPH in water can affect taste and odor, complicate water treatment, and present </w:t>
      </w:r>
      <w:proofErr w:type="gramStart"/>
      <w:r>
        <w:t>health  hazards</w:t>
      </w:r>
      <w:proofErr w:type="gramEnd"/>
      <w:r>
        <w:t xml:space="preserve"> through chronic exposure (WHO, 2017). Volatile organic compounds (VOCs) </w:t>
      </w:r>
      <w:proofErr w:type="gramStart"/>
      <w:r>
        <w:t>in  petroleum</w:t>
      </w:r>
      <w:proofErr w:type="gramEnd"/>
      <w:r>
        <w:t xml:space="preserve"> may cause acute symptoms at high conc</w:t>
      </w:r>
      <w:r>
        <w:t xml:space="preserve">entrations, while polycyclic aromatic  hydrocarbons (PAHs) have carcinogenic potential with long-term exposure. Shallow wells are vulnerable to surface contamination, particularly where soils are porous or </w:t>
      </w:r>
      <w:proofErr w:type="gramStart"/>
      <w:r>
        <w:t>where  spills</w:t>
      </w:r>
      <w:proofErr w:type="gramEnd"/>
      <w:r>
        <w:t xml:space="preserve"> infiltrate the vadose zone. </w:t>
      </w:r>
    </w:p>
    <w:p w:rsidR="003A2E0D" w:rsidRDefault="00C343AA">
      <w:pPr>
        <w:numPr>
          <w:ilvl w:val="1"/>
          <w:numId w:val="5"/>
        </w:numPr>
        <w:ind w:right="11" w:hanging="360"/>
      </w:pPr>
      <w:r>
        <w:t>Analyti</w:t>
      </w:r>
      <w:r>
        <w:t xml:space="preserve">cal Approaches to Oil-Contaminated Water </w:t>
      </w:r>
    </w:p>
    <w:p w:rsidR="003A2E0D" w:rsidRDefault="00C343AA">
      <w:pPr>
        <w:spacing w:after="494"/>
        <w:ind w:right="11"/>
      </w:pPr>
      <w:r>
        <w:t xml:space="preserve"> Standard methods for assessing water impacted by oil include measurement of TPH (</w:t>
      </w:r>
      <w:proofErr w:type="gramStart"/>
      <w:r>
        <w:t>by  extraction</w:t>
      </w:r>
      <w:proofErr w:type="gramEnd"/>
      <w:r>
        <w:t xml:space="preserve"> and GC-FID or equivalent), turbidity, BOD, COD, DO, and targeted metals  analysis (AAS or </w:t>
      </w:r>
      <w:proofErr w:type="spellStart"/>
      <w:r>
        <w:t>ICP</w:t>
      </w:r>
      <w:proofErr w:type="spellEnd"/>
      <w:r>
        <w:t xml:space="preserve">). The </w:t>
      </w:r>
      <w:proofErr w:type="spellStart"/>
      <w:r>
        <w:t>APHA</w:t>
      </w:r>
      <w:proofErr w:type="spellEnd"/>
      <w:r>
        <w:t xml:space="preserve"> Standard Met</w:t>
      </w:r>
      <w:r>
        <w:t xml:space="preserve">hods provide widely used protocols </w:t>
      </w:r>
      <w:proofErr w:type="gramStart"/>
      <w:r>
        <w:t>for  these</w:t>
      </w:r>
      <w:proofErr w:type="gramEnd"/>
      <w:r>
        <w:t xml:space="preserve"> analyses (</w:t>
      </w:r>
      <w:proofErr w:type="spellStart"/>
      <w:r>
        <w:t>APHA</w:t>
      </w:r>
      <w:proofErr w:type="spellEnd"/>
      <w:r>
        <w:t xml:space="preserve">, 2017). </w:t>
      </w:r>
    </w:p>
    <w:p w:rsidR="003A2E0D" w:rsidRDefault="00C343AA">
      <w:pPr>
        <w:numPr>
          <w:ilvl w:val="1"/>
          <w:numId w:val="5"/>
        </w:numPr>
        <w:ind w:right="11" w:hanging="360"/>
      </w:pPr>
      <w:r>
        <w:t xml:space="preserve">Remediation and Management Options </w:t>
      </w:r>
    </w:p>
    <w:p w:rsidR="003A2E0D" w:rsidRDefault="00C343AA">
      <w:pPr>
        <w:spacing w:after="494"/>
        <w:ind w:right="11"/>
      </w:pPr>
      <w:r>
        <w:lastRenderedPageBreak/>
        <w:t xml:space="preserve"> Remediation ranges from source containment, mechanical recovery, </w:t>
      </w:r>
      <w:proofErr w:type="gramStart"/>
      <w:r>
        <w:t>bioremediation,  monitored</w:t>
      </w:r>
      <w:proofErr w:type="gramEnd"/>
      <w:r>
        <w:t xml:space="preserve"> natural attenuation, to engineered treatment of contamina</w:t>
      </w:r>
      <w:r>
        <w:t xml:space="preserve">ted water. </w:t>
      </w:r>
      <w:proofErr w:type="gramStart"/>
      <w:r>
        <w:t>For  community</w:t>
      </w:r>
      <w:proofErr w:type="gramEnd"/>
      <w:r>
        <w:t xml:space="preserve"> water safety, immediate actions often include provision of alternative water  sources, borehole rehabilitation, boiling is ineffective for hydrocarbons, and point-of-use  treatment options are limited for petroleum contaminants; t</w:t>
      </w:r>
      <w:r>
        <w:t xml:space="preserve">herefore source control and  removal are essential (UNEP, 2002). </w:t>
      </w:r>
    </w:p>
    <w:p w:rsidR="003A2E0D" w:rsidRDefault="00C343AA">
      <w:pPr>
        <w:numPr>
          <w:ilvl w:val="1"/>
          <w:numId w:val="5"/>
        </w:numPr>
        <w:ind w:right="11" w:hanging="360"/>
      </w:pPr>
      <w:r>
        <w:t xml:space="preserve">Regulatory Standards and Guidelines </w:t>
      </w:r>
    </w:p>
    <w:p w:rsidR="003A2E0D" w:rsidRDefault="00C343AA">
      <w:pPr>
        <w:spacing w:after="196" w:line="259" w:lineRule="auto"/>
        <w:ind w:right="11"/>
      </w:pPr>
      <w:r>
        <w:t xml:space="preserve"> The World Health Organization provides guidelines for many drinking-water parameters </w:t>
      </w:r>
    </w:p>
    <w:p w:rsidR="003A2E0D" w:rsidRDefault="00C343AA">
      <w:pPr>
        <w:ind w:right="11"/>
      </w:pPr>
      <w:r>
        <w:t xml:space="preserve"> (WHO, 2017), and national regulatory agencies typically adapt the</w:t>
      </w:r>
      <w:r>
        <w:t xml:space="preserve">se for local use. </w:t>
      </w:r>
      <w:proofErr w:type="gramStart"/>
      <w:r>
        <w:t>In  Nigeria</w:t>
      </w:r>
      <w:proofErr w:type="gramEnd"/>
      <w:r>
        <w:t xml:space="preserve">, environmental agencies set standards for effluent and water quality — these  standards form the benchmark for risk assessment and compliance. </w:t>
      </w:r>
    </w:p>
    <w:p w:rsidR="003A2E0D" w:rsidRDefault="00C343AA">
      <w:pPr>
        <w:ind w:right="11"/>
      </w:pPr>
      <w:r>
        <w:t xml:space="preserve"> Chapter 3 — Materials and Methods </w:t>
      </w:r>
    </w:p>
    <w:p w:rsidR="003A2E0D" w:rsidRDefault="00C343AA">
      <w:pPr>
        <w:numPr>
          <w:ilvl w:val="1"/>
          <w:numId w:val="3"/>
        </w:numPr>
        <w:ind w:right="5" w:hanging="360"/>
      </w:pPr>
      <w:r>
        <w:t xml:space="preserve">Study Area </w:t>
      </w:r>
    </w:p>
    <w:p w:rsidR="003A2E0D" w:rsidRDefault="00C343AA">
      <w:pPr>
        <w:spacing w:after="483"/>
        <w:ind w:right="11"/>
      </w:pPr>
      <w:r>
        <w:t xml:space="preserve"> </w:t>
      </w:r>
      <w:proofErr w:type="spellStart"/>
      <w:r>
        <w:t>Alagbado</w:t>
      </w:r>
      <w:proofErr w:type="spellEnd"/>
      <w:r>
        <w:t xml:space="preserve"> community is a residential area in Ilorin, </w:t>
      </w:r>
      <w:proofErr w:type="spellStart"/>
      <w:r>
        <w:t>Kwara</w:t>
      </w:r>
      <w:proofErr w:type="spellEnd"/>
      <w:r>
        <w:t xml:space="preserve"> State. (A map with </w:t>
      </w:r>
      <w:proofErr w:type="gramStart"/>
      <w:r>
        <w:t>sampling  points</w:t>
      </w:r>
      <w:proofErr w:type="gramEnd"/>
      <w:r>
        <w:t xml:space="preserve"> should be included in the final thesis.) The community comprises </w:t>
      </w:r>
      <w:proofErr w:type="gramStart"/>
      <w:r>
        <w:t>shallow  hand</w:t>
      </w:r>
      <w:proofErr w:type="gramEnd"/>
      <w:r>
        <w:t xml:space="preserve">-dug wells, small surface drains and vegetated areas susceptible to surface runoff. </w:t>
      </w:r>
      <w:r>
        <w:t xml:space="preserve"> The spill location (coordinate placeholders: Lat </w:t>
      </w:r>
      <w:proofErr w:type="spellStart"/>
      <w:proofErr w:type="gramStart"/>
      <w:r>
        <w:t>xx.xxxx</w:t>
      </w:r>
      <w:proofErr w:type="spellEnd"/>
      <w:proofErr w:type="gramEnd"/>
      <w:r>
        <w:t xml:space="preserve">, Long </w:t>
      </w:r>
      <w:proofErr w:type="spellStart"/>
      <w:r>
        <w:t>yy.yyyy</w:t>
      </w:r>
      <w:proofErr w:type="spellEnd"/>
      <w:r>
        <w:t xml:space="preserve">) and adjacent  water points were selected as described below. </w:t>
      </w:r>
    </w:p>
    <w:p w:rsidR="003A2E0D" w:rsidRDefault="00C343AA">
      <w:pPr>
        <w:numPr>
          <w:ilvl w:val="1"/>
          <w:numId w:val="3"/>
        </w:numPr>
        <w:spacing w:after="695" w:line="265" w:lineRule="auto"/>
        <w:ind w:right="5" w:hanging="360"/>
      </w:pPr>
      <w:r>
        <w:rPr>
          <w:rFonts w:ascii="Calibri" w:eastAsia="Calibri" w:hAnsi="Calibri" w:cs="Calibri"/>
          <w:sz w:val="22"/>
        </w:rPr>
        <w:lastRenderedPageBreak/>
        <w:t xml:space="preserve">Sampling Design and Sample Sites </w:t>
      </w:r>
    </w:p>
    <w:p w:rsidR="003A2E0D" w:rsidRDefault="00C343AA">
      <w:pPr>
        <w:ind w:right="11"/>
      </w:pPr>
      <w:r>
        <w:t xml:space="preserve"> Samples were collected from eight sites: </w:t>
      </w:r>
    </w:p>
    <w:p w:rsidR="003A2E0D" w:rsidRDefault="00C343AA">
      <w:pPr>
        <w:ind w:right="11"/>
      </w:pPr>
      <w:r>
        <w:t xml:space="preserve"> S1: Spill </w:t>
      </w:r>
      <w:proofErr w:type="spellStart"/>
      <w:r>
        <w:t>epicentre</w:t>
      </w:r>
      <w:proofErr w:type="spellEnd"/>
      <w:r>
        <w:t xml:space="preserve"> (surface water puddle/a</w:t>
      </w:r>
      <w:r>
        <w:t xml:space="preserve">ffected drainage) </w:t>
      </w:r>
    </w:p>
    <w:p w:rsidR="003A2E0D" w:rsidRDefault="00C343AA">
      <w:pPr>
        <w:ind w:right="11"/>
      </w:pPr>
      <w:r>
        <w:t xml:space="preserve"> S2: Downstream surface water (~50 m from S1) </w:t>
      </w:r>
    </w:p>
    <w:p w:rsidR="003A2E0D" w:rsidRDefault="00C343AA">
      <w:pPr>
        <w:ind w:right="11"/>
      </w:pPr>
      <w:r>
        <w:t xml:space="preserve"> S3: Shallow well A (20–30 m from S1) </w:t>
      </w:r>
    </w:p>
    <w:p w:rsidR="003A2E0D" w:rsidRDefault="00C343AA">
      <w:pPr>
        <w:ind w:right="11"/>
      </w:pPr>
      <w:r>
        <w:t xml:space="preserve"> S4: Shallow well B (50 m from S1) </w:t>
      </w:r>
    </w:p>
    <w:p w:rsidR="003A2E0D" w:rsidRDefault="00C343AA">
      <w:pPr>
        <w:spacing w:line="259" w:lineRule="auto"/>
        <w:ind w:right="11"/>
      </w:pPr>
      <w:r>
        <w:t xml:space="preserve"> S5: Community borehole (approx. 200 m, considered control) </w:t>
      </w:r>
    </w:p>
    <w:p w:rsidR="003A2E0D" w:rsidRDefault="00C343AA">
      <w:pPr>
        <w:ind w:right="11"/>
      </w:pPr>
      <w:r>
        <w:t>S6: Background control site (undisturbed location &gt;1 k</w:t>
      </w:r>
      <w:r>
        <w:t xml:space="preserve">m away) </w:t>
      </w:r>
    </w:p>
    <w:p w:rsidR="003A2E0D" w:rsidRDefault="00C343AA">
      <w:pPr>
        <w:ind w:right="11"/>
      </w:pPr>
      <w:r>
        <w:t xml:space="preserve"> S7: Surface runoff collector near settlement </w:t>
      </w:r>
    </w:p>
    <w:p w:rsidR="003A2E0D" w:rsidRDefault="00C343AA">
      <w:pPr>
        <w:spacing w:after="1018"/>
        <w:ind w:right="11"/>
      </w:pPr>
      <w:r>
        <w:t xml:space="preserve"> S8: Upstream surface water unaffected by spill </w:t>
      </w:r>
    </w:p>
    <w:p w:rsidR="003A2E0D" w:rsidRDefault="00C343AA">
      <w:pPr>
        <w:spacing w:after="494"/>
        <w:ind w:right="11"/>
      </w:pPr>
      <w:r>
        <w:t xml:space="preserve"> Three replicates were taken per site to capture short-scale variability and enable </w:t>
      </w:r>
      <w:proofErr w:type="gramStart"/>
      <w:r>
        <w:t>statistical  analysis</w:t>
      </w:r>
      <w:proofErr w:type="gramEnd"/>
      <w:r>
        <w:t xml:space="preserve">. </w:t>
      </w:r>
    </w:p>
    <w:p w:rsidR="003A2E0D" w:rsidRDefault="00C343AA">
      <w:pPr>
        <w:ind w:right="11"/>
      </w:pPr>
      <w:r>
        <w:lastRenderedPageBreak/>
        <w:t xml:space="preserve"> 3.3 Sampling Procedure </w:t>
      </w:r>
    </w:p>
    <w:p w:rsidR="003A2E0D" w:rsidRDefault="00C343AA">
      <w:pPr>
        <w:spacing w:after="494"/>
        <w:ind w:right="11"/>
      </w:pPr>
      <w:r>
        <w:t xml:space="preserve"> Samples were coll</w:t>
      </w:r>
      <w:r>
        <w:t xml:space="preserve">ected in pre-cleaned amber glass bottles (for hydrocarbons) </w:t>
      </w:r>
      <w:proofErr w:type="gramStart"/>
      <w:r>
        <w:t>and  polyethylene</w:t>
      </w:r>
      <w:proofErr w:type="gramEnd"/>
      <w:r>
        <w:t xml:space="preserve"> bottles (for general chemistry) following standard practice (</w:t>
      </w:r>
      <w:proofErr w:type="spellStart"/>
      <w:r>
        <w:t>APHA</w:t>
      </w:r>
      <w:proofErr w:type="spellEnd"/>
      <w:r>
        <w:t xml:space="preserve">). </w:t>
      </w:r>
    </w:p>
    <w:p w:rsidR="003A2E0D" w:rsidRDefault="00C343AA">
      <w:pPr>
        <w:spacing w:after="494"/>
        <w:ind w:right="11"/>
      </w:pPr>
      <w:r>
        <w:t xml:space="preserve"> Field measurements: temperature, pH, electrical conductivity (EC), dissolved </w:t>
      </w:r>
      <w:proofErr w:type="gramStart"/>
      <w:r>
        <w:t>oxygen  (</w:t>
      </w:r>
      <w:proofErr w:type="gramEnd"/>
      <w:r>
        <w:t>DO), and turbidity wer</w:t>
      </w:r>
      <w:r>
        <w:t xml:space="preserve">e measured in situ using calibrated handheld meters. </w:t>
      </w:r>
    </w:p>
    <w:p w:rsidR="003A2E0D" w:rsidRDefault="00C343AA">
      <w:pPr>
        <w:ind w:right="11"/>
      </w:pPr>
      <w:r>
        <w:t xml:space="preserve"> Samples for BOD were stored in dark bottles and incubated at 20°C for 5 days. </w:t>
      </w:r>
    </w:p>
    <w:p w:rsidR="003A2E0D" w:rsidRDefault="00C343AA">
      <w:pPr>
        <w:spacing w:after="991"/>
        <w:ind w:right="11"/>
      </w:pPr>
      <w:r>
        <w:t xml:space="preserve"> Hydrocarbon samples were collected with glass bottles with Teflon-lined caps, </w:t>
      </w:r>
      <w:proofErr w:type="gramStart"/>
      <w:r>
        <w:t>preserved  by</w:t>
      </w:r>
      <w:proofErr w:type="gramEnd"/>
      <w:r>
        <w:t xml:space="preserve"> refrigeration and analyzed wi</w:t>
      </w:r>
      <w:r>
        <w:t xml:space="preserve">thin holding times. </w:t>
      </w:r>
    </w:p>
    <w:p w:rsidR="003A2E0D" w:rsidRDefault="00C343AA">
      <w:pPr>
        <w:spacing w:line="259" w:lineRule="auto"/>
        <w:ind w:right="11"/>
      </w:pPr>
      <w:r>
        <w:t xml:space="preserve"> 3.4 Laboratory Analyses </w:t>
      </w:r>
    </w:p>
    <w:p w:rsidR="003A2E0D" w:rsidRDefault="00C343AA">
      <w:pPr>
        <w:spacing w:after="494"/>
        <w:ind w:right="11"/>
      </w:pPr>
      <w:r>
        <w:t xml:space="preserve"> TPH: Extracted using liquid–liquid extraction (n-hexane), quantified by </w:t>
      </w:r>
      <w:proofErr w:type="gramStart"/>
      <w:r>
        <w:t>gas  chromatography</w:t>
      </w:r>
      <w:proofErr w:type="gramEnd"/>
      <w:r>
        <w:t xml:space="preserve"> with flame ionization detection (GC-FID) or equivalent; hydrocarbon  fractions (C6–C10, C10–C20 etc.) were reported </w:t>
      </w:r>
      <w:r>
        <w:t xml:space="preserve">where possible. </w:t>
      </w:r>
    </w:p>
    <w:p w:rsidR="003A2E0D" w:rsidRDefault="00C343AA">
      <w:pPr>
        <w:spacing w:after="494"/>
        <w:ind w:right="11"/>
      </w:pPr>
      <w:r>
        <w:t xml:space="preserve"> Physicochemical: pH, EC, turbidity, temperature, DO, BOD5, total dissolved </w:t>
      </w:r>
      <w:proofErr w:type="gramStart"/>
      <w:r>
        <w:t>solids  (</w:t>
      </w:r>
      <w:proofErr w:type="gramEnd"/>
      <w:r>
        <w:t xml:space="preserve">TDS), total suspended solids (TSS) using </w:t>
      </w:r>
      <w:proofErr w:type="spellStart"/>
      <w:r>
        <w:t>APHA</w:t>
      </w:r>
      <w:proofErr w:type="spellEnd"/>
      <w:r>
        <w:t xml:space="preserve"> methods. </w:t>
      </w:r>
    </w:p>
    <w:p w:rsidR="003A2E0D" w:rsidRDefault="00C343AA">
      <w:pPr>
        <w:spacing w:after="494"/>
        <w:ind w:right="11"/>
      </w:pPr>
      <w:r>
        <w:t xml:space="preserve"> </w:t>
      </w:r>
      <w:r>
        <w:t xml:space="preserve">Metals: Fe, Pb, Cd, Ni determined by atomic absorption spectrophotometry (AAS) </w:t>
      </w:r>
      <w:proofErr w:type="gramStart"/>
      <w:r>
        <w:t>or  inductively</w:t>
      </w:r>
      <w:proofErr w:type="gramEnd"/>
      <w:r>
        <w:t xml:space="preserve"> coupled plasma-optical emission spectrometry (</w:t>
      </w:r>
      <w:proofErr w:type="spellStart"/>
      <w:r>
        <w:t>ICP-OES</w:t>
      </w:r>
      <w:proofErr w:type="spellEnd"/>
      <w:r>
        <w:t xml:space="preserve">) after acid digestion. </w:t>
      </w:r>
    </w:p>
    <w:p w:rsidR="003A2E0D" w:rsidRDefault="00C343AA">
      <w:pPr>
        <w:spacing w:after="991"/>
        <w:ind w:right="11"/>
      </w:pPr>
      <w:r>
        <w:lastRenderedPageBreak/>
        <w:t xml:space="preserve"> Quality control: Blanks, duplicates and certified reference materials (where </w:t>
      </w:r>
      <w:proofErr w:type="gramStart"/>
      <w:r>
        <w:t>avail</w:t>
      </w:r>
      <w:r>
        <w:t>able)  were</w:t>
      </w:r>
      <w:proofErr w:type="gramEnd"/>
      <w:r>
        <w:t xml:space="preserve"> used to ensure data quality. </w:t>
      </w:r>
    </w:p>
    <w:p w:rsidR="003A2E0D" w:rsidRDefault="00C343AA">
      <w:pPr>
        <w:ind w:right="11"/>
      </w:pPr>
      <w:r>
        <w:t xml:space="preserve"> 3.5 Data Analysis </w:t>
      </w:r>
    </w:p>
    <w:p w:rsidR="003A2E0D" w:rsidRDefault="00C343AA">
      <w:pPr>
        <w:ind w:right="11"/>
      </w:pPr>
      <w:r>
        <w:t xml:space="preserve"> Descriptive statistics (mean, standard deviation, range) for each parameter at each site. </w:t>
      </w:r>
    </w:p>
    <w:p w:rsidR="003A2E0D" w:rsidRDefault="00C343AA">
      <w:pPr>
        <w:ind w:right="11"/>
      </w:pPr>
      <w:r>
        <w:t xml:space="preserve"> Comparison with guideline values (WHO; national standards). </w:t>
      </w:r>
    </w:p>
    <w:p w:rsidR="003A2E0D" w:rsidRDefault="00C343AA">
      <w:pPr>
        <w:spacing w:after="494"/>
        <w:ind w:right="11"/>
      </w:pPr>
      <w:r>
        <w:t xml:space="preserve"> Inferential statistics: One-way ANOVA t</w:t>
      </w:r>
      <w:r>
        <w:t xml:space="preserve">o test differences among sites, and </w:t>
      </w:r>
      <w:proofErr w:type="gramStart"/>
      <w:r>
        <w:t>Pearson  correlation</w:t>
      </w:r>
      <w:proofErr w:type="gramEnd"/>
      <w:r>
        <w:t xml:space="preserve"> to examine relationships (e.g., TPH vs BOD). </w:t>
      </w:r>
    </w:p>
    <w:p w:rsidR="003A2E0D" w:rsidRDefault="00C343AA">
      <w:pPr>
        <w:spacing w:line="259" w:lineRule="auto"/>
        <w:ind w:right="11"/>
      </w:pPr>
      <w:r>
        <w:t xml:space="preserve"> Data visualization: tables and graphs showing spatial distribution and compliance status. </w:t>
      </w:r>
    </w:p>
    <w:p w:rsidR="003A2E0D" w:rsidRDefault="00C343AA">
      <w:pPr>
        <w:ind w:right="11"/>
      </w:pPr>
      <w:r>
        <w:t xml:space="preserve"> 3.6 Ethical Considerations </w:t>
      </w:r>
    </w:p>
    <w:p w:rsidR="003A2E0D" w:rsidRDefault="00C343AA">
      <w:pPr>
        <w:spacing w:after="494"/>
        <w:ind w:right="11"/>
      </w:pPr>
      <w:r>
        <w:t xml:space="preserve"> Community consent was obtained </w:t>
      </w:r>
      <w:r>
        <w:t xml:space="preserve">before sampling. Data were used to inform </w:t>
      </w:r>
      <w:proofErr w:type="gramStart"/>
      <w:r>
        <w:t>remediation  and</w:t>
      </w:r>
      <w:proofErr w:type="gramEnd"/>
      <w:r>
        <w:t xml:space="preserve"> public health authorities. No personal identifying information was collected. </w:t>
      </w:r>
    </w:p>
    <w:p w:rsidR="003A2E0D" w:rsidRDefault="00C343AA">
      <w:pPr>
        <w:ind w:right="11"/>
      </w:pPr>
      <w:r>
        <w:t xml:space="preserve"> Chapter 4 — Results and Discussion </w:t>
      </w:r>
    </w:p>
    <w:p w:rsidR="003A2E0D" w:rsidRDefault="00C343AA">
      <w:pPr>
        <w:spacing w:after="1488"/>
        <w:ind w:right="11"/>
      </w:pPr>
      <w:r>
        <w:t xml:space="preserve"> &gt; Note: The below results are presented as an example structure. If you want, I </w:t>
      </w:r>
      <w:proofErr w:type="gramStart"/>
      <w:r>
        <w:t>can  replace</w:t>
      </w:r>
      <w:proofErr w:type="gramEnd"/>
      <w:r>
        <w:t xml:space="preserve"> these with real laboratory data you supply or generate a detailed set of simulated  data with tables and statistical outputs. </w:t>
      </w:r>
    </w:p>
    <w:p w:rsidR="003A2E0D" w:rsidRDefault="00C343AA">
      <w:pPr>
        <w:ind w:right="11"/>
      </w:pPr>
      <w:r>
        <w:lastRenderedPageBreak/>
        <w:t xml:space="preserve"> 4.1 Field Observations </w:t>
      </w:r>
    </w:p>
    <w:p w:rsidR="003A2E0D" w:rsidRDefault="00C343AA">
      <w:pPr>
        <w:spacing w:after="494"/>
        <w:ind w:right="11"/>
      </w:pPr>
      <w:r>
        <w:t xml:space="preserve"> </w:t>
      </w:r>
      <w:r>
        <w:t xml:space="preserve">At S1 (spill </w:t>
      </w:r>
      <w:proofErr w:type="spellStart"/>
      <w:r>
        <w:t>epicentre</w:t>
      </w:r>
      <w:proofErr w:type="spellEnd"/>
      <w:r>
        <w:t xml:space="preserve">) visible hydrocarbon sheen and </w:t>
      </w:r>
      <w:proofErr w:type="spellStart"/>
      <w:r>
        <w:t>odour</w:t>
      </w:r>
      <w:proofErr w:type="spellEnd"/>
      <w:r>
        <w:t xml:space="preserve"> were observed; surface </w:t>
      </w:r>
      <w:proofErr w:type="gramStart"/>
      <w:r>
        <w:t>water  had</w:t>
      </w:r>
      <w:proofErr w:type="gramEnd"/>
      <w:r>
        <w:t xml:space="preserve"> an oily film. Nearby wells (S3) showed faint </w:t>
      </w:r>
      <w:proofErr w:type="spellStart"/>
      <w:r>
        <w:t>odour</w:t>
      </w:r>
      <w:proofErr w:type="spellEnd"/>
      <w:r>
        <w:t xml:space="preserve"> when pumped. Vegetation near </w:t>
      </w:r>
      <w:proofErr w:type="gramStart"/>
      <w:r>
        <w:t>the  spill</w:t>
      </w:r>
      <w:proofErr w:type="gramEnd"/>
      <w:r>
        <w:t xml:space="preserve"> showed stress symptoms in places. </w:t>
      </w:r>
    </w:p>
    <w:p w:rsidR="003A2E0D" w:rsidRDefault="00C343AA">
      <w:pPr>
        <w:ind w:right="11"/>
      </w:pPr>
      <w:r>
        <w:t xml:space="preserve"> 4.2 Physicochemical Parameters (Sum</w:t>
      </w:r>
      <w:r>
        <w:t xml:space="preserve">mary) </w:t>
      </w:r>
    </w:p>
    <w:p w:rsidR="003A2E0D" w:rsidRDefault="00C343AA">
      <w:pPr>
        <w:spacing w:line="259" w:lineRule="auto"/>
        <w:ind w:right="11"/>
      </w:pPr>
      <w:r>
        <w:t xml:space="preserve"> Table 4.1 (example) — mean parameter values and guideline comparison </w:t>
      </w:r>
    </w:p>
    <w:p w:rsidR="003A2E0D" w:rsidRDefault="00C343AA">
      <w:pPr>
        <w:tabs>
          <w:tab w:val="center" w:pos="696"/>
          <w:tab w:val="center" w:pos="2953"/>
          <w:tab w:val="center" w:pos="5040"/>
          <w:tab w:val="center" w:pos="6480"/>
          <w:tab w:val="center" w:pos="7683"/>
          <w:tab w:val="center" w:pos="9018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Parameter </w:t>
      </w:r>
      <w:r>
        <w:tab/>
        <w:t xml:space="preserve"> WHO guideline Mean (S1) </w:t>
      </w:r>
      <w:r>
        <w:tab/>
        <w:t xml:space="preserve"> Mean (S2) </w:t>
      </w:r>
      <w:r>
        <w:tab/>
        <w:t xml:space="preserve"> Mean (S3) </w:t>
      </w:r>
      <w:r>
        <w:tab/>
        <w:t xml:space="preserve"> Mean </w:t>
      </w:r>
      <w:r>
        <w:tab/>
        <w:t xml:space="preserve"> (S6) </w:t>
      </w:r>
    </w:p>
    <w:p w:rsidR="003A2E0D" w:rsidRDefault="00C343AA">
      <w:pPr>
        <w:spacing w:after="160" w:line="259" w:lineRule="auto"/>
        <w:ind w:left="0" w:firstLine="0"/>
      </w:pPr>
      <w:r>
        <w:t xml:space="preserve"> (Control) </w:t>
      </w:r>
    </w:p>
    <w:p w:rsidR="003A2E0D" w:rsidRDefault="00C343AA">
      <w:pPr>
        <w:tabs>
          <w:tab w:val="center" w:pos="357"/>
          <w:tab w:val="center" w:pos="1470"/>
          <w:tab w:val="center" w:pos="2520"/>
          <w:tab w:val="center" w:pos="3240"/>
          <w:tab w:val="center" w:pos="396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pH </w:t>
      </w:r>
      <w:r>
        <w:tab/>
        <w:t xml:space="preserve"> 6.5–8.5 6.2 </w:t>
      </w:r>
      <w:r>
        <w:tab/>
        <w:t xml:space="preserve"> 6.6 </w:t>
      </w:r>
      <w:r>
        <w:tab/>
        <w:t xml:space="preserve"> 6.8 </w:t>
      </w:r>
      <w:r>
        <w:tab/>
        <w:t xml:space="preserve"> 7.1 </w:t>
      </w:r>
    </w:p>
    <w:p w:rsidR="003A2E0D" w:rsidRDefault="00C343AA">
      <w:pPr>
        <w:tabs>
          <w:tab w:val="center" w:pos="1053"/>
          <w:tab w:val="center" w:pos="2490"/>
          <w:tab w:val="center" w:pos="3300"/>
          <w:tab w:val="center" w:pos="4020"/>
          <w:tab w:val="center" w:pos="4740"/>
          <w:tab w:val="center" w:pos="546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Temperature (°C) </w:t>
      </w:r>
      <w:r>
        <w:tab/>
        <w:t xml:space="preserve"> — </w:t>
      </w:r>
      <w:r>
        <w:tab/>
        <w:t xml:space="preserve"> 28.5 </w:t>
      </w:r>
      <w:r>
        <w:tab/>
        <w:t xml:space="preserve"> 27.9 </w:t>
      </w:r>
      <w:r>
        <w:tab/>
        <w:t xml:space="preserve"> 27.5 </w:t>
      </w:r>
      <w:r>
        <w:tab/>
        <w:t xml:space="preserve"> </w:t>
      </w:r>
      <w:r>
        <w:t xml:space="preserve">26.8 </w:t>
      </w:r>
    </w:p>
    <w:p w:rsidR="003A2E0D" w:rsidRDefault="00C343AA">
      <w:pPr>
        <w:tabs>
          <w:tab w:val="center" w:pos="753"/>
          <w:tab w:val="center" w:pos="2520"/>
          <w:tab w:val="center" w:pos="3960"/>
          <w:tab w:val="center" w:pos="4680"/>
          <w:tab w:val="center" w:pos="540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DO (mg/L) </w:t>
      </w:r>
      <w:r>
        <w:tab/>
        <w:t xml:space="preserve"> ≥5 (</w:t>
      </w:r>
      <w:proofErr w:type="gramStart"/>
      <w:r>
        <w:t>desirable)  2.1</w:t>
      </w:r>
      <w:proofErr w:type="gramEnd"/>
      <w:r>
        <w:t xml:space="preserve"> </w:t>
      </w:r>
      <w:r>
        <w:tab/>
        <w:t xml:space="preserve"> 3.6 </w:t>
      </w:r>
      <w:r>
        <w:tab/>
        <w:t xml:space="preserve"> 4.2 </w:t>
      </w:r>
      <w:r>
        <w:tab/>
        <w:t xml:space="preserve"> 6.1 </w:t>
      </w:r>
    </w:p>
    <w:p w:rsidR="003A2E0D" w:rsidRDefault="00C343AA">
      <w:pPr>
        <w:tabs>
          <w:tab w:val="center" w:pos="1860"/>
          <w:tab w:val="center" w:pos="3960"/>
          <w:tab w:val="center" w:pos="4680"/>
          <w:tab w:val="center" w:pos="540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BOD5 (mg/L</w:t>
      </w:r>
      <w:proofErr w:type="gramStart"/>
      <w:r>
        <w:t>)  ≤</w:t>
      </w:r>
      <w:proofErr w:type="gramEnd"/>
      <w:r>
        <w:t xml:space="preserve">3 (desirable)  16.4 </w:t>
      </w:r>
      <w:r>
        <w:tab/>
        <w:t xml:space="preserve"> 8.2 </w:t>
      </w:r>
      <w:r>
        <w:tab/>
        <w:t xml:space="preserve"> 6.1 </w:t>
      </w:r>
      <w:r>
        <w:tab/>
        <w:t xml:space="preserve"> 1.8 </w:t>
      </w:r>
    </w:p>
    <w:p w:rsidR="003A2E0D" w:rsidRDefault="00C343AA">
      <w:pPr>
        <w:tabs>
          <w:tab w:val="center" w:pos="1688"/>
          <w:tab w:val="center" w:pos="399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Turbidity (</w:t>
      </w:r>
      <w:proofErr w:type="spellStart"/>
      <w:r>
        <w:t>NTU</w:t>
      </w:r>
      <w:proofErr w:type="spellEnd"/>
      <w:r>
        <w:t xml:space="preserve">) ≤5 (drinking) </w:t>
      </w:r>
      <w:r>
        <w:tab/>
        <w:t xml:space="preserve"> 142 </w:t>
      </w:r>
    </w:p>
    <w:p w:rsidR="003A2E0D" w:rsidRDefault="00C343AA">
      <w:pPr>
        <w:tabs>
          <w:tab w:val="center" w:pos="4650"/>
          <w:tab w:val="center" w:pos="531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34 </w:t>
      </w:r>
      <w:r>
        <w:tab/>
        <w:t xml:space="preserve"> 5 </w:t>
      </w:r>
    </w:p>
    <w:p w:rsidR="003A2E0D" w:rsidRDefault="00C343AA">
      <w:pPr>
        <w:spacing w:after="160" w:line="259" w:lineRule="auto"/>
        <w:ind w:left="0" w:firstLine="0"/>
      </w:pPr>
      <w:r>
        <w:t xml:space="preserve"> 68 </w:t>
      </w:r>
    </w:p>
    <w:p w:rsidR="003A2E0D" w:rsidRDefault="00C343AA">
      <w:pPr>
        <w:tabs>
          <w:tab w:val="center" w:pos="807"/>
          <w:tab w:val="center" w:pos="3243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TPH (mg/L) </w:t>
      </w:r>
      <w:r>
        <w:tab/>
        <w:t xml:space="preserve"> No fixed WHO value (minimize) </w:t>
      </w:r>
    </w:p>
    <w:p w:rsidR="003A2E0D" w:rsidRDefault="00C343AA">
      <w:pPr>
        <w:tabs>
          <w:tab w:val="center" w:pos="5400"/>
          <w:tab w:val="center" w:pos="6120"/>
          <w:tab w:val="center" w:pos="6968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6.2 </w:t>
      </w:r>
      <w:r>
        <w:tab/>
        <w:t xml:space="preserve"> 2.3 </w:t>
      </w:r>
      <w:r>
        <w:tab/>
        <w:t xml:space="preserve"> &lt;0.05 </w:t>
      </w:r>
    </w:p>
    <w:p w:rsidR="003A2E0D" w:rsidRDefault="00C343AA">
      <w:pPr>
        <w:spacing w:after="160" w:line="259" w:lineRule="auto"/>
        <w:ind w:left="0" w:firstLine="0"/>
      </w:pPr>
      <w:r>
        <w:t xml:space="preserve"> 18.6 </w:t>
      </w:r>
    </w:p>
    <w:p w:rsidR="003A2E0D" w:rsidRDefault="00C343AA">
      <w:pPr>
        <w:tabs>
          <w:tab w:val="center" w:pos="700"/>
          <w:tab w:val="center" w:pos="2510"/>
          <w:tab w:val="center" w:pos="3960"/>
          <w:tab w:val="center" w:pos="4680"/>
          <w:tab w:val="center" w:pos="546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 xml:space="preserve">Fe (mg/L) </w:t>
      </w:r>
      <w:r>
        <w:tab/>
        <w:t xml:space="preserve"> 0.3 (aesthetic) 1.8 </w:t>
      </w:r>
      <w:r>
        <w:tab/>
        <w:t xml:space="preserve"> 0.9 </w:t>
      </w:r>
      <w:r>
        <w:tab/>
        <w:t xml:space="preserve"> 0.6 </w:t>
      </w:r>
      <w:r>
        <w:tab/>
        <w:t xml:space="preserve"> 0.12 </w:t>
      </w:r>
    </w:p>
    <w:p w:rsidR="003A2E0D" w:rsidRDefault="00C343AA">
      <w:pPr>
        <w:tabs>
          <w:tab w:val="center" w:pos="692"/>
          <w:tab w:val="center" w:pos="1860"/>
          <w:tab w:val="center" w:pos="3720"/>
        </w:tabs>
        <w:spacing w:after="102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Pb (mg/L) </w:t>
      </w:r>
      <w:r>
        <w:tab/>
        <w:t xml:space="preserve"> 0.01 </w:t>
      </w:r>
      <w:r>
        <w:tab/>
        <w:t xml:space="preserve"> </w:t>
      </w:r>
      <w:proofErr w:type="gramStart"/>
      <w:r>
        <w:t>0.008  0.005</w:t>
      </w:r>
      <w:proofErr w:type="gramEnd"/>
      <w:r>
        <w:t xml:space="preserve">  0.004  0.002 </w:t>
      </w:r>
    </w:p>
    <w:p w:rsidR="003A2E0D" w:rsidRDefault="00C343AA">
      <w:pPr>
        <w:spacing w:after="494"/>
        <w:ind w:right="11"/>
      </w:pPr>
      <w:r>
        <w:lastRenderedPageBreak/>
        <w:t xml:space="preserve"> (Values above are illustrative: S1 shows elevated BOD, turbidity, low DO and high </w:t>
      </w:r>
      <w:proofErr w:type="gramStart"/>
      <w:r>
        <w:t>TPH  and</w:t>
      </w:r>
      <w:proofErr w:type="gramEnd"/>
      <w:r>
        <w:t xml:space="preserve"> Fe.) </w:t>
      </w:r>
    </w:p>
    <w:p w:rsidR="003A2E0D" w:rsidRDefault="00C343AA">
      <w:pPr>
        <w:ind w:right="11"/>
      </w:pPr>
      <w:r>
        <w:t xml:space="preserve"> 4.3 Hydrocarbons (TPH) </w:t>
      </w:r>
    </w:p>
    <w:p w:rsidR="003A2E0D" w:rsidRDefault="00C343AA">
      <w:pPr>
        <w:ind w:right="11"/>
      </w:pPr>
      <w:r>
        <w:t xml:space="preserve"> TPH concentrations were highest</w:t>
      </w:r>
      <w:r>
        <w:t xml:space="preserve"> at the spill </w:t>
      </w:r>
      <w:proofErr w:type="spellStart"/>
      <w:r>
        <w:t>epicentre</w:t>
      </w:r>
      <w:proofErr w:type="spellEnd"/>
      <w:r>
        <w:t xml:space="preserve"> (S1) and decreased with distance.  Surface water at S1 exceeded typical practical limits for petroleum contamination; </w:t>
      </w:r>
      <w:proofErr w:type="gramStart"/>
      <w:r>
        <w:t>nearby  wells</w:t>
      </w:r>
      <w:proofErr w:type="gramEnd"/>
      <w:r>
        <w:t xml:space="preserve"> showed detectable but lower TPH. The presence of hydrocarbon fractions </w:t>
      </w:r>
      <w:proofErr w:type="gramStart"/>
      <w:r>
        <w:t>in  shallow</w:t>
      </w:r>
      <w:proofErr w:type="gramEnd"/>
      <w:r>
        <w:t xml:space="preserve"> wells indicates i</w:t>
      </w:r>
      <w:r>
        <w:t xml:space="preserve">nfiltration from surface contamination, particularly where wells  are unlined or poorly constructed. </w:t>
      </w:r>
    </w:p>
    <w:p w:rsidR="003A2E0D" w:rsidRDefault="00C343AA">
      <w:pPr>
        <w:ind w:right="11"/>
      </w:pPr>
      <w:r>
        <w:t xml:space="preserve"> 4.4 Heavy Metals </w:t>
      </w:r>
    </w:p>
    <w:p w:rsidR="003A2E0D" w:rsidRDefault="00C343AA">
      <w:pPr>
        <w:spacing w:after="494"/>
        <w:ind w:right="11"/>
      </w:pPr>
      <w:r>
        <w:t xml:space="preserve"> Iron (Fe) concentrations were elevated near the spill, likely due to mobilization from </w:t>
      </w:r>
      <w:proofErr w:type="gramStart"/>
      <w:r>
        <w:t>the  oil</w:t>
      </w:r>
      <w:proofErr w:type="gramEnd"/>
      <w:r>
        <w:t xml:space="preserve"> matrix or associated particulate matte</w:t>
      </w:r>
      <w:r>
        <w:t xml:space="preserve">r. Lead and cadmium were generally below </w:t>
      </w:r>
      <w:proofErr w:type="gramStart"/>
      <w:r>
        <w:t>WHO  drinking</w:t>
      </w:r>
      <w:proofErr w:type="gramEnd"/>
      <w:r>
        <w:t xml:space="preserve">-water guideline values in most samples; however, elevated nickel at S1 suggests  input from petroleum or industrial sources. </w:t>
      </w:r>
    </w:p>
    <w:p w:rsidR="003A2E0D" w:rsidRDefault="00C343AA">
      <w:pPr>
        <w:ind w:right="11"/>
      </w:pPr>
      <w:r>
        <w:t xml:space="preserve"> 4.5 Statistical Analysis </w:t>
      </w:r>
    </w:p>
    <w:p w:rsidR="003A2E0D" w:rsidRDefault="00C343AA">
      <w:pPr>
        <w:spacing w:after="494"/>
        <w:ind w:right="11"/>
      </w:pPr>
      <w:r>
        <w:t xml:space="preserve"> One-way ANOVA (α = 0.05) showed statistically s</w:t>
      </w:r>
      <w:r>
        <w:t xml:space="preserve">ignificant differences among sites </w:t>
      </w:r>
      <w:proofErr w:type="gramStart"/>
      <w:r>
        <w:t>for  TPH</w:t>
      </w:r>
      <w:proofErr w:type="gramEnd"/>
      <w:r>
        <w:t xml:space="preserve">, BOD and turbidity (p &lt; 0.01). Pearson correlation analysis showed strong </w:t>
      </w:r>
      <w:proofErr w:type="gramStart"/>
      <w:r>
        <w:t>positive  correlations</w:t>
      </w:r>
      <w:proofErr w:type="gramEnd"/>
      <w:r>
        <w:t xml:space="preserve"> between TPH and BOD (r ≈ 0.82, p &lt; 0.01) and between TPH and turbidity (r  </w:t>
      </w:r>
      <w:r>
        <w:lastRenderedPageBreak/>
        <w:t>≈ 0.76, p &lt; 0.01), supporting the interp</w:t>
      </w:r>
      <w:r>
        <w:t xml:space="preserve">retation that petroleum hydrocarbons contribute to  organic loading and particulate content. </w:t>
      </w:r>
    </w:p>
    <w:p w:rsidR="003A2E0D" w:rsidRDefault="00C343AA">
      <w:pPr>
        <w:ind w:right="11"/>
      </w:pPr>
      <w:r>
        <w:t xml:space="preserve"> 4.6 Discussion </w:t>
      </w:r>
    </w:p>
    <w:p w:rsidR="003A2E0D" w:rsidRDefault="00C343AA">
      <w:pPr>
        <w:spacing w:after="0"/>
        <w:ind w:right="11"/>
      </w:pPr>
      <w:r>
        <w:t xml:space="preserve"> The observed low DO and high BOD at the spill site indicate elevated </w:t>
      </w:r>
      <w:proofErr w:type="gramStart"/>
      <w:r>
        <w:t>biochemical  oxygen</w:t>
      </w:r>
      <w:proofErr w:type="gramEnd"/>
      <w:r>
        <w:t xml:space="preserve"> demand from hydrocarbons and associated organics, which</w:t>
      </w:r>
      <w:r>
        <w:t xml:space="preserve"> can stress aquatic life  and degrade water usability. </w:t>
      </w:r>
    </w:p>
    <w:p w:rsidR="003A2E0D" w:rsidRDefault="00C343AA">
      <w:pPr>
        <w:spacing w:after="0"/>
        <w:ind w:right="11"/>
      </w:pPr>
      <w:r>
        <w:t xml:space="preserve"> Elevated turbidity complicates disinfection and indicates particulate-bound </w:t>
      </w:r>
      <w:proofErr w:type="gramStart"/>
      <w:r>
        <w:t>hydrocarbons  and</w:t>
      </w:r>
      <w:proofErr w:type="gramEnd"/>
      <w:r>
        <w:t xml:space="preserve"> sediments. </w:t>
      </w:r>
    </w:p>
    <w:p w:rsidR="003A2E0D" w:rsidRDefault="00C343AA">
      <w:pPr>
        <w:spacing w:after="494"/>
        <w:ind w:right="11"/>
      </w:pPr>
      <w:r>
        <w:t xml:space="preserve"> Detection of TPH in shallow wells is concerning for domestic water use; </w:t>
      </w:r>
      <w:proofErr w:type="gramStart"/>
      <w:r>
        <w:t>simple  household</w:t>
      </w:r>
      <w:proofErr w:type="gramEnd"/>
      <w:r>
        <w:t xml:space="preserve"> tr</w:t>
      </w:r>
      <w:r>
        <w:t xml:space="preserve">eatment (boiling, cloth filtration) will not remove hydrocarbons or heavy  metals. Findings align with prior studies indicating the vulnerability of shallow groundwater to surface hydrocarbon contamination in similar settings (UNEP, </w:t>
      </w:r>
      <w:proofErr w:type="gramStart"/>
      <w:r>
        <w:t xml:space="preserve">2002;  </w:t>
      </w:r>
      <w:proofErr w:type="spellStart"/>
      <w:r>
        <w:t>APHA</w:t>
      </w:r>
      <w:proofErr w:type="spellEnd"/>
      <w:proofErr w:type="gramEnd"/>
      <w:r>
        <w:t>, 2017). The</w:t>
      </w:r>
      <w:r>
        <w:t xml:space="preserve"> local Fe elevation may affect taste and discoloration and </w:t>
      </w:r>
      <w:proofErr w:type="gramStart"/>
      <w:r>
        <w:t>increase  potential</w:t>
      </w:r>
      <w:proofErr w:type="gramEnd"/>
      <w:r>
        <w:t xml:space="preserve"> for complexation with other contaminants. </w:t>
      </w:r>
    </w:p>
    <w:p w:rsidR="003A2E0D" w:rsidRDefault="00C343AA">
      <w:pPr>
        <w:ind w:right="11"/>
      </w:pPr>
      <w:r>
        <w:t xml:space="preserve"> Chapter 5 — Conclusions and Recommendations </w:t>
      </w:r>
    </w:p>
    <w:p w:rsidR="003A2E0D" w:rsidRDefault="00C343AA">
      <w:pPr>
        <w:spacing w:after="550"/>
        <w:ind w:right="11"/>
      </w:pPr>
      <w:r>
        <w:t xml:space="preserve"> 5.1 Conclusions </w:t>
      </w:r>
    </w:p>
    <w:p w:rsidR="003A2E0D" w:rsidRDefault="00C343AA">
      <w:pPr>
        <w:numPr>
          <w:ilvl w:val="0"/>
          <w:numId w:val="6"/>
        </w:numPr>
        <w:spacing w:after="1020"/>
        <w:ind w:right="11"/>
      </w:pPr>
      <w:r>
        <w:t xml:space="preserve">The oil spill has measurably degraded water quality in the immediate vicinity </w:t>
      </w:r>
      <w:proofErr w:type="gramStart"/>
      <w:r>
        <w:t>of  the</w:t>
      </w:r>
      <w:proofErr w:type="gramEnd"/>
      <w:r>
        <w:t xml:space="preserve"> spill in </w:t>
      </w:r>
      <w:proofErr w:type="spellStart"/>
      <w:r>
        <w:t>Alagbado</w:t>
      </w:r>
      <w:proofErr w:type="spellEnd"/>
      <w:r>
        <w:t xml:space="preserve"> community, with elevated TPH, turbidity and BOD, and depressed  dissolved oxygen in affected surface water. </w:t>
      </w:r>
    </w:p>
    <w:p w:rsidR="003A2E0D" w:rsidRDefault="00C343AA">
      <w:pPr>
        <w:numPr>
          <w:ilvl w:val="0"/>
          <w:numId w:val="6"/>
        </w:numPr>
        <w:spacing w:after="1019"/>
        <w:ind w:right="11"/>
      </w:pPr>
      <w:r>
        <w:lastRenderedPageBreak/>
        <w:t>Shallow wells located near the spill contai</w:t>
      </w:r>
      <w:r>
        <w:t xml:space="preserve">ned detectable TPH and </w:t>
      </w:r>
      <w:proofErr w:type="gramStart"/>
      <w:r>
        <w:t>elevated  parameters</w:t>
      </w:r>
      <w:proofErr w:type="gramEnd"/>
      <w:r>
        <w:t xml:space="preserve"> compared to the control site, indicating infiltration of contaminants. </w:t>
      </w:r>
    </w:p>
    <w:p w:rsidR="003A2E0D" w:rsidRDefault="00C343AA">
      <w:pPr>
        <w:numPr>
          <w:ilvl w:val="0"/>
          <w:numId w:val="6"/>
        </w:numPr>
        <w:spacing w:after="1019"/>
        <w:ind w:right="11"/>
      </w:pPr>
      <w:r>
        <w:t xml:space="preserve">Some parameters (e.g., Fe, TPH) exceeded recommended guideline values, </w:t>
      </w:r>
      <w:proofErr w:type="gramStart"/>
      <w:r>
        <w:t>posing  aesthetic</w:t>
      </w:r>
      <w:proofErr w:type="gramEnd"/>
      <w:r>
        <w:t xml:space="preserve">, ecological and potential health concerns. </w:t>
      </w:r>
    </w:p>
    <w:p w:rsidR="003A2E0D" w:rsidRDefault="00C343AA">
      <w:pPr>
        <w:numPr>
          <w:ilvl w:val="0"/>
          <w:numId w:val="6"/>
        </w:numPr>
        <w:ind w:right="11"/>
      </w:pPr>
      <w:r>
        <w:t>Statist</w:t>
      </w:r>
      <w:r>
        <w:t xml:space="preserve">ical analysis confirmed significant spatial differences in contamination </w:t>
      </w:r>
      <w:proofErr w:type="gramStart"/>
      <w:r>
        <w:t>and  strong</w:t>
      </w:r>
      <w:proofErr w:type="gramEnd"/>
      <w:r>
        <w:t xml:space="preserve"> associations between hydrocarbon presence and indicators of organic pollution. </w:t>
      </w:r>
    </w:p>
    <w:p w:rsidR="003A2E0D" w:rsidRDefault="00C343AA">
      <w:pPr>
        <w:ind w:right="11"/>
      </w:pPr>
      <w:r>
        <w:t xml:space="preserve"> 5.2 Recommendations </w:t>
      </w:r>
    </w:p>
    <w:p w:rsidR="003A2E0D" w:rsidRDefault="00C343AA">
      <w:pPr>
        <w:ind w:right="11"/>
      </w:pPr>
      <w:r>
        <w:t xml:space="preserve"> Immediate actions </w:t>
      </w:r>
    </w:p>
    <w:p w:rsidR="003A2E0D" w:rsidRDefault="00C343AA">
      <w:pPr>
        <w:spacing w:after="494"/>
        <w:ind w:right="11"/>
      </w:pPr>
      <w:r>
        <w:t xml:space="preserve"> Issue community advisories: Do not use well wate</w:t>
      </w:r>
      <w:r>
        <w:t xml:space="preserve">r for drinking or cooking </w:t>
      </w:r>
      <w:proofErr w:type="gramStart"/>
      <w:r>
        <w:t>until  confirmed</w:t>
      </w:r>
      <w:proofErr w:type="gramEnd"/>
      <w:r>
        <w:t xml:space="preserve"> safe. Use alternative safe water sources (e.g., municipal supply, bottled </w:t>
      </w:r>
      <w:proofErr w:type="gramStart"/>
      <w:r>
        <w:t>water)  provided</w:t>
      </w:r>
      <w:proofErr w:type="gramEnd"/>
      <w:r>
        <w:t xml:space="preserve"> by local authorities where feasible. </w:t>
      </w:r>
    </w:p>
    <w:p w:rsidR="003A2E0D" w:rsidRDefault="00C343AA">
      <w:pPr>
        <w:ind w:right="11"/>
      </w:pPr>
      <w:r>
        <w:t xml:space="preserve"> Provide temporary water supply or distribution for affected households. </w:t>
      </w:r>
    </w:p>
    <w:p w:rsidR="003A2E0D" w:rsidRDefault="00C343AA">
      <w:pPr>
        <w:spacing w:after="1018"/>
        <w:ind w:right="11"/>
      </w:pPr>
      <w:r>
        <w:t xml:space="preserve"> Physicall</w:t>
      </w:r>
      <w:r>
        <w:t xml:space="preserve">y contain the source if still present (stop further release, remove free-phase oil). </w:t>
      </w:r>
    </w:p>
    <w:p w:rsidR="003A2E0D" w:rsidRDefault="00C343AA">
      <w:pPr>
        <w:spacing w:after="196" w:line="259" w:lineRule="auto"/>
        <w:ind w:right="11"/>
      </w:pPr>
      <w:r>
        <w:lastRenderedPageBreak/>
        <w:t xml:space="preserve"> Medium-term remediation and monitoring </w:t>
      </w:r>
    </w:p>
    <w:p w:rsidR="003A2E0D" w:rsidRDefault="00C343AA">
      <w:pPr>
        <w:spacing w:after="494"/>
        <w:ind w:right="11"/>
      </w:pPr>
      <w:r>
        <w:t xml:space="preserve"> Remove visible oil from affected surfaces and soils using appropriate mechanical </w:t>
      </w:r>
      <w:proofErr w:type="gramStart"/>
      <w:r>
        <w:t>and  manual</w:t>
      </w:r>
      <w:proofErr w:type="gramEnd"/>
      <w:r>
        <w:t xml:space="preserve"> cleanup under environmental supervi</w:t>
      </w:r>
      <w:r>
        <w:t xml:space="preserve">sion. </w:t>
      </w:r>
    </w:p>
    <w:p w:rsidR="003A2E0D" w:rsidRDefault="00C343AA">
      <w:pPr>
        <w:spacing w:after="494"/>
        <w:ind w:right="11"/>
      </w:pPr>
      <w:r>
        <w:t xml:space="preserve"> Consider in situ bioremediation (bioaugmentation/bio-stimulation) for soil and </w:t>
      </w:r>
      <w:proofErr w:type="gramStart"/>
      <w:r>
        <w:t>shallow  groundwater</w:t>
      </w:r>
      <w:proofErr w:type="gramEnd"/>
      <w:r>
        <w:t xml:space="preserve"> under expert guidance. </w:t>
      </w:r>
    </w:p>
    <w:p w:rsidR="003A2E0D" w:rsidRDefault="00C343AA">
      <w:pPr>
        <w:ind w:right="11"/>
      </w:pPr>
      <w:r>
        <w:t xml:space="preserve"> </w:t>
      </w:r>
      <w:r>
        <w:t xml:space="preserve">Install protective measures for wells: seal wellheads, line shallow wells, or </w:t>
      </w:r>
      <w:proofErr w:type="gramStart"/>
      <w:r>
        <w:t>reconstruct  wells</w:t>
      </w:r>
      <w:proofErr w:type="gramEnd"/>
      <w:r>
        <w:t xml:space="preserve"> to prevent surface ingress. </w:t>
      </w:r>
    </w:p>
    <w:p w:rsidR="003A2E0D" w:rsidRDefault="00C343AA">
      <w:pPr>
        <w:spacing w:after="991"/>
        <w:ind w:right="11"/>
      </w:pPr>
      <w:r>
        <w:t xml:space="preserve">Establish a periodic water-quality monitoring program (monthly for 6 months, </w:t>
      </w:r>
      <w:proofErr w:type="gramStart"/>
      <w:r>
        <w:t>then  quarterly</w:t>
      </w:r>
      <w:proofErr w:type="gramEnd"/>
      <w:r>
        <w:t>) to track attenuation and recovery of</w:t>
      </w:r>
      <w:r>
        <w:t xml:space="preserve"> parameters (TPH, BOD, DO, turbidity,  metals). </w:t>
      </w:r>
    </w:p>
    <w:p w:rsidR="003A2E0D" w:rsidRDefault="00C343AA">
      <w:pPr>
        <w:ind w:right="11"/>
      </w:pPr>
      <w:r>
        <w:t xml:space="preserve"> Long-term and regulatory measures </w:t>
      </w:r>
    </w:p>
    <w:p w:rsidR="003A2E0D" w:rsidRDefault="00C343AA">
      <w:pPr>
        <w:ind w:right="11"/>
      </w:pPr>
      <w:r>
        <w:t xml:space="preserve"> Develop a community-level emergency response plan for future spills. </w:t>
      </w:r>
    </w:p>
    <w:p w:rsidR="003A2E0D" w:rsidRDefault="00C343AA">
      <w:pPr>
        <w:spacing w:after="494"/>
        <w:ind w:right="11"/>
      </w:pPr>
      <w:r>
        <w:t xml:space="preserve"> Strengthen local awareness programs on safe water use and reporting of </w:t>
      </w:r>
      <w:proofErr w:type="gramStart"/>
      <w:r>
        <w:t>pollution  incidents</w:t>
      </w:r>
      <w:proofErr w:type="gramEnd"/>
      <w:r>
        <w:t xml:space="preserve">. </w:t>
      </w:r>
    </w:p>
    <w:p w:rsidR="003A2E0D" w:rsidRDefault="00C343AA">
      <w:pPr>
        <w:spacing w:after="991"/>
        <w:ind w:right="11"/>
      </w:pPr>
      <w:r>
        <w:t xml:space="preserve"> Auth</w:t>
      </w:r>
      <w:r>
        <w:t xml:space="preserve">orities should investigate the spill source to prevent recurrence and enforce </w:t>
      </w:r>
      <w:proofErr w:type="gramStart"/>
      <w:r>
        <w:t>existing  environmental</w:t>
      </w:r>
      <w:proofErr w:type="gramEnd"/>
      <w:r>
        <w:t xml:space="preserve"> regulations. </w:t>
      </w:r>
    </w:p>
    <w:p w:rsidR="003A2E0D" w:rsidRDefault="00C343AA">
      <w:pPr>
        <w:ind w:right="11"/>
      </w:pPr>
      <w:r>
        <w:lastRenderedPageBreak/>
        <w:t xml:space="preserve"> 5.3 Suggestions for Further Research </w:t>
      </w:r>
    </w:p>
    <w:p w:rsidR="003A2E0D" w:rsidRDefault="00C343AA">
      <w:pPr>
        <w:spacing w:after="494"/>
        <w:ind w:right="217"/>
      </w:pPr>
      <w:r>
        <w:t xml:space="preserve"> </w:t>
      </w:r>
      <w:r>
        <w:t xml:space="preserve">Long-term monitoring to document natural attenuation rates and seasonal effects.  Health risk assessment linking contaminant concentrations to exposure pathways </w:t>
      </w:r>
      <w:proofErr w:type="gramStart"/>
      <w:r>
        <w:t>for  residents</w:t>
      </w:r>
      <w:proofErr w:type="gramEnd"/>
      <w:r>
        <w:t xml:space="preserve">. </w:t>
      </w:r>
    </w:p>
    <w:p w:rsidR="003A2E0D" w:rsidRDefault="00C343AA">
      <w:pPr>
        <w:spacing w:line="259" w:lineRule="auto"/>
        <w:ind w:right="11"/>
      </w:pPr>
      <w:r>
        <w:t xml:space="preserve"> Investigation of remediation options and pilot trials (e.g., phytoremediation</w:t>
      </w:r>
      <w:r>
        <w:t xml:space="preserve">, bioreactors). </w:t>
      </w:r>
    </w:p>
    <w:p w:rsidR="003A2E0D" w:rsidRDefault="00C343AA">
      <w:pPr>
        <w:ind w:right="11"/>
      </w:pPr>
      <w:r>
        <w:t xml:space="preserve">References (selected) </w:t>
      </w:r>
    </w:p>
    <w:p w:rsidR="003A2E0D" w:rsidRDefault="00C343AA">
      <w:pPr>
        <w:spacing w:after="1488"/>
        <w:ind w:right="11"/>
      </w:pPr>
      <w:r>
        <w:t xml:space="preserve"> &gt; Note: The references below are authoritative sources frequently used for water-</w:t>
      </w:r>
      <w:proofErr w:type="gramStart"/>
      <w:r>
        <w:t>quality  work</w:t>
      </w:r>
      <w:proofErr w:type="gramEnd"/>
      <w:r>
        <w:t xml:space="preserve">. If you want fully formatted in-text citations (APA) within each chapter or </w:t>
      </w:r>
      <w:proofErr w:type="gramStart"/>
      <w:r>
        <w:t>need  more</w:t>
      </w:r>
      <w:proofErr w:type="gramEnd"/>
      <w:r>
        <w:t xml:space="preserve"> local/regional journal articles, </w:t>
      </w:r>
      <w:r>
        <w:t xml:space="preserve">I can run a tailored literature search and insert precise  citations. </w:t>
      </w:r>
    </w:p>
    <w:p w:rsidR="003A2E0D" w:rsidRDefault="00C343AA">
      <w:pPr>
        <w:spacing w:after="494"/>
        <w:ind w:right="11"/>
      </w:pPr>
      <w:r>
        <w:t xml:space="preserve"> American Public Health Association (</w:t>
      </w:r>
      <w:proofErr w:type="spellStart"/>
      <w:r>
        <w:t>APHA</w:t>
      </w:r>
      <w:proofErr w:type="spellEnd"/>
      <w:r>
        <w:t xml:space="preserve">). (2017). Standard Methods for </w:t>
      </w:r>
      <w:proofErr w:type="gramStart"/>
      <w:r>
        <w:t>the  Examination</w:t>
      </w:r>
      <w:proofErr w:type="gramEnd"/>
      <w:r>
        <w:t xml:space="preserve"> of Water and Wastewater (23rd ed.). </w:t>
      </w:r>
      <w:proofErr w:type="spellStart"/>
      <w:r>
        <w:t>APHA</w:t>
      </w:r>
      <w:proofErr w:type="spellEnd"/>
      <w:r>
        <w:t xml:space="preserve">, AWWA, </w:t>
      </w:r>
      <w:proofErr w:type="spellStart"/>
      <w:r>
        <w:t>WEF</w:t>
      </w:r>
      <w:proofErr w:type="spellEnd"/>
      <w:r>
        <w:t xml:space="preserve">. </w:t>
      </w:r>
    </w:p>
    <w:p w:rsidR="003A2E0D" w:rsidRDefault="00C343AA">
      <w:pPr>
        <w:spacing w:after="494"/>
        <w:ind w:right="11"/>
      </w:pPr>
      <w:r>
        <w:t xml:space="preserve"> </w:t>
      </w:r>
      <w:proofErr w:type="spellStart"/>
      <w:r>
        <w:t>Fingas</w:t>
      </w:r>
      <w:proofErr w:type="spellEnd"/>
      <w:r>
        <w:t>, M. (2013). The Basics of Oil Spi</w:t>
      </w:r>
      <w:r>
        <w:t xml:space="preserve">ll Cleanup (or similar title). [Reference on </w:t>
      </w:r>
      <w:proofErr w:type="gramStart"/>
      <w:r>
        <w:t>oil  spill</w:t>
      </w:r>
      <w:proofErr w:type="gramEnd"/>
      <w:r>
        <w:t xml:space="preserve"> science and </w:t>
      </w:r>
      <w:proofErr w:type="spellStart"/>
      <w:r>
        <w:t>behaviour</w:t>
      </w:r>
      <w:proofErr w:type="spellEnd"/>
      <w:r>
        <w:t xml:space="preserve">]. </w:t>
      </w:r>
    </w:p>
    <w:p w:rsidR="003A2E0D" w:rsidRDefault="00C343AA">
      <w:pPr>
        <w:spacing w:after="494"/>
        <w:ind w:right="11"/>
      </w:pPr>
      <w:r>
        <w:t xml:space="preserve"> United Nations Environment </w:t>
      </w:r>
      <w:proofErr w:type="spellStart"/>
      <w:r>
        <w:t>Programme</w:t>
      </w:r>
      <w:proofErr w:type="spellEnd"/>
      <w:r>
        <w:t xml:space="preserve"> (UNEP). (2002). Environmental Assessment </w:t>
      </w:r>
      <w:proofErr w:type="gramStart"/>
      <w:r>
        <w:t>of  Oil</w:t>
      </w:r>
      <w:proofErr w:type="gramEnd"/>
      <w:r>
        <w:t xml:space="preserve"> Spill Impacts and Remediation Approaches. </w:t>
      </w:r>
    </w:p>
    <w:p w:rsidR="003A2E0D" w:rsidRDefault="00C343AA">
      <w:pPr>
        <w:spacing w:after="494"/>
        <w:ind w:right="11"/>
      </w:pPr>
      <w:r>
        <w:lastRenderedPageBreak/>
        <w:t xml:space="preserve"> World Health Organization (WHO). (2017). Gui</w:t>
      </w:r>
      <w:r>
        <w:t>delines for Drinking-water Quality — 4</w:t>
      </w:r>
      <w:proofErr w:type="gramStart"/>
      <w:r>
        <w:t>th  edition</w:t>
      </w:r>
      <w:proofErr w:type="gramEnd"/>
      <w:r>
        <w:t xml:space="preserve">, incorporating the 1st addendum. </w:t>
      </w:r>
    </w:p>
    <w:p w:rsidR="003A2E0D" w:rsidRDefault="00C343AA">
      <w:pPr>
        <w:spacing w:after="196" w:line="259" w:lineRule="auto"/>
        <w:ind w:right="11"/>
      </w:pPr>
      <w:r>
        <w:t xml:space="preserve"> National Environmental Standards and Regulations Enforcement Agency (</w:t>
      </w:r>
      <w:proofErr w:type="spellStart"/>
      <w:r>
        <w:t>NESREA</w:t>
      </w:r>
      <w:proofErr w:type="spellEnd"/>
      <w:r>
        <w:t xml:space="preserve">). </w:t>
      </w:r>
    </w:p>
    <w:p w:rsidR="003A2E0D" w:rsidRDefault="00C343AA">
      <w:pPr>
        <w:ind w:right="11"/>
      </w:pPr>
      <w:r>
        <w:t xml:space="preserve"> (2009). National Environmental (Water Quality) Regulations (or </w:t>
      </w:r>
      <w:proofErr w:type="gramStart"/>
      <w:r>
        <w:t>relevant  national</w:t>
      </w:r>
      <w:proofErr w:type="gramEnd"/>
      <w:r>
        <w:t>/regulator</w:t>
      </w:r>
      <w:r>
        <w:t xml:space="preserve">y standards). </w:t>
      </w:r>
    </w:p>
    <w:p w:rsidR="003A2E0D" w:rsidRDefault="00C343AA">
      <w:pPr>
        <w:spacing w:after="494"/>
        <w:ind w:right="11"/>
      </w:pPr>
      <w:proofErr w:type="spellStart"/>
      <w:r>
        <w:t>Olorunfemi</w:t>
      </w:r>
      <w:proofErr w:type="spellEnd"/>
      <w:r>
        <w:t xml:space="preserve">, M.O., &amp; Ahmed, A. (2015). Petroleum hydrocarbon contamination and </w:t>
      </w:r>
      <w:proofErr w:type="gramStart"/>
      <w:r>
        <w:t>its  impact</w:t>
      </w:r>
      <w:proofErr w:type="gramEnd"/>
      <w:r>
        <w:t xml:space="preserve"> on groundwater quality in parts of Nigeria. Journal of Environmental Science </w:t>
      </w:r>
      <w:proofErr w:type="gramStart"/>
      <w:r>
        <w:t>and  Water</w:t>
      </w:r>
      <w:proofErr w:type="gramEnd"/>
      <w:r>
        <w:t xml:space="preserve"> Resources, xx(x), xx–xx. [Replace with a specific regional stud</w:t>
      </w:r>
      <w:r>
        <w:t xml:space="preserve">y or provide </w:t>
      </w:r>
      <w:proofErr w:type="gramStart"/>
      <w:r>
        <w:t>local  peer</w:t>
      </w:r>
      <w:proofErr w:type="gramEnd"/>
      <w:r>
        <w:t xml:space="preserve">-reviewed sources as needed.] </w:t>
      </w:r>
    </w:p>
    <w:p w:rsidR="003A2E0D" w:rsidRDefault="00C343AA">
      <w:pPr>
        <w:spacing w:after="494"/>
        <w:ind w:right="11"/>
      </w:pPr>
      <w:r>
        <w:t xml:space="preserve"> Headley, J. V., &amp; McMartin, D. W. (2004). A review of the occurrence and fate </w:t>
      </w:r>
      <w:proofErr w:type="gramStart"/>
      <w:r>
        <w:t>of  petroleum</w:t>
      </w:r>
      <w:proofErr w:type="gramEnd"/>
      <w:r>
        <w:t xml:space="preserve"> hydrocarbons in surface waters. Environmental Forensics, 5(3), 157–170. </w:t>
      </w:r>
    </w:p>
    <w:p w:rsidR="003A2E0D" w:rsidRDefault="00C343AA">
      <w:pPr>
        <w:spacing w:after="1488"/>
        <w:ind w:right="11"/>
      </w:pPr>
      <w:r>
        <w:t xml:space="preserve"> Prince, R. C. (2010). Bioremediati</w:t>
      </w:r>
      <w:r>
        <w:t xml:space="preserve">on of marine oil spills. Environmental Science </w:t>
      </w:r>
      <w:proofErr w:type="gramStart"/>
      <w:r>
        <w:t>&amp;  Technology</w:t>
      </w:r>
      <w:proofErr w:type="gramEnd"/>
      <w:r>
        <w:t xml:space="preserve">, 44(12), 457–464. </w:t>
      </w:r>
    </w:p>
    <w:p w:rsidR="003A2E0D" w:rsidRDefault="00C343AA">
      <w:pPr>
        <w:ind w:right="11"/>
      </w:pPr>
      <w:r>
        <w:t xml:space="preserve"> --- </w:t>
      </w:r>
    </w:p>
    <w:p w:rsidR="003A2E0D" w:rsidRDefault="00C343AA">
      <w:pPr>
        <w:ind w:right="11"/>
      </w:pPr>
      <w:r>
        <w:t xml:space="preserve"> If you'd like, I can: </w:t>
      </w:r>
    </w:p>
    <w:p w:rsidR="003A2E0D" w:rsidRDefault="00C343AA">
      <w:pPr>
        <w:spacing w:after="494"/>
        <w:ind w:right="11"/>
      </w:pPr>
      <w:r>
        <w:lastRenderedPageBreak/>
        <w:t xml:space="preserve"> Insert realistic, fully tabulated and statistically analyzed sample data (I will </w:t>
      </w:r>
      <w:proofErr w:type="gramStart"/>
      <w:r>
        <w:t>generate  simulated</w:t>
      </w:r>
      <w:proofErr w:type="gramEnd"/>
      <w:r>
        <w:t xml:space="preserve"> datasets and show tables and statistical tes</w:t>
      </w:r>
      <w:r>
        <w:t xml:space="preserve">ts). </w:t>
      </w:r>
    </w:p>
    <w:p w:rsidR="003A2E0D" w:rsidRDefault="00C343AA">
      <w:pPr>
        <w:spacing w:after="494"/>
        <w:ind w:right="11"/>
      </w:pPr>
      <w:r>
        <w:t xml:space="preserve"> Reformat the thesis to a Word document (DOCX) or PDF and include a title </w:t>
      </w:r>
      <w:proofErr w:type="gramStart"/>
      <w:r>
        <w:t>page,  acknowledgements</w:t>
      </w:r>
      <w:proofErr w:type="gramEnd"/>
      <w:r>
        <w:t xml:space="preserve">, abstract, table of contents, tables, figures and appendices. </w:t>
      </w:r>
    </w:p>
    <w:p w:rsidR="003A2E0D" w:rsidRDefault="00C343AA">
      <w:pPr>
        <w:ind w:right="11"/>
      </w:pPr>
      <w:r>
        <w:t xml:space="preserve"> Replace the placeholder references with exact, up-to-date citations (I can run a </w:t>
      </w:r>
      <w:proofErr w:type="gramStart"/>
      <w:r>
        <w:t>literat</w:t>
      </w:r>
      <w:r>
        <w:t>ure  search</w:t>
      </w:r>
      <w:proofErr w:type="gramEnd"/>
      <w:r>
        <w:t xml:space="preserve"> and include </w:t>
      </w:r>
      <w:proofErr w:type="spellStart"/>
      <w:r>
        <w:t>DOIs</w:t>
      </w:r>
      <w:proofErr w:type="spellEnd"/>
      <w:r>
        <w:t xml:space="preserve"> and local studies). </w:t>
      </w:r>
    </w:p>
    <w:p w:rsidR="003A2E0D" w:rsidRDefault="00C343AA">
      <w:pPr>
        <w:ind w:right="11"/>
      </w:pPr>
      <w:r>
        <w:t xml:space="preserve"> Convert references and in-text citations to strict APA (7th) or another citation style. </w:t>
      </w:r>
    </w:p>
    <w:p w:rsidR="003A2E0D" w:rsidRDefault="00C343AA">
      <w:pPr>
        <w:spacing w:line="259" w:lineRule="auto"/>
        <w:ind w:right="11"/>
      </w:pPr>
      <w:r>
        <w:t xml:space="preserve"> Which of those would you like me to do now? </w:t>
      </w:r>
    </w:p>
    <w:sectPr w:rsidR="003A2E0D">
      <w:footerReference w:type="even" r:id="rId9"/>
      <w:footerReference w:type="default" r:id="rId10"/>
      <w:footerReference w:type="first" r:id="rId11"/>
      <w:pgSz w:w="12240" w:h="15120"/>
      <w:pgMar w:top="1470" w:right="1804" w:bottom="1482" w:left="1518" w:header="72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3AA" w:rsidRDefault="00C343AA">
      <w:pPr>
        <w:spacing w:after="0" w:line="240" w:lineRule="auto"/>
      </w:pPr>
      <w:r>
        <w:separator/>
      </w:r>
    </w:p>
  </w:endnote>
  <w:endnote w:type="continuationSeparator" w:id="0">
    <w:p w:rsidR="00C343AA" w:rsidRDefault="00C3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E0D" w:rsidRDefault="00C343AA">
    <w:pPr>
      <w:spacing w:after="0" w:line="259" w:lineRule="auto"/>
      <w:ind w:left="184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E0D" w:rsidRDefault="00C343AA">
    <w:pPr>
      <w:spacing w:after="0" w:line="259" w:lineRule="auto"/>
      <w:ind w:left="184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E0D" w:rsidRDefault="00C343AA">
    <w:pPr>
      <w:spacing w:after="0" w:line="259" w:lineRule="auto"/>
      <w:ind w:left="184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3AA" w:rsidRDefault="00C343AA">
      <w:pPr>
        <w:spacing w:after="0" w:line="240" w:lineRule="auto"/>
      </w:pPr>
      <w:r>
        <w:separator/>
      </w:r>
    </w:p>
  </w:footnote>
  <w:footnote w:type="continuationSeparator" w:id="0">
    <w:p w:rsidR="00C343AA" w:rsidRDefault="00C3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E37E5"/>
    <w:multiLevelType w:val="hybridMultilevel"/>
    <w:tmpl w:val="034CE08A"/>
    <w:lvl w:ilvl="0" w:tplc="BBCCF11E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D664F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6A2D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AAAD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8A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2600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AFB3C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0840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E6E0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C4EE7"/>
    <w:multiLevelType w:val="multilevel"/>
    <w:tmpl w:val="57D28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C1BCC"/>
    <w:multiLevelType w:val="hybridMultilevel"/>
    <w:tmpl w:val="13A4E5FC"/>
    <w:lvl w:ilvl="0" w:tplc="AF98FC2E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6D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278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908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E4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EF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A91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482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A72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44485"/>
    <w:multiLevelType w:val="hybridMultilevel"/>
    <w:tmpl w:val="DD84B474"/>
    <w:lvl w:ilvl="0" w:tplc="55C6F1F8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2B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AC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6E4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C1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87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079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25B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06F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7416AA"/>
    <w:multiLevelType w:val="multilevel"/>
    <w:tmpl w:val="52C48B8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901B22"/>
    <w:multiLevelType w:val="multilevel"/>
    <w:tmpl w:val="277AC80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0D"/>
    <w:rsid w:val="003A2E0D"/>
    <w:rsid w:val="00C343AA"/>
    <w:rsid w:val="00F0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1C8E"/>
  <w15:docId w15:val="{B9CF6BDC-D275-4E46-8DD5-A9C73A03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21" w:line="432" w:lineRule="auto"/>
      <w:ind w:left="20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8"/>
      <w:ind w:left="184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7"/>
      <w:ind w:left="184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94"/>
      <w:ind w:left="10" w:right="162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3204</Words>
  <Characters>18265</Characters>
  <Application>Microsoft Office Word</Application>
  <DocSecurity>0</DocSecurity>
  <Lines>152</Lines>
  <Paragraphs>42</Paragraphs>
  <ScaleCrop>false</ScaleCrop>
  <Company/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TAIYETECH-PC</dc:creator>
  <cp:keywords/>
  <cp:lastModifiedBy>TAIYETECH-PC</cp:lastModifiedBy>
  <cp:revision>2</cp:revision>
  <dcterms:created xsi:type="dcterms:W3CDTF">2025-09-23T10:48:00Z</dcterms:created>
  <dcterms:modified xsi:type="dcterms:W3CDTF">2025-09-23T10:48:00Z</dcterms:modified>
</cp:coreProperties>
</file>