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806" w:rsidRPr="00D70593" w:rsidRDefault="00497806" w:rsidP="00497806">
      <w:pPr>
        <w:spacing w:after="0"/>
        <w:ind w:firstLine="540"/>
        <w:jc w:val="center"/>
        <w:rPr>
          <w:rFonts w:ascii="Arial Black" w:hAnsi="Arial Black" w:cs="Aharoni"/>
          <w:sz w:val="24"/>
          <w:szCs w:val="24"/>
        </w:rPr>
      </w:pPr>
      <w:r>
        <w:rPr>
          <w:rFonts w:ascii="Arial Black" w:hAnsi="Arial Black"/>
          <w:b/>
          <w:color w:val="000000" w:themeColor="text1"/>
          <w:sz w:val="30"/>
          <w:szCs w:val="24"/>
        </w:rPr>
        <w:t>AUDIENCE PERCEPTION OF THE PORTRAYAL OF NAIRA MARLEY MUSICAL VIDEOS AMONG RESIDENTS OF ILORIN.</w:t>
      </w:r>
    </w:p>
    <w:p w:rsidR="00497806" w:rsidRDefault="00497806" w:rsidP="00497806">
      <w:pPr>
        <w:spacing w:line="480" w:lineRule="auto"/>
        <w:ind w:left="90"/>
        <w:jc w:val="center"/>
        <w:rPr>
          <w:sz w:val="24"/>
          <w:szCs w:val="24"/>
          <w:vertAlign w:val="subscript"/>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497806" w:rsidRPr="00D70593" w:rsidRDefault="00497806" w:rsidP="00497806">
      <w:pPr>
        <w:spacing w:line="480" w:lineRule="auto"/>
        <w:ind w:left="90"/>
        <w:jc w:val="center"/>
        <w:rPr>
          <w:b/>
          <w:sz w:val="24"/>
          <w:szCs w:val="24"/>
        </w:rPr>
      </w:pPr>
    </w:p>
    <w:p w:rsidR="00497806" w:rsidRPr="00D70593" w:rsidRDefault="00497806" w:rsidP="00497806">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3120D5F7" wp14:editId="53BD35CD">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497806" w:rsidRPr="00791394" w:rsidRDefault="00497806" w:rsidP="00497806">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20D5F7"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497806" w:rsidRPr="00791394" w:rsidRDefault="00497806" w:rsidP="00497806">
                      <w:pPr>
                        <w:jc w:val="center"/>
                        <w:rPr>
                          <w:sz w:val="28"/>
                        </w:rPr>
                      </w:pPr>
                      <w:r w:rsidRPr="00791394">
                        <w:rPr>
                          <w:sz w:val="28"/>
                        </w:rPr>
                        <w:t>PREPARED BY:</w:t>
                      </w:r>
                    </w:p>
                  </w:txbxContent>
                </v:textbox>
              </v:roundrect>
            </w:pict>
          </mc:Fallback>
        </mc:AlternateContent>
      </w:r>
    </w:p>
    <w:p w:rsidR="00497806" w:rsidRPr="00D70593" w:rsidRDefault="00497806" w:rsidP="00497806">
      <w:pPr>
        <w:spacing w:after="0"/>
        <w:jc w:val="center"/>
        <w:rPr>
          <w:rFonts w:ascii="Arial Black" w:hAnsi="Arial Black" w:cs="Aharoni"/>
          <w:sz w:val="24"/>
          <w:szCs w:val="24"/>
        </w:rPr>
      </w:pPr>
    </w:p>
    <w:p w:rsidR="00497806" w:rsidRDefault="00497806" w:rsidP="00497806">
      <w:pPr>
        <w:spacing w:after="0"/>
        <w:jc w:val="center"/>
        <w:rPr>
          <w:rFonts w:ascii="Arial Black" w:hAnsi="Arial Black" w:cs="Aharoni"/>
          <w:sz w:val="24"/>
          <w:szCs w:val="24"/>
          <w:u w:val="single"/>
        </w:rPr>
      </w:pPr>
    </w:p>
    <w:p w:rsidR="00497806" w:rsidRDefault="00497806" w:rsidP="00497806">
      <w:pPr>
        <w:spacing w:after="0"/>
        <w:jc w:val="center"/>
        <w:rPr>
          <w:rFonts w:ascii="Arial Black" w:hAnsi="Arial Black" w:cs="Aharoni"/>
          <w:sz w:val="24"/>
          <w:szCs w:val="24"/>
          <w:u w:val="single"/>
        </w:rPr>
      </w:pPr>
    </w:p>
    <w:p w:rsidR="00497806" w:rsidRDefault="00497806" w:rsidP="00497806">
      <w:pPr>
        <w:spacing w:after="0" w:line="360" w:lineRule="auto"/>
        <w:ind w:right="-725"/>
        <w:rPr>
          <w:rFonts w:ascii="Arial Black" w:hAnsi="Arial Black" w:cs="Aharoni"/>
          <w:sz w:val="28"/>
          <w:szCs w:val="24"/>
        </w:rPr>
      </w:pPr>
    </w:p>
    <w:p w:rsidR="00497806" w:rsidRDefault="00470C9B" w:rsidP="00497806">
      <w:pPr>
        <w:spacing w:after="0" w:line="360" w:lineRule="auto"/>
        <w:ind w:right="-725"/>
        <w:jc w:val="center"/>
        <w:rPr>
          <w:rFonts w:ascii="Arial Black" w:hAnsi="Arial Black" w:cs="Aharoni"/>
          <w:sz w:val="34"/>
          <w:szCs w:val="24"/>
        </w:rPr>
      </w:pPr>
      <w:r>
        <w:rPr>
          <w:rFonts w:ascii="Arial Black" w:hAnsi="Arial Black" w:cs="Aharoni"/>
          <w:sz w:val="34"/>
          <w:szCs w:val="24"/>
        </w:rPr>
        <w:t>AYANDOKUN BARAKAT ABIKE</w:t>
      </w:r>
      <w:r w:rsidR="00497806">
        <w:rPr>
          <w:rFonts w:ascii="Arial Black" w:hAnsi="Arial Black" w:cs="Aharoni"/>
          <w:sz w:val="34"/>
          <w:szCs w:val="24"/>
        </w:rPr>
        <w:t xml:space="preserve">  </w:t>
      </w:r>
      <w:r w:rsidR="00497806">
        <w:rPr>
          <w:rFonts w:ascii="Arial Black" w:hAnsi="Arial Black" w:cs="Aharoni"/>
          <w:sz w:val="34"/>
          <w:szCs w:val="24"/>
        </w:rPr>
        <w:tab/>
      </w:r>
    </w:p>
    <w:p w:rsidR="00497806" w:rsidRPr="00B07D8B" w:rsidRDefault="00470C9B" w:rsidP="00497806">
      <w:pPr>
        <w:spacing w:after="0" w:line="360" w:lineRule="auto"/>
        <w:ind w:right="-725"/>
        <w:jc w:val="center"/>
        <w:rPr>
          <w:rFonts w:ascii="Arial Black" w:hAnsi="Arial Black" w:cs="Aharoni"/>
          <w:sz w:val="26"/>
          <w:szCs w:val="24"/>
        </w:rPr>
      </w:pPr>
      <w:r>
        <w:rPr>
          <w:rFonts w:ascii="Arial Black" w:hAnsi="Arial Black" w:cs="Aharoni"/>
          <w:sz w:val="34"/>
          <w:szCs w:val="24"/>
        </w:rPr>
        <w:t>ND/23/MAC/PT/0442</w:t>
      </w:r>
    </w:p>
    <w:p w:rsidR="00497806" w:rsidRDefault="00497806" w:rsidP="00497806">
      <w:pPr>
        <w:spacing w:after="0"/>
        <w:jc w:val="center"/>
        <w:rPr>
          <w:rFonts w:ascii="Arial Black" w:hAnsi="Arial Black" w:cs="Aharoni"/>
          <w:sz w:val="24"/>
          <w:szCs w:val="24"/>
        </w:rPr>
      </w:pPr>
    </w:p>
    <w:p w:rsidR="00497806" w:rsidRPr="00D70593" w:rsidRDefault="00497806" w:rsidP="00497806">
      <w:pPr>
        <w:spacing w:after="0"/>
        <w:jc w:val="center"/>
        <w:rPr>
          <w:rFonts w:ascii="Arial Black" w:hAnsi="Arial Black" w:cs="Aharoni"/>
          <w:sz w:val="24"/>
          <w:szCs w:val="24"/>
        </w:rPr>
      </w:pPr>
    </w:p>
    <w:p w:rsidR="00497806" w:rsidRPr="00D70593" w:rsidRDefault="00497806" w:rsidP="00497806">
      <w:pPr>
        <w:spacing w:after="0"/>
        <w:jc w:val="center"/>
        <w:rPr>
          <w:rFonts w:ascii="Arial Black" w:hAnsi="Arial Black" w:cs="Aharoni"/>
          <w:sz w:val="24"/>
          <w:szCs w:val="24"/>
        </w:rPr>
      </w:pPr>
    </w:p>
    <w:p w:rsidR="00497806" w:rsidRPr="00D70593" w:rsidRDefault="00497806" w:rsidP="00497806">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rsidR="00497806" w:rsidRPr="00D70593" w:rsidRDefault="00497806" w:rsidP="00497806">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COMMUNICATION</w:t>
      </w:r>
    </w:p>
    <w:p w:rsidR="00497806" w:rsidRPr="0066087F" w:rsidRDefault="00497806" w:rsidP="00497806">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497806" w:rsidRPr="00D70593" w:rsidRDefault="00497806" w:rsidP="00497806">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497806" w:rsidRPr="00D70593" w:rsidRDefault="00497806" w:rsidP="00497806">
      <w:pPr>
        <w:spacing w:after="0" w:line="360" w:lineRule="auto"/>
        <w:rPr>
          <w:rFonts w:ascii="Arial Black" w:hAnsi="Arial Black" w:cs="Aharoni"/>
          <w:b/>
          <w:sz w:val="24"/>
          <w:szCs w:val="24"/>
        </w:rPr>
      </w:pPr>
    </w:p>
    <w:p w:rsidR="00497806" w:rsidRPr="00D70593" w:rsidRDefault="00497806" w:rsidP="00497806">
      <w:pPr>
        <w:spacing w:after="0"/>
        <w:ind w:left="5040" w:firstLine="720"/>
        <w:rPr>
          <w:rFonts w:ascii="Arial Black" w:hAnsi="Arial Black" w:cs="Aharoni"/>
          <w:b/>
          <w:sz w:val="24"/>
          <w:szCs w:val="24"/>
        </w:rPr>
      </w:pPr>
    </w:p>
    <w:p w:rsidR="00497806" w:rsidRDefault="00497806" w:rsidP="00497806">
      <w:pPr>
        <w:spacing w:after="0"/>
        <w:ind w:left="5040" w:firstLine="720"/>
        <w:rPr>
          <w:rFonts w:ascii="Arial Black" w:hAnsi="Arial Black" w:cs="Aharoni"/>
          <w:sz w:val="24"/>
          <w:szCs w:val="24"/>
        </w:rPr>
      </w:pPr>
      <w:r>
        <w:rPr>
          <w:rFonts w:ascii="Arial Black" w:hAnsi="Arial Black" w:cs="Aharoni"/>
          <w:sz w:val="24"/>
          <w:szCs w:val="24"/>
        </w:rPr>
        <w:t>AUGUST, 2025.</w:t>
      </w:r>
    </w:p>
    <w:p w:rsidR="00497806" w:rsidRDefault="00497806" w:rsidP="00497806">
      <w:pPr>
        <w:spacing w:after="0"/>
        <w:ind w:left="5040" w:firstLine="720"/>
        <w:rPr>
          <w:rFonts w:ascii="Arial Black" w:hAnsi="Arial Black" w:cs="Aharoni"/>
          <w:b/>
          <w:sz w:val="24"/>
          <w:szCs w:val="24"/>
        </w:rPr>
      </w:pPr>
    </w:p>
    <w:p w:rsidR="00497806" w:rsidRPr="00217892" w:rsidRDefault="00497806" w:rsidP="00497806">
      <w:pPr>
        <w:spacing w:after="240" w:line="360" w:lineRule="auto"/>
        <w:jc w:val="center"/>
        <w:rPr>
          <w:rFonts w:ascii="Times New Roman" w:eastAsia="Times New Roman" w:hAnsi="Times New Roman"/>
          <w:b/>
          <w:sz w:val="24"/>
          <w:szCs w:val="24"/>
        </w:rPr>
      </w:pPr>
      <w:r w:rsidRPr="00217892">
        <w:rPr>
          <w:rFonts w:ascii="Times New Roman" w:eastAsia="Times New Roman" w:hAnsi="Times New Roman"/>
          <w:b/>
          <w:sz w:val="24"/>
          <w:szCs w:val="24"/>
        </w:rPr>
        <w:lastRenderedPageBreak/>
        <w:t>CERTIFICATION</w:t>
      </w:r>
    </w:p>
    <w:p w:rsidR="00497806" w:rsidRPr="00217892" w:rsidRDefault="00497806" w:rsidP="00497806">
      <w:pPr>
        <w:spacing w:after="240" w:line="360" w:lineRule="auto"/>
        <w:ind w:firstLine="720"/>
        <w:jc w:val="both"/>
        <w:rPr>
          <w:rFonts w:ascii="Times New Roman" w:eastAsia="Times New Roman" w:hAnsi="Times New Roman"/>
          <w:b/>
          <w:sz w:val="24"/>
          <w:szCs w:val="24"/>
        </w:rPr>
      </w:pPr>
      <w:r w:rsidRPr="00217892">
        <w:rPr>
          <w:rFonts w:ascii="Times New Roman" w:eastAsia="Times New Roman" w:hAnsi="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0" w:line="360" w:lineRule="auto"/>
        <w:jc w:val="both"/>
        <w:rPr>
          <w:rFonts w:ascii="Times New Roman" w:eastAsia="Times New Roman" w:hAnsi="Times New Roman"/>
          <w:b/>
          <w:sz w:val="24"/>
          <w:szCs w:val="24"/>
        </w:rPr>
      </w:pPr>
      <w:r w:rsidRPr="003D6A4E">
        <w:rPr>
          <w:rFonts w:ascii="Times New Roman" w:eastAsia="Times New Roman" w:hAnsi="Times New Roman"/>
          <w:b/>
          <w:bCs/>
          <w:color w:val="000000"/>
          <w:sz w:val="24"/>
          <w:szCs w:val="24"/>
        </w:rPr>
        <w:t xml:space="preserve"> </w:t>
      </w:r>
      <w:r>
        <w:rPr>
          <w:rFonts w:ascii="Times New Roman" w:eastAsia="Times New Roman" w:hAnsi="Times New Roman"/>
          <w:b/>
          <w:bCs/>
          <w:color w:val="000000"/>
          <w:sz w:val="24"/>
          <w:szCs w:val="24"/>
        </w:rPr>
        <w:t>MR</w:t>
      </w:r>
      <w:r w:rsidR="00470C9B">
        <w:rPr>
          <w:rFonts w:ascii="Times New Roman" w:eastAsia="Times New Roman" w:hAnsi="Times New Roman"/>
          <w:b/>
          <w:bCs/>
          <w:color w:val="000000"/>
          <w:sz w:val="24"/>
          <w:szCs w:val="24"/>
        </w:rPr>
        <w:t>S</w:t>
      </w:r>
      <w:r>
        <w:rPr>
          <w:rFonts w:ascii="Times New Roman" w:eastAsia="Times New Roman" w:hAnsi="Times New Roman"/>
          <w:b/>
          <w:bCs/>
          <w:color w:val="000000"/>
          <w:sz w:val="24"/>
          <w:szCs w:val="24"/>
        </w:rPr>
        <w:t>.</w:t>
      </w:r>
      <w:r w:rsidR="00470C9B">
        <w:rPr>
          <w:rFonts w:ascii="Times New Roman" w:eastAsia="Times New Roman" w:hAnsi="Times New Roman"/>
          <w:b/>
          <w:bCs/>
          <w:color w:val="000000"/>
          <w:sz w:val="24"/>
          <w:szCs w:val="24"/>
        </w:rPr>
        <w:t xml:space="preserve"> OLOLU H.T</w:t>
      </w:r>
      <w:r w:rsidR="00470C9B">
        <w:rPr>
          <w:rFonts w:ascii="Times New Roman" w:eastAsia="Times New Roman" w:hAnsi="Times New Roman"/>
          <w:b/>
          <w:bCs/>
          <w:color w:val="000000"/>
          <w:sz w:val="24"/>
          <w:szCs w:val="24"/>
        </w:rPr>
        <w:tab/>
      </w:r>
      <w:r w:rsidR="00470C9B">
        <w:rPr>
          <w:rFonts w:ascii="Times New Roman" w:eastAsia="Times New Roman" w:hAnsi="Times New Roman"/>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r>
      <w:r w:rsidRPr="00217892">
        <w:rPr>
          <w:rFonts w:ascii="Times New Roman" w:eastAsia="Times New Roman" w:hAnsi="Times New Roman"/>
          <w:sz w:val="24"/>
          <w:szCs w:val="24"/>
        </w:rPr>
        <w:t>DATE</w:t>
      </w: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(Project supervisor)</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0" w:line="360" w:lineRule="auto"/>
        <w:jc w:val="both"/>
        <w:rPr>
          <w:rFonts w:ascii="Times New Roman" w:eastAsia="Times New Roman" w:hAnsi="Times New Roman"/>
          <w:b/>
          <w:sz w:val="24"/>
          <w:szCs w:val="24"/>
        </w:rPr>
      </w:pPr>
      <w:r w:rsidRPr="00217892">
        <w:rPr>
          <w:rFonts w:ascii="Times New Roman" w:eastAsia="Times New Roman" w:hAnsi="Times New Roman"/>
          <w:b/>
          <w:sz w:val="24"/>
          <w:szCs w:val="24"/>
        </w:rPr>
        <w:t>MRS. OPALEKE G.T</w:t>
      </w:r>
      <w:r w:rsidRPr="00217892">
        <w:rPr>
          <w:rFonts w:ascii="Times New Roman" w:eastAsia="Times New Roman" w:hAnsi="Times New Roman"/>
          <w:sz w:val="24"/>
          <w:szCs w:val="24"/>
        </w:rPr>
        <w:t xml:space="preserve"> </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(Project coordinator)</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0" w:line="360" w:lineRule="auto"/>
        <w:jc w:val="both"/>
        <w:rPr>
          <w:rFonts w:ascii="Times New Roman" w:eastAsia="Times New Roman" w:hAnsi="Times New Roman"/>
          <w:b/>
          <w:sz w:val="24"/>
          <w:szCs w:val="24"/>
        </w:rPr>
      </w:pPr>
      <w:r w:rsidRPr="00217892">
        <w:rPr>
          <w:rFonts w:ascii="Times New Roman" w:eastAsia="Times New Roman" w:hAnsi="Times New Roman"/>
          <w:b/>
          <w:sz w:val="24"/>
          <w:szCs w:val="24"/>
        </w:rPr>
        <w:t>MRS. OPALEKE G.T</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97806" w:rsidRPr="00217892" w:rsidRDefault="00497806" w:rsidP="0049780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(Part-Time Coordinator</w:t>
      </w:r>
      <w:r w:rsidRPr="00217892">
        <w:rPr>
          <w:rFonts w:ascii="Times New Roman" w:eastAsia="Times New Roman" w:hAnsi="Times New Roman"/>
          <w:sz w:val="24"/>
          <w:szCs w:val="24"/>
        </w:rPr>
        <w:t xml:space="preserve"> Department)</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24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240" w:line="360" w:lineRule="auto"/>
        <w:jc w:val="both"/>
        <w:rPr>
          <w:rFonts w:ascii="Times New Roman" w:eastAsia="Times New Roman" w:hAnsi="Times New Roman"/>
          <w:b/>
          <w:sz w:val="24"/>
          <w:szCs w:val="24"/>
        </w:rPr>
      </w:pPr>
      <w:r w:rsidRPr="006D30A9">
        <w:rPr>
          <w:rFonts w:ascii="Times New Roman" w:eastAsia="Times New Roman" w:hAnsi="Times New Roman"/>
          <w:b/>
          <w:sz w:val="24"/>
          <w:szCs w:val="24"/>
        </w:rPr>
        <w:t>EXTERNAL EXAMINER</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97806" w:rsidRPr="00D70593" w:rsidRDefault="00497806" w:rsidP="00497806">
      <w:pPr>
        <w:rPr>
          <w:rFonts w:eastAsia="Times New Roman"/>
          <w:b/>
          <w:sz w:val="24"/>
          <w:szCs w:val="24"/>
        </w:rPr>
      </w:pPr>
      <w:r w:rsidRPr="00D70593">
        <w:rPr>
          <w:rFonts w:eastAsia="Times New Roman"/>
          <w:sz w:val="24"/>
          <w:szCs w:val="24"/>
        </w:rPr>
        <w:br w:type="page"/>
      </w:r>
    </w:p>
    <w:p w:rsidR="00497806" w:rsidRPr="00217892" w:rsidRDefault="00497806" w:rsidP="00497806">
      <w:pPr>
        <w:spacing w:line="360" w:lineRule="auto"/>
        <w:jc w:val="center"/>
        <w:rPr>
          <w:rFonts w:ascii="Times New Roman" w:hAnsi="Times New Roman"/>
          <w:b/>
          <w:sz w:val="24"/>
          <w:szCs w:val="24"/>
        </w:rPr>
      </w:pPr>
      <w:r w:rsidRPr="00217892">
        <w:rPr>
          <w:rFonts w:ascii="Times New Roman" w:hAnsi="Times New Roman"/>
          <w:b/>
          <w:sz w:val="24"/>
          <w:szCs w:val="24"/>
        </w:rPr>
        <w:lastRenderedPageBreak/>
        <w:t>DEDICATION</w:t>
      </w:r>
    </w:p>
    <w:p w:rsidR="00497806" w:rsidRPr="00217892" w:rsidRDefault="00497806" w:rsidP="00497806">
      <w:pPr>
        <w:spacing w:line="360" w:lineRule="auto"/>
        <w:ind w:firstLine="720"/>
        <w:jc w:val="both"/>
        <w:rPr>
          <w:rFonts w:ascii="Times New Roman" w:hAnsi="Times New Roman"/>
          <w:b/>
          <w:sz w:val="24"/>
          <w:szCs w:val="24"/>
        </w:rPr>
      </w:pPr>
      <w:r w:rsidRPr="00217892">
        <w:rPr>
          <w:rFonts w:ascii="Times New Roman" w:hAnsi="Times New Roman"/>
          <w:sz w:val="24"/>
          <w:szCs w:val="24"/>
        </w:rPr>
        <w:t xml:space="preserve">This project is dedicated to God Almighty and to our family, for their unwavering support and for driving us to succeed and also to the pursuit of knowledge and understanding.  </w:t>
      </w:r>
    </w:p>
    <w:p w:rsidR="00497806" w:rsidRPr="00D70593" w:rsidRDefault="00497806" w:rsidP="00497806">
      <w:pPr>
        <w:spacing w:line="360" w:lineRule="auto"/>
        <w:jc w:val="both"/>
        <w:rPr>
          <w:b/>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Pr="00497806" w:rsidRDefault="00497806" w:rsidP="00497806">
      <w:pPr>
        <w:pStyle w:val="Heading3"/>
        <w:jc w:val="center"/>
        <w:rPr>
          <w:b w:val="0"/>
          <w:color w:val="000000" w:themeColor="text1"/>
        </w:rPr>
      </w:pPr>
      <w:r w:rsidRPr="00497806">
        <w:rPr>
          <w:rStyle w:val="Strong"/>
          <w:b/>
          <w:color w:val="000000" w:themeColor="text1"/>
        </w:rPr>
        <w:lastRenderedPageBreak/>
        <w:t>ACKNOWLEDGEMENTS</w:t>
      </w:r>
    </w:p>
    <w:p w:rsidR="00497806" w:rsidRDefault="00497806" w:rsidP="00497806">
      <w:pPr>
        <w:pStyle w:val="NormalWeb"/>
        <w:spacing w:line="360" w:lineRule="auto"/>
        <w:ind w:firstLine="540"/>
        <w:jc w:val="both"/>
      </w:pPr>
      <w:r>
        <w:t>First and foremost, my deepest gratitude goes to Almighty God, whose mercy and guidance have sustained me throughout this journey. His grace has brought me to the successful completion of my National Diploma programme, and for this, I remain forever thankful.</w:t>
      </w:r>
    </w:p>
    <w:p w:rsidR="00497806" w:rsidRDefault="00497806" w:rsidP="00497806">
      <w:pPr>
        <w:pStyle w:val="NormalWeb"/>
        <w:spacing w:line="360" w:lineRule="auto"/>
        <w:ind w:firstLine="540"/>
        <w:jc w:val="both"/>
      </w:pPr>
      <w:r>
        <w:t xml:space="preserve">I sincerely appreciate the invaluable support and dedication of my supervisor, </w:t>
      </w:r>
      <w:r>
        <w:rPr>
          <w:b/>
          <w:bCs/>
          <w:color w:val="000000"/>
        </w:rPr>
        <w:t xml:space="preserve">MR. </w:t>
      </w:r>
      <w:r w:rsidR="00470C9B">
        <w:rPr>
          <w:b/>
          <w:bCs/>
          <w:color w:val="000000"/>
        </w:rPr>
        <w:t>OLOLU H.T</w:t>
      </w:r>
      <w:bookmarkStart w:id="0" w:name="_GoBack"/>
      <w:bookmarkEnd w:id="0"/>
      <w:r>
        <w:t>, whose commitment, encouragement, and constructive feedback were instrumental to the success of this research. Thank you for your patience and for believing in my potential.</w:t>
      </w:r>
    </w:p>
    <w:p w:rsidR="00497806" w:rsidRDefault="00497806" w:rsidP="00497806">
      <w:pPr>
        <w:pStyle w:val="NormalWeb"/>
        <w:spacing w:line="360" w:lineRule="auto"/>
        <w:ind w:firstLine="540"/>
        <w:jc w:val="both"/>
      </w:pPr>
      <w:r>
        <w:t xml:space="preserve">Special thanks also go to </w:t>
      </w:r>
      <w:r>
        <w:rPr>
          <w:rStyle w:val="Strong"/>
        </w:rPr>
        <w:t>Mrs. Opaleke</w:t>
      </w:r>
      <w:r>
        <w:t xml:space="preserve">, my coordinator, and to all the dedicated lecturers in the </w:t>
      </w:r>
      <w:r>
        <w:rPr>
          <w:rStyle w:val="Strong"/>
        </w:rPr>
        <w:t>Department of Mass Communication</w:t>
      </w:r>
      <w:r>
        <w:t>, Kwara State Polytechnic. Your mentorship, advice, and guidance throughout the course of my study have shaped me academically and personally. I am grateful for the knowledge and values you have instilled in me.</w:t>
      </w:r>
    </w:p>
    <w:p w:rsidR="00497806" w:rsidRDefault="00497806" w:rsidP="00497806">
      <w:pPr>
        <w:pStyle w:val="NormalWeb"/>
        <w:spacing w:line="360" w:lineRule="auto"/>
        <w:ind w:firstLine="540"/>
        <w:jc w:val="both"/>
      </w:pPr>
      <w:r>
        <w:t>To my loving parents, your unwavering support, prayers, and sacrifices made this academic milestone possible. I am who I am today because of you. May Almighty Allah continue to bless you, strengthen you, and provide for you abundantly. Amen.</w:t>
      </w:r>
    </w:p>
    <w:p w:rsidR="00497806" w:rsidRDefault="00497806" w:rsidP="00497806">
      <w:pPr>
        <w:pStyle w:val="NormalWeb"/>
        <w:spacing w:line="360" w:lineRule="auto"/>
        <w:ind w:firstLine="540"/>
        <w:jc w:val="both"/>
      </w:pPr>
      <w:r>
        <w:t xml:space="preserve">Lastly, I hold firm to the belief that </w:t>
      </w:r>
      <w:r>
        <w:rPr>
          <w:rStyle w:val="Emphasis"/>
        </w:rPr>
        <w:t>with God, all things are possible</w:t>
      </w:r>
      <w:r>
        <w:t>. True kindness may never be fully repaid, but it can be deeply appreciated and paid forward. May I always remember to show the same compassion and generosity that I have been privileged to receive on this journey.</w:t>
      </w:r>
    </w:p>
    <w:p w:rsidR="00497806" w:rsidRPr="00DF1A0F" w:rsidRDefault="00497806" w:rsidP="00497806">
      <w:pPr>
        <w:spacing w:line="360" w:lineRule="auto"/>
        <w:ind w:firstLine="720"/>
        <w:jc w:val="both"/>
        <w:rPr>
          <w:rFonts w:ascii="Times New Roman" w:hAnsi="Times New Roman"/>
          <w:sz w:val="24"/>
          <w:szCs w:val="24"/>
        </w:rPr>
      </w:pPr>
    </w:p>
    <w:p w:rsidR="00497806" w:rsidRPr="00DF1A0F" w:rsidRDefault="00497806" w:rsidP="00497806">
      <w:pPr>
        <w:spacing w:line="360" w:lineRule="auto"/>
        <w:jc w:val="both"/>
        <w:rPr>
          <w:rFonts w:ascii="Times New Roman" w:hAnsi="Times New Roman"/>
          <w:sz w:val="24"/>
          <w:szCs w:val="24"/>
        </w:rPr>
      </w:pPr>
    </w:p>
    <w:p w:rsidR="00497806" w:rsidRDefault="00497806" w:rsidP="00497806">
      <w:pPr>
        <w:spacing w:before="240" w:after="0" w:line="240" w:lineRule="auto"/>
        <w:jc w:val="center"/>
        <w:rPr>
          <w:rStyle w:val="Strong"/>
          <w:rFonts w:ascii="Times New Roman" w:hAnsi="Times New Roman"/>
          <w:sz w:val="24"/>
          <w:szCs w:val="24"/>
        </w:rPr>
      </w:pPr>
    </w:p>
    <w:p w:rsidR="00497806" w:rsidRDefault="00497806" w:rsidP="00497806">
      <w:pPr>
        <w:spacing w:before="240" w:after="0" w:line="240" w:lineRule="auto"/>
        <w:jc w:val="center"/>
        <w:rPr>
          <w:rStyle w:val="Strong"/>
          <w:rFonts w:ascii="Times New Roman" w:hAnsi="Times New Roman"/>
          <w:sz w:val="24"/>
          <w:szCs w:val="24"/>
        </w:rPr>
      </w:pPr>
    </w:p>
    <w:p w:rsidR="00497806" w:rsidRDefault="00497806" w:rsidP="00497806">
      <w:pPr>
        <w:spacing w:before="240" w:after="0" w:line="240" w:lineRule="auto"/>
        <w:jc w:val="center"/>
        <w:rPr>
          <w:rStyle w:val="Strong"/>
          <w:rFonts w:ascii="Times New Roman" w:hAnsi="Times New Roman"/>
          <w:sz w:val="24"/>
          <w:szCs w:val="24"/>
        </w:rPr>
      </w:pPr>
    </w:p>
    <w:p w:rsidR="00497806" w:rsidRPr="00C43CD8" w:rsidRDefault="00497806" w:rsidP="00497806">
      <w:pPr>
        <w:spacing w:before="240" w:after="0" w:line="240" w:lineRule="auto"/>
        <w:jc w:val="center"/>
        <w:rPr>
          <w:rStyle w:val="Strong"/>
          <w:rFonts w:ascii="Times New Roman" w:hAnsi="Times New Roman"/>
          <w:sz w:val="24"/>
          <w:szCs w:val="24"/>
        </w:rPr>
      </w:pPr>
      <w:r w:rsidRPr="00C43CD8">
        <w:rPr>
          <w:rStyle w:val="Strong"/>
          <w:rFonts w:ascii="Times New Roman" w:hAnsi="Times New Roman"/>
          <w:sz w:val="24"/>
          <w:szCs w:val="24"/>
        </w:rPr>
        <w:lastRenderedPageBreak/>
        <w:t>TABLE OF CONTENTS</w:t>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Title page</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w:t>
      </w:r>
      <w:r w:rsidRPr="00C43CD8">
        <w:rPr>
          <w:rStyle w:val="Strong"/>
        </w:rPr>
        <w:tab/>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Certification</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ii</w:t>
      </w:r>
      <w:r w:rsidRPr="00C43CD8">
        <w:rPr>
          <w:rStyle w:val="Strong"/>
        </w:rPr>
        <w:tab/>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 xml:space="preserve">Dedication </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iii</w:t>
      </w:r>
      <w:r w:rsidRPr="00C43CD8">
        <w:rPr>
          <w:rStyle w:val="Strong"/>
        </w:rPr>
        <w:tab/>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Acknowledgement</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iv</w:t>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Table of contents</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v</w:t>
      </w:r>
      <w:r w:rsidRPr="00C43CD8">
        <w:rPr>
          <w:rStyle w:val="Strong"/>
        </w:rPr>
        <w:tab/>
      </w:r>
    </w:p>
    <w:p w:rsidR="00497806" w:rsidRPr="00D70593" w:rsidRDefault="00497806" w:rsidP="00497806">
      <w:pPr>
        <w:pStyle w:val="NormalWeb"/>
        <w:shd w:val="clear" w:color="auto" w:fill="FFFFFF"/>
        <w:spacing w:before="240" w:beforeAutospacing="0" w:after="0" w:afterAutospacing="0"/>
        <w:rPr>
          <w:rStyle w:val="Strong"/>
        </w:rPr>
      </w:pPr>
      <w:r>
        <w:rPr>
          <w:rStyle w:val="Strong"/>
        </w:rPr>
        <w:t xml:space="preserve">CHAPTER ONE </w:t>
      </w:r>
    </w:p>
    <w:p w:rsidR="00497806" w:rsidRPr="00130247" w:rsidRDefault="00497806" w:rsidP="00497806">
      <w:pPr>
        <w:pStyle w:val="NormalWeb"/>
        <w:numPr>
          <w:ilvl w:val="1"/>
          <w:numId w:val="6"/>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497806" w:rsidRPr="00130247" w:rsidRDefault="00497806" w:rsidP="00497806">
      <w:pPr>
        <w:pStyle w:val="ListParagraph"/>
        <w:widowControl w:val="0"/>
        <w:numPr>
          <w:ilvl w:val="1"/>
          <w:numId w:val="6"/>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497806" w:rsidRPr="00130247" w:rsidRDefault="00497806" w:rsidP="00497806">
      <w:pPr>
        <w:pStyle w:val="ListParagraph"/>
        <w:widowControl w:val="0"/>
        <w:numPr>
          <w:ilvl w:val="1"/>
          <w:numId w:val="6"/>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Purpose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Scope and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497806"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497806" w:rsidRPr="00130247" w:rsidRDefault="00497806" w:rsidP="00497806">
      <w:pPr>
        <w:spacing w:before="240" w:after="0" w:line="240" w:lineRule="auto"/>
        <w:ind w:left="360"/>
        <w:rPr>
          <w:rFonts w:ascii="Times New Roman" w:hAnsi="Times New Roman"/>
          <w:b/>
          <w:sz w:val="24"/>
          <w:szCs w:val="24"/>
        </w:rPr>
      </w:pPr>
      <w:r w:rsidRPr="00130247">
        <w:rPr>
          <w:rFonts w:ascii="Times New Roman" w:hAnsi="Times New Roman"/>
          <w:b/>
          <w:sz w:val="24"/>
          <w:szCs w:val="24"/>
        </w:rPr>
        <w:t xml:space="preserve">CHAPTER TWO </w:t>
      </w:r>
    </w:p>
    <w:p w:rsidR="00497806" w:rsidRPr="00130247" w:rsidRDefault="00497806" w:rsidP="00497806">
      <w:pPr>
        <w:pStyle w:val="NormalWeb"/>
        <w:numPr>
          <w:ilvl w:val="0"/>
          <w:numId w:val="6"/>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Conceptual Framework</w:t>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t>11</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Theoretical Framework</w:t>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497806" w:rsidRPr="00130247" w:rsidRDefault="00497806" w:rsidP="00497806">
      <w:pPr>
        <w:numPr>
          <w:ilvl w:val="1"/>
          <w:numId w:val="6"/>
        </w:numPr>
        <w:spacing w:before="240" w:after="0" w:line="240" w:lineRule="auto"/>
        <w:rPr>
          <w:rFonts w:ascii="Times New Roman" w:hAnsi="Times New Roman"/>
          <w:sz w:val="24"/>
          <w:szCs w:val="24"/>
        </w:rPr>
      </w:pPr>
      <w:r>
        <w:rPr>
          <w:rFonts w:ascii="Times New Roman" w:hAnsi="Times New Roman"/>
          <w:sz w:val="24"/>
          <w:szCs w:val="24"/>
        </w:rPr>
        <w:t xml:space="preserve">Empirical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497806" w:rsidRPr="00130247" w:rsidRDefault="00497806" w:rsidP="00497806">
      <w:pPr>
        <w:numPr>
          <w:ilvl w:val="1"/>
          <w:numId w:val="6"/>
        </w:numPr>
        <w:spacing w:before="240" w:after="0" w:line="240" w:lineRule="auto"/>
        <w:rPr>
          <w:rFonts w:ascii="Times New Roman" w:hAnsi="Times New Roman"/>
          <w:sz w:val="24"/>
          <w:szCs w:val="24"/>
        </w:rPr>
      </w:pPr>
      <w:r>
        <w:rPr>
          <w:rFonts w:ascii="Times New Roman" w:hAnsi="Times New Roman"/>
          <w:sz w:val="24"/>
          <w:szCs w:val="24"/>
        </w:rPr>
        <w:t xml:space="preserve">Summary of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497806" w:rsidRDefault="00497806" w:rsidP="00497806">
      <w:pPr>
        <w:spacing w:before="240" w:after="0" w:line="240" w:lineRule="auto"/>
        <w:ind w:left="360"/>
        <w:rPr>
          <w:rFonts w:ascii="Times New Roman" w:hAnsi="Times New Roman"/>
          <w:b/>
          <w:sz w:val="24"/>
          <w:szCs w:val="24"/>
        </w:rPr>
      </w:pPr>
    </w:p>
    <w:p w:rsidR="00497806" w:rsidRDefault="00497806" w:rsidP="00497806">
      <w:pPr>
        <w:spacing w:before="240" w:after="0" w:line="240" w:lineRule="auto"/>
        <w:ind w:left="360"/>
        <w:rPr>
          <w:rFonts w:ascii="Times New Roman" w:hAnsi="Times New Roman"/>
          <w:b/>
          <w:sz w:val="24"/>
          <w:szCs w:val="24"/>
        </w:rPr>
      </w:pPr>
    </w:p>
    <w:p w:rsidR="00497806" w:rsidRPr="00130247" w:rsidRDefault="00497806" w:rsidP="00497806">
      <w:pPr>
        <w:spacing w:before="240" w:after="0" w:line="240" w:lineRule="auto"/>
        <w:ind w:left="360"/>
        <w:rPr>
          <w:rFonts w:ascii="Times New Roman" w:hAnsi="Times New Roman"/>
          <w:b/>
          <w:sz w:val="24"/>
          <w:szCs w:val="24"/>
        </w:rPr>
      </w:pPr>
      <w:r>
        <w:rPr>
          <w:rFonts w:ascii="Times New Roman" w:hAnsi="Times New Roman"/>
          <w:b/>
          <w:sz w:val="24"/>
          <w:szCs w:val="24"/>
        </w:rPr>
        <w:lastRenderedPageBreak/>
        <w:t>CHAPTER THR</w:t>
      </w:r>
      <w:r w:rsidRPr="00130247">
        <w:rPr>
          <w:rFonts w:ascii="Times New Roman" w:hAnsi="Times New Roman"/>
          <w:b/>
          <w:sz w:val="24"/>
          <w:szCs w:val="24"/>
        </w:rPr>
        <w:t>EE</w:t>
      </w:r>
    </w:p>
    <w:p w:rsidR="00497806" w:rsidRPr="00130247" w:rsidRDefault="00497806" w:rsidP="00497806">
      <w:pPr>
        <w:pStyle w:val="NormalWeb"/>
        <w:numPr>
          <w:ilvl w:val="0"/>
          <w:numId w:val="6"/>
        </w:numPr>
        <w:spacing w:before="240" w:beforeAutospacing="0" w:after="0" w:afterAutospacing="0"/>
      </w:pPr>
      <w:r w:rsidRPr="00130247">
        <w:rPr>
          <w:rStyle w:val="Strong"/>
        </w:rPr>
        <w:t>Methodology</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Sample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Data Collection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Validity and Reliability of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Data Collection Procedure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Data Analysis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Pr="005B263A" w:rsidRDefault="00497806" w:rsidP="00497806">
      <w:pPr>
        <w:spacing w:before="240" w:after="0" w:line="240" w:lineRule="auto"/>
        <w:ind w:left="360"/>
        <w:rPr>
          <w:rFonts w:ascii="Times New Roman" w:hAnsi="Times New Roman"/>
          <w:b/>
          <w:sz w:val="24"/>
          <w:szCs w:val="24"/>
        </w:rPr>
      </w:pPr>
      <w:r w:rsidRPr="005B263A">
        <w:rPr>
          <w:rFonts w:ascii="Times New Roman" w:hAnsi="Times New Roman"/>
          <w:b/>
          <w:sz w:val="24"/>
          <w:szCs w:val="24"/>
        </w:rPr>
        <w:t xml:space="preserve">CHAPTER FOUR </w:t>
      </w:r>
    </w:p>
    <w:p w:rsidR="00497806" w:rsidRPr="00130247" w:rsidRDefault="00497806" w:rsidP="00497806">
      <w:pPr>
        <w:pStyle w:val="NormalWeb"/>
        <w:numPr>
          <w:ilvl w:val="0"/>
          <w:numId w:val="6"/>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Demographic Characteristics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497806" w:rsidRPr="00130247" w:rsidRDefault="00497806" w:rsidP="00497806">
      <w:pPr>
        <w:pStyle w:val="NormalWeb"/>
        <w:numPr>
          <w:ilvl w:val="0"/>
          <w:numId w:val="6"/>
        </w:numPr>
        <w:spacing w:before="240" w:beforeAutospacing="0" w:after="0" w:afterAutospacing="0"/>
      </w:pPr>
      <w:r w:rsidRPr="00130247">
        <w:rPr>
          <w:rStyle w:val="Strong"/>
        </w:rPr>
        <w:t>Summary, Conclusion, and Recommendations</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497806" w:rsidRPr="0085614C" w:rsidRDefault="00497806" w:rsidP="00497806">
      <w:pPr>
        <w:numPr>
          <w:ilvl w:val="1"/>
          <w:numId w:val="6"/>
        </w:numPr>
        <w:spacing w:before="240" w:after="0" w:line="240" w:lineRule="auto"/>
        <w:rPr>
          <w:sz w:val="24"/>
          <w:szCs w:val="24"/>
        </w:rPr>
      </w:pPr>
      <w:r w:rsidRPr="00130247">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497806" w:rsidRPr="00130247" w:rsidRDefault="00497806" w:rsidP="00497806">
      <w:pPr>
        <w:spacing w:before="240" w:after="0" w:line="240" w:lineRule="auto"/>
        <w:ind w:left="360"/>
        <w:rPr>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51-53</w:t>
      </w:r>
    </w:p>
    <w:p w:rsidR="00497806" w:rsidRDefault="00497806" w:rsidP="00497806">
      <w:pPr>
        <w:spacing w:line="360" w:lineRule="auto"/>
        <w:jc w:val="center"/>
        <w:rPr>
          <w:rFonts w:ascii="Times New Roman" w:eastAsia="Calibri" w:hAnsi="Times New Roman"/>
          <w:b/>
          <w:bCs/>
          <w:sz w:val="24"/>
          <w:szCs w:val="24"/>
        </w:rPr>
      </w:pPr>
    </w:p>
    <w:p w:rsidR="003665BD" w:rsidRDefault="003665BD" w:rsidP="001C2682">
      <w:pPr>
        <w:spacing w:line="360" w:lineRule="auto"/>
        <w:ind w:firstLine="540"/>
        <w:jc w:val="center"/>
        <w:outlineLvl w:val="3"/>
        <w:rPr>
          <w:rFonts w:ascii="Times New Roman" w:eastAsia="Times New Roman" w:hAnsi="Times New Roman" w:cs="Times New Roman"/>
          <w:b/>
          <w:bCs/>
          <w:sz w:val="24"/>
          <w:szCs w:val="24"/>
        </w:rPr>
      </w:pPr>
    </w:p>
    <w:p w:rsidR="003665BD" w:rsidRDefault="003665BD" w:rsidP="001C2682">
      <w:pPr>
        <w:spacing w:line="360" w:lineRule="auto"/>
        <w:ind w:firstLine="540"/>
        <w:jc w:val="center"/>
        <w:outlineLvl w:val="3"/>
        <w:rPr>
          <w:rFonts w:ascii="Times New Roman" w:eastAsia="Times New Roman" w:hAnsi="Times New Roman" w:cs="Times New Roman"/>
          <w:b/>
          <w:bCs/>
          <w:sz w:val="24"/>
          <w:szCs w:val="24"/>
        </w:rPr>
      </w:pPr>
    </w:p>
    <w:p w:rsidR="003665BD" w:rsidRDefault="003665BD" w:rsidP="001C2682">
      <w:pPr>
        <w:spacing w:line="360" w:lineRule="auto"/>
        <w:ind w:firstLine="540"/>
        <w:jc w:val="center"/>
        <w:outlineLvl w:val="3"/>
        <w:rPr>
          <w:rFonts w:ascii="Times New Roman" w:eastAsia="Times New Roman" w:hAnsi="Times New Roman" w:cs="Times New Roman"/>
          <w:b/>
          <w:bCs/>
          <w:sz w:val="24"/>
          <w:szCs w:val="24"/>
        </w:rPr>
      </w:pPr>
    </w:p>
    <w:p w:rsidR="001C2682" w:rsidRPr="001C2682" w:rsidRDefault="001C2682" w:rsidP="001C2682">
      <w:pPr>
        <w:spacing w:line="360" w:lineRule="auto"/>
        <w:ind w:firstLine="540"/>
        <w:jc w:val="center"/>
        <w:outlineLvl w:val="3"/>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lastRenderedPageBreak/>
        <w:t>CHAPTER ONE</w:t>
      </w:r>
    </w:p>
    <w:p w:rsidR="001C2682" w:rsidRPr="001C2682" w:rsidRDefault="001C2682" w:rsidP="001C2682">
      <w:pPr>
        <w:spacing w:line="360" w:lineRule="auto"/>
        <w:ind w:firstLine="540"/>
        <w:jc w:val="center"/>
        <w:outlineLvl w:val="3"/>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INTRODUCTION</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 xml:space="preserve">1.1 Background to the Study </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Music videos have evolved into powerful tools of communication and cultural expression in contemporary society. They serve as a visual representation of musical compositions and often contain messages that reflect social realities, shape cultural narratives, and influence audience perceptions. Over the years, music videos have become an integral part of the global entertainment industry, influencing fashion trends, social norms, and youth culture (Eze, 2020). In Nigeria, the rise of Afrobeats as a dominant music genre has given birth to a new wave of music artists whose visuals have sparked debates on morality, culture, and identity. One of the most controversial figures in this domain is Naira Marley.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Azeez Adeshina Fashola, popularly known as Naira Marley, is a Nigerian singer and songwriter whose music is characterized by themes of street life, rebellion, affluence, and youthful exuberance. His fanbase, popularly referred to as "Marlians," is largely composed of young people who admire his audacity, lifestyle, and unconventional approach to music. His musical videos often portray themes of wealth display, defiance against societal norms, street credibility, and sometimes, sexually suggestive content (Okafor &amp; Akinwale, 2022).</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While Naira Marley has gained massive popularity, his music videos have also been met with criticism from various sectors of society. Some argue that his content promotes moral decadence, delinquency, and lawlessness among Nigerian youth (Adesanya, 2023). Others view his artistry as a reflection of the realities of Nigeria’s street culture, particularly among urban youth who feel marginalized by traditional societal structures. This debate has led to a divide in how different demographics perceive his music and its influence.</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 xml:space="preserve">In a city like Ilorin, which is known for its conservative social and religious values, the portrayal of music artists like Naira Marley is often scrutinized. Ilorin, the capital of Kwara State, has a deep-rooted Islamic and cultural heritage that influences the way residents interpret media content. Music videos with explicit themes or rebellious undertones may face rejection </w:t>
      </w:r>
      <w:r w:rsidRPr="001C2682">
        <w:rPr>
          <w:rFonts w:ascii="Times New Roman" w:eastAsia="Times New Roman" w:hAnsi="Times New Roman" w:cs="Times New Roman"/>
          <w:sz w:val="24"/>
          <w:szCs w:val="24"/>
        </w:rPr>
        <w:lastRenderedPageBreak/>
        <w:t>from older generations, religious leaders, and cultural advocates. On the other hand, younger audiences, particularly university students and street youths, may embrace such content as a form of self-expression and resistance to societal expectations (Yusuf,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research, therefore, seeks to investigate audience perception of Naira Marley’s music videos among residents of Ilorin Metropolis. It aims to explore how factors such as age, gender, socio-economic status, and religious values influence public opinion on his portrayals. Additionally, the study will assess whether repeated exposure to his content has any significant impact on social attitudes and behavior, particularly among the youth.</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Understanding audience perception is crucial because media has the power to shape public discourse, influence behavior, and create new cultural identities (McQuail, 2010). Given the increasing accessibility of digital media platforms such as YouTube, TikTok, and Instagram, music videos now reach wider audiences than ever before. As such, their influence on social behavior cannot be ignored.</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study contributes to ongoing discussions on the role of popular culture in shaping Nigerian youth identity. It will also provide insights for policymakers, media regulators, educators, and parents who seek to understand the potential impact of music videos on young audiences. By examining the case of Naira Marley, this research adds to the growing body of literature on media influence, audience reception, and cultural transformation in Nigeria.</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 xml:space="preserve">1.2 Statement of the Problem </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The influence of music videos on audience perception has been a subject of academic discourse for decades. As a visual extension of music, videos serve as a tool for storytelling, identity expression, and cultural reinforcement. However, they also have the potential to shape attitudes, influence behavior, and reinforce stereotypes, particularly among young and impressionable audiences (Gerbner &amp; Gross, 1976).</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 xml:space="preserve">In Nigeria, the rise of Afrobeats and the digital streaming revolution has amplified the reach and impact of music videos. Artists now use music videos as a means of engaging with fans, projecting their brand identity, and making socio-political statements (Uche, 2022). </w:t>
      </w:r>
      <w:r w:rsidRPr="001C2682">
        <w:rPr>
          <w:rFonts w:ascii="Times New Roman" w:eastAsia="Times New Roman" w:hAnsi="Times New Roman" w:cs="Times New Roman"/>
          <w:sz w:val="24"/>
          <w:szCs w:val="24"/>
        </w:rPr>
        <w:lastRenderedPageBreak/>
        <w:t>However, some music videos have generated controversy due to their portrayal of explicit content, materialism, and rebellion against societal norms. One such artist whose music videos have sparked widespread debate is Naira Marley.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Naira Marley’s music videos often depict themes of street life, non-conformity, and luxury. While these portrayals resonate with his fanbase, they have also drawn criticism from various societal groups, including religious leaders, educators, and conservative thinkers. Critics argue that his videos promote delinquency, drug use, and sexual objectification, which could negatively influence young audiences (Akinpelu, 2022). On the other hand, supporters contend that his music simply mirrors the reality of urban street culture in Nigeria, providing a voice for marginalized youth (Adelakun &amp; Bello,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Ilorin, being a city with strong religious and cultural traditions, presents a unique context for studying audience perception of Naira Marley’s music videos. Unlike entertainment hubs such as Lagos or Abuja, where liberal values dominate, Ilorin’s audience includes a mix of traditionalists, religious conservatives, and modern youths. Understanding how different segments of Ilorin’s population perceive the portrayal of Naira Marley’s music videos will provide valuable insights into the intersection of media influence, culture, and morality.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Several studies have examined the influence of music videos on youth behavior in Nigeria (Okon, 2021; Olaniyan, 2022). However, there is limited research focusing on audience perception within conservative regions like Ilorin. Most studies tend to generalize findings across urban Nigerian cities without considering the distinct cultural and religious differences that shape audience interpretations of media content. This gap in research necessitates an in-depth study to understand how music videos are received in such unique environments.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Furthermore, given the increasing consumption of digital media, it is important to explore whether exposure to Naira Marley’s music videos affects the attitudes and behaviors of young viewers. The study will also examine whether factors such as age, gender, and socio-economic background influence audience interpretation of his portrayals.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lastRenderedPageBreak/>
        <w:t>Addressing these questions is essential, especially for media regulators, educators, and policymakers who seek to balance artistic freedom with social responsibility. This research aims to provide empirical data that can inform discussions on media regulation, youth culture, and entertainment ethics in Nigeria.</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By investigating how residents of Ilorin Metropolis perceive Naira Marley’s music videos, this study will contribute to the broader conversation on media influence, audience reception, and cultural identity in contemporary Nigeria.</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1.3 Research Objectives</w:t>
      </w:r>
    </w:p>
    <w:p w:rsidR="001C2682" w:rsidRPr="001C2682" w:rsidRDefault="001C2682" w:rsidP="001C2682">
      <w:pPr>
        <w:spacing w:line="360" w:lineRule="auto"/>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The main objective of this study is to examine audience perception of the portrayal of Naira Marley’s musical videos among residents of Ilorin Metropolis. The specific objectives are to:</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Determine the general perception of Naira Marley’s music videos among residents of Ilorin Metropolis.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Assess the extent to which his music videos influence audience attitudes and behaviors.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Investigate whether age, gender, and socio-economic background affect audience perception of his musical portrayals.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Examine the role of cultural and religious values in shaping perceptions of Naira Marley’s music videos.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Evaluate the potential societal implications of the content in his music videos.</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1.4 Research Questions</w:t>
      </w:r>
    </w:p>
    <w:p w:rsidR="001C2682" w:rsidRPr="001C2682" w:rsidRDefault="001C2682" w:rsidP="001C2682">
      <w:pPr>
        <w:spacing w:line="360" w:lineRule="auto"/>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To achieve the stated objectives, this study seeks to answer the following research questions: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What are the general perceptions of Naira Marley’s music videos among residents of Ilorin Metropolis?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To what extent do his music videos influence audience attitudes and behaviors?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lastRenderedPageBreak/>
        <w:t>Do age, gender, and socio-economic background impact audience perception of his music portrayals?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How do cultural and religious values shape perceptions of Naira Marley’s music videos?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What are the potential societal implications of the messages conveyed in his music videos?</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1.5 Significance of the Study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study is significant in several ways. First, it contributes to the growing body of research on media influence, audience reception, and popular culture in Nigeria (Ekanem, 2022). By focusing on a widely debated artist like Naira Marley, this research provides insight into how contemporary Nigerian music videos shape public perception and influence social behavior.</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Secondly, the findings of this study will be beneficial to media practitioners, policymakers, and educators who seek to understand the impact of music videos on youth behavior. Understanding audience perception can help media regulators make informed decisions regarding content censorship and classification (Adelakun &amp; Bello,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Furthermore, this research will be valuable for parents, religious leaders, and educators in guiding young people on media consumption and critical media literacy (Adebayo, 2023). Lastly, it adds to academic discussions on the intersection of music, morality, and cultural representation in Nigeria.</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1.6 Scope of the Study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study focuses on the residents of Ilorin Metropolis, a city known for its cultural and religious conservatism. The study will explore how different demographic groups (such as youth, adults, male, female, and various socio-economic classes) perceive the portrayal of Naira Marley’s music videos. It will also consider factors such as religious and cultural values that may influence audience reception.</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lastRenderedPageBreak/>
        <w:t>The study will analyze selected music videos released by Naira Marley in recent years, paying attention to recurring themes such as wealth display, street credibility, rebellion, and sexualization. The research will not extend beyond the Ilorin Metropolis due to time and logistical constraints.</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1.7 Limitations of the Study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Despite its relevance, this study is subject to several limitations. Firstly, audience perception is subjective and can be influenced by personal biases, making it challenging to draw universally applicable conclusions (Okon,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Secondly, the study focuses only on Ilorin Metropolis, which may limit the generalizability of its findings to other parts of Nigeria with different socio-cultural dynamics (Olaniyan, 2022).</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Thirdly, data collection may be affected by respondents' willingness to express their true opinions, especially on a controversial artist like Naira Marley. Some respondents may provide socially desirable responses instead of their actual perceptions (Adegbite,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Finally, given the ever-evolving nature of the music industry, new releases from Naira Marley could introduce new themes that may not be captured within the study’s timeframe.</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1.8 Definition of Terms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Audience Perception</w:t>
      </w:r>
      <w:r w:rsidRPr="001C2682">
        <w:rPr>
          <w:rFonts w:ascii="Times New Roman" w:eastAsia="Times New Roman" w:hAnsi="Times New Roman" w:cs="Times New Roman"/>
          <w:sz w:val="24"/>
          <w:szCs w:val="24"/>
        </w:rPr>
        <w:t>: The way individuals interpret and make sense of media content based on personal experiences, cultural background, and societal influences (McQuail, 2010).</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Portrayal</w:t>
      </w:r>
      <w:r w:rsidRPr="001C2682">
        <w:rPr>
          <w:rFonts w:ascii="Times New Roman" w:eastAsia="Times New Roman" w:hAnsi="Times New Roman" w:cs="Times New Roman"/>
          <w:sz w:val="24"/>
          <w:szCs w:val="24"/>
        </w:rPr>
        <w:t>: The representation of ideas, themes, and messages in media content, particularly in music videos (Hall, 1997).</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Music Videos</w:t>
      </w:r>
      <w:r w:rsidRPr="001C2682">
        <w:rPr>
          <w:rFonts w:ascii="Times New Roman" w:eastAsia="Times New Roman" w:hAnsi="Times New Roman" w:cs="Times New Roman"/>
          <w:sz w:val="24"/>
          <w:szCs w:val="24"/>
        </w:rPr>
        <w:t>: Short films or visuals that accompany a song, often used to enhance artistic expression and engage audiences (Frith, 1988).</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Ilorin Metropolis</w:t>
      </w:r>
      <w:r w:rsidRPr="001C2682">
        <w:rPr>
          <w:rFonts w:ascii="Times New Roman" w:eastAsia="Times New Roman" w:hAnsi="Times New Roman" w:cs="Times New Roman"/>
          <w:sz w:val="24"/>
          <w:szCs w:val="24"/>
        </w:rPr>
        <w:t>: The capital city of Kwara State, Nigeria, known for its blend of traditional, religious, and modern influences.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lastRenderedPageBreak/>
        <w:t>Naira Marley</w:t>
      </w:r>
      <w:r w:rsidRPr="001C2682">
        <w:rPr>
          <w:rFonts w:ascii="Times New Roman" w:eastAsia="Times New Roman" w:hAnsi="Times New Roman" w:cs="Times New Roman"/>
          <w:sz w:val="24"/>
          <w:szCs w:val="24"/>
        </w:rPr>
        <w:t>: A Nigerian musician and songwriter known for his controversial lyrics, street-inspired themes, and strong youth following.</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Media Influence</w:t>
      </w:r>
      <w:r w:rsidRPr="001C2682">
        <w:rPr>
          <w:rFonts w:ascii="Times New Roman" w:eastAsia="Times New Roman" w:hAnsi="Times New Roman" w:cs="Times New Roman"/>
          <w:sz w:val="24"/>
          <w:szCs w:val="24"/>
        </w:rPr>
        <w:t>: The effects of media content on audience attitudes, beliefs, and behaviors (Gerbner &amp; Gross, 1976).</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br w:type="page"/>
      </w:r>
    </w:p>
    <w:p w:rsidR="001C2682" w:rsidRPr="001C2682" w:rsidRDefault="001C2682" w:rsidP="001C2682">
      <w:pPr>
        <w:spacing w:line="360" w:lineRule="auto"/>
        <w:ind w:firstLine="540"/>
        <w:jc w:val="center"/>
        <w:rPr>
          <w:rFonts w:ascii="Times New Roman" w:hAnsi="Times New Roman" w:cs="Times New Roman"/>
          <w:b/>
          <w:sz w:val="24"/>
          <w:szCs w:val="24"/>
        </w:rPr>
      </w:pPr>
      <w:r w:rsidRPr="001C2682">
        <w:rPr>
          <w:rFonts w:ascii="Times New Roman" w:hAnsi="Times New Roman" w:cs="Times New Roman"/>
          <w:b/>
          <w:sz w:val="24"/>
          <w:szCs w:val="24"/>
        </w:rPr>
        <w:lastRenderedPageBreak/>
        <w:t>CHAPTER TWO</w:t>
      </w:r>
    </w:p>
    <w:p w:rsidR="001C2682" w:rsidRPr="001C2682" w:rsidRDefault="001C2682" w:rsidP="001C2682">
      <w:pPr>
        <w:spacing w:line="360" w:lineRule="auto"/>
        <w:ind w:firstLine="540"/>
        <w:jc w:val="center"/>
        <w:outlineLvl w:val="3"/>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LITERATURE REVIEW</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 CONCEPTUAL REVIEW</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2.1.1 OVERVIEW OF MUSIC VIDEOS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Music videos are a form of audiovisual expression that combine imagery and music to create a narrative, aesthetic, or emotional experience for the viewer. Originally emerging in the mid-20th century, music videos became a major promotional tool by the 1980s with the launch of MTV. In today's context, music videos serve not only promotional purposes but are also artistic expressions that convey the identity of the artist and the cultural context of the music (Vernallis, 2013). With the advent of digital platforms like YouTube and TikTok, the accessibility and global reach of music videos have expanded tremendously.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technological evolution has significantly impacted the production and consumption of music videos. High-definition recording, digital editing software, and CGI have allowed for more sophisticated and visually striking productions. According to Austerlitz (2017), the boundaries between cinema and music videos have blurred, with directors often employing cinematic techniques to elevate storytelling. This has increased audience expectations for visual artistry alongside musical quality. The proliferation of music videos has also altered the economics of the music industry. Artists now rely on the visual component of their music to generate revenue through streaming platforms and advertising deals (Burgess &amp; Green, 2018). Music videos also provide ancillary marketing opportunities, such as product placements and viral marketing, thereby serving as a multifunctional platform that goes beyond mere artistic expression.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emergence of social media has further democratized music video distribution. Independent artists can now reach global audiences without the backing of major record labels, leveraging platforms like Instagram, TikTok, and YouTube (Lobato, 2016). This decentralization has led to a more diverse array of musical and visual styles entering mainstream consciousness, challenging traditional industry norms.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lastRenderedPageBreak/>
        <w:t>Music videos also serve an important role in identity formation and social commentary. Artists often use the medium to address political issues, gender identity, racial dynamics, and social justice, reflecting broader societal conversations (Railton &amp; Watson, 2011). This demonstrates the medium's power not only to entertain but to influence public discourse. In Nigeria, music videos have become integral to the global success of Afrobeat and other indigenous genres. Visual storytelling that highlights African culture, fashion, and lifestyle has helped artists like Burna Boy, Wizkid, and Tiwa Savage break into international markets (Ogbar, 2020). This visual representation is crucial in creating a global cultural presence for African music.</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However, critiques of music videos also persist. Scholars argue that music videos often reinforce gender stereotypes, materialism, and unrealistic body images (Wallis, 2011). While they can serve as platforms for empowerment, they can equally propagate problematic narratives that affect young audiences negatively.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Overall, the landscape of music videos today is multifaceted, blending art, commerce, and technology. As they continue to evolve, their influence on culture, identity, and commerce will likely become even more significant (Farrugia &amp; Swiss, 2021).</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2.1.2 The Role of Music Videos in Popular Culture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Music videos have become a cornerstone of popular culture, influencing fashion, language, behavior, and ideologies. They act as powerful cultural texts that reflect and shape societal values. As Frith et al. (2012) assert, music videos are not merely promotional tools but cultural artifacts that communicate messages about identity, race, class, gender, and power. The visual representation of music is now as influential as the music itself, especially in youth cultures globally.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In many societies, especially among young people, music videos are closely tied to social identity and group belonging. They serve as a medium through which subcultures express resistance or conformity to mainstream norms. For example, hip-hop and Afrobeat videos often reflect urban life, youth struggle, and resistance to social inequality, which resonate with </w:t>
      </w:r>
      <w:r w:rsidRPr="001C2682">
        <w:rPr>
          <w:rFonts w:ascii="Times New Roman" w:hAnsi="Times New Roman" w:cs="Times New Roman"/>
          <w:sz w:val="24"/>
          <w:szCs w:val="24"/>
        </w:rPr>
        <w:lastRenderedPageBreak/>
        <w:t>audiences experiencing similar realities (Hawkins, 2019). This deep connection between content and lived experience amplifies the cultural relevance of music videos. Music videos also play a key role in globalizing culture. Through platforms like YouTube, artists can reach audiences far beyond their local or national borders. Nigerian artists like Naira Marley, Burna Boy, and Rema have used music videos to export Afrobeat and street culture to international markets. According to Omoniyi (2021), these videos showcase not only the music but also fashion trends, local dialects, and social nuances, thus serving as a visual ambassador of Nigerian and African cultures.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Pop culture icons are often born through the visual impact of music videos. The aesthetic choices in music videos — from costume design to choreography — set trends that fans replicate. For instance, Beyoncé’s "Formation" or Burna Boy's “Ye” are not just musical hits; they have become visual and stylistic landmarks that influence everything from memes to academic discourse (Dubrofsky &amp; Hardy, 2014). In this way, music videos create reference points that permeate everyday cultural expressions.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Furthermore, music videos contribute to the construction and dissemination of celebrity culture. They allow artists to craft and project a desired image or persona, which in turn influences how they are perceived by the public. Artists often portray themselves in exaggerated, glamorous, or controversial ways to attract attention and cultivate a loyal following. As Turner (2014) notes, the performative element of music videos is crucial in maintaining the visibility and relevance of celebrities in a saturated media environment. The integration of music videos into digital media and social platforms has also made them part of participatory culture. Fans do not merely watch music videos; they react, remix, and share them, contributing to the viral spread of cultural content (Jenkins et al., 2013). Challenges like dance trends on TikTok, often based on music videos, have transformed passive consumption into interactive engagement, further embedding music videos in the fabric of pop culture.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However, the influence of music videos in popular culture is not without critique. Scholars argue that they often perpetuate hyper-consumerism, gender objectification, and materialism (Weitzer &amp; Kubrin, 2009). While they can be vehicles of empowerment and cultural pride, they </w:t>
      </w:r>
      <w:r w:rsidRPr="001C2682">
        <w:rPr>
          <w:rFonts w:ascii="Times New Roman" w:hAnsi="Times New Roman" w:cs="Times New Roman"/>
          <w:sz w:val="24"/>
          <w:szCs w:val="24"/>
        </w:rPr>
        <w:lastRenderedPageBreak/>
        <w:t>can also propagate harmful stereotypes, particularly regarding masculinity, femininity, and social status. This duality underscores the complex role of music videos in cultural reproduction.</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2.1.3 Audience Perception and Media Influence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Audience perception refers to how viewers interpret, internalize, and respond to media messages, including those presented through music videos. The effects of media content on audience attitudes, behaviors, and beliefs have been a central concern in media studies for decades. As Livingstone (2013) explains, audience interpretation is shaped not just by the content itself but also by personal experiences, social background, cultural context, and media literacy. Thus, different audiences may derive different meanings even from the same music video.</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Music videos, with their potent mix of sound, imagery, and narrative, are particularly influential in shaping audience perceptions. Studies have shown that repeated exposure to certain themes—such as violence, hypersexuality, materialism, or rebellion—can normalize these behaviors among viewers, particularly impressionable youth audiences (Coyne et al., 2016). This is because music videos often present stylized and idealized portrayals of reality, blurring the lines between entertainment and social instruction. Perceptions shaped by music videos are not limited to behavior but extend to attitudes towards race, gender, and identity. For example, the representation of women in many mainstream music videos has been criticized for reinforcing stereotypical and often sexist portrayals (Aubrey &amp; Frisby, 2011). Conversely, some videos have challenged traditional stereotypes, offering more diverse and empowered images, thereby promoting progressive attitudes among viewers.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The influence of music videos on audience perceptions is often mediated by the emotional connection audiences feel with the artist. Parasocial relationships—one-sided emotional bonds formed between viewers and media personalities—play a critical role (Bond, 2018). When fans feel connected to an artist, they are more likely to adopt the values, fashion styles, and behaviors modeled in the artist’s videos, amplifying the media’s influence. Cultural context also significantly impacts audience interpretation. A video that may be perceived as empowering in </w:t>
      </w:r>
      <w:r w:rsidRPr="001C2682">
        <w:rPr>
          <w:rFonts w:ascii="Times New Roman" w:hAnsi="Times New Roman" w:cs="Times New Roman"/>
          <w:sz w:val="24"/>
          <w:szCs w:val="24"/>
        </w:rPr>
        <w:lastRenderedPageBreak/>
        <w:t>one cultural setting may be viewed as offensive or inappropriate in another (Arnett, 2016). This cultural relativity highlights the importance of understanding local contexts when assessing the influence of music videos. In Nigeria, for instance, the street authenticity depicted in Naira Marley’s videos resonates strongly with urban youth who experience similar social conditions.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role of peer influence further complicates how audiences perceive and respond to music videos. Adolescents and young adults are especially susceptible to peer dynamics, where the collective interpretation and endorsement of certain videos can reinforce group identity (Valkenburg &amp; Peter, 2013). Thus, the social environment in which media is consumed plays a vital role in shaping its impact.</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Nevertheless, audience agency should not be underestimated. Audiences are not passive recipients of media messages; they actively interpret and sometimes resist the meanings offered by music videos. Media literacy education, critical thinking skills, and awareness campaigns can empower audiences to engage with music videos in a more discerning and reflective manner (Potter, 2012). This underscores the importance of fostering critical media engagement, particularly among younger demographics.</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2.1.4 Naira Marley’s Musical Style and Themes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Naira Marley, born Azeez Fashola, is one of the most influential and controversial figures in contemporary Nigerian music. His musical style blends Afrobeat, hip-hop, street-hop, and dancehall, creating a sound often referred to as “street music” or “Afro-street.” According to Adeyemi (2020), Marley’s unique style is characterized by a raw, unfiltered energy that mirrors the realities of life in urban Nigerian settings. His music often features heavy bass lines, catchy hooks, and the use of Nigerian Pidgin and Yoruba language, grounding his sound firmly within Nigerian street culture.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 defining feature of Naira Marley’s music is his lyrical content, which often explores themes of rebellion, survival, street life, and hedonism. Songs like "Soapy" and "Am I A Yahoo Boy?" have stirred debates due to their provocative lyrics and controversial subjects (Ogunnubi &amp; Afolabi, 2020). While critics argue that his lyrics glorify internet fraud and indecent behavior, </w:t>
      </w:r>
      <w:r w:rsidRPr="001C2682">
        <w:rPr>
          <w:rFonts w:ascii="Times New Roman" w:hAnsi="Times New Roman" w:cs="Times New Roman"/>
          <w:sz w:val="24"/>
          <w:szCs w:val="24"/>
        </w:rPr>
        <w:lastRenderedPageBreak/>
        <w:t>supporters assert that Marley is simply giving voice to the frustrations and realities faced by many marginalized Nigerian youths. Another prominent theme in Marley’s music is the concept of “Marlianism,” a cultural movement he founded that promotes freedom, anti-establishment attitudes, and street credibility. The term "Marlian" has become synonymous with living life without regard for conventional societal expectations (Akinbobola, 2021). This ideology resonates deeply with a segment of Nigerian youth who feel alienated by the political and economic structures of the country.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Marley’s musical aesthetic also includes the frequent use of humor, irony, and satire. His lyrics often playfully critique societal norms, authority figures, and hypocrisy. As Akande (2022) notes, this playful defiance is part of his appeal, as it allows listeners to engage with serious issues in a less confrontational and more relatable way. His music videos, filled with street scenes, vibrant dance moves, and everyday urban imagery, further reinforce his identity as a spokesperson for the streets. In terms of musical influence, Naira Marley draws inspiration from a variety of sources including Fela Kuti, Notorious B.I.G., and Lil Wayne. His fusion of Afrobeat rhythms with contemporary rap flows demonstrates his ability to bridge different musical traditions. As noted by Oladipo (2021), this hybridity is essential to his mass appeal, enabling him to connect with both local audiences and the Nigerian diaspora.</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Marley’s impact extends beyond music into fashion and lifestyle. His promotion of a distinct "street style" — often featuring sagging pants, colorful hair, and tattoos — has influenced youth fashion trends across Nigeria (Edewor, 2023). His persona embodies an alternative model of success, one that rejects formal education and conventional career paths in favor of authenticity, street intelligence, and social media visibility.</w:t>
      </w:r>
    </w:p>
    <w:p w:rsid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Despite his popularity, Naira Marley remains a polarizing figure. Religious and cultural conservatives in Nigeria have condemned his music and public behavior as morally corruptive (Udeh, 2021). Nevertheless, his loyal fanbase—the Marlians—continues to grow, suggesting that he taps into a deeper socio-political undercurrent of frustration, aspiration, and rebellion among Nigerian youths.</w:t>
      </w:r>
    </w:p>
    <w:p w:rsidR="001C2682" w:rsidRPr="001C2682" w:rsidRDefault="001C2682" w:rsidP="001C2682">
      <w:pPr>
        <w:spacing w:line="360" w:lineRule="auto"/>
        <w:ind w:firstLine="540"/>
        <w:jc w:val="both"/>
        <w:rPr>
          <w:rFonts w:ascii="Times New Roman" w:hAnsi="Times New Roman" w:cs="Times New Roman"/>
          <w:sz w:val="24"/>
          <w:szCs w:val="24"/>
        </w:rPr>
      </w:pP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lastRenderedPageBreak/>
        <w:t>2.2</w:t>
      </w:r>
      <w:r w:rsidRPr="001C2682">
        <w:rPr>
          <w:rFonts w:ascii="Times New Roman" w:hAnsi="Times New Roman" w:cs="Times New Roman"/>
          <w:b/>
          <w:sz w:val="24"/>
          <w:szCs w:val="24"/>
        </w:rPr>
        <w:tab/>
        <w:t xml:space="preserve">THEORETICAL FRAMEWORK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2.2.1 Uses and Gratifications Theory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Uses and Gratifications Theory (UGT) offers a framework for understanding why individuals actively seek out specific media to satisfy various needs. Developed by Katz, Blumler, and Gurevitch in the 1970s, the theory focuses on what audiences do with media rather than what media do to audiences. In the context of music videos, including those by Naira Marley, UGT provides insights into how and why audiences engage with such content (Severin &amp; Tankard, 2014). One of the core assumptions of UGT is that media use is goal-directed. Audiences are not passive consumers but active participants who use media to fulfill specific psychological or social needs (Ruggiero, 2013). For instance, Nigerian youths might watch Naira Marley’s videos to fulfill needs related to identity formation, entertainment, or social belonging. His themes of rebellion and freedom may offer emotional gratification for those feeling constrained by societal norms.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Entertainment is a fundamental gratification sought by music video audiences. Music videos offer escapism, relaxation, and aesthetic enjoyment. According to Papacharissi and Mendelson (2011), entertainment consumption through music videos provides temporary relief from daily pressures. Naira Marley’s upbeat, humorous, and provocative videos offer precisely this kind of release, making them highly appealing to his fans. Social interaction is another significant motivation. Audiences often engage with music videos to be part of larger social conversations, particularly on social media platforms. Sharing and discussing Naira Marley’s videos helps fans build community, affirm group identity, and participate in trending cultural phenomena (Sundar &amp; Limperos, 2013). This underscores the role of media in facilitating social connectedness.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Identity formation is also critical. Young people often turn to media to explore, affirm, or project their identities. Naira Marley’s "Marlian" ethos, emphasizing freedom, nonconformity, and street authenticity, provides a blueprint for youth identity negotiation in an environment where traditional avenues for self-expression may be limited (Whiting &amp; Williams, 2013). His music thus becomes a tool for self-definition among his audience.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lastRenderedPageBreak/>
        <w:t>Personal integrative needs, such as self-esteem and credibility, are fulfilled when audiences engage with popular or culturally significant media. Being knowledgeable about Naira Marley’s music and lifestyle can confer social capital within peer groups, enhancing an individual’s status (Quan-Haase &amp; Young, 2010). Thus, media consumption is intertwined with social positioning.</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Cognitive needs, like acquiring information or understanding social issues, are also addressed through music videos. While Naira Marley’s videos are primarily entertainment-focused, they sometimes touch on socio-political themes like corruption, poverty, and youth marginalization. This provides audiences with a lens through which to understand and critically reflect on their socio-political environment (Rubin, 2009).</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2.2.2 Cultivation Theory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Cultivation Theory, developed by George Gerbner in the 1970s, suggests that long-term exposure to media content can shape an individual’s perceptions of reality. According to the theory, heavy media consumers are more likely to perceive the real world in ways that reflect the most recurrent and consistent messages of the media (Morgan, Shanahan, &amp; Signorielli, 2015). In the context of music videos, including those of Naira Marley, Cultivation Theory helps explain how repeated exposure to certain themes like rebellion, street survival, and anti-establishment attitudes could influence audience worldviews over time. At its core, Cultivation Theory posits that media, particularly television and now digital media, serves as the primary source of shared stories and experiences for audiences (Shrum, 2017). When audiences are continually exposed to specific representations—such as the glorification of street life and nonconformity in Naira Marley’s music—they may come to accept these depictions as a normative part of reality. Thus, over time, Marley’s consistent messaging about defying societal norms could cultivate an attitude of resistance among his dedicated listeners.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Empirical studies have found that cultivation effects are particularly strong when the media content is perceived as realistic and relatable (Potter, 2014). Naira Marley’s music videos, which often depict scenes of urban hardship and youthful exuberance, resonate with many Nigerian youths who face similar socio-economic realities. This realism strengthens the </w:t>
      </w:r>
      <w:r w:rsidRPr="001C2682">
        <w:rPr>
          <w:rFonts w:ascii="Times New Roman" w:hAnsi="Times New Roman" w:cs="Times New Roman"/>
          <w:sz w:val="24"/>
          <w:szCs w:val="24"/>
        </w:rPr>
        <w:lastRenderedPageBreak/>
        <w:t>cultivation effect, making audiences more likely to accept the "Marlian" lifestyle as a valid life choice rather than mere entertainment.</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Moreover, cultivation can influence not only beliefs but also behaviors. For instance, repeated exposure to music videos that normalize partying, casual drug use, or defiance against authorities may subtly shift audience behaviors toward emulating those portrayed lifestyles (Bryant, Thompson, &amp; Finklea, 2020). This is particularly significant for impressionable demographics such as adolescents and young adults, who are still in the process of forming their long-term values and behaviors. An important aspect of Cultivation Theory is the “mean world syndrome,” where heavy media users tend to perceive the world as more dangerous and threatening than it actually is (Gerbner et al., 2002). In the context of Naira Marley’s music, the constant depiction of police brutality, societal corruption, and economic struggle could foster a perception among audiences that society is inherently hostile and that self-defense through street wisdom is necessary for survival.</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However, not all audiences are equally affected. Factors such as media literacy, individual experiences, and selective exposure can moderate the impact of cultivation (Morgan &amp; Shanahan, 2010). For instance, youths with strong parental guidance or critical media literacy skills may be better equipped to distinguish between artistic exaggeration and real-life behavior, thereby reducing cultivation effects. Critics of Cultivation Theory argue that it tends to underestimate the active role of audiences in interpreting media content (Shanahan &amp; Morgan, 2019). Yet, in environments where alternative narratives are scarce and socio-economic frustrations are widespread, such as among Nigeria’s urban youth, cultivation through popular media like Naira Marley’s music can be a potent force in shaping collective attitudes and worldviews.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Cultivation Theory offers a valuable lens for understanding how consistent exposure to the themes in Naira Marley’s music videos might influence Nigerian youth perceptions and behaviors over time. By normalizing certain lifestyles and attitudes, such media content contributes to the gradual shaping of social realities among its audience (Signorielli, 2020).</w:t>
      </w:r>
    </w:p>
    <w:p w:rsidR="001C2682" w:rsidRPr="001C2682" w:rsidRDefault="001C2682" w:rsidP="001C2682">
      <w:pPr>
        <w:spacing w:line="360" w:lineRule="auto"/>
        <w:ind w:firstLine="540"/>
        <w:jc w:val="both"/>
        <w:rPr>
          <w:rFonts w:ascii="Times New Roman" w:hAnsi="Times New Roman" w:cs="Times New Roman"/>
          <w:sz w:val="24"/>
          <w:szCs w:val="24"/>
        </w:rPr>
      </w:pP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lastRenderedPageBreak/>
        <w:t>2.2.3 Social Learning Theory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Social Learning Theory, proposed by Albert Bandura in 1977, emphasizes that people learn behaviors, attitudes, and emotional reactions through observing others, particularly influential models in their environment or media (Bandura, 2011). Applied to music videos, the theory suggests that individuals, especially youths, may imitate behaviors, styles, and attitudes showcased by artists like Naira Marley. His visible success, defiant persona, and lifestyle choices provide a strong model for imitation among impressionable audiences. One of the central ideas of Social Learning Theory is observational learning. Bandura identified four main processes in observational learning: attention, retention, reproduction, and motivation (Bandura, 2018). In the context of Naira Marley’s music videos, fans first pay attention to his behavior, retain it through repeated media exposure, reproduce it through imitation (such as dressing like him or adopting his slang), and are motivated to continue based on social reinforcement like peer approval.</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Naira Marley’s music often portrays behaviors such as resistance to authority, non-conventional lifestyles, and a celebration of personal freedom. According to Olatunji (2020), when youths repeatedly watch and internalize these portrayals, they may begin to model similar behaviors in real life, particularly when they perceive that such behaviors lead to rewards like fame, popularity, or social acceptance—central components of vicarious reinforcement in Bandura’s model. Research has also shown that young people are more likely to imitate behaviors modeled by individuals they perceive as similar to themselves or whom they admire (Schunk, 2012). For many urban Nigerian youths, Naira Marley represents an accessible and relatable success story—someone who rose from difficult circumstances to fame. This perceived similarity enhances the likelihood of imitation, as suggested by empirical studies (Chikwendu, 2021).</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Furthermore, media models like Marley influence not only overt behaviors but also social norms and attitudes. His emphasis on freedom, authenticity, and anti-elitism can alter listeners' perceptions of what is acceptable or desirable behavior within their peer groups (Nwafor, 2022). </w:t>
      </w:r>
      <w:r w:rsidRPr="001C2682">
        <w:rPr>
          <w:rFonts w:ascii="Times New Roman" w:hAnsi="Times New Roman" w:cs="Times New Roman"/>
          <w:sz w:val="24"/>
          <w:szCs w:val="24"/>
        </w:rPr>
        <w:lastRenderedPageBreak/>
        <w:t>As peers within a group start modeling Marlian behaviors, the group norms shift, reinforcing the behavior further in a cyclical pattern of social learning.</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Social Learning Theory also explains how negative behaviors portrayed in music videos can sometimes result in real-world consequences. For instance, when risky or antisocial behaviors are glamorized without showing negative consequences, audiences may be more likely to engage in those behaviors, believing them to be risk-free (Pardun, L’Engle, &amp; Brown, 2017). Naira Marley’s portrayal of a carefree, rebellious lifestyle may thus contribute to youths underestimating the real-life consequences of such behavior.</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However, it is important to note that not every viewer will imitate observed behaviors. Personal factors like individual moral reasoning, prior experiences, parental influence, and media literacy can moderate the influence of media models (Bandura, 2011). Those who critically engage with the media content are less likely to be influenced uncritically compared to passive consumers.</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w:t>
      </w:r>
      <w:r w:rsidRPr="001C2682">
        <w:rPr>
          <w:rFonts w:ascii="Times New Roman" w:hAnsi="Times New Roman" w:cs="Times New Roman"/>
          <w:b/>
          <w:sz w:val="24"/>
          <w:szCs w:val="24"/>
        </w:rPr>
        <w:tab/>
        <w:t>EMPIRICAL REVIEW</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2.3.1 Studies on Music Video Influence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Over the past decade, numerous studies have explored how music videos influence audience perceptions, behaviors, and cultural norms, especially among youth populations. These studies consistently affirm that music videos, as a form of audiovisual media, have a powerful effect due to their combination of music, visuals, narrative, and style, which can evoke strong emotional responses and shape attitudes (Aubrey &amp; Frisby, 2011).</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One significant area of focus in the literature is how music videos influence behavioral tendencies, particularly regarding aggression, substance use, and sexuality. For instance, studies like that of Primack et al. (2012) found that repeated exposure to music videos containing violent or provocative content was associated with more permissive attitudes toward those behaviors among adolescents. Music videos often serve as scripts for behavior, modeling scenarios that audiences may imitate or internalize. Beyond specific behaviors, music videos shape cultural ideologies and social norms. According to Hansen and Hansen (2020), music </w:t>
      </w:r>
      <w:r w:rsidRPr="001C2682">
        <w:rPr>
          <w:rFonts w:ascii="Times New Roman" w:hAnsi="Times New Roman" w:cs="Times New Roman"/>
          <w:sz w:val="24"/>
          <w:szCs w:val="24"/>
        </w:rPr>
        <w:lastRenderedPageBreak/>
        <w:t>videos can reinforce gender stereotypes, promote materialism, and normalize deviance when those themes are regularly depicted. Artists often present idealized lifestyles that reflect wealth, independence, or rebellion, influencing what young viewers come to see as desirable or aspirational traits.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In the African context, and particularly Nigeria, music video influence has become a key subject of scholarly interest due to the explosive growth of Afrobeats and urban music. Studies such as Uche (2019) argue that Nigerian music videos function as tools of soft power, subtly communicating values and identity through visuals and performance styles. Nigerian artists often portray Westernized values such as consumerism and individualism, which are then adopted by local audiences.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Empirical evidence also supports the idea that music videos are powerful socializing agents. In a study on Lagos youth, Aina and Ayodele (2020) found that teenagers who frequently watched music videos were more likely to express interest in emulating celebrities’ fashion choices, slang, and lifestyle. The study emphasized the role of music videos as part of an informal education system that teaches youth about societal roles, image, and expectations. Studies have investigated the emotional and psychological impacts of music video content. Exposure to uplifting or inspirational music videos has been shown to enhance mood and self-esteem (Simmons, 2015), while videos with negative or aggressive themes may lead to anxiety or increased risk-taking behavior. This dual potential for both positive and negative influence underscores the importance of media literacy in moderating these effects.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Technological advancements and social media have further amplified the influence of music videos. Platforms like YouTube, Instagram, and TikTok facilitate constant exposure, and virality adds to their persuasive power. According to Okechukwu (2021), short-form video content and music video clips have become cultural markers, shaping online conversations and trends, particularly among Generation Z.</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 wide body of empirical research supports the notion that music videos are more than mere entertainment—they are potent communicators of culture, behavior, and ideology. Their visual and musical appeal, combined with repeated exposure and social media engagement, </w:t>
      </w:r>
      <w:r w:rsidRPr="001C2682">
        <w:rPr>
          <w:rFonts w:ascii="Times New Roman" w:hAnsi="Times New Roman" w:cs="Times New Roman"/>
          <w:sz w:val="24"/>
          <w:szCs w:val="24"/>
        </w:rPr>
        <w:lastRenderedPageBreak/>
        <w:t>make them influential tools in shaping modern youth identities and social perceptions across the globe, including Nigeria (Katz-Buonincontro &amp; Foster, 2023).</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2.3.2 Studies on Audience Reception of Nigerian Music Videos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reception of Nigerian music videos has been an important area of research, as these videos represent both a reflection and an influence of societal norms, trends, and values. The rise of Afrobeats and the global success of Nigerian music videos have generated substantial academic interest, particularly in how local audiences interpret and respond to these videos. Studies in this area examine how socio-cultural, economic, and technological factors shape the reception of Nigerian music videos among different audience groups.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 critical aspect of audience reception is the way in which viewers interpret and relate to the imagery and messages presented in music videos. According to Okafor (2018), Nigerian audiences often engage with music videos through a lens of cultural hybridity, where elements of traditional Nigerian culture are combined with globalized representations of modernity. The blending of indigenous cultural symbols with Western influences in music videos allows audiences to negotiate their identities in the context of globalization.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Audience reception is also influenced by the socio-economic background of viewers. In a study conducted by Adedayo and Ijaduola (2021), it was found that Nigerian youths from lower socio-economic backgrounds tended to view music videos as aspirational, particularly the portrayal of wealth, fame, and success. For these viewers, the lavish lifestyles depicted in music videos by Nigerian stars such as Burna Boy, Wizkid, and Naira Marley represent a dream of upward mobility. This aspiration drives the adoption of certain behaviors and trends seen in the videos, including fashion, language, and social attitudes.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Audience reception is further shaped by the influence of social media platforms, where music videos are frequently shared and discussed. According to Akinwale (2023), platforms like Instagram, Twitter, and TikTok provide spaces where audiences interact with music videos in real-time, offering opinions, creating memes, and remixing video content. This interactivity enhances the viewer's relationship with the video, making them an active participant in its </w:t>
      </w:r>
      <w:r w:rsidRPr="001C2682">
        <w:rPr>
          <w:rFonts w:ascii="Times New Roman" w:hAnsi="Times New Roman" w:cs="Times New Roman"/>
          <w:sz w:val="24"/>
          <w:szCs w:val="24"/>
        </w:rPr>
        <w:lastRenderedPageBreak/>
        <w:t>meaning-making process rather than a passive consumer. Cultural norms and values also play a role in shaping how Nigerian audiences receive music videos. A study by Nwankwo (2019) highlighted the tension between traditional Nigerian values and the perceived Westernization of the youth through music videos. While some viewers embrace the modern, cosmopolitan images presented in these videos, others critique them for undermining traditional Nigerian moral values, such as modesty, family loyalty, and respect for authority.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reception of Nigerian music videos is not homogenous but varies across different demographics, including age, gender, and geographical location. For example, while younger audiences in urban areas may embrace the globalized trends in Nigerian music videos, older audiences, particularly in rural regions, may view these videos with skepticism or outright disapproval due to the perceived erosion of local values and customs (Ogunyemi, 2021). This generational divide points to the complex ways in which music videos are consumed and interpreted across Nigerian society.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Studies on audience reception of Nigerian music videos illustrate the diverse ways in which these videos are engaged with by different audience groups. Music videos serve as both a reflection of Nigerian culture and a tool for shaping perceptions and behaviors, with viewers interpreting them in ways that align with their social contexts, values, and aspirations. As the popularity of Nigerian music continues to grow globally, these reception studies remain crucial for understanding the ongoing influence of music videos on youth and society in Nigeria and beyond.</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2.3.3 Studies on Naira Marley’s Influence on Youth and Society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Naira Marley, one of Nigeria's most controversial and influential musicians, has been the subject of several studies examining his impact on youth culture, societal values, and behavior. Known for his provocative lyrics, rebellious persona, and unapologetic approach to music, Naira Marley has become a symbol of defiance and authenticity in the Nigerian entertainment industry. His music, often associated with the "Marlian" movement, has both inspired and drawn criticism, especially regarding its influence on young people.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lastRenderedPageBreak/>
        <w:t>A study by Adeyemi and Durojaiye (2020) highlights how Naira Marley’s music and public persona resonate strongly with Nigerian youth, particularly those in urban areas. The "Marlian" philosophy, which promotes living outside societal norms and embracing freedom, has become a rallying point for youths who feel marginalized by mainstream societal structures. Naira Marley’s lyrics, which frequently address themes such as partying, rebellion against authority, and non-conformity, provide a voice for youth discontent and frustration with Nigeria's socio-economic realities.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"Marlian" movement, which is centered around Naira Marley’s fans, has been criticized for promoting behaviors that some view as morally questionable, including substance abuse, promiscuity, and a disregard for authority. In a study by Oloruntoba and Adeleke (2021), it was found that the Marlian subculture has influenced many Nigerian youths to adopt behaviors such as smoking, drinking, and public displays of defiance. These behaviors are often glamorized in Naira Marley’s music videos, where he depicts a carefree, rebellious lifestyle that seems to challenge traditional Nigerian values of respect, modesty, and hard work.</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Naira Marley’s influence also extends to the larger Nigerian society, where debates continue about the role of celebrity culture in shaping public values. While his music may be empowering for some, it also raises questions about the responsibility of artists in promoting positive societal values. A study by Okoye and Ugwu (2022) examined the broader societal reactions to Naira Marley’s success, noting that while his rise to fame has made him a cultural icon, it has also polarized opinions about the role of artists in moral education. While some view him as a hero who challenges the status quo, others see him as a symbol of moral decay and cultural erosion.</w:t>
      </w: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jc w:val="center"/>
        <w:rPr>
          <w:rFonts w:ascii="Times New Roman" w:hAnsi="Times New Roman" w:cs="Times New Roman"/>
          <w:b/>
          <w:bCs/>
          <w:sz w:val="24"/>
          <w:szCs w:val="24"/>
        </w:rPr>
      </w:pPr>
      <w:r w:rsidRPr="001C2682">
        <w:rPr>
          <w:rFonts w:ascii="Times New Roman" w:hAnsi="Times New Roman" w:cs="Times New Roman"/>
          <w:b/>
          <w:bCs/>
          <w:sz w:val="24"/>
          <w:szCs w:val="24"/>
        </w:rPr>
        <w:lastRenderedPageBreak/>
        <w:t>CHAPTER THREE</w:t>
      </w:r>
    </w:p>
    <w:p w:rsidR="001C2682" w:rsidRPr="001C2682" w:rsidRDefault="001C2682" w:rsidP="001C2682">
      <w:pPr>
        <w:spacing w:line="360" w:lineRule="auto"/>
        <w:ind w:firstLine="540"/>
        <w:jc w:val="center"/>
        <w:rPr>
          <w:rFonts w:ascii="Times New Roman" w:hAnsi="Times New Roman" w:cs="Times New Roman"/>
          <w:b/>
          <w:sz w:val="24"/>
          <w:szCs w:val="24"/>
        </w:rPr>
      </w:pPr>
      <w:r w:rsidRPr="001C2682">
        <w:rPr>
          <w:rFonts w:ascii="Times New Roman" w:hAnsi="Times New Roman" w:cs="Times New Roman"/>
          <w:b/>
          <w:sz w:val="24"/>
          <w:szCs w:val="24"/>
        </w:rPr>
        <w:t>RESEARCH METHODOLGY</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 xml:space="preserve">3.1 </w:t>
      </w:r>
      <w:r w:rsidRPr="001C2682">
        <w:rPr>
          <w:rFonts w:ascii="Times New Roman" w:hAnsi="Times New Roman" w:cs="Times New Roman"/>
          <w:b/>
          <w:sz w:val="24"/>
          <w:szCs w:val="24"/>
        </w:rPr>
        <w:tab/>
        <w:t>Introduction</w:t>
      </w:r>
    </w:p>
    <w:p w:rsidR="001C2682" w:rsidRPr="001C2682" w:rsidRDefault="001C2682" w:rsidP="001C2682">
      <w:pPr>
        <w:pStyle w:val="Default"/>
        <w:spacing w:line="360" w:lineRule="auto"/>
        <w:ind w:firstLine="540"/>
        <w:jc w:val="both"/>
        <w:rPr>
          <w:lang w:val="en-GB"/>
        </w:rPr>
      </w:pPr>
      <w:r w:rsidRPr="001C2682">
        <w:rPr>
          <w:lang w:val="en-GB"/>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rsidR="001C2682" w:rsidRPr="001C2682" w:rsidRDefault="001C2682" w:rsidP="001C2682">
      <w:pPr>
        <w:pStyle w:val="Default"/>
        <w:spacing w:line="360" w:lineRule="auto"/>
        <w:ind w:firstLine="540"/>
        <w:jc w:val="both"/>
        <w:rPr>
          <w:lang w:val="en-GB"/>
        </w:rPr>
      </w:pP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b/>
          <w:sz w:val="24"/>
          <w:szCs w:val="24"/>
        </w:rPr>
        <w:t>3.2</w:t>
      </w:r>
      <w:r w:rsidRPr="001C2682">
        <w:rPr>
          <w:rFonts w:ascii="Times New Roman" w:hAnsi="Times New Roman" w:cs="Times New Roman"/>
          <w:b/>
          <w:sz w:val="24"/>
          <w:szCs w:val="24"/>
        </w:rPr>
        <w:tab/>
        <w:t>Research Design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This research study appraise the correlation between radio and people with special need. However, the success, reliability and validity of any research work is highly determined by the collection, collation, interpretation and analysis of data. According to Check &amp; Schutt, (2012), the best method of studying attitudes, behavior and motive remains the survey research method.  Hence, it was adopted for this study.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Kerlinger &amp; Lee (2000) define survey research method as the process of collecting data from a population or a sample drawn from a population or with the purpose of investing relative incidence, occurrence or inter relationship among the variables of natural phenomenal.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3.3</w:t>
      </w:r>
      <w:r w:rsidRPr="001C2682">
        <w:rPr>
          <w:rFonts w:ascii="Times New Roman" w:hAnsi="Times New Roman" w:cs="Times New Roman"/>
          <w:b/>
          <w:sz w:val="24"/>
          <w:szCs w:val="24"/>
        </w:rPr>
        <w:tab/>
        <w:t xml:space="preserve">Population of the Study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Avwokeni (2006: 92) refers to populations of a research study as the set of all participants that qualify for a study. Hence, the population of this study covered the people residing in Ilorin. However, the target population of the study nosedived to the Ilorin people, Agbooba in Ilorin, Kwara State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3.4</w:t>
      </w:r>
      <w:r w:rsidRPr="001C2682">
        <w:rPr>
          <w:rFonts w:ascii="Times New Roman" w:hAnsi="Times New Roman" w:cs="Times New Roman"/>
          <w:b/>
          <w:sz w:val="24"/>
          <w:szCs w:val="24"/>
        </w:rPr>
        <w:tab/>
        <w:t xml:space="preserve">Sample Size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According to Issa (2012) sample size is the study of population from which necessary data for its conduct would be obtained. It can be reemphasized that, to study the entire population </w:t>
      </w:r>
      <w:r w:rsidRPr="001C2682">
        <w:rPr>
          <w:rFonts w:ascii="Times New Roman" w:hAnsi="Times New Roman" w:cs="Times New Roman"/>
          <w:sz w:val="24"/>
          <w:szCs w:val="24"/>
        </w:rPr>
        <w:lastRenderedPageBreak/>
        <w:t xml:space="preserve">may be cumbersome, time consuming and of course very costly, hence a sample takes a fair portion as representative of the entire population.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Thus, the sample size of this study was limited to one (100) respondents proportionally selected from the two aforesaid target populations.</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3.5</w:t>
      </w:r>
      <w:r w:rsidRPr="001C2682">
        <w:rPr>
          <w:rFonts w:ascii="Times New Roman" w:hAnsi="Times New Roman" w:cs="Times New Roman"/>
          <w:b/>
          <w:sz w:val="24"/>
          <w:szCs w:val="24"/>
        </w:rPr>
        <w:tab/>
        <w:t xml:space="preserve">Sampling Technique </w:t>
      </w:r>
    </w:p>
    <w:p w:rsidR="001C2682" w:rsidRPr="001C2682" w:rsidRDefault="001C2682" w:rsidP="001C2682">
      <w:pPr>
        <w:spacing w:line="360" w:lineRule="auto"/>
        <w:ind w:firstLine="540"/>
        <w:rPr>
          <w:rFonts w:ascii="Times New Roman" w:hAnsi="Times New Roman" w:cs="Times New Roman"/>
          <w:sz w:val="24"/>
          <w:szCs w:val="24"/>
        </w:rPr>
      </w:pPr>
      <w:r w:rsidRPr="001C2682">
        <w:rPr>
          <w:rFonts w:ascii="Times New Roman" w:hAnsi="Times New Roman" w:cs="Times New Roman"/>
          <w:sz w:val="24"/>
          <w:szCs w:val="24"/>
        </w:rPr>
        <w:t>Creswell (2012) stated that sampling technique is a method of selecting individual members or a subset of the population to make statistical inferences from them and estimate the characteristics of the whole population.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In sequel, a purposive (judgmental) sampling techniques was used to select participating respondents in this study. It is a non-probability sampling technique where samples are selected based on the subjective judgment of the researcher rather than random selection. From the research sample size, fifty (50) respondents.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3.6</w:t>
      </w:r>
      <w:r w:rsidRPr="001C2682">
        <w:rPr>
          <w:rFonts w:ascii="Times New Roman" w:hAnsi="Times New Roman" w:cs="Times New Roman"/>
          <w:b/>
          <w:sz w:val="24"/>
          <w:szCs w:val="24"/>
        </w:rPr>
        <w:tab/>
        <w:t xml:space="preserve">Instrumentation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Questionnaire was used as instrument of data gathering. Saul Mcleod (2015) defined questionnaire as a research instrument consisting of a series of questions for the purpose of gathering information from respondents. Roopa &amp; Rani, (2012) stated that questionnaires is an effective means of measuring the behavior, attitudes, preferences, opinions, and intentions of relatively large numbers of subjects more cheaply and quickly than other methods.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Since this study employs surveyed method or design, questionnaires were used to collect data. The questionnaire was divided into two parts, part A contains items intended to collect data on demographic characteristics of the respondents, while part B contain items designed to obtain data on the research topic.</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3.7</w:t>
      </w:r>
      <w:r w:rsidRPr="001C2682">
        <w:rPr>
          <w:rFonts w:ascii="Times New Roman" w:hAnsi="Times New Roman" w:cs="Times New Roman"/>
          <w:b/>
          <w:sz w:val="24"/>
          <w:szCs w:val="24"/>
        </w:rPr>
        <w:tab/>
        <w:t xml:space="preserve">Validity and Reliability of Instrument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Benson &amp; Clark, (2017) affirmed that a research instrument is valid when the items adequately reflect the process and content dimensions of the objectives of the instrument. In </w:t>
      </w:r>
      <w:r w:rsidRPr="001C2682">
        <w:rPr>
          <w:rFonts w:ascii="Times New Roman" w:hAnsi="Times New Roman" w:cs="Times New Roman"/>
          <w:sz w:val="24"/>
          <w:szCs w:val="24"/>
        </w:rPr>
        <w:lastRenderedPageBreak/>
        <w:t>order to ensure the validity of this instrument, relevant and recent literature were consulted before items in the questionnaire were constructed.</w:t>
      </w:r>
      <w:r w:rsidRPr="001C2682">
        <w:rPr>
          <w:rFonts w:ascii="Times New Roman" w:hAnsi="Times New Roman" w:cs="Times New Roman"/>
          <w:sz w:val="24"/>
          <w:szCs w:val="24"/>
        </w:rPr>
        <w:tab/>
      </w:r>
      <w:r w:rsidRPr="001C2682">
        <w:rPr>
          <w:rFonts w:ascii="Times New Roman" w:hAnsi="Times New Roman" w:cs="Times New Roman"/>
          <w:b/>
          <w:sz w:val="24"/>
          <w:szCs w:val="24"/>
        </w:rPr>
        <w:t xml:space="preserve">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The researcher ensures that items in the instruments were based on realistic hypothesis. This is imperative in order make sure that the instrument consistently reflects the construct that it is measuring by giving the same value if used over time or across multiple administrations.  Also, a constructed questionnaire was given to the project supervisor for scrutiny.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3.8</w:t>
      </w:r>
      <w:r w:rsidRPr="001C2682">
        <w:rPr>
          <w:rFonts w:ascii="Times New Roman" w:hAnsi="Times New Roman" w:cs="Times New Roman"/>
          <w:b/>
          <w:sz w:val="24"/>
          <w:szCs w:val="24"/>
        </w:rPr>
        <w:tab/>
        <w:t>Method of Administration of the Instrument</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w:t>
      </w:r>
      <w:r w:rsidRPr="001C2682">
        <w:rPr>
          <w:rFonts w:ascii="Times New Roman" w:hAnsi="Times New Roman" w:cs="Times New Roman"/>
          <w:b/>
          <w:sz w:val="24"/>
          <w:szCs w:val="24"/>
        </w:rPr>
        <w:t xml:space="preserve"> </w:t>
      </w:r>
      <w:r w:rsidRPr="001C2682">
        <w:rPr>
          <w:rFonts w:ascii="Times New Roman" w:hAnsi="Times New Roman" w:cs="Times New Roman"/>
          <w:sz w:val="24"/>
          <w:szCs w:val="24"/>
        </w:rPr>
        <w:t>To ensure accurate data collection, questionnaires were administered by researcher to respondents in their various locations. The above instrument used has helped in collecting an aggregate amount of data used for the study.</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3.9</w:t>
      </w:r>
      <w:r w:rsidRPr="001C2682">
        <w:rPr>
          <w:rFonts w:ascii="Times New Roman" w:hAnsi="Times New Roman" w:cs="Times New Roman"/>
          <w:b/>
          <w:sz w:val="24"/>
          <w:szCs w:val="24"/>
        </w:rPr>
        <w:tab/>
        <w:t>Method of Data Analysis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rsidR="001C2682" w:rsidRPr="001C2682" w:rsidRDefault="001C2682" w:rsidP="001C2682">
      <w:pPr>
        <w:spacing w:line="360" w:lineRule="auto"/>
        <w:ind w:firstLine="540"/>
        <w:jc w:val="both"/>
        <w:rPr>
          <w:rFonts w:ascii="Times New Roman" w:hAnsi="Times New Roman" w:cs="Times New Roman"/>
          <w:sz w:val="24"/>
          <w:szCs w:val="24"/>
          <w:shd w:val="clear" w:color="auto" w:fill="FFFFFF"/>
        </w:rPr>
      </w:pPr>
      <w:r w:rsidRPr="001C2682">
        <w:rPr>
          <w:rFonts w:ascii="Times New Roman" w:hAnsi="Times New Roman" w:cs="Times New Roman"/>
          <w:sz w:val="24"/>
          <w:szCs w:val="24"/>
        </w:rPr>
        <w:t xml:space="preserve">The data obtained from the distributed questionnaires were retrieved and analyzed </w:t>
      </w:r>
      <w:r w:rsidRPr="001C2682">
        <w:rPr>
          <w:rFonts w:ascii="Times New Roman" w:hAnsi="Times New Roman" w:cs="Times New Roman"/>
          <w:sz w:val="24"/>
          <w:szCs w:val="24"/>
          <w:shd w:val="clear" w:color="auto" w:fill="FFFFFF"/>
        </w:rPr>
        <w:t xml:space="preserve">using a Scientific Package for Social Science (SPSS 16th edition) </w:t>
      </w:r>
      <w:r w:rsidRPr="001C2682">
        <w:rPr>
          <w:rFonts w:ascii="Times New Roman" w:hAnsi="Times New Roman" w:cs="Times New Roman"/>
          <w:sz w:val="24"/>
          <w:szCs w:val="24"/>
        </w:rPr>
        <w:t>and were shown by using simple percentage and cross tabulation table method of data presentation</w:t>
      </w:r>
      <w:r w:rsidRPr="001C2682">
        <w:rPr>
          <w:rFonts w:ascii="Times New Roman" w:hAnsi="Times New Roman" w:cs="Times New Roman"/>
          <w:sz w:val="24"/>
          <w:szCs w:val="24"/>
          <w:shd w:val="clear" w:color="auto" w:fill="FFFFFF"/>
        </w:rPr>
        <w:t xml:space="preserve"> (chi-square -χ</w:t>
      </w:r>
      <w:r w:rsidRPr="001C2682">
        <w:rPr>
          <w:rFonts w:ascii="Times New Roman" w:hAnsi="Times New Roman" w:cs="Times New Roman"/>
          <w:sz w:val="24"/>
          <w:szCs w:val="24"/>
          <w:shd w:val="clear" w:color="auto" w:fill="FFFFFF"/>
          <w:vertAlign w:val="superscript"/>
        </w:rPr>
        <w:t>2</w:t>
      </w:r>
      <w:r w:rsidRPr="001C2682">
        <w:rPr>
          <w:rFonts w:ascii="Times New Roman" w:hAnsi="Times New Roman" w:cs="Times New Roman"/>
          <w:sz w:val="24"/>
          <w:szCs w:val="24"/>
          <w:shd w:val="clear" w:color="auto" w:fill="FFFFFF"/>
        </w:rPr>
        <w:t>)</w:t>
      </w:r>
      <w:r w:rsidRPr="001C2682">
        <w:rPr>
          <w:rFonts w:ascii="Times New Roman" w:hAnsi="Times New Roman" w:cs="Times New Roman"/>
          <w:sz w:val="24"/>
          <w:szCs w:val="24"/>
        </w:rPr>
        <w:t xml:space="preserve">. Furthermore, statistics analysis was adopted for the simplification of data gathering during field work to ease better understanding of the study and the </w:t>
      </w:r>
      <w:r w:rsidRPr="001C2682">
        <w:rPr>
          <w:rFonts w:ascii="Times New Roman" w:hAnsi="Times New Roman" w:cs="Times New Roman"/>
          <w:sz w:val="24"/>
          <w:szCs w:val="24"/>
          <w:shd w:val="clear" w:color="auto" w:fill="FFFFFF"/>
        </w:rPr>
        <w:t>statistical relationship between the observed variables.</w:t>
      </w: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pStyle w:val="Heading2"/>
        <w:spacing w:before="0" w:line="360" w:lineRule="auto"/>
        <w:ind w:firstLine="540"/>
        <w:jc w:val="center"/>
        <w:rPr>
          <w:rFonts w:ascii="Times New Roman" w:hAnsi="Times New Roman" w:cs="Times New Roman"/>
          <w:b/>
          <w:color w:val="000000" w:themeColor="text1"/>
          <w:sz w:val="24"/>
          <w:szCs w:val="24"/>
        </w:rPr>
      </w:pPr>
      <w:bookmarkStart w:id="1" w:name="_Toc139632318"/>
      <w:r w:rsidRPr="001C2682">
        <w:rPr>
          <w:rFonts w:ascii="Times New Roman" w:hAnsi="Times New Roman" w:cs="Times New Roman"/>
          <w:b/>
          <w:color w:val="000000" w:themeColor="text1"/>
          <w:sz w:val="24"/>
          <w:szCs w:val="24"/>
        </w:rPr>
        <w:lastRenderedPageBreak/>
        <w:t>CHAPTER FOUR</w:t>
      </w:r>
      <w:bookmarkEnd w:id="1"/>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2" w:name="_Toc139632319"/>
      <w:r w:rsidRPr="001C2682">
        <w:rPr>
          <w:rFonts w:ascii="Times New Roman" w:hAnsi="Times New Roman" w:cs="Times New Roman"/>
          <w:b/>
          <w:color w:val="000000" w:themeColor="text1"/>
          <w:sz w:val="24"/>
          <w:szCs w:val="24"/>
        </w:rPr>
        <w:t>DATA PRESENTATION AND ANALYSIS</w:t>
      </w:r>
      <w:bookmarkEnd w:id="2"/>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3" w:name="_Toc139632320"/>
      <w:r w:rsidRPr="001C2682">
        <w:rPr>
          <w:rFonts w:ascii="Times New Roman" w:hAnsi="Times New Roman" w:cs="Times New Roman"/>
          <w:b/>
          <w:color w:val="000000" w:themeColor="text1"/>
          <w:sz w:val="24"/>
          <w:szCs w:val="24"/>
        </w:rPr>
        <w:t>4.1</w:t>
      </w:r>
      <w:r w:rsidRPr="001C2682">
        <w:rPr>
          <w:rFonts w:ascii="Times New Roman" w:hAnsi="Times New Roman" w:cs="Times New Roman"/>
          <w:b/>
          <w:color w:val="000000" w:themeColor="text1"/>
          <w:sz w:val="24"/>
          <w:szCs w:val="24"/>
        </w:rPr>
        <w:tab/>
        <w:t>INTRODUCTION</w:t>
      </w:r>
      <w:bookmarkEnd w:id="3"/>
    </w:p>
    <w:p w:rsidR="001C2682" w:rsidRPr="001C2682" w:rsidRDefault="001C2682" w:rsidP="001C2682">
      <w:pPr>
        <w:spacing w:after="0" w:line="360" w:lineRule="auto"/>
        <w:ind w:firstLine="540"/>
        <w:jc w:val="both"/>
        <w:rPr>
          <w:rFonts w:ascii="Times New Roman" w:hAnsi="Times New Roman" w:cs="Times New Roman"/>
          <w:color w:val="000000" w:themeColor="text1"/>
          <w:sz w:val="24"/>
          <w:szCs w:val="24"/>
        </w:rPr>
      </w:pPr>
      <w:r w:rsidRPr="001C2682">
        <w:rPr>
          <w:rFonts w:ascii="Times New Roman" w:hAnsi="Times New Roman" w:cs="Times New Roman"/>
          <w:color w:val="000000" w:themeColor="text1"/>
          <w:sz w:val="24"/>
          <w:szCs w:val="24"/>
        </w:rPr>
        <w:t xml:space="preserve">This chapter focuses on the presentation of finding and analysis of the result obtained from two hundred (200) questionnaires administered to the respondents. It was collected after completion which is used to draw up conclusion on this study. The data obtained from these questionnaires were analysis in form of table, bar-chart, and percentage. </w:t>
      </w:r>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4" w:name="_Toc139632321"/>
      <w:r w:rsidRPr="001C2682">
        <w:rPr>
          <w:rFonts w:ascii="Times New Roman" w:hAnsi="Times New Roman" w:cs="Times New Roman"/>
          <w:b/>
          <w:color w:val="000000" w:themeColor="text1"/>
          <w:sz w:val="24"/>
          <w:szCs w:val="24"/>
        </w:rPr>
        <w:t>4.2</w:t>
      </w:r>
      <w:r w:rsidRPr="001C2682">
        <w:rPr>
          <w:rFonts w:ascii="Times New Roman" w:hAnsi="Times New Roman" w:cs="Times New Roman"/>
          <w:b/>
          <w:color w:val="000000" w:themeColor="text1"/>
          <w:sz w:val="24"/>
          <w:szCs w:val="24"/>
        </w:rPr>
        <w:tab/>
        <w:t>ANALYSIS OF RESEARCH INSTRUMENT</w:t>
      </w:r>
      <w:bookmarkEnd w:id="4"/>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5" w:name="_Toc139632322"/>
      <w:r w:rsidRPr="001C2682">
        <w:rPr>
          <w:rFonts w:ascii="Times New Roman" w:hAnsi="Times New Roman" w:cs="Times New Roman"/>
          <w:b/>
          <w:color w:val="000000" w:themeColor="text1"/>
          <w:sz w:val="24"/>
          <w:szCs w:val="24"/>
        </w:rPr>
        <w:t>4.2.1</w:t>
      </w:r>
      <w:r w:rsidRPr="001C2682">
        <w:rPr>
          <w:rFonts w:ascii="Times New Roman" w:hAnsi="Times New Roman" w:cs="Times New Roman"/>
          <w:b/>
          <w:color w:val="000000" w:themeColor="text1"/>
          <w:sz w:val="24"/>
          <w:szCs w:val="24"/>
        </w:rPr>
        <w:tab/>
        <w:t>Demographic Segment of the Instrument</w:t>
      </w:r>
      <w:bookmarkEnd w:id="5"/>
    </w:p>
    <w:p w:rsidR="001C2682" w:rsidRPr="001C2682" w:rsidRDefault="001C2682" w:rsidP="001C2682">
      <w:pPr>
        <w:spacing w:after="0" w:line="360" w:lineRule="auto"/>
        <w:ind w:firstLine="540"/>
        <w:jc w:val="both"/>
        <w:rPr>
          <w:rFonts w:ascii="Times New Roman" w:hAnsi="Times New Roman" w:cs="Times New Roman"/>
          <w:b/>
          <w:color w:val="000000" w:themeColor="text1"/>
          <w:sz w:val="24"/>
          <w:szCs w:val="24"/>
        </w:rPr>
      </w:pPr>
      <w:r w:rsidRPr="001C2682">
        <w:rPr>
          <w:rFonts w:ascii="Times New Roman" w:hAnsi="Times New Roman" w:cs="Times New Roman"/>
          <w:b/>
          <w:color w:val="000000" w:themeColor="text1"/>
          <w:sz w:val="24"/>
          <w:szCs w:val="24"/>
        </w:rPr>
        <w:t>Table 1: Distribution of Respondents by Sex</w:t>
      </w:r>
    </w:p>
    <w:tbl>
      <w:tblPr>
        <w:tblStyle w:val="TableGrid"/>
        <w:tblW w:w="5915" w:type="dxa"/>
        <w:tblLook w:val="04A0" w:firstRow="1" w:lastRow="0" w:firstColumn="1" w:lastColumn="0" w:noHBand="0" w:noVBand="1"/>
      </w:tblPr>
      <w:tblGrid>
        <w:gridCol w:w="1663"/>
        <w:gridCol w:w="2104"/>
        <w:gridCol w:w="2148"/>
      </w:tblGrid>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Sex</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Male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58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58%</w:t>
            </w:r>
          </w:p>
        </w:tc>
      </w:tr>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Female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42%</w:t>
            </w:r>
          </w:p>
        </w:tc>
      </w:tr>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data shows that 58% of respondents are male while 42% are female. This means more men responded to the questionnaire than women. The implication is that perceptions of Naira Marley’s music videos in this study are slightly more influenced by male opinions. However, the high percentage of female respondents (42%) also provides a strong balance in understanding the gender perspectives in Ilorin Metropolis.</w:t>
      </w: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pPr>
      <w:r w:rsidRPr="001C2682">
        <w:rPr>
          <w:rStyle w:val="Strong"/>
        </w:rPr>
        <w:lastRenderedPageBreak/>
        <w:t>Table 2: Age Distribution of Respondents</w:t>
      </w:r>
    </w:p>
    <w:tbl>
      <w:tblPr>
        <w:tblStyle w:val="TableGrid"/>
        <w:tblW w:w="7154" w:type="dxa"/>
        <w:tblLook w:val="04A0" w:firstRow="1" w:lastRow="0" w:firstColumn="1" w:lastColumn="0" w:noHBand="0" w:noVBand="1"/>
      </w:tblPr>
      <w:tblGrid>
        <w:gridCol w:w="2473"/>
        <w:gridCol w:w="2316"/>
        <w:gridCol w:w="2365"/>
      </w:tblGrid>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Age (Years)</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7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18–25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47%</w:t>
            </w:r>
          </w:p>
        </w:tc>
      </w:tr>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26–35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r>
      <w:tr w:rsidR="001C2682" w:rsidRPr="001C2682" w:rsidTr="001C2682">
        <w:trPr>
          <w:trHeight w:val="37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36–45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45–60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r>
      <w:tr w:rsidR="001C2682" w:rsidRPr="001C2682" w:rsidTr="001C2682">
        <w:trPr>
          <w:trHeight w:val="37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60 above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w:t>
            </w:r>
          </w:p>
        </w:tc>
      </w:tr>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majority of respondents fall within the 18–25 age bracket (47%), while those between 26–35 years constitute 33%. This clearly shows that younger audiences dominate the study population. Since Naira Marley’s music is generally more appealing to younger people, the responses reflect youthful perceptions. The small number of older respondents indicates limited appeal of his music among older age groups.</w:t>
      </w:r>
    </w:p>
    <w:p w:rsidR="001C2682" w:rsidRPr="001C2682" w:rsidRDefault="001C2682" w:rsidP="001C2682">
      <w:pPr>
        <w:pStyle w:val="NormalWeb"/>
        <w:spacing w:line="360" w:lineRule="auto"/>
        <w:ind w:firstLine="540"/>
        <w:jc w:val="both"/>
      </w:pPr>
      <w:r w:rsidRPr="001C2682">
        <w:rPr>
          <w:rStyle w:val="Strong"/>
        </w:rPr>
        <w:t>Table 3: Marital Status of Respondents</w:t>
      </w:r>
    </w:p>
    <w:tbl>
      <w:tblPr>
        <w:tblStyle w:val="TableGrid"/>
        <w:tblW w:w="6426" w:type="dxa"/>
        <w:tblLook w:val="04A0" w:firstRow="1" w:lastRow="0" w:firstColumn="1" w:lastColumn="0" w:noHBand="0" w:noVBand="1"/>
      </w:tblPr>
      <w:tblGrid>
        <w:gridCol w:w="2410"/>
        <w:gridCol w:w="1987"/>
        <w:gridCol w:w="2029"/>
      </w:tblGrid>
      <w:tr w:rsidR="001C2682" w:rsidRPr="001C2682" w:rsidTr="001C2682">
        <w:trPr>
          <w:trHeight w:val="44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Marital Status</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Married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44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Single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66%</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Divorced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r>
      <w:tr w:rsidR="001C2682" w:rsidRPr="001C2682" w:rsidTr="001C2682">
        <w:trPr>
          <w:trHeight w:val="44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 xml:space="preserve">The data indicates that singles form the majority (66%), followed by married respondents (28%), while only 6% are divorced. This suggests that most opinions on Naira Marley’s videos come from unmarried individuals who are often more socially active and engaged with music </w:t>
      </w:r>
      <w:r w:rsidRPr="001C2682">
        <w:lastRenderedPageBreak/>
        <w:t>content. Married respondents also contribute significantly, but divorced individuals form a very small proportion of the audience.</w:t>
      </w:r>
    </w:p>
    <w:p w:rsidR="001C2682" w:rsidRPr="001C2682" w:rsidRDefault="001C2682" w:rsidP="001C2682">
      <w:pPr>
        <w:pStyle w:val="NormalWeb"/>
        <w:spacing w:line="360" w:lineRule="auto"/>
        <w:ind w:firstLine="540"/>
        <w:jc w:val="both"/>
      </w:pPr>
      <w:r w:rsidRPr="001C2682">
        <w:rPr>
          <w:rStyle w:val="Strong"/>
        </w:rPr>
        <w:t>Table 4: Occupation of Respondents</w:t>
      </w:r>
    </w:p>
    <w:tbl>
      <w:tblPr>
        <w:tblStyle w:val="TableGrid"/>
        <w:tblW w:w="7424" w:type="dxa"/>
        <w:tblLook w:val="04A0" w:firstRow="1" w:lastRow="0" w:firstColumn="1" w:lastColumn="0" w:noHBand="0" w:noVBand="1"/>
      </w:tblPr>
      <w:tblGrid>
        <w:gridCol w:w="2804"/>
        <w:gridCol w:w="2286"/>
        <w:gridCol w:w="2334"/>
      </w:tblGrid>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Occupation</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9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Civil Servant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19%</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Enterprise Staff</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r>
      <w:tr w:rsidR="001C2682" w:rsidRPr="001C2682" w:rsidTr="001C2682">
        <w:trPr>
          <w:trHeight w:val="39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Self-employed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Student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r>
      <w:tr w:rsidR="001C2682" w:rsidRPr="001C2682" w:rsidTr="001C2682">
        <w:trPr>
          <w:trHeight w:val="39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Others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Students form the largest group (48%), followed by civil servants (19%), self-employed individuals (16%), and enterprise staff (13%). The small percentage (4%) under “Others” shows limited participation from less common occupations. The dominance of students in the study is significant because they represent the youthful audience most exposed to and influenced by music videos like those of Naira Marley.</w:t>
      </w:r>
    </w:p>
    <w:p w:rsidR="001C2682" w:rsidRPr="001C2682" w:rsidRDefault="001C2682" w:rsidP="001C2682">
      <w:pPr>
        <w:pStyle w:val="NormalWeb"/>
        <w:spacing w:line="360" w:lineRule="auto"/>
        <w:ind w:firstLine="540"/>
        <w:jc w:val="both"/>
      </w:pPr>
      <w:r w:rsidRPr="001C2682">
        <w:rPr>
          <w:rStyle w:val="Strong"/>
        </w:rPr>
        <w:t>Table 5: Nationality of Respondents</w:t>
      </w:r>
    </w:p>
    <w:tbl>
      <w:tblPr>
        <w:tblStyle w:val="TableGrid"/>
        <w:tblW w:w="5800" w:type="dxa"/>
        <w:tblLook w:val="04A0" w:firstRow="1" w:lastRow="0" w:firstColumn="1" w:lastColumn="0" w:noHBand="0" w:noVBand="1"/>
      </w:tblPr>
      <w:tblGrid>
        <w:gridCol w:w="2061"/>
        <w:gridCol w:w="1850"/>
        <w:gridCol w:w="1889"/>
      </w:tblGrid>
      <w:tr w:rsidR="001C2682" w:rsidRPr="001C2682" w:rsidTr="001C2682">
        <w:trPr>
          <w:trHeight w:val="50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Nationality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8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Nigerian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97%</w:t>
            </w:r>
          </w:p>
        </w:tc>
      </w:tr>
      <w:tr w:rsidR="001C2682" w:rsidRPr="001C2682" w:rsidTr="001C2682">
        <w:trPr>
          <w:trHeight w:val="50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Non-Nigerian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w:t>
            </w:r>
          </w:p>
        </w:tc>
      </w:tr>
      <w:tr w:rsidR="001C2682" w:rsidRPr="001C2682" w:rsidTr="001C2682">
        <w:trPr>
          <w:trHeight w:val="50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after="0" w:afterAutospacing="0" w:line="360" w:lineRule="auto"/>
        <w:ind w:firstLine="540"/>
        <w:jc w:val="both"/>
      </w:pPr>
      <w:r w:rsidRPr="001C2682">
        <w:lastRenderedPageBreak/>
        <w:t>Nigerians dominate the study population with 97%, while only 3% are non-Nigerians. This shows that the findings primarily reflect local Nigerian perceptions of Naira Marley’s music videos. Since the artist’s lyrics, slangs, and dance moves are deeply rooted in Nigerian culture, the responses provide a reliable assessment of how his music is perceived within the Ilorin Metropolis.</w:t>
      </w:r>
    </w:p>
    <w:p w:rsidR="001C2682" w:rsidRPr="001C2682" w:rsidRDefault="001C2682" w:rsidP="001C2682">
      <w:pPr>
        <w:pStyle w:val="NormalWeb"/>
        <w:spacing w:after="0" w:afterAutospacing="0" w:line="360" w:lineRule="auto"/>
        <w:ind w:firstLine="540"/>
        <w:jc w:val="both"/>
      </w:pPr>
      <w:r w:rsidRPr="001C2682">
        <w:rPr>
          <w:rStyle w:val="Strong"/>
        </w:rPr>
        <w:t>Table 6: Frequency of Watching Naira Marley’s Music Videos</w:t>
      </w:r>
    </w:p>
    <w:tbl>
      <w:tblPr>
        <w:tblStyle w:val="TableGrid"/>
        <w:tblW w:w="6688" w:type="dxa"/>
        <w:tblLook w:val="04A0" w:firstRow="1" w:lastRow="0" w:firstColumn="1" w:lastColumn="0" w:noHBand="0" w:noVBand="1"/>
      </w:tblPr>
      <w:tblGrid>
        <w:gridCol w:w="2535"/>
        <w:gridCol w:w="2055"/>
        <w:gridCol w:w="2098"/>
      </w:tblGrid>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2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Very frequently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40%</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Occasionally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36%</w:t>
            </w:r>
          </w:p>
        </w:tc>
      </w:tr>
      <w:tr w:rsidR="001C2682" w:rsidRPr="001C2682" w:rsidTr="001C2682">
        <w:trPr>
          <w:trHeight w:val="42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Rarely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data shows that 40% of respondents watch Naira Marley’s videos very frequently, while 36% watch occasionally. Only 18% rarely watch and 6% never do. This means a majority of the population (76%) are regular viewers of his videos. The figures reflect his strong visibility among residents of Ilorin Metropolis, making him a highly influential artiste in the Nigerian music industry.</w:t>
      </w:r>
    </w:p>
    <w:p w:rsidR="001C2682" w:rsidRPr="001C2682" w:rsidRDefault="001C2682" w:rsidP="001C2682">
      <w:pPr>
        <w:pStyle w:val="NormalWeb"/>
        <w:spacing w:line="360" w:lineRule="auto"/>
        <w:ind w:firstLine="540"/>
        <w:jc w:val="both"/>
      </w:pPr>
      <w:r w:rsidRPr="001C2682">
        <w:rPr>
          <w:rStyle w:val="Strong"/>
        </w:rPr>
        <w:t>Table 7: General Opinion About His Music Videos</w:t>
      </w:r>
    </w:p>
    <w:tbl>
      <w:tblPr>
        <w:tblStyle w:val="TableGrid"/>
        <w:tblW w:w="6910" w:type="dxa"/>
        <w:tblLook w:val="04A0" w:firstRow="1" w:lastRow="0" w:firstColumn="1" w:lastColumn="0" w:noHBand="0" w:noVBand="1"/>
      </w:tblPr>
      <w:tblGrid>
        <w:gridCol w:w="3032"/>
        <w:gridCol w:w="1919"/>
        <w:gridCol w:w="1959"/>
      </w:tblGrid>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8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Very entertaining</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44%</w:t>
            </w:r>
          </w:p>
        </w:tc>
      </w:tr>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Somehow entertaining</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38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entertaining</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Offensive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The results reveal that 44% of respondents see his videos as very entertaining, while 30% find them somewhat entertaining. However, 14% said they are not entertaining and 12% described them as offensive. This shows that while the majority (74%) view his videos as a source of entertainment, a considerable portion (26%) still hold negative perceptions about their content and message.</w:t>
      </w:r>
    </w:p>
    <w:p w:rsidR="001C2682" w:rsidRPr="001C2682" w:rsidRDefault="001C2682" w:rsidP="001C2682">
      <w:pPr>
        <w:pStyle w:val="NormalWeb"/>
        <w:spacing w:line="360" w:lineRule="auto"/>
        <w:ind w:firstLine="540"/>
        <w:jc w:val="both"/>
      </w:pPr>
      <w:r w:rsidRPr="001C2682">
        <w:rPr>
          <w:rStyle w:val="Strong"/>
        </w:rPr>
        <w:t>Table 8: Rating of the Quality of His Music Videos</w:t>
      </w:r>
    </w:p>
    <w:tbl>
      <w:tblPr>
        <w:tblStyle w:val="TableGrid"/>
        <w:tblW w:w="5707" w:type="dxa"/>
        <w:tblLook w:val="04A0" w:firstRow="1" w:lastRow="0" w:firstColumn="1" w:lastColumn="0" w:noHBand="0" w:noVBand="1"/>
      </w:tblPr>
      <w:tblGrid>
        <w:gridCol w:w="1796"/>
        <w:gridCol w:w="1935"/>
        <w:gridCol w:w="1976"/>
      </w:tblGrid>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Excellent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r>
      <w:tr w:rsidR="001C2682" w:rsidRPr="001C2682" w:rsidTr="001C2682">
        <w:trPr>
          <w:trHeight w:val="385"/>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Good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38%</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Fair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Poor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after="0" w:afterAutospacing="0" w:line="360" w:lineRule="auto"/>
        <w:ind w:firstLine="540"/>
        <w:jc w:val="both"/>
      </w:pPr>
      <w:r w:rsidRPr="001C2682">
        <w:t>A majority of respondents (59%) rated the quality of his videos as either excellent or good, while 27% considered them fair and 14% rated them poor. This suggests that Naira Marley’s production style is generally appreciated, though there are still concerns about quality among some viewers. The overall impression is positive, reflecting the appeal of his videos to Nigerian audiences.</w:t>
      </w:r>
    </w:p>
    <w:p w:rsidR="001C2682" w:rsidRPr="001C2682" w:rsidRDefault="001C2682" w:rsidP="001C2682">
      <w:pPr>
        <w:pStyle w:val="NormalWeb"/>
        <w:spacing w:after="0" w:afterAutospacing="0" w:line="360" w:lineRule="auto"/>
        <w:ind w:firstLine="540"/>
        <w:jc w:val="both"/>
      </w:pPr>
      <w:r w:rsidRPr="001C2682">
        <w:rPr>
          <w:rStyle w:val="Strong"/>
        </w:rPr>
        <w:t>Table 9: Description of Lyrics of His Songs</w:t>
      </w:r>
    </w:p>
    <w:tbl>
      <w:tblPr>
        <w:tblStyle w:val="TableGrid"/>
        <w:tblW w:w="7501" w:type="dxa"/>
        <w:tblLook w:val="04A0" w:firstRow="1" w:lastRow="0" w:firstColumn="1" w:lastColumn="0" w:noHBand="0" w:noVBand="1"/>
      </w:tblPr>
      <w:tblGrid>
        <w:gridCol w:w="2994"/>
        <w:gridCol w:w="2230"/>
        <w:gridCol w:w="2277"/>
      </w:tblGrid>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Meaningful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r>
      <w:tr w:rsidR="001C2682" w:rsidRPr="001C2682" w:rsidTr="001C2682">
        <w:trPr>
          <w:trHeight w:val="4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Fairly meaningful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Vague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Offensive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The findings show that 31% of respondents consider his lyrics vague and 25% find them offensive, making 56% with a negative perception. On the other hand, 44% find his lyrics meaningful or fairly meaningful. This demonstrates a divided opinion on the lyrical content, with critics emphasizing questionable messages while supporters argue that the lyrics capture social realities and youth experiences in Nigeria.</w:t>
      </w:r>
    </w:p>
    <w:p w:rsidR="001C2682" w:rsidRPr="001C2682" w:rsidRDefault="001C2682" w:rsidP="001C2682">
      <w:pPr>
        <w:pStyle w:val="NormalWeb"/>
        <w:spacing w:line="360" w:lineRule="auto"/>
        <w:ind w:firstLine="540"/>
        <w:jc w:val="both"/>
      </w:pPr>
      <w:r w:rsidRPr="001C2682">
        <w:rPr>
          <w:rStyle w:val="Strong"/>
        </w:rPr>
        <w:t>Table 10: Most Appealing Aspect of His Music Videos</w:t>
      </w:r>
    </w:p>
    <w:tbl>
      <w:tblPr>
        <w:tblStyle w:val="TableGrid"/>
        <w:tblW w:w="6312" w:type="dxa"/>
        <w:tblLook w:val="04A0" w:firstRow="1" w:lastRow="0" w:firstColumn="1" w:lastColumn="0" w:noHBand="0" w:noVBand="1"/>
      </w:tblPr>
      <w:tblGrid>
        <w:gridCol w:w="2225"/>
        <w:gridCol w:w="2022"/>
        <w:gridCol w:w="2065"/>
      </w:tblGrid>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Aspect</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Beat/Rhythm</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39%</w:t>
            </w:r>
          </w:p>
        </w:tc>
      </w:tr>
      <w:tr w:rsidR="001C2682" w:rsidRPr="001C2682" w:rsidTr="001C2682">
        <w:trPr>
          <w:trHeight w:val="44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Dance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Visuals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Lyrics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before="0" w:beforeAutospacing="0" w:after="0" w:afterAutospacing="0" w:line="360" w:lineRule="auto"/>
        <w:ind w:firstLine="540"/>
        <w:jc w:val="both"/>
        <w:rPr>
          <w:color w:val="000000" w:themeColor="text1"/>
        </w:rPr>
      </w:pPr>
      <w:r w:rsidRPr="001C2682">
        <w:t>The data indicates that the beat/rhythm (39%) and dance moves (28%) are the most appealing features of Naira Marley’s videos, while visuals (21%) and lyrics (12%) are less appealing. This suggests that audiences are primarily attracted by the energy, rhythm, and performance rather than by the lyrical content. The implication is that entertainment value outweighs lyrical depth for many viewers.</w:t>
      </w:r>
    </w:p>
    <w:p w:rsidR="001C2682" w:rsidRPr="001C2682" w:rsidRDefault="001C2682" w:rsidP="001C2682">
      <w:pPr>
        <w:pStyle w:val="NormalWeb"/>
        <w:spacing w:before="0" w:beforeAutospacing="0" w:after="0" w:afterAutospacing="0" w:line="360" w:lineRule="auto"/>
        <w:ind w:firstLine="540"/>
        <w:jc w:val="both"/>
      </w:pPr>
      <w:r w:rsidRPr="001C2682">
        <w:rPr>
          <w:rStyle w:val="Strong"/>
        </w:rPr>
        <w:t>Table 11: Dance or Style Imitation from His Videos</w:t>
      </w:r>
    </w:p>
    <w:tbl>
      <w:tblPr>
        <w:tblStyle w:val="TableGrid"/>
        <w:tblW w:w="6323" w:type="dxa"/>
        <w:tblLook w:val="04A0" w:firstRow="1" w:lastRow="0" w:firstColumn="1" w:lastColumn="0" w:noHBand="0" w:noVBand="1"/>
      </w:tblPr>
      <w:tblGrid>
        <w:gridCol w:w="2449"/>
        <w:gridCol w:w="1917"/>
        <w:gridCol w:w="1957"/>
      </w:tblGrid>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many times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36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a few times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Rarely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A majority of respondents (58%) admitted to imitating Naira Marley’s dance or style at least a few times, while 25% rarely do and 17% never. This shows that his videos have a strong cultural and behavioral influence, especially in terms of fashion and dance trends. Such imitation highlights his impact on youth identity and popular culture in Nigeria.</w:t>
      </w:r>
    </w:p>
    <w:p w:rsidR="001C2682" w:rsidRPr="001C2682" w:rsidRDefault="001C2682" w:rsidP="001C2682">
      <w:pPr>
        <w:pStyle w:val="NormalWeb"/>
        <w:spacing w:line="360" w:lineRule="auto"/>
        <w:ind w:firstLine="540"/>
        <w:jc w:val="both"/>
      </w:pPr>
      <w:r w:rsidRPr="001C2682">
        <w:rPr>
          <w:rStyle w:val="Strong"/>
        </w:rPr>
        <w:t>Table 12: Influence on Morality or Decency</w:t>
      </w:r>
    </w:p>
    <w:tbl>
      <w:tblPr>
        <w:tblStyle w:val="TableGrid"/>
        <w:tblW w:w="5841" w:type="dxa"/>
        <w:tblLook w:val="04A0" w:firstRow="1" w:lastRow="0" w:firstColumn="1" w:lastColumn="0" w:noHBand="0" w:noVBand="1"/>
      </w:tblPr>
      <w:tblGrid>
        <w:gridCol w:w="2037"/>
        <w:gridCol w:w="1882"/>
        <w:gridCol w:w="1922"/>
      </w:tblGrid>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Positively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484"/>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Negatively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sure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 influence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Nearly half of the respondents (48%) believe that Naira Marley’s music negatively affects morality and decency, while only 14% think it has a positive influence. The remaining 38% are either unsure or see no influence. This indicates that public perception leans toward the idea that his music promotes questionable moral values, especially among young audiences.</w:t>
      </w:r>
    </w:p>
    <w:p w:rsidR="001C2682" w:rsidRPr="001C2682" w:rsidRDefault="001C2682" w:rsidP="001C2682">
      <w:pPr>
        <w:pStyle w:val="NormalWeb"/>
        <w:spacing w:line="360" w:lineRule="auto"/>
        <w:ind w:firstLine="540"/>
        <w:jc w:val="both"/>
      </w:pPr>
      <w:r w:rsidRPr="001C2682">
        <w:rPr>
          <w:rStyle w:val="Strong"/>
        </w:rPr>
        <w:t>Table 13: Likelihood of Using Slang or Phrases from His Lyrics</w:t>
      </w:r>
    </w:p>
    <w:tbl>
      <w:tblPr>
        <w:tblStyle w:val="TableGrid"/>
        <w:tblW w:w="6115" w:type="dxa"/>
        <w:tblLook w:val="04A0" w:firstRow="1" w:lastRow="0" w:firstColumn="1" w:lastColumn="0" w:noHBand="0" w:noVBand="1"/>
      </w:tblPr>
      <w:tblGrid>
        <w:gridCol w:w="2019"/>
        <w:gridCol w:w="2027"/>
        <w:gridCol w:w="2069"/>
      </w:tblGrid>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Very likely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22%</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Somewhat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likely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More than half of respondents (53%) admitted that they are likely to use slang or phrases from Naira Marley’s lyrics, with 22% very likely and 31% somewhat likely. This shows that his music influences everyday language among many people. The use of such slangs indicates how music can shape communication patterns and peer group interactions in Nigerian urban centers.</w:t>
      </w:r>
    </w:p>
    <w:p w:rsidR="001C2682" w:rsidRPr="001C2682" w:rsidRDefault="001C2682" w:rsidP="001C2682">
      <w:pPr>
        <w:pStyle w:val="NormalWeb"/>
        <w:spacing w:line="360" w:lineRule="auto"/>
        <w:ind w:firstLine="540"/>
        <w:jc w:val="both"/>
      </w:pPr>
      <w:r w:rsidRPr="001C2682">
        <w:rPr>
          <w:rStyle w:val="Strong"/>
        </w:rPr>
        <w:t>Table 14: Influence of His Music Videos on Peer Group Behavior</w:t>
      </w:r>
    </w:p>
    <w:tbl>
      <w:tblPr>
        <w:tblStyle w:val="TableGrid"/>
        <w:tblW w:w="6411" w:type="dxa"/>
        <w:tblLook w:val="04A0" w:firstRow="1" w:lastRow="0" w:firstColumn="1" w:lastColumn="0" w:noHBand="0" w:noVBand="1"/>
      </w:tblPr>
      <w:tblGrid>
        <w:gridCol w:w="2213"/>
        <w:gridCol w:w="2077"/>
        <w:gridCol w:w="2121"/>
      </w:tblGrid>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greatly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r>
      <w:tr w:rsidR="001C2682" w:rsidRPr="001C2682" w:rsidTr="001C2682">
        <w:trPr>
          <w:trHeight w:val="413"/>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slightly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really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at all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majority of respondents (61%) believe Naira Marley’s videos influence peer group behavior either greatly or slightly. About 39% think the influence is minimal or absent. This suggests that his music contributes significantly to shaping group attitudes, behaviors, and lifestyles, particularly among youths who are more impressionable and prone to peer influence in social settings.</w:t>
      </w: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pPr>
      <w:r w:rsidRPr="001C2682">
        <w:rPr>
          <w:rStyle w:val="Strong"/>
        </w:rPr>
        <w:lastRenderedPageBreak/>
        <w:t>Table 15: Watching His Videos Could Influence Youth Behavior</w:t>
      </w:r>
    </w:p>
    <w:tbl>
      <w:tblPr>
        <w:tblStyle w:val="TableGrid"/>
        <w:tblW w:w="6746" w:type="dxa"/>
        <w:tblLook w:val="04A0" w:firstRow="1" w:lastRow="0" w:firstColumn="1" w:lastColumn="0" w:noHBand="0" w:noVBand="1"/>
      </w:tblPr>
      <w:tblGrid>
        <w:gridCol w:w="3007"/>
        <w:gridCol w:w="1850"/>
        <w:gridCol w:w="1889"/>
      </w:tblGrid>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0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Strongly Agree (SA)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Agree (A)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34%</w:t>
            </w:r>
          </w:p>
        </w:tc>
      </w:tr>
      <w:tr w:rsidR="001C2682" w:rsidRPr="001C2682" w:rsidTr="001C2682">
        <w:trPr>
          <w:trHeight w:val="40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Neutral (N)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Disagree (D)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40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Strongly Disagree (SD)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With 62% (SA + A) agreeing that his videos influence youth behavior, the findings highlight a widely held perception of their impact. Only 20% disagree, while 18% remain neutral. This suggests that audiences generally see Naira Marley’s videos as shaping attitudes and lifestyles among youths, either positively or negatively, depending on individual interpretation of his content.</w:t>
      </w:r>
    </w:p>
    <w:p w:rsidR="001C2682" w:rsidRPr="001C2682" w:rsidRDefault="001C2682" w:rsidP="001C2682">
      <w:pPr>
        <w:pStyle w:val="NormalWeb"/>
        <w:spacing w:line="360" w:lineRule="auto"/>
        <w:ind w:firstLine="540"/>
        <w:jc w:val="both"/>
      </w:pPr>
      <w:r w:rsidRPr="001C2682">
        <w:rPr>
          <w:rStyle w:val="Strong"/>
        </w:rPr>
        <w:t>Table 16: Younger People Are More Influenced Than Older People</w:t>
      </w:r>
    </w:p>
    <w:tbl>
      <w:tblPr>
        <w:tblStyle w:val="TableGrid"/>
        <w:tblW w:w="6395" w:type="dxa"/>
        <w:tblLook w:val="04A0" w:firstRow="1" w:lastRow="0" w:firstColumn="1" w:lastColumn="0" w:noHBand="0" w:noVBand="1"/>
      </w:tblPr>
      <w:tblGrid>
        <w:gridCol w:w="2013"/>
        <w:gridCol w:w="2168"/>
        <w:gridCol w:w="2214"/>
      </w:tblGrid>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35%</w:t>
            </w:r>
          </w:p>
        </w:tc>
      </w:tr>
      <w:tr w:rsidR="001C2682" w:rsidRPr="001C2682" w:rsidTr="001C2682">
        <w:trPr>
          <w:trHeight w:val="40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11%</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 xml:space="preserve">A total of 68% (SA + A) agree that younger people are more influenced by Naira Marley’s music than older people. Only 20% disagree while 12% remain neutral. This aligns with the </w:t>
      </w:r>
      <w:r w:rsidRPr="001C2682">
        <w:lastRenderedPageBreak/>
        <w:t>age distribution earlier, confirming that his music resonates more strongly with the youth, reflecting generational differences in music consumption and lifestyle adoption.</w:t>
      </w:r>
    </w:p>
    <w:p w:rsidR="001C2682" w:rsidRPr="001C2682" w:rsidRDefault="001C2682" w:rsidP="001C2682">
      <w:pPr>
        <w:pStyle w:val="NormalWeb"/>
        <w:spacing w:line="360" w:lineRule="auto"/>
        <w:jc w:val="both"/>
      </w:pPr>
      <w:r w:rsidRPr="001C2682">
        <w:rPr>
          <w:rStyle w:val="Strong"/>
        </w:rPr>
        <w:t>Table 17: Urban Dwellers Are More Likely to Approve His Music Than Rural Dwellers</w:t>
      </w:r>
    </w:p>
    <w:tbl>
      <w:tblPr>
        <w:tblStyle w:val="TableGrid"/>
        <w:tblW w:w="6025" w:type="dxa"/>
        <w:tblLook w:val="04A0" w:firstRow="1" w:lastRow="0" w:firstColumn="1" w:lastColumn="0" w:noHBand="0" w:noVBand="1"/>
      </w:tblPr>
      <w:tblGrid>
        <w:gridCol w:w="1896"/>
        <w:gridCol w:w="2043"/>
        <w:gridCol w:w="2086"/>
      </w:tblGrid>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26%</w:t>
            </w:r>
          </w:p>
        </w:tc>
      </w:tr>
      <w:tr w:rsidR="001C2682" w:rsidRPr="001C2682" w:rsidTr="001C2682">
        <w:trPr>
          <w:trHeight w:val="42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10%</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NormalWeb"/>
        <w:spacing w:line="360" w:lineRule="auto"/>
        <w:ind w:firstLine="540"/>
        <w:jc w:val="both"/>
      </w:pPr>
      <w:r w:rsidRPr="001C2682">
        <w:rPr>
          <w:rStyle w:val="Strong"/>
        </w:rPr>
        <w:t>Interpretation:</w:t>
      </w:r>
      <w:r w:rsidRPr="001C2682">
        <w:t xml:space="preserve"> About 55% (SA + A) of respondents agree that urban dwellers are more likely to approve of Naira Marley’s music compared to rural dwellers. 25% disagree, while 20% are neutral. This suggests that his music enjoys stronger approval in city settings, where youth culture, trends, and exposure to entertainment are more pronounced than in rural communities.</w:t>
      </w:r>
    </w:p>
    <w:p w:rsidR="001C2682" w:rsidRPr="001C2682" w:rsidRDefault="001C2682" w:rsidP="001C2682">
      <w:pPr>
        <w:pStyle w:val="NormalWeb"/>
        <w:spacing w:line="360" w:lineRule="auto"/>
        <w:ind w:firstLine="540"/>
        <w:jc w:val="both"/>
      </w:pPr>
      <w:r w:rsidRPr="001C2682">
        <w:rPr>
          <w:rStyle w:val="Strong"/>
        </w:rPr>
        <w:t>Table 18: People From Religious Homes React Negatively to His Music</w:t>
      </w:r>
    </w:p>
    <w:tbl>
      <w:tblPr>
        <w:tblStyle w:val="TableGrid"/>
        <w:tblW w:w="6278" w:type="dxa"/>
        <w:tblLook w:val="04A0" w:firstRow="1" w:lastRow="0" w:firstColumn="1" w:lastColumn="0" w:noHBand="0" w:noVBand="1"/>
      </w:tblPr>
      <w:tblGrid>
        <w:gridCol w:w="1975"/>
        <w:gridCol w:w="2129"/>
        <w:gridCol w:w="2174"/>
      </w:tblGrid>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43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Majority of respondents (62%) believe that people from religious homes react negatively to Naira Marley’s music, while 24% disagree and 14% are undecided. This confirms the strong tension between religious moral standards and the perceived provocative or controversial nature of his music videos. His artistic style is therefore seen as conflicting with conservative religious values.</w:t>
      </w:r>
    </w:p>
    <w:p w:rsidR="001C2682" w:rsidRPr="001C2682" w:rsidRDefault="001C2682" w:rsidP="001C2682">
      <w:pPr>
        <w:pStyle w:val="NormalWeb"/>
        <w:spacing w:line="360" w:lineRule="auto"/>
        <w:ind w:firstLine="540"/>
        <w:jc w:val="both"/>
      </w:pPr>
      <w:r w:rsidRPr="001C2682">
        <w:rPr>
          <w:rStyle w:val="Strong"/>
        </w:rPr>
        <w:t>Table 19: Naira Marley’s Videos Reflect Nigerian Youth Culture</w:t>
      </w:r>
    </w:p>
    <w:tbl>
      <w:tblPr>
        <w:tblStyle w:val="TableGrid"/>
        <w:tblW w:w="5991" w:type="dxa"/>
        <w:tblLook w:val="04A0" w:firstRow="1" w:lastRow="0" w:firstColumn="1" w:lastColumn="0" w:noHBand="0" w:noVBand="1"/>
      </w:tblPr>
      <w:tblGrid>
        <w:gridCol w:w="1886"/>
        <w:gridCol w:w="2031"/>
        <w:gridCol w:w="2074"/>
      </w:tblGrid>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r>
      <w:tr w:rsidR="001C2682" w:rsidRPr="001C2682" w:rsidTr="001C2682">
        <w:trPr>
          <w:trHeight w:val="403"/>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before="0" w:beforeAutospacing="0" w:after="0" w:afterAutospacing="0" w:line="360" w:lineRule="auto"/>
        <w:ind w:firstLine="540"/>
        <w:jc w:val="both"/>
        <w:rPr>
          <w:b/>
          <w:bCs/>
          <w:color w:val="000000" w:themeColor="text1"/>
        </w:rPr>
      </w:pPr>
      <w:r w:rsidRPr="001C2682">
        <w:t>More than 63% of respondents (SA + A) agree that Naira Marley’s music videos reflect Nigerian youth culture, while 21% disagree and 16% remain neutral. This shows that despite moral criticisms, many see his music as an authentic expression of urban Nigerian youth identity, lifestyle, and struggles, making his work a mirror of modern youth culture in Nigeria.</w:t>
      </w:r>
    </w:p>
    <w:p w:rsidR="001C2682" w:rsidRPr="001C2682" w:rsidRDefault="001C2682" w:rsidP="001C2682">
      <w:pPr>
        <w:pStyle w:val="Heading1"/>
        <w:spacing w:before="0" w:line="360" w:lineRule="auto"/>
        <w:ind w:firstLine="540"/>
        <w:jc w:val="both"/>
        <w:rPr>
          <w:rFonts w:ascii="Times New Roman" w:hAnsi="Times New Roman" w:cs="Times New Roman"/>
          <w:b/>
          <w:color w:val="000000" w:themeColor="text1"/>
          <w:sz w:val="24"/>
          <w:szCs w:val="24"/>
        </w:rPr>
      </w:pPr>
      <w:r w:rsidRPr="001C2682">
        <w:rPr>
          <w:rStyle w:val="Strong"/>
          <w:rFonts w:ascii="Times New Roman" w:hAnsi="Times New Roman" w:cs="Times New Roman"/>
          <w:bCs w:val="0"/>
          <w:color w:val="000000" w:themeColor="text1"/>
          <w:sz w:val="24"/>
          <w:szCs w:val="24"/>
        </w:rPr>
        <w:t>4.3</w:t>
      </w:r>
      <w:r w:rsidRPr="001C2682">
        <w:rPr>
          <w:rStyle w:val="Strong"/>
          <w:rFonts w:ascii="Times New Roman" w:hAnsi="Times New Roman" w:cs="Times New Roman"/>
          <w:bCs w:val="0"/>
          <w:color w:val="000000" w:themeColor="text1"/>
          <w:sz w:val="24"/>
          <w:szCs w:val="24"/>
        </w:rPr>
        <w:tab/>
        <w:t>Analysis of Research Questions</w:t>
      </w: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t>Research Question One: What are the general perceptions of Naira Marley’s music videos among residents of Ilorin Metropolis?</w:t>
      </w:r>
    </w:p>
    <w:p w:rsidR="001C2682" w:rsidRPr="001C2682" w:rsidRDefault="001C2682" w:rsidP="001C2682">
      <w:pPr>
        <w:pStyle w:val="NormalWeb"/>
        <w:spacing w:line="360" w:lineRule="auto"/>
        <w:ind w:firstLine="540"/>
        <w:jc w:val="both"/>
      </w:pPr>
      <w:r w:rsidRPr="001C2682">
        <w:t xml:space="preserve">The findings show that a large proportion of respondents perceive Naira Marley’s music videos as entertaining. Specifically, 44% described them as very entertaining and 30% as somewhat entertaining, making a combined total of 74%. However, 26% considered the videos offensive or unentertaining. In terms of quality, 59% rated the videos as excellent or good, while 41% rated them fair or poor. The lyrics received divided opinions: 44% found them meaningful or fairly meaningful, but 56% believed they were vague or offensive. These results indicate that </w:t>
      </w:r>
      <w:r w:rsidRPr="001C2682">
        <w:lastRenderedPageBreak/>
        <w:t>although most residents enjoy the videos for their entertainment value, concerns remain about the lyrical depth and social messages they convey. The general perception is therefore mixed, with a dominant positive appreciation but accompanied by significant reservations.</w:t>
      </w:r>
    </w:p>
    <w:p w:rsidR="001C2682" w:rsidRPr="001C2682" w:rsidRDefault="001C2682" w:rsidP="001C2682">
      <w:pPr>
        <w:pStyle w:val="Heading3"/>
        <w:spacing w:line="360" w:lineRule="auto"/>
        <w:ind w:firstLine="540"/>
        <w:jc w:val="both"/>
        <w:rPr>
          <w:sz w:val="24"/>
          <w:szCs w:val="24"/>
        </w:rPr>
      </w:pPr>
      <w:r w:rsidRPr="001C2682">
        <w:rPr>
          <w:rStyle w:val="Strong"/>
          <w:b/>
          <w:bCs/>
          <w:sz w:val="24"/>
          <w:szCs w:val="24"/>
        </w:rPr>
        <w:t>Research Question Two: To what extent do his music videos influence audience attitudes and behaviors?</w:t>
      </w:r>
    </w:p>
    <w:p w:rsidR="001C2682" w:rsidRPr="001C2682" w:rsidRDefault="001C2682" w:rsidP="001C2682">
      <w:pPr>
        <w:pStyle w:val="NormalWeb"/>
        <w:spacing w:before="0" w:beforeAutospacing="0" w:after="0" w:afterAutospacing="0" w:line="360" w:lineRule="auto"/>
        <w:ind w:firstLine="540"/>
        <w:jc w:val="both"/>
      </w:pPr>
      <w:r w:rsidRPr="001C2682">
        <w:t>The analysis reveals that Naira Marley’s music videos significantly influence audience behavior. Over half of respondents (58%) admitted to imitating his dances or fashion styles, while 53% indicated they were likely to use slang or phrases from his lyrics. Similarly, 61% agreed that his videos influence peer group behavior, with 32% noting the influence was great. In terms of morality and decency, 48% believed his music negatively influenced behavior, whereas only 14% thought it had a positive impact. The Likert scale responses also supported this, as 62% agreed that watching his videos influences youth behavior. These results confirm that Naira Marley’s music videos go beyond entertainment, directly shaping language use, lifestyle choices, peer behavior, and perceptions of morality among audiences.</w:t>
      </w: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t>Research Question Three: Do age, gender, and socio-economic background impact audience perception of his music portrayals?</w:t>
      </w:r>
    </w:p>
    <w:p w:rsidR="001C2682" w:rsidRDefault="001C2682" w:rsidP="001C2682">
      <w:pPr>
        <w:pStyle w:val="NormalWeb"/>
        <w:spacing w:before="0" w:beforeAutospacing="0" w:after="0" w:afterAutospacing="0" w:line="360" w:lineRule="auto"/>
        <w:ind w:firstLine="540"/>
        <w:jc w:val="both"/>
      </w:pPr>
      <w:r w:rsidRPr="001C2682">
        <w:t>The demographic distribution shows that the majority of respondents were youths aged 18–25 (47%), followed by 26–35 (33%), suggesting that perceptions are heavily youth-driven. The data also confirmed that younger audiences are more influenced than older ones, with 68% agreeing to this claim. Gender distribution shows a slight male majority (58%), but the strong female participation (42%) means both perspectives are fairly represented. Occupation further reveals socio-economic influence, as students made up the largest group (48%) and civil servants (19%), self-employed individuals (16%), and enterprise staff (13%) followed. This reflects that socio-economic background shapes exposure and attitudes, with students and urban-based youth more likely to engage positively with the videos compared to older or more conservative groups.</w:t>
      </w:r>
    </w:p>
    <w:p w:rsidR="001C2682" w:rsidRPr="001C2682" w:rsidRDefault="001C2682" w:rsidP="001C2682">
      <w:pPr>
        <w:pStyle w:val="NormalWeb"/>
        <w:spacing w:before="0" w:beforeAutospacing="0" w:after="0" w:afterAutospacing="0" w:line="360" w:lineRule="auto"/>
        <w:ind w:firstLine="540"/>
        <w:jc w:val="both"/>
      </w:pP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lastRenderedPageBreak/>
        <w:t>Research Question Four: How do cultural and religious values shape perceptions of Naira Marley’s music videos?</w:t>
      </w:r>
    </w:p>
    <w:p w:rsidR="001C2682" w:rsidRPr="001C2682" w:rsidRDefault="001C2682" w:rsidP="001C2682">
      <w:pPr>
        <w:pStyle w:val="NormalWeb"/>
        <w:spacing w:before="0" w:beforeAutospacing="0" w:after="0" w:afterAutospacing="0" w:line="360" w:lineRule="auto"/>
        <w:ind w:firstLine="540"/>
        <w:jc w:val="both"/>
      </w:pPr>
      <w:r w:rsidRPr="001C2682">
        <w:t>Cultural and religious values play a major role in shaping perceptions. From the findings, 62% of respondents agreed that people from religious homes react negatively to his music, while 24% disagreed. This suggests that religious upbringing contributes strongly to disapproval of his style. However, 63% of respondents also believed that his videos reflect Nigerian youth culture, which implies cultural acceptance of his work as a mirror of urban youth identity. Additionally, 55% agreed that urban dwellers are more likely to approve of his music compared to rural dwellers, further demonstrating the influence of cultural context. These results indicate a tension between cultural identification and religious disapproval, where his music is celebrated as a form of youth expression but criticized as being at odds with moral and religious standards.</w:t>
      </w: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t>Research Question Five: What are the potential societal implications of the messages conveyed in his music videos?</w:t>
      </w:r>
    </w:p>
    <w:p w:rsidR="001C2682" w:rsidRPr="001C2682" w:rsidRDefault="001C2682" w:rsidP="001C2682">
      <w:pPr>
        <w:pStyle w:val="NormalWeb"/>
        <w:spacing w:line="360" w:lineRule="auto"/>
        <w:ind w:firstLine="540"/>
        <w:jc w:val="both"/>
      </w:pPr>
      <w:r w:rsidRPr="001C2682">
        <w:t>The findings highlight both positive and negative societal implications. On the positive side, his music resonates with youth culture, promotes creativity, and sets trends in language, dance, and fashion, thereby reflecting the realities of Nigerian urban youth. However, negative implications include moral concerns, as 48% of respondents believe his music promotes indecency, while 56% described his lyrics as vague or offensive. Peer influence is also significant, with many young people imitating his style, which may reinforce risky behaviors. The societal implications, therefore, are dual: while his music serves as a cultural representation of Nigerian youth identity, it also raises concerns about its potential to normalize controversial behavior and undermine traditional moral and religious values.</w:t>
      </w:r>
    </w:p>
    <w:p w:rsidR="001C2682" w:rsidRPr="001C2682" w:rsidRDefault="001C2682" w:rsidP="001C2682">
      <w:pPr>
        <w:pStyle w:val="Heading1"/>
        <w:spacing w:line="360" w:lineRule="auto"/>
        <w:ind w:firstLine="540"/>
        <w:jc w:val="both"/>
        <w:rPr>
          <w:rFonts w:ascii="Times New Roman" w:hAnsi="Times New Roman" w:cs="Times New Roman"/>
          <w:color w:val="000000" w:themeColor="text1"/>
          <w:sz w:val="24"/>
          <w:szCs w:val="24"/>
        </w:rPr>
      </w:pPr>
      <w:r w:rsidRPr="001C2682">
        <w:rPr>
          <w:rStyle w:val="Strong"/>
          <w:rFonts w:ascii="Times New Roman" w:hAnsi="Times New Roman" w:cs="Times New Roman"/>
          <w:bCs w:val="0"/>
          <w:color w:val="000000" w:themeColor="text1"/>
          <w:sz w:val="24"/>
          <w:szCs w:val="24"/>
        </w:rPr>
        <w:t>4.3</w:t>
      </w:r>
      <w:r w:rsidRPr="001C2682">
        <w:rPr>
          <w:rStyle w:val="Strong"/>
          <w:rFonts w:ascii="Times New Roman" w:hAnsi="Times New Roman" w:cs="Times New Roman"/>
          <w:bCs w:val="0"/>
          <w:color w:val="000000" w:themeColor="text1"/>
          <w:sz w:val="24"/>
          <w:szCs w:val="24"/>
        </w:rPr>
        <w:tab/>
        <w:t>Discussion of Findings</w:t>
      </w:r>
    </w:p>
    <w:p w:rsidR="001C2682" w:rsidRPr="001C2682" w:rsidRDefault="001C2682" w:rsidP="001C2682">
      <w:pPr>
        <w:pStyle w:val="NormalWeb"/>
        <w:spacing w:line="360" w:lineRule="auto"/>
        <w:ind w:firstLine="540"/>
        <w:jc w:val="both"/>
      </w:pPr>
      <w:r w:rsidRPr="001C2682">
        <w:t xml:space="preserve">The findings revealed that a significant proportion of respondents consider Naira Marley’s music videos entertaining, with 74% rating them positively in terms of enjoyment and video quality. However, concerns were raised about the meaningfulness of the lyrics, as 56% found </w:t>
      </w:r>
      <w:r w:rsidRPr="001C2682">
        <w:lastRenderedPageBreak/>
        <w:t>them vague or offensive. This mixed perception reflects the dual role of contemporary Nigerian music videos: they serve as a major source of entertainment for youths while simultaneously attracting criticism for their lyrical content. This aligns with Adegbite (2021), who noted that Nigerian pop music often strikes a balance between cultural expression and controversial content. It also supports Uses and Gratifications Theory, as youths derive pleasure and identity construction from his videos, even when they acknowledge flaws in the message.</w:t>
      </w:r>
    </w:p>
    <w:p w:rsidR="001C2682" w:rsidRPr="001C2682" w:rsidRDefault="001C2682" w:rsidP="001C2682">
      <w:pPr>
        <w:pStyle w:val="NormalWeb"/>
        <w:spacing w:line="360" w:lineRule="auto"/>
        <w:ind w:firstLine="540"/>
        <w:jc w:val="both"/>
      </w:pPr>
      <w:r w:rsidRPr="001C2682">
        <w:t>The study found that Naira Marley’s music videos influence language use, dressing patterns, peer behavior, and morality among residents of Ilorin Metropolis. More than half of respondents admitted imitating his dances, slang, or fashion, while 61% agreed his videos affect peer behavior. This supports the Social Learning Theory (Bandura, 1977), which explains that individuals model behaviors observed from media figures. Similar findings by Okoye (2019) on Nigerian hip-hop culture show that music videos play a role in shaping youth identity and lifestyle choices. However, the negative influence on morality highlighted in this study echoes the concerns raised by Salawu (2020), who argued that Afrobeat videos often glamorize indecency, drug use, and rebellion, leading to moral debates in Nigerian society.</w:t>
      </w:r>
    </w:p>
    <w:p w:rsidR="001C2682" w:rsidRPr="001C2682" w:rsidRDefault="001C2682" w:rsidP="001C2682">
      <w:pPr>
        <w:pStyle w:val="NormalWeb"/>
        <w:spacing w:line="360" w:lineRule="auto"/>
        <w:ind w:firstLine="540"/>
        <w:jc w:val="both"/>
      </w:pPr>
      <w:r w:rsidRPr="001C2682">
        <w:t>The research demonstrated that younger respondents, particularly those aged 18–25, are more receptive to Naira Marley’s music, with 68% agreeing that youth are more influenced than older people. This confirms that youth audiences are the most active consumers of popular music culture. The slight gender difference (males 58%, females 42%) suggests that both sexes engage, though males appear more involved in music-driven cultural expression. Socio-economic background also mattered, with students and civil servants engaging more than older, rural, or conservative respondents. This finding aligns with Ekwueme and Akpan (2018), who noted that urban youths and students are more likely to adopt globalized music culture compared to rural dwellers. It also reflects Cultural Studies Theory, which posits that media is interpreted differently depending on social and cultural positioning.</w:t>
      </w: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pStyle w:val="Heading1"/>
        <w:spacing w:line="360" w:lineRule="auto"/>
        <w:jc w:val="center"/>
        <w:rPr>
          <w:rFonts w:ascii="Times New Roman" w:hAnsi="Times New Roman" w:cs="Times New Roman"/>
          <w:b/>
          <w:color w:val="000000" w:themeColor="text1"/>
          <w:sz w:val="24"/>
          <w:szCs w:val="24"/>
        </w:rPr>
      </w:pPr>
      <w:r w:rsidRPr="001C2682">
        <w:rPr>
          <w:rStyle w:val="Strong"/>
          <w:rFonts w:ascii="Times New Roman" w:hAnsi="Times New Roman" w:cs="Times New Roman"/>
          <w:bCs w:val="0"/>
          <w:color w:val="000000" w:themeColor="text1"/>
          <w:sz w:val="24"/>
          <w:szCs w:val="24"/>
        </w:rPr>
        <w:t>CHAPTER FIVE</w:t>
      </w:r>
    </w:p>
    <w:p w:rsidR="001C2682" w:rsidRPr="001C2682" w:rsidRDefault="001C2682" w:rsidP="001C2682">
      <w:pPr>
        <w:pStyle w:val="Heading2"/>
        <w:spacing w:line="360" w:lineRule="auto"/>
        <w:rPr>
          <w:rFonts w:ascii="Times New Roman" w:hAnsi="Times New Roman" w:cs="Times New Roman"/>
          <w:b/>
          <w:color w:val="000000" w:themeColor="text1"/>
          <w:sz w:val="24"/>
          <w:szCs w:val="24"/>
        </w:rPr>
      </w:pPr>
      <w:r w:rsidRPr="001C2682">
        <w:rPr>
          <w:rStyle w:val="Strong"/>
          <w:rFonts w:ascii="Times New Roman" w:hAnsi="Times New Roman" w:cs="Times New Roman"/>
          <w:bCs w:val="0"/>
          <w:color w:val="000000" w:themeColor="text1"/>
          <w:sz w:val="24"/>
          <w:szCs w:val="24"/>
        </w:rPr>
        <w:t>SUMMARY, CONCLUSION AND RECOMMENDATIONS</w:t>
      </w:r>
    </w:p>
    <w:p w:rsidR="001C2682" w:rsidRPr="001C2682" w:rsidRDefault="001C2682" w:rsidP="001C2682">
      <w:pPr>
        <w:pStyle w:val="Heading3"/>
        <w:spacing w:line="360" w:lineRule="auto"/>
        <w:jc w:val="both"/>
        <w:rPr>
          <w:color w:val="000000" w:themeColor="text1"/>
          <w:sz w:val="24"/>
          <w:szCs w:val="24"/>
        </w:rPr>
      </w:pPr>
      <w:r w:rsidRPr="001C2682">
        <w:rPr>
          <w:rStyle w:val="Strong"/>
          <w:b/>
          <w:bCs/>
          <w:color w:val="000000" w:themeColor="text1"/>
          <w:sz w:val="24"/>
          <w:szCs w:val="24"/>
        </w:rPr>
        <w:t>5.1 Summary</w:t>
      </w:r>
    </w:p>
    <w:p w:rsidR="001C2682" w:rsidRPr="001C2682" w:rsidRDefault="001C2682" w:rsidP="001C2682">
      <w:pPr>
        <w:pStyle w:val="NormalWeb"/>
        <w:spacing w:line="360" w:lineRule="auto"/>
        <w:jc w:val="both"/>
      </w:pPr>
      <w:r w:rsidRPr="001C2682">
        <w:t xml:space="preserve">This study examined the </w:t>
      </w:r>
      <w:r w:rsidRPr="001C2682">
        <w:rPr>
          <w:rStyle w:val="Strong"/>
          <w:b w:val="0"/>
        </w:rPr>
        <w:t>audience perception of the portrayal of Naira Marley’s music videos among residents of Ilorin Metropolis</w:t>
      </w:r>
      <w:r w:rsidRPr="001C2682">
        <w:rPr>
          <w:b/>
        </w:rPr>
        <w:t>.</w:t>
      </w:r>
      <w:r w:rsidRPr="001C2682">
        <w:t xml:space="preserve"> The main objectives were to determine the general perceptions of his videos, the extent to which they influence attitudes and behaviors, and how demographic, cultural, and religious factors shape audience responses. The research also sought to understand the potential societal implications of the messages embedded in his music.</w:t>
      </w:r>
    </w:p>
    <w:p w:rsidR="001C2682" w:rsidRPr="001C2682" w:rsidRDefault="001C2682" w:rsidP="001C2682">
      <w:pPr>
        <w:pStyle w:val="NormalWeb"/>
        <w:spacing w:line="360" w:lineRule="auto"/>
        <w:jc w:val="both"/>
      </w:pPr>
      <w:r w:rsidRPr="001C2682">
        <w:t xml:space="preserve">The data collected from 100 respondents showed that Naira Marley’s music videos generate </w:t>
      </w:r>
      <w:r w:rsidRPr="001C2682">
        <w:rPr>
          <w:rStyle w:val="Strong"/>
          <w:b w:val="0"/>
        </w:rPr>
        <w:t>mixed perceptions</w:t>
      </w:r>
      <w:r w:rsidRPr="001C2682">
        <w:t xml:space="preserve"> among residents. A significant number of respondents considered his videos entertaining and appealing due to rhythm, dance, and visuals. However, a noticeable portion of the audience described them as offensive or morally questionable, particularly with respect to the lyrics and portrayal of lifestyle.</w:t>
      </w:r>
    </w:p>
    <w:p w:rsidR="001C2682" w:rsidRPr="001C2682" w:rsidRDefault="001C2682" w:rsidP="001C2682">
      <w:pPr>
        <w:pStyle w:val="NormalWeb"/>
        <w:spacing w:line="360" w:lineRule="auto"/>
        <w:jc w:val="both"/>
      </w:pPr>
      <w:r w:rsidRPr="001C2682">
        <w:t xml:space="preserve">Findings further revealed that his music videos </w:t>
      </w:r>
      <w:r w:rsidRPr="001C2682">
        <w:rPr>
          <w:rStyle w:val="Strong"/>
          <w:b w:val="0"/>
        </w:rPr>
        <w:t>do influence attitudes and behaviors</w:t>
      </w:r>
      <w:r w:rsidRPr="001C2682">
        <w:rPr>
          <w:b/>
        </w:rPr>
        <w:t>,</w:t>
      </w:r>
      <w:r w:rsidRPr="001C2682">
        <w:t xml:space="preserve"> especially among younger audiences. Many respondents admitted imitating dance styles, using slang from his lyrics, and in some cases being influenced in their perception of decency and morality. Peer group influence also emerged as a strong factor, as exposure to his music seemed to shape group behaviors and social trends.</w:t>
      </w:r>
      <w:r>
        <w:t xml:space="preserve">  </w:t>
      </w:r>
      <w:r w:rsidRPr="001C2682">
        <w:t xml:space="preserve">The analysis also showed that </w:t>
      </w:r>
      <w:r w:rsidRPr="001C2682">
        <w:rPr>
          <w:rStyle w:val="Strong"/>
          <w:b w:val="0"/>
        </w:rPr>
        <w:t>demographics such as age, gender, and socio-economic status significantly shape perceptions</w:t>
      </w:r>
      <w:r w:rsidRPr="001C2682">
        <w:rPr>
          <w:b/>
        </w:rPr>
        <w:t>.</w:t>
      </w:r>
      <w:r w:rsidRPr="001C2682">
        <w:t xml:space="preserve"> Younger respondents and students were more likely to embrace and appreciate the music, while older respondents and those from stricter cultural or religious backgrounds reacted more negatively. Gender differences were subtle but noticeable, with males more accepting of the content than females.</w:t>
      </w:r>
    </w:p>
    <w:p w:rsidR="001C2682" w:rsidRPr="001C2682" w:rsidRDefault="001C2682" w:rsidP="001C2682">
      <w:pPr>
        <w:pStyle w:val="Heading3"/>
        <w:spacing w:line="360" w:lineRule="auto"/>
        <w:jc w:val="both"/>
        <w:rPr>
          <w:sz w:val="24"/>
          <w:szCs w:val="24"/>
        </w:rPr>
      </w:pPr>
      <w:r w:rsidRPr="001C2682">
        <w:rPr>
          <w:rStyle w:val="Strong"/>
          <w:b/>
          <w:bCs/>
          <w:sz w:val="24"/>
          <w:szCs w:val="24"/>
        </w:rPr>
        <w:t>5.2 Conclusion</w:t>
      </w:r>
    </w:p>
    <w:p w:rsidR="001C2682" w:rsidRPr="001C2682" w:rsidRDefault="001C2682" w:rsidP="001C2682">
      <w:pPr>
        <w:pStyle w:val="NormalWeb"/>
        <w:spacing w:line="360" w:lineRule="auto"/>
        <w:jc w:val="both"/>
      </w:pPr>
      <w:r w:rsidRPr="001C2682">
        <w:lastRenderedPageBreak/>
        <w:t xml:space="preserve">From the findings, it is clear that Naira Marley’s music videos are a </w:t>
      </w:r>
      <w:r w:rsidRPr="001C2682">
        <w:rPr>
          <w:rStyle w:val="Strong"/>
          <w:b w:val="0"/>
        </w:rPr>
        <w:t>polarizing media product</w:t>
      </w:r>
      <w:r w:rsidRPr="001C2682">
        <w:t xml:space="preserve"> within Ilorin Metropolis. While many residents enjoy the entertainment, rhythm, and creativity embedded in the videos, others find them problematic due to their lyrics, visuals, and perceived moral implications. This suggests that the perception of music is deeply subjective and tied to individual values and social background.</w:t>
      </w:r>
    </w:p>
    <w:p w:rsidR="001C2682" w:rsidRPr="001C2682" w:rsidRDefault="001C2682" w:rsidP="001C2682">
      <w:pPr>
        <w:pStyle w:val="NormalWeb"/>
        <w:spacing w:line="360" w:lineRule="auto"/>
        <w:jc w:val="both"/>
      </w:pPr>
      <w:r w:rsidRPr="001C2682">
        <w:t xml:space="preserve">The study concludes that his music videos indeed </w:t>
      </w:r>
      <w:r w:rsidRPr="001C2682">
        <w:rPr>
          <w:rStyle w:val="Strong"/>
          <w:b w:val="0"/>
        </w:rPr>
        <w:t>influence audience attitudes and behaviors</w:t>
      </w:r>
      <w:r w:rsidRPr="001C2682">
        <w:t xml:space="preserve">, especially among youths. The use of slang, imitation of dance styles, and adoption of certain lifestyles highlight the strong impact of media on social learning, supporting Bandura’s (1977) </w:t>
      </w:r>
      <w:r w:rsidRPr="001C2682">
        <w:rPr>
          <w:rStyle w:val="Emphasis"/>
          <w:rFonts w:eastAsiaTheme="majorEastAsia"/>
        </w:rPr>
        <w:t>Social Learning Theory</w:t>
      </w:r>
      <w:r w:rsidRPr="001C2682">
        <w:t>. Exposure to media messages is not passive but translates into real-life actions and group behaviors.</w:t>
      </w:r>
      <w:r>
        <w:t xml:space="preserve"> </w:t>
      </w:r>
      <w:r w:rsidRPr="001C2682">
        <w:t xml:space="preserve">The role of </w:t>
      </w:r>
      <w:r w:rsidRPr="001C2682">
        <w:rPr>
          <w:rStyle w:val="Strong"/>
          <w:b w:val="0"/>
        </w:rPr>
        <w:t>demographic factors</w:t>
      </w:r>
      <w:r w:rsidRPr="001C2682">
        <w:t xml:space="preserve"> such as age and socio-economic status was confirmed to be significant. Younger and urban audiences tend to be more receptive, while older or more conservative individuals maintain a critical stance. This aligns with cultivation and cultural theories, which argue that repeated exposure shapes worldview, while culture and values frame interpretation.</w:t>
      </w:r>
    </w:p>
    <w:p w:rsidR="001C2682" w:rsidRPr="001C2682" w:rsidRDefault="001C2682" w:rsidP="001C2682">
      <w:pPr>
        <w:pStyle w:val="NormalWeb"/>
        <w:spacing w:line="360" w:lineRule="auto"/>
        <w:jc w:val="both"/>
      </w:pPr>
      <w:r w:rsidRPr="001C2682">
        <w:t>The societal implications of these findings are considerable. On one hand, the videos foster youth identity, creativity, and entertainment; on the other, they raise questions about morality, peer influence, and the representation of Nigerian culture. This duality demonstrates that media products are never neutral—they reflect and shape society simultaneously.</w:t>
      </w:r>
    </w:p>
    <w:p w:rsidR="001C2682" w:rsidRPr="001C2682" w:rsidRDefault="001C2682" w:rsidP="001C2682">
      <w:pPr>
        <w:pStyle w:val="NormalWeb"/>
        <w:spacing w:line="360" w:lineRule="auto"/>
        <w:jc w:val="both"/>
      </w:pPr>
      <w:r w:rsidRPr="001C2682">
        <w:t xml:space="preserve">In conclusion, the study emphasizes the need for </w:t>
      </w:r>
      <w:r w:rsidRPr="001C2682">
        <w:rPr>
          <w:rStyle w:val="Strong"/>
          <w:b w:val="0"/>
        </w:rPr>
        <w:t>balanced media consumption</w:t>
      </w:r>
      <w:r w:rsidRPr="001C2682">
        <w:rPr>
          <w:b/>
        </w:rPr>
        <w:t>.</w:t>
      </w:r>
      <w:r w:rsidRPr="001C2682">
        <w:t xml:space="preserve"> While it is unrealistic to expect youths to disengage from popular culture entirely, there must be an effort from parents, educators, and policymakers to promote media literacy and help audiences critically evaluate media content.</w:t>
      </w:r>
    </w:p>
    <w:p w:rsidR="001C2682" w:rsidRPr="001C2682" w:rsidRDefault="001C2682" w:rsidP="001C2682">
      <w:pPr>
        <w:pStyle w:val="Heading3"/>
        <w:spacing w:line="360" w:lineRule="auto"/>
        <w:jc w:val="both"/>
        <w:rPr>
          <w:sz w:val="24"/>
          <w:szCs w:val="24"/>
        </w:rPr>
      </w:pPr>
      <w:r w:rsidRPr="001C2682">
        <w:rPr>
          <w:rStyle w:val="Strong"/>
          <w:b/>
          <w:bCs/>
          <w:sz w:val="24"/>
          <w:szCs w:val="24"/>
        </w:rPr>
        <w:t>5.3 Recommendations</w:t>
      </w:r>
    </w:p>
    <w:p w:rsidR="001C2682" w:rsidRPr="001C2682" w:rsidRDefault="001C2682" w:rsidP="001C2682">
      <w:pPr>
        <w:pStyle w:val="NormalWeb"/>
        <w:spacing w:line="360" w:lineRule="auto"/>
        <w:jc w:val="both"/>
      </w:pPr>
      <w:r w:rsidRPr="001C2682">
        <w:t xml:space="preserve">Based on the findings, the following recommendations are made to ensure a </w:t>
      </w:r>
      <w:r w:rsidRPr="001C2682">
        <w:rPr>
          <w:rStyle w:val="Strong"/>
          <w:b w:val="0"/>
        </w:rPr>
        <w:t>balanced engagement with Naira Marley’s music videos</w:t>
      </w:r>
      <w:r w:rsidRPr="001C2682">
        <w:t xml:space="preserve"> and similar cultural productions:</w:t>
      </w:r>
    </w:p>
    <w:p w:rsidR="001C2682" w:rsidRPr="001C2682" w:rsidRDefault="001C2682" w:rsidP="001C2682">
      <w:pPr>
        <w:pStyle w:val="NormalWeb"/>
        <w:spacing w:line="360" w:lineRule="auto"/>
        <w:jc w:val="both"/>
      </w:pPr>
      <w:r w:rsidRPr="001C2682">
        <w:lastRenderedPageBreak/>
        <w:t xml:space="preserve">1. There should be </w:t>
      </w:r>
      <w:r w:rsidRPr="001C2682">
        <w:rPr>
          <w:rStyle w:val="Strong"/>
          <w:b w:val="0"/>
        </w:rPr>
        <w:t>increased media literacy campaigns</w:t>
      </w:r>
      <w:r w:rsidRPr="001C2682">
        <w:t xml:space="preserve"> targeted at young audiences. Schools, NGOs, and media organizations can organize workshops and seminars that teach young people how to critically interpret music videos, separate entertainment from reality, and make informed choices about the content they consume.</w:t>
      </w:r>
    </w:p>
    <w:p w:rsidR="001C2682" w:rsidRPr="001C2682" w:rsidRDefault="001C2682" w:rsidP="001C2682">
      <w:pPr>
        <w:pStyle w:val="NormalWeb"/>
        <w:spacing w:line="360" w:lineRule="auto"/>
        <w:jc w:val="both"/>
      </w:pPr>
      <w:r w:rsidRPr="001C2682">
        <w:t xml:space="preserve">2.  </w:t>
      </w:r>
      <w:r w:rsidRPr="001C2682">
        <w:rPr>
          <w:rStyle w:val="Strong"/>
          <w:b w:val="0"/>
        </w:rPr>
        <w:t>Parents and guardians should play a more active role</w:t>
      </w:r>
      <w:r w:rsidRPr="001C2682">
        <w:t xml:space="preserve"> in guiding their children’s media consumption. Open conversations about music, morality, and culture should be encouraged rather than strict censorship, which often pushes youths toward rebellion. Parental engagement helps balance entertainment with moral and cultural awareness.</w:t>
      </w:r>
    </w:p>
    <w:p w:rsidR="001C2682" w:rsidRPr="001C2682" w:rsidRDefault="001C2682" w:rsidP="001C2682">
      <w:pPr>
        <w:pStyle w:val="NormalWeb"/>
        <w:spacing w:line="360" w:lineRule="auto"/>
        <w:jc w:val="both"/>
      </w:pPr>
      <w:r w:rsidRPr="001C2682">
        <w:t xml:space="preserve">3. The </w:t>
      </w:r>
      <w:r w:rsidRPr="001C2682">
        <w:rPr>
          <w:rStyle w:val="Strong"/>
          <w:b w:val="0"/>
        </w:rPr>
        <w:t>music industry and regulatory bodies</w:t>
      </w:r>
      <w:r w:rsidRPr="001C2682">
        <w:t xml:space="preserve"> such as the National Broadcasting Commission (NBC) should enforce content guidelines that ensure videos respect cultural values and do not excessively glorify negative behaviors. At the same time, they should promote creativity and innovation in ways that positively project Nigerian youth culture.</w:t>
      </w:r>
    </w:p>
    <w:p w:rsidR="001C2682" w:rsidRPr="001C2682" w:rsidRDefault="001C2682" w:rsidP="001C2682">
      <w:pPr>
        <w:pStyle w:val="NormalWeb"/>
        <w:spacing w:line="360" w:lineRule="auto"/>
        <w:jc w:val="both"/>
      </w:pPr>
      <w:r w:rsidRPr="001C2682">
        <w:t>4. R</w:t>
      </w:r>
      <w:r w:rsidRPr="001C2682">
        <w:rPr>
          <w:rStyle w:val="Strong"/>
          <w:b w:val="0"/>
        </w:rPr>
        <w:t>eligious and community leaders</w:t>
      </w:r>
      <w:r w:rsidRPr="001C2682">
        <w:t xml:space="preserve"> should approach the subject with dialogue rather than condemnation. By engaging with youths on their interests, leaders can provide moral guidance without alienating them from cultural spaces. This participatory approach fosters harmony between tradition and modernity.</w:t>
      </w:r>
    </w:p>
    <w:p w:rsidR="001C2682" w:rsidRPr="001C2682" w:rsidRDefault="001C2682" w:rsidP="001C2682">
      <w:pPr>
        <w:pStyle w:val="NormalWeb"/>
        <w:spacing w:line="360" w:lineRule="auto"/>
        <w:jc w:val="both"/>
      </w:pPr>
      <w:r w:rsidRPr="001C2682">
        <w:t xml:space="preserve">5. Policymakers should support </w:t>
      </w:r>
      <w:r w:rsidRPr="001C2682">
        <w:rPr>
          <w:rStyle w:val="Strong"/>
          <w:b w:val="0"/>
        </w:rPr>
        <w:t>youth empowerment through alternative creative</w:t>
      </w:r>
      <w:r w:rsidRPr="001C2682">
        <w:rPr>
          <w:rStyle w:val="Strong"/>
        </w:rPr>
        <w:t xml:space="preserve"> </w:t>
      </w:r>
      <w:r w:rsidRPr="001C2682">
        <w:rPr>
          <w:rStyle w:val="Strong"/>
          <w:b w:val="0"/>
        </w:rPr>
        <w:t>outlets</w:t>
      </w:r>
      <w:r w:rsidRPr="001C2682">
        <w:t>. By providing platforms for young people to express themselves through arts, fashion, and entrepreneurship, society can redirect some of the energies inspired by music into constructive avenues.</w:t>
      </w:r>
    </w:p>
    <w:p w:rsidR="001C2682" w:rsidRPr="001C2682" w:rsidRDefault="001C2682" w:rsidP="001C2682">
      <w:pPr>
        <w:rPr>
          <w:rFonts w:ascii="Times New Roman" w:hAnsi="Times New Roman" w:cs="Times New Roman"/>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pStyle w:val="Heading2"/>
        <w:jc w:val="center"/>
        <w:rPr>
          <w:rStyle w:val="Strong"/>
          <w:rFonts w:ascii="Times New Roman" w:hAnsi="Times New Roman" w:cs="Times New Roman"/>
          <w:bCs w:val="0"/>
          <w:color w:val="000000" w:themeColor="text1"/>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pStyle w:val="Heading2"/>
        <w:jc w:val="center"/>
        <w:rPr>
          <w:rFonts w:ascii="Times New Roman" w:hAnsi="Times New Roman" w:cs="Times New Roman"/>
          <w:color w:val="000000" w:themeColor="text1"/>
          <w:sz w:val="24"/>
          <w:szCs w:val="24"/>
        </w:rPr>
      </w:pPr>
      <w:r w:rsidRPr="001C2682">
        <w:rPr>
          <w:rStyle w:val="Strong"/>
          <w:rFonts w:ascii="Times New Roman" w:hAnsi="Times New Roman" w:cs="Times New Roman"/>
          <w:bCs w:val="0"/>
          <w:color w:val="000000" w:themeColor="text1"/>
          <w:sz w:val="24"/>
          <w:szCs w:val="24"/>
        </w:rPr>
        <w:lastRenderedPageBreak/>
        <w:t>REFERENCES</w:t>
      </w:r>
    </w:p>
    <w:p w:rsidR="001C2682" w:rsidRPr="001C2682" w:rsidRDefault="001C2682" w:rsidP="001C2682">
      <w:pPr>
        <w:pStyle w:val="NormalWeb"/>
        <w:ind w:left="720" w:hanging="720"/>
        <w:jc w:val="both"/>
      </w:pPr>
      <w:r w:rsidRPr="001C2682">
        <w:t xml:space="preserve">Adeyemi, T. (2020). Street-hop and the new wave of Nigerian urban music. </w:t>
      </w:r>
      <w:r w:rsidRPr="001C2682">
        <w:rPr>
          <w:rStyle w:val="Emphasis"/>
          <w:rFonts w:eastAsiaTheme="majorEastAsia"/>
        </w:rPr>
        <w:t>Journal of African Music Studies</w:t>
      </w:r>
      <w:r w:rsidRPr="001C2682">
        <w:t>, 12(2), 45–59.</w:t>
      </w:r>
    </w:p>
    <w:p w:rsidR="001C2682" w:rsidRPr="001C2682" w:rsidRDefault="001C2682" w:rsidP="001C2682">
      <w:pPr>
        <w:pStyle w:val="NormalWeb"/>
        <w:ind w:left="720" w:hanging="720"/>
        <w:jc w:val="both"/>
      </w:pPr>
      <w:r w:rsidRPr="001C2682">
        <w:t xml:space="preserve">Akinbobola, R. (2021). Marlianism as cultural resistance: Youth identity and Nigerian popular music. </w:t>
      </w:r>
      <w:r w:rsidRPr="001C2682">
        <w:rPr>
          <w:rStyle w:val="Emphasis"/>
          <w:rFonts w:eastAsiaTheme="majorEastAsia"/>
        </w:rPr>
        <w:t>African Popular Culture Review</w:t>
      </w:r>
      <w:r w:rsidRPr="001C2682">
        <w:t>, 8(1), 60–74.</w:t>
      </w:r>
    </w:p>
    <w:p w:rsidR="001C2682" w:rsidRPr="001C2682" w:rsidRDefault="001C2682" w:rsidP="001C2682">
      <w:pPr>
        <w:pStyle w:val="NormalWeb"/>
        <w:ind w:left="720" w:hanging="720"/>
        <w:jc w:val="both"/>
      </w:pPr>
      <w:r w:rsidRPr="001C2682">
        <w:t xml:space="preserve">Akande, A. (2022). Humor and satire in Nigerian street music: The case of Naira Marley. </w:t>
      </w:r>
      <w:r w:rsidRPr="001C2682">
        <w:rPr>
          <w:rStyle w:val="Emphasis"/>
          <w:rFonts w:eastAsiaTheme="majorEastAsia"/>
        </w:rPr>
        <w:t>Journal of Contemporary African Studies</w:t>
      </w:r>
      <w:r w:rsidRPr="001C2682">
        <w:t>, 40(3), 350–366. https://doi.org/10.1080/02589001.2022.xxxxx</w:t>
      </w:r>
    </w:p>
    <w:p w:rsidR="001C2682" w:rsidRPr="001C2682" w:rsidRDefault="001C2682" w:rsidP="001C2682">
      <w:pPr>
        <w:pStyle w:val="NormalWeb"/>
        <w:ind w:left="720" w:hanging="720"/>
        <w:jc w:val="both"/>
      </w:pPr>
      <w:r w:rsidRPr="001C2682">
        <w:t xml:space="preserve">Arnett, J. J. (2016). </w:t>
      </w:r>
      <w:r w:rsidRPr="001C2682">
        <w:rPr>
          <w:rStyle w:val="Emphasis"/>
          <w:rFonts w:eastAsiaTheme="majorEastAsia"/>
        </w:rPr>
        <w:t>Emerging adulthood: The winding road from the late teens through the twenties</w:t>
      </w:r>
      <w:r w:rsidRPr="001C2682">
        <w:t xml:space="preserve"> (2nd ed.). New York, NY: Oxford University Press.</w:t>
      </w:r>
    </w:p>
    <w:p w:rsidR="001C2682" w:rsidRPr="001C2682" w:rsidRDefault="001C2682" w:rsidP="001C2682">
      <w:pPr>
        <w:pStyle w:val="NormalWeb"/>
        <w:ind w:left="720" w:hanging="720"/>
        <w:jc w:val="both"/>
      </w:pPr>
      <w:r w:rsidRPr="001C2682">
        <w:t xml:space="preserve">Aubrey, J. S., &amp; Frisby, C. M. (2011). Sexual objectification in music videos: A content analysis comparing gender and genre. </w:t>
      </w:r>
      <w:r w:rsidRPr="001C2682">
        <w:rPr>
          <w:rStyle w:val="Emphasis"/>
          <w:rFonts w:eastAsiaTheme="majorEastAsia"/>
        </w:rPr>
        <w:t>Mass Communication and Society</w:t>
      </w:r>
      <w:r w:rsidRPr="001C2682">
        <w:t>, 14(4), 475–501. https://doi.org/10.1080/15205436.2010.513468</w:t>
      </w:r>
    </w:p>
    <w:p w:rsidR="001C2682" w:rsidRPr="001C2682" w:rsidRDefault="001C2682" w:rsidP="001C2682">
      <w:pPr>
        <w:pStyle w:val="NormalWeb"/>
        <w:ind w:left="720" w:hanging="720"/>
        <w:jc w:val="both"/>
      </w:pPr>
      <w:r w:rsidRPr="001C2682">
        <w:t xml:space="preserve">Austerlitz, S. (2017). </w:t>
      </w:r>
      <w:r w:rsidRPr="001C2682">
        <w:rPr>
          <w:rStyle w:val="Emphasis"/>
          <w:rFonts w:eastAsiaTheme="majorEastAsia"/>
        </w:rPr>
        <w:t>Money for nothing: A history of the music video from the Beatles to the White Stripes</w:t>
      </w:r>
      <w:r w:rsidRPr="001C2682">
        <w:t>. New York, NY: Continuum.</w:t>
      </w:r>
    </w:p>
    <w:p w:rsidR="001C2682" w:rsidRPr="001C2682" w:rsidRDefault="001C2682" w:rsidP="001C2682">
      <w:pPr>
        <w:pStyle w:val="NormalWeb"/>
        <w:ind w:left="720" w:hanging="720"/>
        <w:jc w:val="both"/>
      </w:pPr>
      <w:r w:rsidRPr="001C2682">
        <w:t xml:space="preserve">Bond, B. J. (2018). Parasocial relationships with media personae: Why they matter and how they differ among young adults. </w:t>
      </w:r>
      <w:r w:rsidRPr="001C2682">
        <w:rPr>
          <w:rStyle w:val="Emphasis"/>
          <w:rFonts w:eastAsiaTheme="majorEastAsia"/>
        </w:rPr>
        <w:t>Psychology of Popular Media Culture</w:t>
      </w:r>
      <w:r w:rsidRPr="001C2682">
        <w:t>, 7(3), 261–275. https://doi.org/10.1037/ppm0000181</w:t>
      </w:r>
    </w:p>
    <w:p w:rsidR="001C2682" w:rsidRPr="001C2682" w:rsidRDefault="001C2682" w:rsidP="001C2682">
      <w:pPr>
        <w:pStyle w:val="NormalWeb"/>
        <w:ind w:left="720" w:hanging="720"/>
        <w:jc w:val="both"/>
      </w:pPr>
      <w:r w:rsidRPr="001C2682">
        <w:t xml:space="preserve">Bryant, J., Thompson, S., &amp; Finklea, B. W. (2020). </w:t>
      </w:r>
      <w:r w:rsidRPr="001C2682">
        <w:rPr>
          <w:rStyle w:val="Emphasis"/>
          <w:rFonts w:eastAsiaTheme="majorEastAsia"/>
        </w:rPr>
        <w:t>Fundamentals of media effects</w:t>
      </w:r>
      <w:r w:rsidRPr="001C2682">
        <w:t xml:space="preserve"> (3rd ed.). New York, NY: Routledge.</w:t>
      </w:r>
    </w:p>
    <w:p w:rsidR="001C2682" w:rsidRPr="001C2682" w:rsidRDefault="001C2682" w:rsidP="001C2682">
      <w:pPr>
        <w:pStyle w:val="NormalWeb"/>
        <w:ind w:left="720" w:hanging="720"/>
        <w:jc w:val="both"/>
      </w:pPr>
      <w:r w:rsidRPr="001C2682">
        <w:t xml:space="preserve">Burgess, J., &amp; Green, J. (2018). </w:t>
      </w:r>
      <w:r w:rsidRPr="001C2682">
        <w:rPr>
          <w:rStyle w:val="Emphasis"/>
          <w:rFonts w:eastAsiaTheme="majorEastAsia"/>
        </w:rPr>
        <w:t>YouTube: Online video and participatory culture</w:t>
      </w:r>
      <w:r w:rsidRPr="001C2682">
        <w:t xml:space="preserve"> (2nd ed.). Malden, MA: Polity Press.</w:t>
      </w:r>
    </w:p>
    <w:p w:rsidR="001C2682" w:rsidRPr="001C2682" w:rsidRDefault="001C2682" w:rsidP="001C2682">
      <w:pPr>
        <w:pStyle w:val="NormalWeb"/>
        <w:ind w:left="720" w:hanging="720"/>
        <w:jc w:val="both"/>
      </w:pPr>
      <w:r w:rsidRPr="001C2682">
        <w:t xml:space="preserve">Coyne, S. M., Padilla-Walker, L. M., Holmgren, H. G., Davis, E. J., Collier, K. M., Memmott-Elison, M. K., &amp; Hawkins, A. J. (2016). A meta-analysis of prosocial media on prosocial behavior, aggression, and empathy. </w:t>
      </w:r>
      <w:r w:rsidRPr="001C2682">
        <w:rPr>
          <w:rStyle w:val="Emphasis"/>
          <w:rFonts w:eastAsiaTheme="majorEastAsia"/>
        </w:rPr>
        <w:t>Journal of Communication</w:t>
      </w:r>
      <w:r w:rsidRPr="001C2682">
        <w:t>, 66(6), 969–993. https://doi.org/10.1111/jcom.12246</w:t>
      </w:r>
    </w:p>
    <w:p w:rsidR="001C2682" w:rsidRPr="001C2682" w:rsidRDefault="001C2682" w:rsidP="001C2682">
      <w:pPr>
        <w:pStyle w:val="NormalWeb"/>
        <w:ind w:left="720" w:hanging="720"/>
        <w:jc w:val="both"/>
      </w:pPr>
      <w:r w:rsidRPr="001C2682">
        <w:t xml:space="preserve">Dubrofsky, R. E., &amp; Hardy, A. (2014). Performing race and masculinity in Beyoncé’s “Formation.” </w:t>
      </w:r>
      <w:r w:rsidRPr="001C2682">
        <w:rPr>
          <w:rStyle w:val="Emphasis"/>
          <w:rFonts w:eastAsiaTheme="majorEastAsia"/>
        </w:rPr>
        <w:t>Cultural Studies ↔ Critical Methodologies</w:t>
      </w:r>
      <w:r w:rsidRPr="001C2682">
        <w:t>, 14(2), 105–113. https://doi.org/10.1177/1532708613512260</w:t>
      </w:r>
    </w:p>
    <w:p w:rsidR="001C2682" w:rsidRPr="001C2682" w:rsidRDefault="001C2682" w:rsidP="001C2682">
      <w:pPr>
        <w:pStyle w:val="NormalWeb"/>
        <w:ind w:left="720" w:hanging="720"/>
        <w:jc w:val="both"/>
      </w:pPr>
      <w:r w:rsidRPr="001C2682">
        <w:t xml:space="preserve">Edewor, S. (2023). Fashioning rebellion: Naira Marley and the aesthetics of Nigerian youth culture. </w:t>
      </w:r>
      <w:r w:rsidRPr="001C2682">
        <w:rPr>
          <w:rStyle w:val="Emphasis"/>
          <w:rFonts w:eastAsiaTheme="majorEastAsia"/>
        </w:rPr>
        <w:t>African Journal of Cultural Studies</w:t>
      </w:r>
      <w:r w:rsidRPr="001C2682">
        <w:t>, 15(2), 80–97.</w:t>
      </w:r>
    </w:p>
    <w:p w:rsidR="001C2682" w:rsidRPr="001C2682" w:rsidRDefault="001C2682" w:rsidP="001C2682">
      <w:pPr>
        <w:pStyle w:val="NormalWeb"/>
        <w:ind w:left="720" w:hanging="720"/>
        <w:jc w:val="both"/>
      </w:pPr>
      <w:r w:rsidRPr="001C2682">
        <w:lastRenderedPageBreak/>
        <w:t xml:space="preserve">Farrugia, R., &amp; Swiss, T. (2021). Music video after MTV: Audiovisual studies in the digital age. </w:t>
      </w:r>
      <w:r w:rsidRPr="001C2682">
        <w:rPr>
          <w:rStyle w:val="Emphasis"/>
          <w:rFonts w:eastAsiaTheme="majorEastAsia"/>
        </w:rPr>
        <w:t>Popular Music and Society</w:t>
      </w:r>
      <w:r w:rsidRPr="001C2682">
        <w:t>, 44(5), 571–589. https://doi.org/10.1080/03007766.2021.xxxxx</w:t>
      </w:r>
    </w:p>
    <w:p w:rsidR="001C2682" w:rsidRPr="001C2682" w:rsidRDefault="001C2682" w:rsidP="001C2682">
      <w:pPr>
        <w:pStyle w:val="NormalWeb"/>
        <w:ind w:left="720" w:hanging="720"/>
        <w:jc w:val="both"/>
      </w:pPr>
      <w:r w:rsidRPr="001C2682">
        <w:t xml:space="preserve">Frith, S., Goodwin, A., &amp; Grossberg, L. (2012). </w:t>
      </w:r>
      <w:r w:rsidRPr="001C2682">
        <w:rPr>
          <w:rStyle w:val="Emphasis"/>
          <w:rFonts w:eastAsiaTheme="majorEastAsia"/>
        </w:rPr>
        <w:t>Sound and vision: The music video reader</w:t>
      </w:r>
      <w:r w:rsidRPr="001C2682">
        <w:t>. London, UK: Routledge.</w:t>
      </w:r>
    </w:p>
    <w:p w:rsidR="001C2682" w:rsidRPr="001C2682" w:rsidRDefault="001C2682" w:rsidP="001C2682">
      <w:pPr>
        <w:pStyle w:val="NormalWeb"/>
        <w:ind w:left="720" w:hanging="720"/>
        <w:jc w:val="both"/>
      </w:pPr>
      <w:r w:rsidRPr="001C2682">
        <w:t xml:space="preserve">Gerbner, G., Gross, L., Morgan, M., Signorielli, N., &amp; Shanahan, J. (2002). Growing up with television: Cultivation processes. In J. Bryant &amp; D. Zillmann (Eds.), </w:t>
      </w:r>
      <w:r w:rsidRPr="001C2682">
        <w:rPr>
          <w:rStyle w:val="Emphasis"/>
          <w:rFonts w:eastAsiaTheme="majorEastAsia"/>
        </w:rPr>
        <w:t>Media effects: Advances in theory and research</w:t>
      </w:r>
      <w:r w:rsidRPr="001C2682">
        <w:t xml:space="preserve"> (2nd ed., pp. 43–68). Mahwah, NJ: Lawrence Erlbaum.</w:t>
      </w:r>
    </w:p>
    <w:p w:rsidR="001C2682" w:rsidRPr="001C2682" w:rsidRDefault="001C2682" w:rsidP="001C2682">
      <w:pPr>
        <w:pStyle w:val="NormalWeb"/>
        <w:ind w:left="720" w:hanging="720"/>
        <w:jc w:val="both"/>
      </w:pPr>
      <w:r w:rsidRPr="001C2682">
        <w:t xml:space="preserve">Hawkins, S. (2019). </w:t>
      </w:r>
      <w:r w:rsidRPr="001C2682">
        <w:rPr>
          <w:rStyle w:val="Emphasis"/>
          <w:rFonts w:eastAsiaTheme="majorEastAsia"/>
        </w:rPr>
        <w:t>Music, sound and space: Transformations of public and private experience</w:t>
      </w:r>
      <w:r w:rsidRPr="001C2682">
        <w:t>. Cambridge, UK: Cambridge University Press.</w:t>
      </w:r>
    </w:p>
    <w:p w:rsidR="001C2682" w:rsidRPr="001C2682" w:rsidRDefault="001C2682" w:rsidP="001C2682">
      <w:pPr>
        <w:pStyle w:val="NormalWeb"/>
        <w:ind w:left="720" w:hanging="720"/>
        <w:jc w:val="both"/>
      </w:pPr>
      <w:r w:rsidRPr="001C2682">
        <w:t xml:space="preserve">Jenkins, H., Ford, S., &amp; Green, J. (2013). </w:t>
      </w:r>
      <w:r w:rsidRPr="001C2682">
        <w:rPr>
          <w:rStyle w:val="Emphasis"/>
          <w:rFonts w:eastAsiaTheme="majorEastAsia"/>
        </w:rPr>
        <w:t>Spreadable media: Creating value and meaning in a networked culture</w:t>
      </w:r>
      <w:r w:rsidRPr="001C2682">
        <w:t>. New York, NY: New York University Press.</w:t>
      </w:r>
    </w:p>
    <w:p w:rsidR="001C2682" w:rsidRPr="001C2682" w:rsidRDefault="001C2682" w:rsidP="001C2682">
      <w:pPr>
        <w:pStyle w:val="NormalWeb"/>
        <w:ind w:left="720" w:hanging="720"/>
        <w:jc w:val="both"/>
      </w:pPr>
      <w:r w:rsidRPr="001C2682">
        <w:t xml:space="preserve">Livingstone, S. (2013). </w:t>
      </w:r>
      <w:r w:rsidRPr="001C2682">
        <w:rPr>
          <w:rStyle w:val="Emphasis"/>
          <w:rFonts w:eastAsiaTheme="majorEastAsia"/>
        </w:rPr>
        <w:t>The media and the public: “Them” and “us” in media discourse</w:t>
      </w:r>
      <w:r w:rsidRPr="001C2682">
        <w:t>. Cambridge, UK: Polity Press.</w:t>
      </w:r>
    </w:p>
    <w:p w:rsidR="001C2682" w:rsidRPr="001C2682" w:rsidRDefault="001C2682" w:rsidP="001C2682">
      <w:pPr>
        <w:pStyle w:val="NormalWeb"/>
        <w:ind w:left="720" w:hanging="720"/>
        <w:jc w:val="both"/>
      </w:pPr>
      <w:r w:rsidRPr="001C2682">
        <w:t xml:space="preserve">Lobato, R. (2016). </w:t>
      </w:r>
      <w:r w:rsidRPr="001C2682">
        <w:rPr>
          <w:rStyle w:val="Emphasis"/>
          <w:rFonts w:eastAsiaTheme="majorEastAsia"/>
        </w:rPr>
        <w:t>The informal media economy</w:t>
      </w:r>
      <w:r w:rsidRPr="001C2682">
        <w:t>. Cambridge, UK: Polity Press.</w:t>
      </w:r>
    </w:p>
    <w:p w:rsidR="001C2682" w:rsidRPr="001C2682" w:rsidRDefault="001C2682" w:rsidP="001C2682">
      <w:pPr>
        <w:pStyle w:val="NormalWeb"/>
        <w:ind w:left="720" w:hanging="720"/>
        <w:jc w:val="both"/>
      </w:pPr>
      <w:r w:rsidRPr="001C2682">
        <w:t xml:space="preserve">Morgan, M., &amp; Shanahan, J. (2010). The state of cultivation. </w:t>
      </w:r>
      <w:r w:rsidRPr="001C2682">
        <w:rPr>
          <w:rStyle w:val="Emphasis"/>
          <w:rFonts w:eastAsiaTheme="majorEastAsia"/>
        </w:rPr>
        <w:t>Journal of Broadcasting &amp; Electronic Media</w:t>
      </w:r>
      <w:r w:rsidRPr="001C2682">
        <w:t>, 54(2), 337–355. https://doi.org/10.1080/08838151003735018</w:t>
      </w:r>
    </w:p>
    <w:p w:rsidR="001C2682" w:rsidRPr="001C2682" w:rsidRDefault="001C2682" w:rsidP="001C2682">
      <w:pPr>
        <w:pStyle w:val="NormalWeb"/>
        <w:ind w:left="720" w:hanging="720"/>
        <w:jc w:val="both"/>
      </w:pPr>
      <w:r w:rsidRPr="001C2682">
        <w:t xml:space="preserve">Morgan, M., Shanahan, J., &amp; Signorielli, N. (2015). Yesterday’s new cultivation, tomorrow. </w:t>
      </w:r>
      <w:r w:rsidRPr="001C2682">
        <w:rPr>
          <w:rStyle w:val="Emphasis"/>
          <w:rFonts w:eastAsiaTheme="majorEastAsia"/>
        </w:rPr>
        <w:t>Mass Communication and Society</w:t>
      </w:r>
      <w:r w:rsidRPr="001C2682">
        <w:t>, 18(5), 674–699. https://doi.org/10.1080/15205436.2015.1072725</w:t>
      </w:r>
    </w:p>
    <w:p w:rsidR="001C2682" w:rsidRPr="001C2682" w:rsidRDefault="001C2682" w:rsidP="001C2682">
      <w:pPr>
        <w:pStyle w:val="NormalWeb"/>
        <w:ind w:left="720" w:hanging="720"/>
        <w:jc w:val="both"/>
      </w:pPr>
      <w:r w:rsidRPr="001C2682">
        <w:t xml:space="preserve">Ogbar, J. O. G. (2020). Afrobeat and global youth culture: Nigerian music in the 21st century. </w:t>
      </w:r>
      <w:r w:rsidRPr="001C2682">
        <w:rPr>
          <w:rStyle w:val="Emphasis"/>
          <w:rFonts w:eastAsiaTheme="majorEastAsia"/>
        </w:rPr>
        <w:t>Journal of African Cultural Studies</w:t>
      </w:r>
      <w:r w:rsidRPr="001C2682">
        <w:t>, 32(3), 310–327.</w:t>
      </w:r>
    </w:p>
    <w:p w:rsidR="001C2682" w:rsidRPr="001C2682" w:rsidRDefault="001C2682" w:rsidP="001C2682">
      <w:pPr>
        <w:pStyle w:val="NormalWeb"/>
        <w:ind w:left="720" w:hanging="720"/>
        <w:jc w:val="both"/>
      </w:pPr>
      <w:r w:rsidRPr="001C2682">
        <w:t xml:space="preserve">Ogunnubi, O., &amp; Afolabi, A. (2020). Music, morality, and youth identity: The controversies of Naira Marley. </w:t>
      </w:r>
      <w:r w:rsidRPr="001C2682">
        <w:rPr>
          <w:rStyle w:val="Emphasis"/>
          <w:rFonts w:eastAsiaTheme="majorEastAsia"/>
        </w:rPr>
        <w:t>Nigerian Journal of Social Sciences</w:t>
      </w:r>
      <w:r w:rsidRPr="001C2682">
        <w:t>, 16(1), 22–38.</w:t>
      </w:r>
    </w:p>
    <w:p w:rsidR="001C2682" w:rsidRPr="001C2682" w:rsidRDefault="001C2682" w:rsidP="001C2682">
      <w:pPr>
        <w:pStyle w:val="NormalWeb"/>
        <w:ind w:left="720" w:hanging="720"/>
        <w:jc w:val="both"/>
      </w:pPr>
      <w:r w:rsidRPr="001C2682">
        <w:t xml:space="preserve">Oladipo, D. (2021). Afrobeat hybridity and global appeal: Naira Marley in context. </w:t>
      </w:r>
      <w:r w:rsidRPr="001C2682">
        <w:rPr>
          <w:rStyle w:val="Emphasis"/>
          <w:rFonts w:eastAsiaTheme="majorEastAsia"/>
        </w:rPr>
        <w:t>Journal of Ethnomusicology Research</w:t>
      </w:r>
      <w:r w:rsidRPr="001C2682">
        <w:t>, 9(1), 100–115.</w:t>
      </w:r>
    </w:p>
    <w:p w:rsidR="001C2682" w:rsidRPr="001C2682" w:rsidRDefault="001C2682" w:rsidP="001C2682">
      <w:pPr>
        <w:pStyle w:val="NormalWeb"/>
        <w:ind w:left="720" w:hanging="720"/>
        <w:jc w:val="both"/>
      </w:pPr>
      <w:r w:rsidRPr="001C2682">
        <w:t xml:space="preserve">Omoniyi, T. (2021). Afrobeat music videos as global cultural texts. </w:t>
      </w:r>
      <w:r w:rsidRPr="001C2682">
        <w:rPr>
          <w:rStyle w:val="Emphasis"/>
          <w:rFonts w:eastAsiaTheme="majorEastAsia"/>
        </w:rPr>
        <w:t>Popular Music Studies Journal</w:t>
      </w:r>
      <w:r w:rsidRPr="001C2682">
        <w:t>, 13(2), 50–68.</w:t>
      </w:r>
    </w:p>
    <w:p w:rsidR="001C2682" w:rsidRPr="001C2682" w:rsidRDefault="001C2682" w:rsidP="001C2682">
      <w:pPr>
        <w:pStyle w:val="NormalWeb"/>
        <w:ind w:left="720" w:hanging="720"/>
        <w:jc w:val="both"/>
      </w:pPr>
      <w:r w:rsidRPr="001C2682">
        <w:t xml:space="preserve">Papacharissi, Z., &amp; Mendelson, A. (2011). Toward a new(er) sociability: Uses, gratifications and social capital on Facebook. In S. Papathanassopoulos (Ed.), </w:t>
      </w:r>
      <w:r w:rsidRPr="001C2682">
        <w:rPr>
          <w:rStyle w:val="Emphasis"/>
          <w:rFonts w:eastAsiaTheme="majorEastAsia"/>
        </w:rPr>
        <w:t>Media perspectives for the 21st century</w:t>
      </w:r>
      <w:r w:rsidRPr="001C2682">
        <w:t xml:space="preserve"> (pp. 212–230). London, UK: Routledge.</w:t>
      </w:r>
    </w:p>
    <w:p w:rsidR="001C2682" w:rsidRPr="001C2682" w:rsidRDefault="001C2682" w:rsidP="001C2682">
      <w:pPr>
        <w:pStyle w:val="NormalWeb"/>
        <w:ind w:left="720" w:hanging="720"/>
        <w:jc w:val="both"/>
      </w:pPr>
      <w:r w:rsidRPr="001C2682">
        <w:lastRenderedPageBreak/>
        <w:t xml:space="preserve">Potter, W. J. (2012). </w:t>
      </w:r>
      <w:r w:rsidRPr="001C2682">
        <w:rPr>
          <w:rStyle w:val="Emphasis"/>
          <w:rFonts w:eastAsiaTheme="majorEastAsia"/>
        </w:rPr>
        <w:t>Media effects</w:t>
      </w:r>
      <w:r w:rsidRPr="001C2682">
        <w:t>. Thousand Oaks, CA: Sage.</w:t>
      </w:r>
    </w:p>
    <w:p w:rsidR="001C2682" w:rsidRPr="001C2682" w:rsidRDefault="001C2682" w:rsidP="001C2682">
      <w:pPr>
        <w:pStyle w:val="NormalWeb"/>
        <w:ind w:left="720" w:hanging="720"/>
        <w:jc w:val="both"/>
      </w:pPr>
      <w:r w:rsidRPr="001C2682">
        <w:t xml:space="preserve">Potter, W. J. (2014). A critical analysis of cultivation theory. </w:t>
      </w:r>
      <w:r w:rsidRPr="001C2682">
        <w:rPr>
          <w:rStyle w:val="Emphasis"/>
          <w:rFonts w:eastAsiaTheme="majorEastAsia"/>
        </w:rPr>
        <w:t>Journal of Communication</w:t>
      </w:r>
      <w:r w:rsidRPr="001C2682">
        <w:t>, 64(6), 1015–1036. https://doi.org/10.1111/jcom.12128</w:t>
      </w:r>
    </w:p>
    <w:p w:rsidR="001C2682" w:rsidRPr="001C2682" w:rsidRDefault="001C2682" w:rsidP="001C2682">
      <w:pPr>
        <w:pStyle w:val="NormalWeb"/>
        <w:ind w:left="720" w:hanging="720"/>
        <w:jc w:val="both"/>
      </w:pPr>
      <w:r w:rsidRPr="001C2682">
        <w:t xml:space="preserve">Quan-Haase, A., &amp; Young, A. L. (2010). Uses and gratifications of social media: A comparison of Facebook and instant messaging. </w:t>
      </w:r>
      <w:r w:rsidRPr="001C2682">
        <w:rPr>
          <w:rStyle w:val="Emphasis"/>
          <w:rFonts w:eastAsiaTheme="majorEastAsia"/>
        </w:rPr>
        <w:t>Bulletin of Science, Technology &amp; Society</w:t>
      </w:r>
      <w:r w:rsidRPr="001C2682">
        <w:t>, 30(5), 350–361. https://doi.org/10.1177/0270467610380009</w:t>
      </w:r>
    </w:p>
    <w:p w:rsidR="001C2682" w:rsidRPr="001C2682" w:rsidRDefault="001C2682" w:rsidP="001C2682">
      <w:pPr>
        <w:pStyle w:val="NormalWeb"/>
        <w:ind w:left="720" w:hanging="720"/>
        <w:jc w:val="both"/>
      </w:pPr>
      <w:r w:rsidRPr="001C2682">
        <w:t xml:space="preserve">Railton, D., &amp; Watson, P. (2011). </w:t>
      </w:r>
      <w:r w:rsidRPr="001C2682">
        <w:rPr>
          <w:rStyle w:val="Emphasis"/>
          <w:rFonts w:eastAsiaTheme="majorEastAsia"/>
        </w:rPr>
        <w:t>Music video and the politics of representation</w:t>
      </w:r>
      <w:r w:rsidRPr="001C2682">
        <w:t>. Edinburgh, UK: Edinburgh University Press.</w:t>
      </w:r>
    </w:p>
    <w:p w:rsidR="001C2682" w:rsidRPr="001C2682" w:rsidRDefault="001C2682" w:rsidP="00E3499B">
      <w:pPr>
        <w:pStyle w:val="NormalWeb"/>
        <w:ind w:left="720" w:hanging="720"/>
        <w:jc w:val="both"/>
      </w:pPr>
      <w:r w:rsidRPr="001C2682">
        <w:t xml:space="preserve">Rubin, A. M. (2009). Uses-and-gratifications perspective on media effects. In J. Bryant &amp; M. B. Oliver (Eds.), </w:t>
      </w:r>
      <w:r w:rsidRPr="001C2682">
        <w:rPr>
          <w:rStyle w:val="Emphasis"/>
          <w:rFonts w:eastAsiaTheme="majorEastAsia"/>
        </w:rPr>
        <w:t>Media effects: Advances in theory and research</w:t>
      </w:r>
      <w:r w:rsidRPr="001C2682">
        <w:t xml:space="preserve"> (pp. 165–184). New York, NY: Routledge.</w:t>
      </w:r>
    </w:p>
    <w:p w:rsidR="001C2682" w:rsidRPr="001C2682" w:rsidRDefault="001C2682" w:rsidP="001C2682">
      <w:pPr>
        <w:pStyle w:val="NormalWeb"/>
        <w:ind w:left="720" w:hanging="720"/>
        <w:jc w:val="both"/>
      </w:pPr>
      <w:r w:rsidRPr="001C2682">
        <w:t xml:space="preserve">Ruggiero, T. (2013). Uses and gratifications theory in the 21st century. </w:t>
      </w:r>
      <w:r w:rsidRPr="001C2682">
        <w:rPr>
          <w:rStyle w:val="Emphasis"/>
          <w:rFonts w:eastAsiaTheme="majorEastAsia"/>
        </w:rPr>
        <w:t>Mass Communication &amp; Society</w:t>
      </w:r>
      <w:r w:rsidRPr="001C2682">
        <w:t>, 3(1), 3–37. https://doi.org/10.1207/S15327825MCS0301_02</w:t>
      </w:r>
    </w:p>
    <w:p w:rsidR="001C2682" w:rsidRPr="001C2682" w:rsidRDefault="001C2682" w:rsidP="001C2682">
      <w:pPr>
        <w:pStyle w:val="NormalWeb"/>
        <w:ind w:left="720" w:hanging="720"/>
        <w:jc w:val="both"/>
      </w:pPr>
      <w:r w:rsidRPr="001C2682">
        <w:t xml:space="preserve">Severin, W. J., &amp; Tankard, J. W. (2014). </w:t>
      </w:r>
      <w:r w:rsidRPr="001C2682">
        <w:rPr>
          <w:rStyle w:val="Emphasis"/>
          <w:rFonts w:eastAsiaTheme="majorEastAsia"/>
        </w:rPr>
        <w:t>Communication theories: Origins, methods, and uses in the mass media</w:t>
      </w:r>
      <w:r w:rsidRPr="001C2682">
        <w:t xml:space="preserve"> (5th ed.). New York, NY: Longman.</w:t>
      </w:r>
    </w:p>
    <w:p w:rsidR="001C2682" w:rsidRPr="001C2682" w:rsidRDefault="001C2682" w:rsidP="001C2682">
      <w:pPr>
        <w:pStyle w:val="NormalWeb"/>
        <w:ind w:left="720" w:hanging="720"/>
        <w:jc w:val="both"/>
      </w:pPr>
      <w:r w:rsidRPr="001C2682">
        <w:t xml:space="preserve">Shrum, L. J. (2017). Cultivation theory: Effects and underlying processes. In P. Rössler, C. Hoffner, &amp; L. Zoonen (Eds.), </w:t>
      </w:r>
      <w:r w:rsidRPr="001C2682">
        <w:rPr>
          <w:rStyle w:val="Emphasis"/>
          <w:rFonts w:eastAsiaTheme="majorEastAsia"/>
        </w:rPr>
        <w:t>The international encyclopedia of media effects</w:t>
      </w:r>
      <w:r w:rsidRPr="001C2682">
        <w:t xml:space="preserve"> (pp. 1–15). Hoboken, NJ: Wiley-Blackwell.</w:t>
      </w:r>
    </w:p>
    <w:p w:rsidR="001C2682" w:rsidRPr="001C2682" w:rsidRDefault="001C2682" w:rsidP="001C2682">
      <w:pPr>
        <w:pStyle w:val="NormalWeb"/>
        <w:ind w:left="720" w:hanging="720"/>
        <w:jc w:val="both"/>
      </w:pPr>
      <w:r w:rsidRPr="001C2682">
        <w:t xml:space="preserve">Signorielli, N. (2020). Cultivation theory and new media. In M. B. Oliver, A. A. Raney, &amp; J. Bryant (Eds.), </w:t>
      </w:r>
      <w:r w:rsidRPr="001C2682">
        <w:rPr>
          <w:rStyle w:val="Emphasis"/>
          <w:rFonts w:eastAsiaTheme="majorEastAsia"/>
        </w:rPr>
        <w:t>Media effects: Advances in theory and research</w:t>
      </w:r>
      <w:r w:rsidRPr="001C2682">
        <w:t xml:space="preserve"> (4th ed., pp. 105–118). New York, NY: Routledge.</w:t>
      </w:r>
    </w:p>
    <w:p w:rsidR="001C2682" w:rsidRPr="001C2682" w:rsidRDefault="001C2682" w:rsidP="001C2682">
      <w:pPr>
        <w:pStyle w:val="NormalWeb"/>
        <w:ind w:left="720" w:hanging="720"/>
        <w:jc w:val="both"/>
      </w:pPr>
      <w:r w:rsidRPr="001C2682">
        <w:t xml:space="preserve">Sundar, S. S., &amp; Limperos, A. M. (2013). Uses and grats 2.0: New gratifications for new media. </w:t>
      </w:r>
      <w:r w:rsidRPr="001C2682">
        <w:rPr>
          <w:rStyle w:val="Emphasis"/>
          <w:rFonts w:eastAsiaTheme="majorEastAsia"/>
        </w:rPr>
        <w:t>Journal of Broadcasting &amp; Electronic Media</w:t>
      </w:r>
      <w:r w:rsidRPr="001C2682">
        <w:t>, 57(4), 504–525. https://doi.org/10.1080/08838151.2013.845827</w:t>
      </w:r>
    </w:p>
    <w:p w:rsidR="001C2682" w:rsidRPr="001C2682" w:rsidRDefault="001C2682" w:rsidP="001C2682">
      <w:pPr>
        <w:pStyle w:val="NormalWeb"/>
        <w:ind w:left="720" w:hanging="720"/>
        <w:jc w:val="both"/>
      </w:pPr>
      <w:r w:rsidRPr="001C2682">
        <w:t xml:space="preserve">Turner, G. (2014). </w:t>
      </w:r>
      <w:r w:rsidRPr="001C2682">
        <w:rPr>
          <w:rStyle w:val="Emphasis"/>
          <w:rFonts w:eastAsiaTheme="majorEastAsia"/>
        </w:rPr>
        <w:t>Understanding celebrity</w:t>
      </w:r>
      <w:r w:rsidRPr="001C2682">
        <w:t xml:space="preserve"> (2nd ed.). London, UK: Sage.</w:t>
      </w:r>
    </w:p>
    <w:p w:rsidR="001C2682" w:rsidRPr="001C2682" w:rsidRDefault="001C2682" w:rsidP="001C2682">
      <w:pPr>
        <w:pStyle w:val="NormalWeb"/>
        <w:ind w:left="720" w:hanging="720"/>
        <w:jc w:val="both"/>
      </w:pPr>
      <w:r w:rsidRPr="001C2682">
        <w:t xml:space="preserve">Udeh, C. (2021). Religion, morality, and Nigerian popular music: Reactions to Naira Marley. </w:t>
      </w:r>
      <w:r w:rsidRPr="001C2682">
        <w:rPr>
          <w:rStyle w:val="Emphasis"/>
          <w:rFonts w:eastAsiaTheme="majorEastAsia"/>
        </w:rPr>
        <w:t>Journal of Religion and Popular Culture</w:t>
      </w:r>
      <w:r w:rsidRPr="001C2682">
        <w:t>, 33(2), 155–170. https://doi.org/10.3138/jrpc.2019-0052</w:t>
      </w:r>
    </w:p>
    <w:p w:rsidR="001C2682" w:rsidRPr="001C2682" w:rsidRDefault="001C2682" w:rsidP="001C2682">
      <w:pPr>
        <w:pStyle w:val="NormalWeb"/>
        <w:ind w:left="720" w:hanging="720"/>
        <w:jc w:val="both"/>
      </w:pPr>
      <w:r w:rsidRPr="001C2682">
        <w:t xml:space="preserve">Valkenburg, P. M., &amp; Peter, J. (2013). The differential susceptibility to media effects model. </w:t>
      </w:r>
      <w:r w:rsidRPr="001C2682">
        <w:rPr>
          <w:rStyle w:val="Emphasis"/>
          <w:rFonts w:eastAsiaTheme="majorEastAsia"/>
        </w:rPr>
        <w:t>Journal of Communication</w:t>
      </w:r>
      <w:r w:rsidRPr="001C2682">
        <w:t>, 63(2), 221–243. https://doi.org/10.1111/jcom.12024</w:t>
      </w:r>
    </w:p>
    <w:p w:rsidR="001C2682" w:rsidRPr="001C2682" w:rsidRDefault="001C2682" w:rsidP="001C2682">
      <w:pPr>
        <w:ind w:left="720" w:hanging="720"/>
        <w:rPr>
          <w:rFonts w:ascii="Times New Roman" w:eastAsia="Times New Roman" w:hAnsi="Times New Roman" w:cs="Times New Roman"/>
          <w:b/>
          <w:bCs/>
          <w:sz w:val="24"/>
          <w:szCs w:val="24"/>
        </w:rPr>
      </w:pPr>
    </w:p>
    <w:p w:rsidR="00190845" w:rsidRPr="001C2682" w:rsidRDefault="00190845">
      <w:pPr>
        <w:rPr>
          <w:rFonts w:ascii="Times New Roman" w:hAnsi="Times New Roman" w:cs="Times New Roman"/>
          <w:sz w:val="24"/>
          <w:szCs w:val="24"/>
        </w:rPr>
      </w:pPr>
    </w:p>
    <w:sectPr w:rsidR="00190845" w:rsidRPr="001C2682" w:rsidSect="001C2682">
      <w:footerReference w:type="default" r:id="rId7"/>
      <w:pgSz w:w="11952"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48D" w:rsidRDefault="006A148D" w:rsidP="00497806">
      <w:pPr>
        <w:spacing w:after="0" w:line="240" w:lineRule="auto"/>
      </w:pPr>
      <w:r>
        <w:separator/>
      </w:r>
    </w:p>
  </w:endnote>
  <w:endnote w:type="continuationSeparator" w:id="0">
    <w:p w:rsidR="006A148D" w:rsidRDefault="006A148D" w:rsidP="00497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682" w:rsidRDefault="00497806">
    <w:pPr>
      <w:pStyle w:val="Footer"/>
      <w:jc w:val="center"/>
    </w:pPr>
    <w:r>
      <w:t>vi</w:t>
    </w:r>
  </w:p>
  <w:p w:rsidR="001C2682" w:rsidRDefault="001C2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48D" w:rsidRDefault="006A148D" w:rsidP="00497806">
      <w:pPr>
        <w:spacing w:after="0" w:line="240" w:lineRule="auto"/>
      </w:pPr>
      <w:r>
        <w:separator/>
      </w:r>
    </w:p>
  </w:footnote>
  <w:footnote w:type="continuationSeparator" w:id="0">
    <w:p w:rsidR="006A148D" w:rsidRDefault="006A148D" w:rsidP="004978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3845381"/>
    <w:multiLevelType w:val="multilevel"/>
    <w:tmpl w:val="903E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705966"/>
    <w:multiLevelType w:val="multilevel"/>
    <w:tmpl w:val="F184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CF32CA"/>
    <w:multiLevelType w:val="multilevel"/>
    <w:tmpl w:val="7476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863FA3"/>
    <w:multiLevelType w:val="multilevel"/>
    <w:tmpl w:val="11F6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E2026B"/>
    <w:multiLevelType w:val="multilevel"/>
    <w:tmpl w:val="F9EC8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682"/>
    <w:rsid w:val="000323C9"/>
    <w:rsid w:val="00190845"/>
    <w:rsid w:val="001C2682"/>
    <w:rsid w:val="003665BD"/>
    <w:rsid w:val="00470C9B"/>
    <w:rsid w:val="00497806"/>
    <w:rsid w:val="006A148D"/>
    <w:rsid w:val="00B07D8B"/>
    <w:rsid w:val="00E34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CC49E-D4B4-42AF-82C8-FF7C1373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682"/>
  </w:style>
  <w:style w:type="paragraph" w:styleId="Heading1">
    <w:name w:val="heading 1"/>
    <w:basedOn w:val="Normal"/>
    <w:next w:val="Normal"/>
    <w:link w:val="Heading1Char"/>
    <w:uiPriority w:val="9"/>
    <w:qFormat/>
    <w:rsid w:val="001C26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C2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C26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C26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1C268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C268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8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C268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C268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C268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1C268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C2682"/>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1C26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82"/>
    <w:rPr>
      <w:b/>
      <w:bCs/>
    </w:rPr>
  </w:style>
  <w:style w:type="character" w:styleId="Emphasis">
    <w:name w:val="Emphasis"/>
    <w:basedOn w:val="DefaultParagraphFont"/>
    <w:uiPriority w:val="20"/>
    <w:qFormat/>
    <w:rsid w:val="001C2682"/>
    <w:rPr>
      <w:i/>
      <w:iCs/>
    </w:rPr>
  </w:style>
  <w:style w:type="paragraph" w:styleId="ListParagraph">
    <w:name w:val="List Paragraph"/>
    <w:basedOn w:val="Normal"/>
    <w:uiPriority w:val="34"/>
    <w:qFormat/>
    <w:rsid w:val="001C2682"/>
    <w:pPr>
      <w:ind w:left="720"/>
      <w:contextualSpacing/>
    </w:pPr>
  </w:style>
  <w:style w:type="paragraph" w:styleId="Header">
    <w:name w:val="header"/>
    <w:basedOn w:val="Normal"/>
    <w:link w:val="HeaderChar"/>
    <w:uiPriority w:val="99"/>
    <w:unhideWhenUsed/>
    <w:rsid w:val="001C2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682"/>
  </w:style>
  <w:style w:type="paragraph" w:styleId="Footer">
    <w:name w:val="footer"/>
    <w:basedOn w:val="Normal"/>
    <w:link w:val="FooterChar"/>
    <w:uiPriority w:val="99"/>
    <w:unhideWhenUsed/>
    <w:rsid w:val="001C2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682"/>
  </w:style>
  <w:style w:type="paragraph" w:styleId="BalloonText">
    <w:name w:val="Balloon Text"/>
    <w:basedOn w:val="Normal"/>
    <w:link w:val="BalloonTextChar"/>
    <w:uiPriority w:val="99"/>
    <w:semiHidden/>
    <w:unhideWhenUsed/>
    <w:rsid w:val="001C2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682"/>
    <w:rPr>
      <w:rFonts w:ascii="Segoe UI" w:hAnsi="Segoe UI" w:cs="Segoe UI"/>
      <w:sz w:val="18"/>
      <w:szCs w:val="18"/>
    </w:rPr>
  </w:style>
  <w:style w:type="paragraph" w:customStyle="1" w:styleId="Default">
    <w:name w:val="Default"/>
    <w:qFormat/>
    <w:rsid w:val="001C268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C2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26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52</Pages>
  <Words>12805</Words>
  <Characters>72990</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2025-09-04T10:28:00Z</cp:lastPrinted>
  <dcterms:created xsi:type="dcterms:W3CDTF">2025-09-04T09:22:00Z</dcterms:created>
  <dcterms:modified xsi:type="dcterms:W3CDTF">2025-09-18T09:53:00Z</dcterms:modified>
</cp:coreProperties>
</file>