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00EB2999">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taphylococcusaureus</w:t>
      </w:r>
      <w:r w:rsidR="00EB2999">
        <w:rPr>
          <w:rFonts w:ascii="Times New Roman" w:hAnsi="Times New Roman" w:cs="Times New Roman"/>
          <w:b/>
          <w:i/>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rsidR="00B6560E" w:rsidRDefault="00EB2999" w:rsidP="00B6560E">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OGUNJIMI TOHEEBAT MOJISOLA</w:t>
      </w:r>
    </w:p>
    <w:p w:rsidR="00B6560E" w:rsidRDefault="00EB2999"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ND/23/SLT/PT/O853</w:t>
      </w:r>
    </w:p>
    <w:p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w:t>
      </w:r>
      <w:r w:rsidR="00EB2999">
        <w:rPr>
          <w:rFonts w:ascii="Times New Roman" w:hAnsi="Times New Roman" w:cs="Times New Roman"/>
          <w:b/>
          <w:bCs/>
          <w:sz w:val="28"/>
          <w:szCs w:val="28"/>
        </w:rPr>
        <w:t>F THE REQUIREMENT FOR THE NATIONAL DIPLOMA (</w:t>
      </w:r>
      <w:r w:rsidRPr="008039B9">
        <w:rPr>
          <w:rFonts w:ascii="Times New Roman" w:hAnsi="Times New Roman" w:cs="Times New Roman"/>
          <w:b/>
          <w:bCs/>
          <w:sz w:val="28"/>
          <w:szCs w:val="28"/>
        </w:rPr>
        <w:t>ND) SCIENCE LABORATORY TECHNOLOGY (MICROBIOLOGY OPTION)</w:t>
      </w:r>
    </w:p>
    <w:p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rsidR="00B6560E" w:rsidRPr="008039B9" w:rsidRDefault="00B6560E" w:rsidP="004E1B9E">
      <w:pPr>
        <w:spacing w:before="240"/>
        <w:ind w:right="27"/>
        <w:rPr>
          <w:rFonts w:ascii="Times New Roman" w:hAnsi="Times New Roman" w:cs="Times New Roman"/>
          <w:b/>
          <w:bCs/>
          <w:sz w:val="28"/>
          <w:szCs w:val="28"/>
        </w:rPr>
      </w:pPr>
    </w:p>
    <w:p w:rsidR="00A271E0" w:rsidRDefault="00A271E0" w:rsidP="004E1B9E">
      <w:pPr>
        <w:pStyle w:val="Heading1"/>
        <w:spacing w:line="480" w:lineRule="auto"/>
        <w:jc w:val="center"/>
        <w:rPr>
          <w:rFonts w:eastAsia="Times New Roman" w:cs="Times New Roman"/>
          <w:color w:val="auto"/>
          <w:sz w:val="28"/>
          <w:szCs w:val="28"/>
        </w:rPr>
      </w:pPr>
      <w:bookmarkStart w:id="0" w:name="_Toc203100985"/>
      <w:bookmarkStart w:id="1" w:name="_Toc203146281"/>
      <w:r>
        <w:rPr>
          <w:rFonts w:eastAsia="Times New Roman" w:cs="Times New Roman"/>
          <w:noProof/>
          <w:color w:val="auto"/>
          <w:sz w:val="28"/>
          <w:szCs w:val="28"/>
        </w:rPr>
        <w:lastRenderedPageBreak/>
        <w:drawing>
          <wp:inline distT="0" distB="0" distL="0" distR="0">
            <wp:extent cx="5943600" cy="8626110"/>
            <wp:effectExtent l="19050" t="0" r="0" b="0"/>
            <wp:docPr id="5" name="Picture 1" descr="C:\Users\USER\Desktop\CamScanner 09-17-2025 1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mScanner 09-17-2025 10.43.jpg"/>
                    <pic:cNvPicPr>
                      <a:picLocks noChangeAspect="1" noChangeArrowheads="1"/>
                    </pic:cNvPicPr>
                  </pic:nvPicPr>
                  <pic:blipFill>
                    <a:blip r:embed="rId9"/>
                    <a:srcRect/>
                    <a:stretch>
                      <a:fillRect/>
                    </a:stretch>
                  </pic:blipFill>
                  <pic:spPr bwMode="auto">
                    <a:xfrm>
                      <a:off x="0" y="0"/>
                      <a:ext cx="5943600" cy="8626110"/>
                    </a:xfrm>
                    <a:prstGeom prst="rect">
                      <a:avLst/>
                    </a:prstGeom>
                    <a:noFill/>
                    <a:ln w="9525">
                      <a:noFill/>
                      <a:miter lim="800000"/>
                      <a:headEnd/>
                      <a:tailEnd/>
                    </a:ln>
                  </pic:spPr>
                </pic:pic>
              </a:graphicData>
            </a:graphic>
          </wp:inline>
        </w:drawing>
      </w:r>
    </w:p>
    <w:p w:rsidR="00B6560E" w:rsidRPr="000B33AB" w:rsidRDefault="00B6560E" w:rsidP="004E1B9E">
      <w:pPr>
        <w:pStyle w:val="Heading1"/>
        <w:spacing w:line="480" w:lineRule="auto"/>
        <w:jc w:val="center"/>
        <w:rPr>
          <w:b w:val="0"/>
        </w:rPr>
      </w:pPr>
      <w:r w:rsidRPr="000B33AB">
        <w:rPr>
          <w:rFonts w:eastAsia="Times New Roman" w:cs="Times New Roman"/>
          <w:color w:val="auto"/>
          <w:szCs w:val="24"/>
        </w:rPr>
        <w:lastRenderedPageBreak/>
        <w:t>DEDICATION</w:t>
      </w:r>
      <w:bookmarkEnd w:id="0"/>
      <w:bookmarkEnd w:id="1"/>
    </w:p>
    <w:p w:rsidR="00B6560E" w:rsidRPr="008039B9" w:rsidRDefault="00B6560E" w:rsidP="00B6560E">
      <w:pPr>
        <w:spacing w:line="480" w:lineRule="auto"/>
        <w:rPr>
          <w:rFonts w:ascii="Times New Roman" w:eastAsia="Times New Roman" w:hAnsi="Times New Roman" w:cs="Times New Roman"/>
          <w:szCs w:val="24"/>
        </w:rPr>
      </w:pPr>
      <w:r w:rsidRPr="008039B9">
        <w:rPr>
          <w:rFonts w:ascii="Times New Roman" w:eastAsia="Times New Roman" w:hAnsi="Times New Roman" w:cs="Times New Roman"/>
          <w:szCs w:val="24"/>
        </w:rPr>
        <w:t xml:space="preserve">I dedicated this project to almighty God for He is the one that makes this </w:t>
      </w:r>
      <w:r w:rsidR="00A14BE5" w:rsidRPr="008039B9">
        <w:rPr>
          <w:rFonts w:ascii="Times New Roman" w:eastAsia="Times New Roman" w:hAnsi="Times New Roman" w:cs="Times New Roman"/>
          <w:szCs w:val="24"/>
        </w:rPr>
        <w:t>Programme</w:t>
      </w:r>
      <w:r w:rsidRPr="008039B9">
        <w:rPr>
          <w:rFonts w:ascii="Times New Roman" w:eastAsia="Times New Roman" w:hAnsi="Times New Roman" w:cs="Times New Roman"/>
          <w:szCs w:val="24"/>
        </w:rPr>
        <w:t xml:space="preserve"> completion a reality and also to my family as a whole.</w:t>
      </w:r>
    </w:p>
    <w:p w:rsidR="00B6560E" w:rsidRPr="008039B9" w:rsidRDefault="00B6560E" w:rsidP="00B6560E">
      <w:pPr>
        <w:spacing w:line="360" w:lineRule="auto"/>
        <w:ind w:right="27" w:firstLine="720"/>
        <w:rPr>
          <w:rFonts w:ascii="Times New Roman" w:hAnsi="Times New Roman" w:cs="Times New Roman"/>
          <w:sz w:val="28"/>
          <w:szCs w:val="28"/>
        </w:rPr>
      </w:pPr>
    </w:p>
    <w:p w:rsidR="00B6560E" w:rsidRPr="008039B9" w:rsidRDefault="00B6560E" w:rsidP="00B6560E">
      <w:pPr>
        <w:spacing w:line="360" w:lineRule="auto"/>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466024" w:rsidRDefault="00466024" w:rsidP="00B6560E">
      <w:pPr>
        <w:pStyle w:val="Heading1"/>
        <w:spacing w:line="480" w:lineRule="auto"/>
        <w:jc w:val="center"/>
        <w:rPr>
          <w:rFonts w:eastAsia="Times New Roman" w:cs="Times New Roman"/>
          <w:b w:val="0"/>
          <w:color w:val="auto"/>
          <w:szCs w:val="24"/>
        </w:rPr>
      </w:pPr>
      <w:bookmarkStart w:id="2" w:name="_Toc203100986"/>
    </w:p>
    <w:p w:rsidR="00466024" w:rsidRDefault="00466024" w:rsidP="00466024"/>
    <w:p w:rsidR="00466024" w:rsidRPr="00466024" w:rsidRDefault="00466024" w:rsidP="00466024"/>
    <w:p w:rsidR="00B6560E" w:rsidRPr="000B33AB" w:rsidRDefault="00B6560E" w:rsidP="00B6560E">
      <w:pPr>
        <w:pStyle w:val="Heading1"/>
        <w:spacing w:line="480" w:lineRule="auto"/>
        <w:jc w:val="center"/>
        <w:rPr>
          <w:rFonts w:eastAsia="Times New Roman" w:cs="Times New Roman"/>
          <w:b w:val="0"/>
          <w:color w:val="auto"/>
          <w:szCs w:val="24"/>
        </w:rPr>
      </w:pPr>
      <w:bookmarkStart w:id="3" w:name="_Toc203146282"/>
      <w:r w:rsidRPr="000B33AB">
        <w:rPr>
          <w:rFonts w:eastAsia="Times New Roman" w:cs="Times New Roman"/>
          <w:color w:val="auto"/>
          <w:szCs w:val="24"/>
        </w:rPr>
        <w:lastRenderedPageBreak/>
        <w:t>ACKNOWLEDGEMENT</w:t>
      </w:r>
      <w:bookmarkEnd w:id="2"/>
      <w:bookmarkEnd w:id="3"/>
    </w:p>
    <w:p w:rsidR="00B6560E" w:rsidRPr="00B6560E" w:rsidRDefault="00B6560E" w:rsidP="00EB2999">
      <w:pPr>
        <w:spacing w:after="0" w:line="480" w:lineRule="auto"/>
        <w:ind w:firstLine="720"/>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First and foremost, I express my sincere gratitude to the Almighty God for granting me the strength, wisdom, and perseverance to successfully complete this report.</w:t>
      </w:r>
    </w:p>
    <w:p w:rsidR="00B6560E" w:rsidRPr="00B6560E" w:rsidRDefault="00B6560E" w:rsidP="00EB2999">
      <w:pPr>
        <w:spacing w:after="0" w:line="480" w:lineRule="auto"/>
        <w:ind w:firstLine="720"/>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I am deeply grateful to my supervisor, Dagba I</w:t>
      </w:r>
      <w:r w:rsidR="00EB2999">
        <w:rPr>
          <w:rFonts w:ascii="Times New Roman" w:eastAsia="Times New Roman" w:hAnsi="Times New Roman" w:cs="Times New Roman"/>
          <w:sz w:val="24"/>
          <w:szCs w:val="24"/>
        </w:rPr>
        <w:t>B (</w:t>
      </w:r>
      <w:r w:rsidR="00A14BE5" w:rsidRPr="00B6560E">
        <w:rPr>
          <w:rFonts w:ascii="Times New Roman" w:eastAsia="Times New Roman" w:hAnsi="Times New Roman" w:cs="Times New Roman"/>
          <w:sz w:val="24"/>
          <w:szCs w:val="24"/>
        </w:rPr>
        <w:t>Mrs</w:t>
      </w:r>
      <w:r w:rsidR="00EB2999">
        <w:rPr>
          <w:rFonts w:ascii="Times New Roman" w:eastAsia="Times New Roman" w:hAnsi="Times New Roman" w:cs="Times New Roman"/>
          <w:sz w:val="24"/>
          <w:szCs w:val="24"/>
        </w:rPr>
        <w:t>.</w:t>
      </w:r>
      <w:r w:rsidR="00A14BE5">
        <w:rPr>
          <w:rFonts w:ascii="Times New Roman" w:eastAsia="Times New Roman" w:hAnsi="Times New Roman" w:cs="Times New Roman"/>
          <w:sz w:val="24"/>
          <w:szCs w:val="24"/>
        </w:rPr>
        <w:t>)</w:t>
      </w:r>
      <w:r w:rsidR="00A14BE5" w:rsidRPr="00B6560E">
        <w:rPr>
          <w:rFonts w:ascii="Times New Roman" w:eastAsia="Times New Roman" w:hAnsi="Times New Roman" w:cs="Times New Roman"/>
          <w:sz w:val="24"/>
          <w:szCs w:val="24"/>
        </w:rPr>
        <w:t>.</w:t>
      </w:r>
      <w:r w:rsidRPr="00B6560E">
        <w:rPr>
          <w:rFonts w:ascii="Times New Roman" w:eastAsia="Times New Roman" w:hAnsi="Times New Roman" w:cs="Times New Roman"/>
          <w:sz w:val="24"/>
          <w:szCs w:val="24"/>
        </w:rPr>
        <w:t>for her invaluable guidance, constructive feedback, and consistent support throughout the course of this project. Her mentorship has greatly enriched my academic journey.</w:t>
      </w:r>
    </w:p>
    <w:p w:rsidR="00B6560E" w:rsidRPr="00B6560E" w:rsidRDefault="00B6560E" w:rsidP="00EB2999">
      <w:pPr>
        <w:spacing w:after="0" w:line="480" w:lineRule="auto"/>
        <w:ind w:firstLine="720"/>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I also extend my heartfelt appreciation to my bel</w:t>
      </w:r>
      <w:r w:rsidR="00EB2999">
        <w:rPr>
          <w:rFonts w:ascii="Times New Roman" w:eastAsia="Times New Roman" w:hAnsi="Times New Roman" w:cs="Times New Roman"/>
          <w:sz w:val="24"/>
          <w:szCs w:val="24"/>
        </w:rPr>
        <w:t>oved parents, Mr. and Mrs. OGUNJIMI</w:t>
      </w:r>
      <w:r w:rsidRPr="00B6560E">
        <w:rPr>
          <w:rFonts w:ascii="Times New Roman" w:eastAsia="Times New Roman" w:hAnsi="Times New Roman" w:cs="Times New Roman"/>
          <w:sz w:val="24"/>
          <w:szCs w:val="24"/>
        </w:rPr>
        <w:t>, for their unwavering love, encouragement, and moral support. Their sacrifices and prayers have been the foundation of my success.</w:t>
      </w:r>
    </w:p>
    <w:p w:rsidR="00B6560E" w:rsidRDefault="00B6560E" w:rsidP="00EB2999">
      <w:pPr>
        <w:spacing w:after="0" w:line="480" w:lineRule="auto"/>
        <w:ind w:firstLine="720"/>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To all my lecturers, colleagues, and friends who contributed directly or indirectly to the completion of this work, I say thank you.</w:t>
      </w: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Pr="00B6560E" w:rsidRDefault="0095444F" w:rsidP="00B6560E">
      <w:pPr>
        <w:spacing w:after="0" w:line="480" w:lineRule="auto"/>
        <w:jc w:val="both"/>
        <w:rPr>
          <w:rFonts w:ascii="Times New Roman" w:eastAsia="Times New Roman" w:hAnsi="Times New Roman" w:cs="Times New Roman"/>
          <w:sz w:val="24"/>
          <w:szCs w:val="24"/>
        </w:rPr>
      </w:pPr>
    </w:p>
    <w:p w:rsidR="00B6560E" w:rsidRDefault="00B6560E" w:rsidP="00B6560E">
      <w:pPr>
        <w:spacing w:after="0" w:line="480" w:lineRule="auto"/>
        <w:jc w:val="center"/>
        <w:rPr>
          <w:rFonts w:ascii="Times New Roman" w:hAnsi="Times New Roman" w:cs="Times New Roman"/>
          <w:b/>
          <w:sz w:val="24"/>
          <w:szCs w:val="24"/>
        </w:rPr>
      </w:pPr>
    </w:p>
    <w:p w:rsidR="00B6560E" w:rsidRDefault="00B6560E" w:rsidP="00E20D58">
      <w:pPr>
        <w:pStyle w:val="NormalWeb"/>
        <w:jc w:val="center"/>
        <w:rPr>
          <w:b/>
        </w:rPr>
      </w:pPr>
    </w:p>
    <w:p w:rsidR="00B6560E" w:rsidRDefault="00B6560E" w:rsidP="00E20D58">
      <w:pPr>
        <w:pStyle w:val="NormalWeb"/>
        <w:jc w:val="center"/>
        <w:rPr>
          <w:b/>
        </w:rPr>
      </w:pPr>
    </w:p>
    <w:p w:rsidR="00B6560E" w:rsidRDefault="00B6560E" w:rsidP="00E20D58">
      <w:pPr>
        <w:pStyle w:val="NormalWeb"/>
        <w:jc w:val="center"/>
        <w:rPr>
          <w:b/>
        </w:rPr>
      </w:pPr>
    </w:p>
    <w:p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bookmarkStart w:id="4" w:name="_GoBack"/>
          <w:bookmarkEnd w:id="4"/>
          <w:r>
            <w:rPr>
              <w:rFonts w:ascii="Times New Roman" w:hAnsi="Times New Roman" w:cs="Times New Roman"/>
              <w:sz w:val="24"/>
              <w:szCs w:val="24"/>
            </w:rPr>
            <w:br/>
          </w:r>
          <w:r w:rsidR="0055581B"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55581B"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55581B"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55581B" w:rsidRPr="0095444F">
              <w:rPr>
                <w:rFonts w:ascii="Times New Roman" w:hAnsi="Times New Roman" w:cs="Times New Roman"/>
                <w:noProof/>
                <w:webHidden/>
                <w:sz w:val="24"/>
                <w:szCs w:val="24"/>
              </w:rPr>
            </w:r>
            <w:r w:rsidR="0055581B"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ii</w:t>
            </w:r>
            <w:r w:rsidR="0055581B"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iii</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iv</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vii</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8</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8</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8</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9</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10</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10</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1.3.1Aim of the Study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10</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1.3.2Specific Objectives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10</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12</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12</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12</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2.1.1Types of Antibacterial Agents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13</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2.1.2Spectrum of Activity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14</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2.1.3Mechanisms of Action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14</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2.1.4Combination Therapy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15</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15</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16</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2.3.1Mechanisms of Resistance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17</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2.3.2Epidemiology and Clinical Impact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17</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17</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 xml:space="preserve">2.4.1Pathogenic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18</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 xml:space="preserve">2.4.2Mechanisms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18</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 xml:space="preserve">2.4.3Clinical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19</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3.3.1Ethanol Extraction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3.4.1Test for Alkaloids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3.4.2Test for Flavonoids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3.4.3Test for Tannins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3.4.4Test for Saponins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3.4.5Test for Phenolic Compounds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3.6.1 Agar Well Diffusion Method</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3.6.2Minimum Inhibitory Concentration (MIC) Determination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26</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26</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26</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26</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26</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27</w:t>
            </w:r>
            <w:r w:rsidRPr="0095444F">
              <w:rPr>
                <w:rFonts w:ascii="Times New Roman" w:hAnsi="Times New Roman" w:cs="Times New Roman"/>
                <w:noProof/>
                <w:webHidden/>
                <w:sz w:val="24"/>
                <w:szCs w:val="24"/>
              </w:rPr>
              <w:fldChar w:fldCharType="end"/>
            </w:r>
          </w:hyperlink>
        </w:p>
        <w:p w:rsidR="0095444F" w:rsidRPr="0095444F" w:rsidRDefault="0055581B"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3D0F10">
              <w:rPr>
                <w:rFonts w:ascii="Times New Roman" w:hAnsi="Times New Roman" w:cs="Times New Roman"/>
                <w:noProof/>
                <w:webHidden/>
                <w:sz w:val="24"/>
                <w:szCs w:val="24"/>
              </w:rPr>
              <w:t>32</w:t>
            </w:r>
            <w:r w:rsidRPr="0095444F">
              <w:rPr>
                <w:rFonts w:ascii="Times New Roman" w:hAnsi="Times New Roman" w:cs="Times New Roman"/>
                <w:noProof/>
                <w:webHidden/>
                <w:sz w:val="24"/>
                <w:szCs w:val="24"/>
              </w:rPr>
              <w:fldChar w:fldCharType="end"/>
            </w:r>
          </w:hyperlink>
        </w:p>
        <w:p w:rsidR="0095444F" w:rsidRPr="0095444F" w:rsidRDefault="0055581B"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rsidR="00466024" w:rsidRPr="0095444F" w:rsidRDefault="00466024" w:rsidP="0095444F">
      <w:pPr>
        <w:pStyle w:val="NormalWeb"/>
        <w:jc w:val="center"/>
        <w:rPr>
          <w:b/>
        </w:rPr>
      </w:pPr>
    </w:p>
    <w:p w:rsidR="00466024" w:rsidRDefault="00466024" w:rsidP="00E20D58">
      <w:pPr>
        <w:pStyle w:val="NormalWeb"/>
        <w:jc w:val="center"/>
        <w:rPr>
          <w:b/>
        </w:rPr>
      </w:pPr>
    </w:p>
    <w:p w:rsidR="00E20D58" w:rsidRDefault="00E20D58" w:rsidP="0095444F">
      <w:pPr>
        <w:pStyle w:val="Heading1"/>
        <w:spacing w:line="480" w:lineRule="auto"/>
        <w:jc w:val="center"/>
      </w:pPr>
      <w:bookmarkStart w:id="5" w:name="_Toc203146283"/>
      <w:r>
        <w:lastRenderedPageBreak/>
        <w:t>ABSTRACT</w:t>
      </w:r>
      <w:bookmarkEnd w:id="5"/>
    </w:p>
    <w:p w:rsidR="00E20D58" w:rsidRPr="00890242" w:rsidRDefault="00E20D58" w:rsidP="00E20D58">
      <w:pPr>
        <w:pStyle w:val="NormalWeb"/>
        <w:spacing w:before="0" w:beforeAutospacing="0" w:after="0" w:afterAutospacing="0"/>
        <w:ind w:firstLine="720"/>
        <w:jc w:val="both"/>
        <w:rPr>
          <w:i/>
          <w:iCs/>
        </w:rPr>
      </w:pPr>
      <w:r w:rsidRPr="00890242">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rsidR="00E20D58" w:rsidRPr="00890242" w:rsidRDefault="00E20D58" w:rsidP="00E20D58">
      <w:pPr>
        <w:rPr>
          <w:rFonts w:ascii="Times New Roman" w:hAnsi="Times New Roman" w:cs="Times New Roman"/>
          <w:b/>
          <w:i/>
          <w:iCs/>
          <w:sz w:val="24"/>
          <w:szCs w:val="24"/>
        </w:rPr>
      </w:pPr>
    </w:p>
    <w:p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10"/>
          <w:footerReference w:type="default" r:id="rId11"/>
          <w:pgSz w:w="12240" w:h="15840"/>
          <w:pgMar w:top="1440" w:right="1440" w:bottom="1440" w:left="1440" w:header="708" w:footer="708" w:gutter="0"/>
          <w:pgNumType w:fmt="lowerRoman" w:start="1"/>
          <w:cols w:space="708"/>
          <w:docGrid w:linePitch="360"/>
        </w:sectPr>
      </w:pPr>
    </w:p>
    <w:p w:rsidR="00E20D58" w:rsidRPr="0095444F" w:rsidRDefault="00E20D58" w:rsidP="00A13F0C">
      <w:pPr>
        <w:spacing w:after="0" w:line="360" w:lineRule="auto"/>
        <w:jc w:val="center"/>
        <w:rPr>
          <w:rFonts w:ascii="Times New Roman" w:eastAsia="Times New Roman" w:hAnsi="Times New Roman" w:cs="Times New Roman"/>
          <w:b/>
          <w:sz w:val="24"/>
          <w:szCs w:val="24"/>
        </w:rPr>
      </w:pPr>
      <w:bookmarkStart w:id="6" w:name="_Toc203146284"/>
      <w:r w:rsidRPr="0095444F">
        <w:rPr>
          <w:rFonts w:ascii="Times New Roman" w:eastAsia="Times New Roman" w:hAnsi="Times New Roman" w:cs="Times New Roman"/>
          <w:b/>
          <w:sz w:val="24"/>
          <w:szCs w:val="24"/>
        </w:rPr>
        <w:lastRenderedPageBreak/>
        <w:t>CHAPTER ONE</w:t>
      </w:r>
      <w:bookmarkEnd w:id="6"/>
    </w:p>
    <w:p w:rsidR="00E20D58" w:rsidRPr="002B726B" w:rsidRDefault="00E20D58" w:rsidP="00A13F0C">
      <w:pPr>
        <w:pStyle w:val="Heading1"/>
        <w:spacing w:before="0" w:line="360" w:lineRule="auto"/>
        <w:jc w:val="both"/>
      </w:pPr>
      <w:bookmarkStart w:id="7" w:name="_Toc203146285"/>
      <w:r w:rsidRPr="002B726B">
        <w:t>INTRODUCTION</w:t>
      </w:r>
      <w:bookmarkEnd w:id="7"/>
    </w:p>
    <w:p w:rsidR="00E20D58" w:rsidRPr="004E1B9E" w:rsidRDefault="004E1B9E" w:rsidP="00A13F0C">
      <w:pPr>
        <w:pStyle w:val="Heading2"/>
        <w:spacing w:before="0" w:line="360" w:lineRule="auto"/>
        <w:jc w:val="both"/>
      </w:pPr>
      <w:bookmarkStart w:id="8" w:name="_Toc203146286"/>
      <w:r>
        <w:t>1.1</w:t>
      </w:r>
      <w:r>
        <w:tab/>
      </w:r>
      <w:r w:rsidR="00E20D58" w:rsidRPr="004E1B9E">
        <w:t>Background to the Study</w:t>
      </w:r>
      <w:bookmarkEnd w:id="8"/>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(Prestinaci, Pezzotti, &amp;Pantosti, 2019).</w:t>
      </w:r>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lowand middle-income countries where access to advanced antibiotics is limited (CDC, 2022). As a result, there is a critical need to search for new, effective, and affordable antimicrobial agents.</w:t>
      </w:r>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Myrtaceae family and 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2020).The essential oils extracted from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 are known to contain compounds such as 1,8-cineole (eucalyptol), α-pinene,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 Notably, 1,8-cineole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lastRenderedPageBreak/>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(Júnior</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Salehi</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Elbehiry</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oil effectively inhibited the growth of MRSA isolates collected from food and clinical settings.</w:t>
      </w:r>
    </w:p>
    <w:p w:rsidR="00E20D58"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healthcare settings.In the face of the global antibiotic resistance crisis, exploring natural resources like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rsidR="00E20D58" w:rsidRPr="00A94319" w:rsidRDefault="00E20D58" w:rsidP="00A13F0C">
      <w:pPr>
        <w:pStyle w:val="Heading2"/>
        <w:spacing w:before="0" w:line="360" w:lineRule="auto"/>
        <w:jc w:val="both"/>
        <w:rPr>
          <w:rFonts w:eastAsia="Times New Roman"/>
        </w:rPr>
      </w:pPr>
      <w:bookmarkStart w:id="9" w:name="_Toc203146287"/>
      <w:r>
        <w:rPr>
          <w:rFonts w:eastAsia="Times New Roman"/>
        </w:rPr>
        <w:t>1.1</w:t>
      </w:r>
      <w:r w:rsidRPr="00A94319">
        <w:rPr>
          <w:rFonts w:eastAsia="Times New Roman"/>
        </w:rPr>
        <w:tab/>
        <w:t>Statement of Problem</w:t>
      </w:r>
      <w:bookmarkEnd w:id="9"/>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&amp;Pantosti, 2019).</w:t>
      </w:r>
    </w:p>
    <w:p w:rsidR="00E20D58" w:rsidRPr="005A151A" w:rsidRDefault="00E20D58" w:rsidP="00A13F0C">
      <w:pPr>
        <w:spacing w:after="0" w:line="36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lastRenderedPageBreak/>
        <w:t>Eucalyptus globulus</w:t>
      </w:r>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(Salehi</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rsidR="00E20D58" w:rsidRPr="00466024" w:rsidRDefault="004E1B9E" w:rsidP="00A13F0C">
      <w:pPr>
        <w:pStyle w:val="Heading2"/>
        <w:spacing w:before="0" w:line="360" w:lineRule="auto"/>
        <w:jc w:val="both"/>
        <w:rPr>
          <w:rFonts w:eastAsia="Times New Roman"/>
        </w:rPr>
      </w:pPr>
      <w:bookmarkStart w:id="10" w:name="_Toc203146288"/>
      <w:r>
        <w:rPr>
          <w:rFonts w:eastAsia="Times New Roman"/>
        </w:rPr>
        <w:t>1.1</w:t>
      </w:r>
      <w:r>
        <w:rPr>
          <w:rFonts w:eastAsia="Times New Roman"/>
        </w:rPr>
        <w:tab/>
      </w:r>
      <w:r w:rsidR="00466024" w:rsidRPr="00466024">
        <w:rPr>
          <w:rFonts w:eastAsia="Times New Roman"/>
        </w:rPr>
        <w:t>J</w:t>
      </w:r>
      <w:r w:rsidR="00E20D58" w:rsidRPr="00466024">
        <w:rPr>
          <w:rFonts w:eastAsia="Times New Roman"/>
        </w:rPr>
        <w:t>ustification</w:t>
      </w:r>
      <w:bookmarkEnd w:id="10"/>
      <w:r w:rsidR="00E20D58" w:rsidRPr="00466024">
        <w:rPr>
          <w:rFonts w:eastAsia="Times New Roman"/>
        </w:rPr>
        <w:tab/>
      </w:r>
    </w:p>
    <w:p w:rsidR="00E20D58" w:rsidRDefault="00E20D58" w:rsidP="00A13F0C">
      <w:pPr>
        <w:spacing w:after="0" w:line="360" w:lineRule="auto"/>
        <w:ind w:firstLine="720"/>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Eucalyptus globulus</w:t>
      </w:r>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The study could contribute valuable knowledge to the search for new, plant-based therapies to combat resistant infections.</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(Salehi</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rsidR="00E20D58" w:rsidRPr="002433EB" w:rsidRDefault="00E20D58" w:rsidP="00A13F0C">
      <w:pPr>
        <w:spacing w:after="0" w:line="360" w:lineRule="auto"/>
        <w:ind w:firstLine="720"/>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rsidR="00E20D58" w:rsidRPr="00A94319" w:rsidRDefault="00E20D58" w:rsidP="00A13F0C">
      <w:pPr>
        <w:pStyle w:val="Heading2"/>
        <w:spacing w:before="0" w:line="360" w:lineRule="auto"/>
        <w:jc w:val="both"/>
        <w:rPr>
          <w:rFonts w:eastAsia="Times New Roman"/>
        </w:rPr>
      </w:pPr>
      <w:bookmarkStart w:id="11" w:name="_Toc203146289"/>
      <w:r w:rsidRPr="007E1E94">
        <w:rPr>
          <w:rFonts w:eastAsia="Times New Roman"/>
        </w:rPr>
        <w:t>1.</w:t>
      </w:r>
      <w:r>
        <w:rPr>
          <w:rFonts w:eastAsia="Times New Roman"/>
        </w:rPr>
        <w:t>3</w:t>
      </w:r>
      <w:r w:rsidRPr="007E1E94">
        <w:rPr>
          <w:rFonts w:eastAsia="Times New Roman"/>
        </w:rPr>
        <w:tab/>
        <w:t>Aim and Objectives of Study</w:t>
      </w:r>
      <w:bookmarkEnd w:id="11"/>
    </w:p>
    <w:p w:rsidR="00E20D58" w:rsidRPr="004E1B9E" w:rsidRDefault="00E20D58" w:rsidP="00A13F0C">
      <w:pPr>
        <w:pStyle w:val="Heading3"/>
        <w:spacing w:before="0" w:beforeAutospacing="0" w:after="0" w:afterAutospacing="0" w:line="360" w:lineRule="auto"/>
        <w:jc w:val="both"/>
        <w:rPr>
          <w:szCs w:val="24"/>
        </w:rPr>
      </w:pPr>
      <w:bookmarkStart w:id="12" w:name="_Toc203146290"/>
      <w:r w:rsidRPr="004E1B9E">
        <w:rPr>
          <w:szCs w:val="24"/>
        </w:rPr>
        <w:t>1.3.1</w:t>
      </w:r>
      <w:r w:rsidRPr="004E1B9E">
        <w:rPr>
          <w:szCs w:val="24"/>
        </w:rPr>
        <w:tab/>
        <w:t>Aim of the Study</w:t>
      </w:r>
      <w:bookmarkEnd w:id="12"/>
    </w:p>
    <w:p w:rsidR="00E20D58" w:rsidRPr="007E1E94" w:rsidRDefault="00E20D58" w:rsidP="00A13F0C">
      <w:pPr>
        <w:spacing w:after="0" w:line="36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rsidR="00E20D58" w:rsidRPr="004E1B9E" w:rsidRDefault="00E20D58" w:rsidP="00A13F0C">
      <w:pPr>
        <w:pStyle w:val="Heading3"/>
        <w:spacing w:before="0" w:beforeAutospacing="0" w:after="0" w:afterAutospacing="0" w:line="360" w:lineRule="auto"/>
        <w:jc w:val="both"/>
        <w:rPr>
          <w:bCs w:val="0"/>
          <w:szCs w:val="24"/>
        </w:rPr>
      </w:pPr>
      <w:bookmarkStart w:id="13" w:name="_Toc203146291"/>
      <w:r w:rsidRPr="004E1B9E">
        <w:rPr>
          <w:bCs w:val="0"/>
          <w:szCs w:val="24"/>
        </w:rPr>
        <w:t>1.3.2</w:t>
      </w:r>
      <w:r w:rsidRPr="004E1B9E">
        <w:rPr>
          <w:bCs w:val="0"/>
          <w:szCs w:val="24"/>
        </w:rPr>
        <w:tab/>
        <w:t>Specific Objectives</w:t>
      </w:r>
      <w:bookmarkEnd w:id="13"/>
    </w:p>
    <w:p w:rsidR="00E20D58" w:rsidRPr="007E1E94" w:rsidRDefault="00E20D58" w:rsidP="00A13F0C">
      <w:pPr>
        <w:spacing w:after="0" w:line="36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rsidR="00E20D58" w:rsidRPr="007E1E94" w:rsidRDefault="00E20D58" w:rsidP="00A13F0C">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 and prepare</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w:t>
      </w:r>
    </w:p>
    <w:p w:rsidR="00E20D58" w:rsidRDefault="00E20D58" w:rsidP="00A13F0C">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d</w:t>
      </w:r>
      <w:r w:rsidRPr="001A4C08">
        <w:rPr>
          <w:rFonts w:ascii="Times New Roman" w:eastAsia="Times New Roman" w:hAnsi="Times New Roman" w:cs="Times New Roman"/>
          <w:bCs/>
          <w:sz w:val="24"/>
          <w:szCs w:val="24"/>
        </w:rPr>
        <w:t>etermine the antibacterial activity</w:t>
      </w:r>
      <w:r w:rsidRPr="007E1E94">
        <w:rPr>
          <w:rFonts w:ascii="Times New Roman" w:eastAsia="Times New Roman" w:hAnsi="Times New Roman" w:cs="Times New Roman"/>
          <w:sz w:val="24"/>
          <w:szCs w:val="24"/>
        </w:rPr>
        <w:t xml:space="preserve"> of </w:t>
      </w:r>
      <w:bookmarkStart w:id="14" w:name="_Hlk199157975"/>
      <w:r w:rsidRPr="001A4C08">
        <w:rPr>
          <w:rFonts w:ascii="Times New Roman" w:eastAsia="Times New Roman" w:hAnsi="Times New Roman" w:cs="Times New Roman"/>
          <w:i/>
          <w:iCs/>
          <w:sz w:val="24"/>
          <w:szCs w:val="24"/>
        </w:rPr>
        <w:t>Eucalyptus globulus</w:t>
      </w:r>
      <w:bookmarkEnd w:id="14"/>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rsidR="00E20D58" w:rsidRPr="007E1E94" w:rsidRDefault="00E20D58" w:rsidP="00A13F0C">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Eucalyptus globulus</w:t>
      </w:r>
    </w:p>
    <w:p w:rsidR="00E20D58" w:rsidRDefault="00E20D58" w:rsidP="00A13F0C">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a</w:t>
      </w:r>
      <w:r w:rsidRPr="001A4C08">
        <w:rPr>
          <w:rFonts w:ascii="Times New Roman" w:eastAsia="Times New Roman" w:hAnsi="Times New Roman" w:cs="Times New Roman"/>
          <w:bCs/>
          <w:sz w:val="24"/>
          <w:szCs w:val="24"/>
        </w:rPr>
        <w:t>ssess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 against the two bacterial strains.</w:t>
      </w:r>
    </w:p>
    <w:p w:rsidR="00A13F0C" w:rsidRDefault="00A13F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50874" w:rsidRPr="002B726B" w:rsidRDefault="00650874" w:rsidP="00A13F0C">
      <w:pPr>
        <w:pStyle w:val="Heading1"/>
        <w:spacing w:before="0" w:line="360" w:lineRule="auto"/>
        <w:jc w:val="center"/>
      </w:pPr>
      <w:bookmarkStart w:id="15" w:name="_Toc203146292"/>
      <w:r w:rsidRPr="002B726B">
        <w:lastRenderedPageBreak/>
        <w:t>CHAPTER TWO</w:t>
      </w:r>
      <w:bookmarkEnd w:id="15"/>
    </w:p>
    <w:p w:rsidR="00650874" w:rsidRPr="002B726B" w:rsidRDefault="00650874" w:rsidP="00A13F0C">
      <w:pPr>
        <w:pStyle w:val="Heading1"/>
        <w:spacing w:before="0" w:line="360" w:lineRule="auto"/>
        <w:jc w:val="both"/>
      </w:pPr>
      <w:bookmarkStart w:id="16" w:name="_Toc203146293"/>
      <w:r w:rsidRPr="002B726B">
        <w:t>LITERATURE REVIEW</w:t>
      </w:r>
      <w:bookmarkEnd w:id="16"/>
    </w:p>
    <w:p w:rsidR="00650874" w:rsidRPr="002B726B" w:rsidRDefault="00650874" w:rsidP="00A13F0C">
      <w:pPr>
        <w:pStyle w:val="Heading2"/>
        <w:spacing w:before="0" w:line="360" w:lineRule="auto"/>
        <w:jc w:val="both"/>
      </w:pPr>
      <w:bookmarkStart w:id="17" w:name="_Toc203146294"/>
      <w:r w:rsidRPr="002B726B">
        <w:t>2.1</w:t>
      </w:r>
      <w:r w:rsidRPr="002B726B">
        <w:tab/>
        <w:t>Antibacterial Agents</w:t>
      </w:r>
      <w:bookmarkEnd w:id="17"/>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(Echeverría&amp; Albuquerque, 2020). However, despite their critical role, the growing problem of bacterial resistance to existing antibiotics presents a major challenge to global health.</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In recent years, attention has increasingly turned toward exploring new antibacterial agents, particularly those derived from natural sources like plants. Studies have shown that certain medicinal plants, such as Eucalyptus globulus, contain essential oils and phytochemicals with strong antibacterial properties (Salehi</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(Boukhatem</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(Elbehiry</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2022). These resistant strains cause infections that are harder and more expensive to treat, and they lead to higher rates of mortality and prolonged hospital stays. As a result, research into plant-based antibacterial </w:t>
      </w:r>
      <w:r w:rsidRPr="00D16AC2">
        <w:rPr>
          <w:rFonts w:ascii="Times New Roman" w:hAnsi="Times New Roman" w:cs="Times New Roman"/>
          <w:bCs/>
          <w:sz w:val="24"/>
          <w:szCs w:val="24"/>
        </w:rPr>
        <w:lastRenderedPageBreak/>
        <w:t>agents is gaining significant momentum, offering hope for new, effective treatments that can complement or replace existing antibiotics.</w:t>
      </w:r>
    </w:p>
    <w:p w:rsidR="00650874" w:rsidRPr="004E1B9E" w:rsidRDefault="00650874" w:rsidP="00A13F0C">
      <w:pPr>
        <w:pStyle w:val="Heading3"/>
        <w:spacing w:before="0" w:beforeAutospacing="0" w:after="0" w:afterAutospacing="0" w:line="360" w:lineRule="auto"/>
        <w:jc w:val="both"/>
        <w:rPr>
          <w:bCs w:val="0"/>
          <w:szCs w:val="24"/>
        </w:rPr>
      </w:pPr>
      <w:bookmarkStart w:id="18" w:name="_Toc203146295"/>
      <w:r w:rsidRPr="004E1B9E">
        <w:rPr>
          <w:bCs w:val="0"/>
          <w:szCs w:val="24"/>
        </w:rPr>
        <w:t>2.1.1</w:t>
      </w:r>
      <w:r w:rsidRPr="004E1B9E">
        <w:rPr>
          <w:bCs w:val="0"/>
          <w:szCs w:val="24"/>
        </w:rPr>
        <w:tab/>
        <w:t>Types of Antibacterial Agents</w:t>
      </w:r>
      <w:bookmarkEnd w:id="18"/>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rsidR="00650874" w:rsidRPr="00D16AC2" w:rsidRDefault="00650874" w:rsidP="00A13F0C">
      <w:pPr>
        <w:spacing w:after="0" w:line="36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rsidR="00650874" w:rsidRPr="00D16AC2" w:rsidRDefault="00650874" w:rsidP="00A13F0C">
      <w:pPr>
        <w:spacing w:after="0" w:line="36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These agents are derived from naturally occurring sources, such as microorganisms, plants, and other natural substances. One of the most notable examples is penicillin, discovered from the 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rsidR="00650874" w:rsidRPr="00D16AC2" w:rsidRDefault="00650874" w:rsidP="00A13F0C">
      <w:pPr>
        <w:spacing w:after="0" w:line="36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rsidR="00650874" w:rsidRPr="00D16AC2" w:rsidRDefault="00650874" w:rsidP="00A13F0C">
      <w:pPr>
        <w:spacing w:after="0" w:line="36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rsidR="00650874" w:rsidRPr="004E1B9E" w:rsidRDefault="00650874" w:rsidP="00A13F0C">
      <w:pPr>
        <w:pStyle w:val="Heading3"/>
        <w:spacing w:before="0" w:beforeAutospacing="0" w:after="0" w:afterAutospacing="0" w:line="360" w:lineRule="auto"/>
        <w:jc w:val="both"/>
        <w:rPr>
          <w:bCs w:val="0"/>
          <w:szCs w:val="24"/>
        </w:rPr>
      </w:pPr>
      <w:bookmarkStart w:id="19" w:name="_Toc203146296"/>
      <w:r w:rsidRPr="004E1B9E">
        <w:rPr>
          <w:bCs w:val="0"/>
          <w:szCs w:val="24"/>
        </w:rPr>
        <w:lastRenderedPageBreak/>
        <w:t>2.1.2</w:t>
      </w:r>
      <w:r w:rsidRPr="004E1B9E">
        <w:rPr>
          <w:bCs w:val="0"/>
          <w:szCs w:val="24"/>
        </w:rPr>
        <w:tab/>
        <w:t>Spectrum of Activity</w:t>
      </w:r>
      <w:bookmarkEnd w:id="19"/>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rsidR="00650874" w:rsidRPr="00D16AC2" w:rsidRDefault="00650874" w:rsidP="00A13F0C">
      <w:pPr>
        <w:spacing w:after="0" w:line="36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rsidR="00650874" w:rsidRPr="00D16AC2" w:rsidRDefault="00650874" w:rsidP="00A13F0C">
      <w:pPr>
        <w:spacing w:after="0" w:line="36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In contrast, broad-spectrum antibiotics are effective against a wide range of bacterial species, both Gram-positive and Gram-negative. Tetracyclines and fluoroquinolones are prime examples of broad-spectrum antibiotics (Deo</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rsidR="00650874" w:rsidRPr="00D16AC2" w:rsidRDefault="00650874" w:rsidP="00A13F0C">
      <w:pPr>
        <w:pStyle w:val="Heading3"/>
        <w:spacing w:before="0" w:beforeAutospacing="0" w:after="0" w:afterAutospacing="0" w:line="360" w:lineRule="auto"/>
        <w:jc w:val="both"/>
      </w:pPr>
      <w:bookmarkStart w:id="20" w:name="_Toc203146297"/>
      <w:r w:rsidRPr="00D16AC2">
        <w:t>2.1.3</w:t>
      </w:r>
      <w:r w:rsidRPr="00D16AC2">
        <w:tab/>
        <w:t>Mechanisms of Action</w:t>
      </w:r>
      <w:bookmarkEnd w:id="20"/>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rsidR="00650874" w:rsidRPr="00D16AC2" w:rsidRDefault="00650874" w:rsidP="00A13F0C">
      <w:pPr>
        <w:spacing w:after="0" w:line="36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(Gajdács, 2020).</w:t>
      </w:r>
    </w:p>
    <w:p w:rsidR="00650874" w:rsidRPr="00D16AC2" w:rsidRDefault="00650874" w:rsidP="00A13F0C">
      <w:pPr>
        <w:spacing w:after="0" w:line="36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w:t>
      </w:r>
      <w:r w:rsidRPr="00D16AC2">
        <w:rPr>
          <w:rFonts w:ascii="Times New Roman" w:hAnsi="Times New Roman" w:cs="Times New Roman"/>
          <w:bCs/>
          <w:sz w:val="24"/>
          <w:szCs w:val="24"/>
        </w:rPr>
        <w:lastRenderedPageBreak/>
        <w:t>are unable to replicate or perform vital functions, leading to their death or inhibition (Boukhatem</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D16AC2" w:rsidRDefault="00650874" w:rsidP="00A13F0C">
      <w:pPr>
        <w:spacing w:after="0" w:line="360" w:lineRule="auto"/>
        <w:jc w:val="both"/>
        <w:rPr>
          <w:rFonts w:ascii="Times New Roman" w:hAnsi="Times New Roman" w:cs="Times New Roman"/>
          <w:bCs/>
          <w:sz w:val="24"/>
          <w:szCs w:val="24"/>
        </w:rPr>
      </w:pPr>
      <w:r w:rsidRPr="00D16AC2">
        <w:rPr>
          <w:rFonts w:ascii="Times New Roman" w:hAnsi="Times New Roman" w:cs="Times New Roman"/>
          <w:bCs/>
          <w:sz w:val="24"/>
          <w:szCs w:val="24"/>
        </w:rPr>
        <w:t>3.</w:t>
      </w:r>
      <w:r w:rsidRPr="00D16AC2">
        <w:rPr>
          <w:rFonts w:ascii="Times New Roman" w:hAnsi="Times New Roman" w:cs="Times New Roman"/>
          <w:bCs/>
          <w:sz w:val="24"/>
          <w:szCs w:val="24"/>
        </w:rPr>
        <w:tab/>
        <w:t>DNA Synthesis Inhibitors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(Echeverría&amp; Albuquerque, 2020).</w:t>
      </w:r>
    </w:p>
    <w:p w:rsidR="00650874" w:rsidRPr="00D16AC2" w:rsidRDefault="00650874" w:rsidP="00A13F0C">
      <w:pPr>
        <w:spacing w:after="0" w:line="36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Polymyxins, such as polymyxin B and colistin, interact with the outer membrane of Gram-negative bacteria, increasing membrane permeability. This leads to the leakage of vital cellular contents, causing cell death. Polymyxinsare often reserved for multi-drug-resistant Gram-negative infections due to their potency and potential toxicity (Gorib</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rsidR="00650874" w:rsidRPr="00D16AC2" w:rsidRDefault="00650874" w:rsidP="00A13F0C">
      <w:pPr>
        <w:spacing w:after="0" w:line="36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rsidR="00650874" w:rsidRPr="006817A8" w:rsidRDefault="00650874" w:rsidP="00A13F0C">
      <w:pPr>
        <w:pStyle w:val="Heading3"/>
        <w:spacing w:before="0" w:beforeAutospacing="0" w:after="0" w:afterAutospacing="0" w:line="360" w:lineRule="auto"/>
        <w:jc w:val="both"/>
      </w:pPr>
      <w:bookmarkStart w:id="21" w:name="_Toc203146298"/>
      <w:r w:rsidRPr="006817A8">
        <w:t>2.1.4</w:t>
      </w:r>
      <w:r w:rsidRPr="006817A8">
        <w:tab/>
        <w:t>Combination Therapy</w:t>
      </w:r>
      <w:bookmarkEnd w:id="21"/>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&amp;Bonomo, 2020). For example, combining β-lactams with β-lactamase inhibitors can restore the effectiveness of the former against bacteria that produce β-lactamase, an enzyme that degrades penicillin and related drugs.</w:t>
      </w:r>
    </w:p>
    <w:p w:rsidR="00650874" w:rsidRPr="006817A8" w:rsidRDefault="00650874" w:rsidP="00A13F0C">
      <w:pPr>
        <w:pStyle w:val="Heading2"/>
        <w:spacing w:before="0" w:line="360" w:lineRule="auto"/>
        <w:jc w:val="both"/>
      </w:pPr>
      <w:bookmarkStart w:id="22" w:name="_Toc203146299"/>
      <w:r w:rsidRPr="006817A8">
        <w:t>2.2</w:t>
      </w:r>
      <w:r w:rsidRPr="006817A8">
        <w:tab/>
        <w:t>Overview of Eucalyptus globulus</w:t>
      </w:r>
      <w:bookmarkEnd w:id="22"/>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w:t>
      </w:r>
      <w:r w:rsidRPr="00D16AC2">
        <w:rPr>
          <w:rFonts w:ascii="Times New Roman" w:hAnsi="Times New Roman" w:cs="Times New Roman"/>
          <w:bCs/>
          <w:sz w:val="24"/>
          <w:szCs w:val="24"/>
        </w:rPr>
        <w:lastRenderedPageBreak/>
        <w:t xml:space="preserve">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strains, including Gram-positive and Gram-negative bacteria (Fadeyi</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6817A8" w:rsidRDefault="00650874" w:rsidP="00A13F0C">
      <w:pPr>
        <w:pStyle w:val="Heading2"/>
        <w:spacing w:before="0" w:line="360" w:lineRule="auto"/>
        <w:jc w:val="both"/>
      </w:pPr>
      <w:bookmarkStart w:id="23" w:name="_Toc203146300"/>
      <w:r w:rsidRPr="006817A8">
        <w:t>2.3</w:t>
      </w:r>
      <w:r w:rsidRPr="006817A8">
        <w:tab/>
        <w:t xml:space="preserve">Methicillin -Resistant Staphylococcus </w:t>
      </w:r>
      <w:r w:rsidRPr="004E1B9E">
        <w:rPr>
          <w:i/>
        </w:rPr>
        <w:t>aureus</w:t>
      </w:r>
      <w:r w:rsidRPr="006817A8">
        <w:t xml:space="preserve"> (MRSA)</w:t>
      </w:r>
      <w:bookmarkEnd w:id="23"/>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rsidR="00A13F0C" w:rsidRDefault="00A13F0C" w:rsidP="00A13F0C">
      <w:pPr>
        <w:pStyle w:val="Heading3"/>
        <w:spacing w:before="0" w:beforeAutospacing="0" w:after="0" w:afterAutospacing="0" w:line="360" w:lineRule="auto"/>
        <w:jc w:val="both"/>
      </w:pPr>
      <w:bookmarkStart w:id="24" w:name="_Toc203146301"/>
    </w:p>
    <w:p w:rsidR="00650874" w:rsidRPr="00D16AC2" w:rsidRDefault="00650874" w:rsidP="00A13F0C">
      <w:pPr>
        <w:pStyle w:val="Heading3"/>
        <w:spacing w:before="0" w:beforeAutospacing="0" w:after="0" w:afterAutospacing="0" w:line="360" w:lineRule="auto"/>
        <w:jc w:val="both"/>
      </w:pPr>
      <w:r w:rsidRPr="00D16AC2">
        <w:lastRenderedPageBreak/>
        <w:t>2.3.1</w:t>
      </w:r>
      <w:r w:rsidRPr="00D16AC2">
        <w:tab/>
        <w:t>Mechanisms of Resistance</w:t>
      </w:r>
      <w:bookmarkEnd w:id="24"/>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6817A8" w:rsidRDefault="00650874" w:rsidP="00A13F0C">
      <w:pPr>
        <w:pStyle w:val="Heading3"/>
        <w:spacing w:before="0" w:beforeAutospacing="0" w:after="0" w:afterAutospacing="0" w:line="360" w:lineRule="auto"/>
        <w:jc w:val="both"/>
      </w:pPr>
      <w:bookmarkStart w:id="25" w:name="_Toc203146302"/>
      <w:r w:rsidRPr="006817A8">
        <w:t>2.3.2</w:t>
      </w:r>
      <w:r w:rsidRPr="006817A8">
        <w:tab/>
        <w:t>Epidemiology and Clinical Impact</w:t>
      </w:r>
      <w:bookmarkEnd w:id="25"/>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rsidR="00650874" w:rsidRPr="006817A8" w:rsidRDefault="00650874" w:rsidP="00A13F0C">
      <w:pPr>
        <w:pStyle w:val="Heading2"/>
        <w:spacing w:before="0" w:line="360" w:lineRule="auto"/>
        <w:jc w:val="both"/>
      </w:pPr>
      <w:bookmarkStart w:id="26" w:name="_Toc203146303"/>
      <w:r w:rsidRPr="006817A8">
        <w:t>2.4</w:t>
      </w:r>
      <w:r w:rsidRPr="006817A8">
        <w:tab/>
      </w:r>
      <w:r w:rsidRPr="004E1B9E">
        <w:rPr>
          <w:i/>
        </w:rPr>
        <w:t>Escherichia coli</w:t>
      </w:r>
      <w:r w:rsidRPr="006817A8">
        <w:t xml:space="preserve"> Infections and Resistance</w:t>
      </w:r>
      <w:bookmarkEnd w:id="26"/>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(Ranjbar</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rsidR="00A13F0C" w:rsidRDefault="00A13F0C" w:rsidP="00A13F0C">
      <w:pPr>
        <w:pStyle w:val="Heading3"/>
        <w:spacing w:before="0" w:beforeAutospacing="0" w:after="0" w:afterAutospacing="0" w:line="360" w:lineRule="auto"/>
        <w:jc w:val="both"/>
      </w:pPr>
      <w:bookmarkStart w:id="27" w:name="_Toc203146304"/>
    </w:p>
    <w:p w:rsidR="00A13F0C" w:rsidRDefault="00A13F0C" w:rsidP="00A13F0C">
      <w:pPr>
        <w:pStyle w:val="Heading3"/>
        <w:spacing w:before="0" w:beforeAutospacing="0" w:after="0" w:afterAutospacing="0" w:line="360" w:lineRule="auto"/>
        <w:jc w:val="both"/>
      </w:pPr>
    </w:p>
    <w:p w:rsidR="00650874" w:rsidRPr="002E6882" w:rsidRDefault="00650874" w:rsidP="00A13F0C">
      <w:pPr>
        <w:pStyle w:val="Heading3"/>
        <w:spacing w:before="0" w:beforeAutospacing="0" w:after="0" w:afterAutospacing="0" w:line="360" w:lineRule="auto"/>
        <w:jc w:val="both"/>
      </w:pPr>
      <w:r w:rsidRPr="002E6882">
        <w:lastRenderedPageBreak/>
        <w:t>2.4.1</w:t>
      </w:r>
      <w:r w:rsidRPr="002E6882">
        <w:tab/>
        <w:t xml:space="preserve">Pathogenic Strains of </w:t>
      </w:r>
      <w:r w:rsidRPr="002E6882">
        <w:rPr>
          <w:i/>
          <w:iCs/>
        </w:rPr>
        <w:t>Escherichia coli</w:t>
      </w:r>
      <w:bookmarkEnd w:id="27"/>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Enterotoxigenic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Enteropathogenic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significant pathogenic strain, Enterohemorrhagic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(Nataro&amp;Kaper, 2019).</w:t>
      </w:r>
    </w:p>
    <w:p w:rsidR="00650874" w:rsidRPr="002E6882" w:rsidRDefault="00650874" w:rsidP="00A13F0C">
      <w:pPr>
        <w:pStyle w:val="Heading3"/>
        <w:spacing w:before="0" w:beforeAutospacing="0" w:after="0" w:afterAutospacing="0" w:line="360" w:lineRule="auto"/>
        <w:jc w:val="both"/>
      </w:pPr>
      <w:bookmarkStart w:id="28" w:name="_Toc203146305"/>
      <w:r w:rsidRPr="002E6882">
        <w:t>2.4.2</w:t>
      </w:r>
      <w:r w:rsidRPr="002E6882">
        <w:tab/>
        <w:t xml:space="preserve">Mechanisms of Antibiotic Resistance in </w:t>
      </w:r>
      <w:r w:rsidRPr="002E6882">
        <w:rPr>
          <w:i/>
          <w:iCs/>
        </w:rPr>
        <w:t>Escherichia coli</w:t>
      </w:r>
      <w:bookmarkEnd w:id="28"/>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cephalosporins, rendering them ineffective. Extended-spectrum beta-lactamases (ESBLs) are particularly problematic, as they can hydrolyze third-generation cephalosporins and monobactams,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carbapenem resistance. Carbapenems, such as meropenem,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carbapenemases, such as New Delhi metallo-beta-lactamase (NDM) and Klebsiellapneumoniaecarbapenemase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w:t>
      </w:r>
      <w:r w:rsidRPr="00D16AC2">
        <w:rPr>
          <w:rFonts w:ascii="Times New Roman" w:hAnsi="Times New Roman" w:cs="Times New Roman"/>
          <w:bCs/>
          <w:sz w:val="24"/>
          <w:szCs w:val="24"/>
        </w:rPr>
        <w:lastRenderedPageBreak/>
        <w:t xml:space="preserve">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2E6882" w:rsidRDefault="00650874" w:rsidP="00A13F0C">
      <w:pPr>
        <w:pStyle w:val="Heading3"/>
        <w:spacing w:before="0" w:beforeAutospacing="0" w:after="0" w:afterAutospacing="0" w:line="360" w:lineRule="auto"/>
        <w:jc w:val="both"/>
      </w:pPr>
      <w:bookmarkStart w:id="29" w:name="_Toc203146306"/>
      <w:r w:rsidRPr="002E6882">
        <w:t>2.4.3</w:t>
      </w:r>
      <w:r w:rsidRPr="002E6882">
        <w:tab/>
        <w:t xml:space="preserve">Clinical Impact of </w:t>
      </w:r>
      <w:r w:rsidR="004E1B9E" w:rsidRPr="004E1B9E">
        <w:rPr>
          <w:i/>
          <w:iCs/>
        </w:rPr>
        <w:t>E. coli</w:t>
      </w:r>
      <w:r w:rsidRPr="002E6882">
        <w:t>Resistance</w:t>
      </w:r>
      <w:bookmarkEnd w:id="29"/>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rsidR="00650874" w:rsidRPr="00D16AC2"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rsidR="00650874" w:rsidRDefault="00650874" w:rsidP="00A13F0C">
      <w:pPr>
        <w:spacing w:after="0" w:line="360" w:lineRule="auto"/>
        <w:ind w:firstLine="720"/>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(Nataro&amp;Kaper,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2B726B" w:rsidRDefault="002B726B" w:rsidP="00A13F0C">
      <w:pPr>
        <w:spacing w:after="0" w:line="360" w:lineRule="auto"/>
        <w:jc w:val="both"/>
        <w:rPr>
          <w:rFonts w:ascii="Times New Roman" w:hAnsi="Times New Roman" w:cs="Times New Roman"/>
          <w:b/>
          <w:sz w:val="24"/>
          <w:szCs w:val="24"/>
        </w:rPr>
      </w:pPr>
    </w:p>
    <w:p w:rsidR="00C123C8" w:rsidRPr="002B726B" w:rsidRDefault="00C123C8" w:rsidP="00D965AC">
      <w:pPr>
        <w:pStyle w:val="Heading1"/>
        <w:spacing w:before="0" w:line="360" w:lineRule="auto"/>
        <w:jc w:val="center"/>
      </w:pPr>
      <w:bookmarkStart w:id="30" w:name="_Toc203146307"/>
      <w:r w:rsidRPr="002B726B">
        <w:lastRenderedPageBreak/>
        <w:t>CHAPTER THREE</w:t>
      </w:r>
      <w:bookmarkEnd w:id="30"/>
    </w:p>
    <w:p w:rsidR="00C123C8" w:rsidRPr="002B726B" w:rsidRDefault="00C123C8" w:rsidP="00A13F0C">
      <w:pPr>
        <w:pStyle w:val="Heading1"/>
        <w:spacing w:before="0" w:line="360" w:lineRule="auto"/>
        <w:jc w:val="both"/>
      </w:pPr>
      <w:bookmarkStart w:id="31" w:name="_Toc203146308"/>
      <w:r w:rsidRPr="002B726B">
        <w:t>MATERIALS AND METHODS</w:t>
      </w:r>
      <w:bookmarkEnd w:id="31"/>
    </w:p>
    <w:p w:rsidR="00C123C8" w:rsidRPr="002B726B" w:rsidRDefault="00C123C8" w:rsidP="00A13F0C">
      <w:pPr>
        <w:pStyle w:val="Heading2"/>
        <w:spacing w:before="0" w:line="360" w:lineRule="auto"/>
        <w:jc w:val="both"/>
        <w:rPr>
          <w:rFonts w:eastAsia="Times New Roman"/>
        </w:rPr>
      </w:pPr>
      <w:bookmarkStart w:id="32" w:name="_Toc203146309"/>
      <w:r w:rsidRPr="002B726B">
        <w:rPr>
          <w:rFonts w:eastAsia="Times New Roman"/>
        </w:rPr>
        <w:t>3.1</w:t>
      </w:r>
      <w:r w:rsidRPr="002B726B">
        <w:rPr>
          <w:rFonts w:eastAsia="Times New Roman"/>
        </w:rPr>
        <w:tab/>
        <w:t>Study Area and Sample Collection</w:t>
      </w:r>
      <w:bookmarkEnd w:id="32"/>
    </w:p>
    <w:p w:rsidR="00C123C8" w:rsidRDefault="00C123C8" w:rsidP="00D965AC">
      <w:pPr>
        <w:spacing w:after="0" w:line="360" w:lineRule="auto"/>
        <w:ind w:firstLine="720"/>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rsidR="00C123C8" w:rsidRPr="00DB60E0" w:rsidRDefault="00C123C8" w:rsidP="00A13F0C">
      <w:pPr>
        <w:pStyle w:val="Heading2"/>
        <w:spacing w:before="0" w:line="360" w:lineRule="auto"/>
        <w:jc w:val="both"/>
      </w:pPr>
      <w:bookmarkStart w:id="33" w:name="_Toc203146310"/>
      <w:r>
        <w:t>3.2</w:t>
      </w:r>
      <w:r w:rsidRPr="00DB60E0">
        <w:tab/>
        <w:t>Collection and Preparation of Plant Material</w:t>
      </w:r>
      <w:bookmarkEnd w:id="33"/>
    </w:p>
    <w:p w:rsidR="00C123C8" w:rsidRDefault="00C123C8" w:rsidP="00D965AC">
      <w:pPr>
        <w:pStyle w:val="NormalWeb"/>
        <w:spacing w:before="0" w:beforeAutospacing="0" w:after="0" w:afterAutospacing="0" w:line="360" w:lineRule="auto"/>
        <w:ind w:firstLine="720"/>
        <w:jc w:val="both"/>
      </w:pPr>
      <w:r>
        <w:t xml:space="preserve">Fresh leaves of </w:t>
      </w:r>
      <w:r>
        <w:rPr>
          <w:rStyle w:val="Emphasis"/>
          <w:rFonts w:eastAsiaTheme="majorEastAsia"/>
        </w:rPr>
        <w:t>Eucalyptus globulus</w:t>
      </w:r>
      <w:r>
        <w:t>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rsidR="002B726B">
        <w:t xml:space="preserve"> and pestle. </w:t>
      </w:r>
    </w:p>
    <w:p w:rsidR="00C123C8" w:rsidRPr="00DB60E0" w:rsidRDefault="00C123C8" w:rsidP="00A13F0C">
      <w:pPr>
        <w:pStyle w:val="Heading2"/>
        <w:spacing w:before="0" w:line="360" w:lineRule="auto"/>
        <w:jc w:val="both"/>
      </w:pPr>
      <w:bookmarkStart w:id="34" w:name="_Toc203146311"/>
      <w:r>
        <w:t>3.3</w:t>
      </w:r>
      <w:r>
        <w:tab/>
      </w:r>
      <w:r w:rsidRPr="00DB60E0">
        <w:t>Preparation of Plant Extracts</w:t>
      </w:r>
      <w:bookmarkEnd w:id="34"/>
    </w:p>
    <w:p w:rsidR="00C123C8" w:rsidRPr="007D3CCC" w:rsidRDefault="00C123C8" w:rsidP="00A13F0C">
      <w:pPr>
        <w:pStyle w:val="Heading3"/>
        <w:spacing w:before="0" w:beforeAutospacing="0" w:after="0" w:afterAutospacing="0" w:line="360" w:lineRule="auto"/>
        <w:jc w:val="both"/>
        <w:rPr>
          <w:rFonts w:eastAsiaTheme="minorHAnsi"/>
        </w:rPr>
      </w:pPr>
      <w:bookmarkStart w:id="35" w:name="_Toc203146312"/>
      <w:r>
        <w:rPr>
          <w:rFonts w:eastAsiaTheme="minorHAnsi"/>
        </w:rPr>
        <w:t>3.3.1</w:t>
      </w:r>
      <w:r w:rsidRPr="007D3CCC">
        <w:rPr>
          <w:rFonts w:eastAsiaTheme="minorHAnsi"/>
        </w:rPr>
        <w:tab/>
        <w:t>Ethanol Extraction</w:t>
      </w:r>
      <w:bookmarkEnd w:id="35"/>
    </w:p>
    <w:p w:rsidR="00C123C8" w:rsidRPr="00DB60E0" w:rsidRDefault="00C123C8" w:rsidP="00D965AC">
      <w:pPr>
        <w:pStyle w:val="NormalWeb"/>
        <w:spacing w:before="0" w:beforeAutospacing="0" w:after="0" w:afterAutospacing="0" w:line="360" w:lineRule="auto"/>
        <w:ind w:firstLine="720"/>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rsidR="00C123C8" w:rsidRPr="00BF36E3" w:rsidRDefault="00C123C8" w:rsidP="00A13F0C">
      <w:pPr>
        <w:pStyle w:val="Heading2"/>
        <w:spacing w:before="0" w:line="360" w:lineRule="auto"/>
        <w:jc w:val="both"/>
        <w:rPr>
          <w:bCs/>
        </w:rPr>
      </w:pPr>
      <w:bookmarkStart w:id="36" w:name="_Toc203146313"/>
      <w:r w:rsidRPr="00BF36E3">
        <w:t>3.4</w:t>
      </w:r>
      <w:r w:rsidRPr="00BF36E3">
        <w:tab/>
        <w:t>Phytochemical Screening</w:t>
      </w:r>
      <w:bookmarkEnd w:id="36"/>
    </w:p>
    <w:p w:rsidR="00C123C8" w:rsidRDefault="00C123C8" w:rsidP="00D965AC">
      <w:pPr>
        <w:pStyle w:val="NormalWeb"/>
        <w:spacing w:before="0" w:beforeAutospacing="0" w:after="0" w:afterAutospacing="0" w:line="360" w:lineRule="auto"/>
        <w:ind w:firstLine="720"/>
        <w:jc w:val="both"/>
      </w:pPr>
      <w:r>
        <w:t>Preliminary phytochemical screening was conducted</w:t>
      </w:r>
      <w:r w:rsidR="00001BC5">
        <w:t>,</w:t>
      </w:r>
      <w:r>
        <w:t xml:space="preserve"> ethanol extracts of </w:t>
      </w:r>
      <w:r>
        <w:rPr>
          <w:rStyle w:val="Emphasis"/>
          <w:rFonts w:eastAsiaTheme="majorEastAsia"/>
        </w:rPr>
        <w:t>Eucalyptus globulus</w:t>
      </w:r>
      <w:r>
        <w:t xml:space="preserve"> leaves to detect the presence of key secondary metabolites, including alkaloids, flavonoids, tannins, saponins, and phenolic compounds. These tests were performed using standard qualitative methods described by Yakubu</w:t>
      </w:r>
      <w:r w:rsidR="004E1B9E" w:rsidRPr="004E1B9E">
        <w:rPr>
          <w:i/>
        </w:rPr>
        <w:t>et al</w:t>
      </w:r>
      <w:r>
        <w:t>. (2020). Each test is detailed below.</w:t>
      </w:r>
    </w:p>
    <w:p w:rsidR="00C123C8" w:rsidRPr="00DB60E0" w:rsidRDefault="00C123C8" w:rsidP="00A13F0C">
      <w:pPr>
        <w:pStyle w:val="Heading3"/>
        <w:spacing w:before="0" w:beforeAutospacing="0" w:after="0" w:afterAutospacing="0" w:line="360" w:lineRule="auto"/>
        <w:jc w:val="both"/>
      </w:pPr>
      <w:bookmarkStart w:id="37" w:name="_Toc203146314"/>
      <w:r>
        <w:t>3.</w:t>
      </w:r>
      <w:r w:rsidRPr="00DB60E0">
        <w:t>4</w:t>
      </w:r>
      <w:r>
        <w:t>.</w:t>
      </w:r>
      <w:r w:rsidRPr="00DB60E0">
        <w:t>1</w:t>
      </w:r>
      <w:r w:rsidRPr="00DB60E0">
        <w:tab/>
        <w:t>Test for Alkaloids</w:t>
      </w:r>
      <w:bookmarkEnd w:id="37"/>
    </w:p>
    <w:p w:rsidR="00C123C8" w:rsidRDefault="00C123C8" w:rsidP="00D965AC">
      <w:pPr>
        <w:pStyle w:val="NormalWeb"/>
        <w:spacing w:before="0" w:beforeAutospacing="0" w:after="0" w:afterAutospacing="0" w:line="360" w:lineRule="auto"/>
        <w:ind w:firstLine="720"/>
        <w:jc w:val="both"/>
      </w:pPr>
      <w:r>
        <w:t>Two drops of Mayer’s reagent were added</w:t>
      </w:r>
      <w:r w:rsidR="00001BC5">
        <w:t xml:space="preserve"> to</w:t>
      </w:r>
      <w:r>
        <w:t xml:space="preserve"> 2 ml of each extract . The formation of a cream-colored precipitate indicated the presence of alkaloids in the extract.</w:t>
      </w:r>
    </w:p>
    <w:p w:rsidR="00D965AC" w:rsidRDefault="00D965AC" w:rsidP="00A13F0C">
      <w:pPr>
        <w:pStyle w:val="Heading3"/>
        <w:spacing w:before="0" w:beforeAutospacing="0" w:after="0" w:afterAutospacing="0" w:line="360" w:lineRule="auto"/>
        <w:jc w:val="both"/>
      </w:pPr>
      <w:bookmarkStart w:id="38" w:name="_Toc203146315"/>
    </w:p>
    <w:p w:rsidR="00D965AC" w:rsidRDefault="00D965AC" w:rsidP="00A13F0C">
      <w:pPr>
        <w:pStyle w:val="Heading3"/>
        <w:spacing w:before="0" w:beforeAutospacing="0" w:after="0" w:afterAutospacing="0" w:line="360" w:lineRule="auto"/>
        <w:jc w:val="both"/>
      </w:pPr>
    </w:p>
    <w:p w:rsidR="00C123C8" w:rsidRPr="00DB60E0" w:rsidRDefault="00C123C8" w:rsidP="00A13F0C">
      <w:pPr>
        <w:pStyle w:val="Heading3"/>
        <w:spacing w:before="0" w:beforeAutospacing="0" w:after="0" w:afterAutospacing="0" w:line="360" w:lineRule="auto"/>
        <w:jc w:val="both"/>
      </w:pPr>
      <w:r w:rsidRPr="00DB60E0">
        <w:lastRenderedPageBreak/>
        <w:t>3.4.2</w:t>
      </w:r>
      <w:r w:rsidRPr="00DB60E0">
        <w:tab/>
        <w:t>Test for Flavonoids</w:t>
      </w:r>
      <w:bookmarkEnd w:id="38"/>
    </w:p>
    <w:p w:rsidR="00C123C8" w:rsidRDefault="00C123C8" w:rsidP="00E149D1">
      <w:pPr>
        <w:pStyle w:val="NormalWeb"/>
        <w:spacing w:before="0" w:beforeAutospacing="0" w:after="0" w:afterAutospacing="0" w:line="360" w:lineRule="auto"/>
        <w:ind w:firstLine="720"/>
        <w:jc w:val="both"/>
      </w:pPr>
      <w:r>
        <w:t>One millilitre of the extract was mixed with a few drops of dilute sodium hydroxide solution. An intense yellow color appeared, which became colorless upon the addition of dilute hydrochloric acid. This color change confirmed the presence of flavonoids.</w:t>
      </w:r>
    </w:p>
    <w:p w:rsidR="00C123C8" w:rsidRPr="00DB60E0" w:rsidRDefault="00C123C8" w:rsidP="00A13F0C">
      <w:pPr>
        <w:pStyle w:val="Heading3"/>
        <w:spacing w:before="0" w:beforeAutospacing="0" w:after="0" w:afterAutospacing="0" w:line="360" w:lineRule="auto"/>
        <w:jc w:val="both"/>
      </w:pPr>
      <w:bookmarkStart w:id="39" w:name="_Toc203146316"/>
      <w:r w:rsidRPr="00DB60E0">
        <w:t>3.4.3</w:t>
      </w:r>
      <w:r w:rsidRPr="00DB60E0">
        <w:tab/>
        <w:t>Test for Tannins</w:t>
      </w:r>
      <w:bookmarkEnd w:id="39"/>
    </w:p>
    <w:p w:rsidR="00C123C8" w:rsidRDefault="00C123C8" w:rsidP="00E149D1">
      <w:pPr>
        <w:pStyle w:val="NormalWeb"/>
        <w:spacing w:before="0" w:beforeAutospacing="0" w:after="0" w:afterAutospacing="0" w:line="360" w:lineRule="auto"/>
        <w:ind w:firstLine="720"/>
        <w:jc w:val="both"/>
      </w:pPr>
      <w:r>
        <w:t>A few drops of 0.1% ferric chloride solution were added to 2ml of the extracts. The formation of a blue-black or greenish-black coloration indicated the presence of tannins.</w:t>
      </w:r>
    </w:p>
    <w:p w:rsidR="00C123C8" w:rsidRPr="00DB60E0" w:rsidRDefault="00C123C8" w:rsidP="00A13F0C">
      <w:pPr>
        <w:pStyle w:val="Heading3"/>
        <w:spacing w:before="0" w:beforeAutospacing="0" w:after="0" w:afterAutospacing="0" w:line="360" w:lineRule="auto"/>
        <w:jc w:val="both"/>
      </w:pPr>
      <w:bookmarkStart w:id="40" w:name="_Toc203146317"/>
      <w:r w:rsidRPr="00DB60E0">
        <w:t>3.4.4</w:t>
      </w:r>
      <w:r w:rsidRPr="00DB60E0">
        <w:tab/>
        <w:t>Test for Saponins</w:t>
      </w:r>
      <w:bookmarkEnd w:id="40"/>
    </w:p>
    <w:p w:rsidR="00C123C8" w:rsidRDefault="00C123C8" w:rsidP="00E149D1">
      <w:pPr>
        <w:pStyle w:val="NormalWeb"/>
        <w:spacing w:before="0" w:beforeAutospacing="0" w:after="0" w:afterAutospacing="0" w:line="360" w:lineRule="auto"/>
        <w:ind w:firstLine="720"/>
        <w:jc w:val="both"/>
      </w:pPr>
      <w:r>
        <w:t>About 5 ml of the extract was mixed with 5 ml of distilled water in a test tube. The mixture was vigorously shaken for 30 seconds and allowed to stand for 10 minutes. The presence of persistent frothing (foam layer) indicated the presence of saponins.</w:t>
      </w:r>
    </w:p>
    <w:p w:rsidR="00C123C8" w:rsidRPr="00DB60E0" w:rsidRDefault="00C123C8" w:rsidP="00A13F0C">
      <w:pPr>
        <w:pStyle w:val="Heading3"/>
        <w:spacing w:before="0" w:beforeAutospacing="0" w:after="0" w:afterAutospacing="0" w:line="360" w:lineRule="auto"/>
        <w:jc w:val="both"/>
      </w:pPr>
      <w:bookmarkStart w:id="41" w:name="_Toc203146318"/>
      <w:r w:rsidRPr="00DB60E0">
        <w:t>3.4.5</w:t>
      </w:r>
      <w:r w:rsidRPr="00DB60E0">
        <w:tab/>
        <w:t>Test for Phenolic Compounds</w:t>
      </w:r>
      <w:bookmarkEnd w:id="41"/>
    </w:p>
    <w:p w:rsidR="00C123C8" w:rsidRPr="00DB60E0" w:rsidRDefault="00C123C8" w:rsidP="00E149D1">
      <w:pPr>
        <w:pStyle w:val="NormalWeb"/>
        <w:spacing w:before="0" w:beforeAutospacing="0" w:after="0" w:afterAutospacing="0" w:line="360" w:lineRule="auto"/>
        <w:ind w:firstLine="720"/>
        <w:jc w:val="both"/>
      </w:pPr>
      <w:r w:rsidRPr="00DB60E0">
        <w:t xml:space="preserve">Two millilitres of the extract were treated with a few drops of 5% ferric chloride solution. The appearance of a deep blue or dark green coloration confirmed the presence of phenolic compounds. </w:t>
      </w:r>
    </w:p>
    <w:p w:rsidR="00C123C8" w:rsidRPr="00DB60E0" w:rsidRDefault="00C123C8" w:rsidP="00A13F0C">
      <w:pPr>
        <w:pStyle w:val="Heading2"/>
        <w:spacing w:before="0" w:line="360" w:lineRule="auto"/>
        <w:jc w:val="both"/>
      </w:pPr>
      <w:bookmarkStart w:id="42" w:name="_Toc203146319"/>
      <w:r w:rsidRPr="00DB60E0">
        <w:t>3.5</w:t>
      </w:r>
      <w:r w:rsidRPr="00DB60E0">
        <w:tab/>
        <w:t>Standardization of Bacterial Inoculum</w:t>
      </w:r>
      <w:bookmarkEnd w:id="42"/>
    </w:p>
    <w:p w:rsidR="00C123C8" w:rsidRPr="00DB60E0" w:rsidRDefault="00C123C8" w:rsidP="00E149D1">
      <w:pPr>
        <w:pStyle w:val="NormalWeb"/>
        <w:spacing w:before="0" w:beforeAutospacing="0" w:after="0" w:afterAutospacing="0" w:line="360" w:lineRule="auto"/>
        <w:ind w:firstLine="720"/>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rsidR="00C123C8" w:rsidRPr="00DB60E0" w:rsidRDefault="00C123C8" w:rsidP="00A13F0C">
      <w:pPr>
        <w:pStyle w:val="Heading2"/>
        <w:spacing w:before="0" w:line="360" w:lineRule="auto"/>
        <w:jc w:val="both"/>
      </w:pPr>
      <w:bookmarkStart w:id="43" w:name="_Toc203146320"/>
      <w:r>
        <w:t>3.6</w:t>
      </w:r>
      <w:r w:rsidRPr="00DB60E0">
        <w:tab/>
        <w:t>Antibacterial Susceptibility Testing</w:t>
      </w:r>
      <w:bookmarkEnd w:id="43"/>
    </w:p>
    <w:p w:rsidR="00C123C8" w:rsidRPr="0036056E" w:rsidRDefault="00C123C8" w:rsidP="00A13F0C">
      <w:pPr>
        <w:pStyle w:val="Heading3"/>
        <w:spacing w:before="0" w:beforeAutospacing="0" w:after="0" w:afterAutospacing="0" w:line="360" w:lineRule="auto"/>
        <w:jc w:val="both"/>
        <w:rPr>
          <w:rFonts w:eastAsiaTheme="minorHAnsi"/>
        </w:rPr>
      </w:pPr>
      <w:bookmarkStart w:id="44"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4"/>
    </w:p>
    <w:p w:rsidR="00C123C8" w:rsidRDefault="00C123C8" w:rsidP="00E149D1">
      <w:pPr>
        <w:pStyle w:val="NormalWeb"/>
        <w:spacing w:before="0" w:beforeAutospacing="0" w:after="0" w:afterAutospacing="0" w:line="360" w:lineRule="auto"/>
        <w:ind w:firstLine="720"/>
        <w:jc w:val="both"/>
      </w:pPr>
      <w:r>
        <w:t>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rsidR="00C123C8" w:rsidRPr="0036056E" w:rsidRDefault="00C123C8" w:rsidP="00A13F0C">
      <w:pPr>
        <w:pStyle w:val="Heading3"/>
        <w:spacing w:before="0" w:beforeAutospacing="0" w:after="0" w:afterAutospacing="0" w:line="360" w:lineRule="auto"/>
        <w:jc w:val="both"/>
        <w:rPr>
          <w:rFonts w:eastAsiaTheme="minorHAnsi"/>
        </w:rPr>
      </w:pPr>
      <w:bookmarkStart w:id="45"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5"/>
    </w:p>
    <w:p w:rsidR="00C123C8" w:rsidRDefault="00C123C8" w:rsidP="00727FF9">
      <w:pPr>
        <w:pStyle w:val="NormalWeb"/>
        <w:spacing w:before="0" w:beforeAutospacing="0" w:after="0" w:afterAutospacing="0" w:line="360" w:lineRule="auto"/>
        <w:ind w:firstLine="720"/>
        <w:jc w:val="both"/>
      </w:pPr>
      <w:r>
        <w:t xml:space="preserve">The MIC of the ethanol extract was determined using the agar dilution method. Different concentrations of the extract were incorporated into molten Mueller-Hinton Agar at ratios of 0.15 </w:t>
      </w:r>
      <w:r>
        <w:lastRenderedPageBreak/>
        <w:t xml:space="preserve">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rsidR="00001BC5" w:rsidRDefault="00E20D58" w:rsidP="00A13F0C">
      <w:pPr>
        <w:spacing w:after="0" w:line="360" w:lineRule="auto"/>
        <w:jc w:val="both"/>
        <w:rPr>
          <w:rFonts w:ascii="Times New Roman" w:eastAsia="Times New Roman" w:hAnsi="Times New Roman" w:cs="Times New Roman"/>
          <w:sz w:val="24"/>
          <w:szCs w:val="24"/>
        </w:rPr>
      </w:pPr>
      <w:r>
        <w:br w:type="page"/>
      </w:r>
    </w:p>
    <w:p w:rsidR="00EE71EC" w:rsidRPr="00001BC5" w:rsidRDefault="00EE71EC" w:rsidP="00727FF9">
      <w:pPr>
        <w:pStyle w:val="Heading1"/>
        <w:spacing w:before="0" w:line="360" w:lineRule="auto"/>
        <w:jc w:val="center"/>
        <w:rPr>
          <w:rFonts w:eastAsia="Times New Roman"/>
          <w:szCs w:val="24"/>
        </w:rPr>
      </w:pPr>
      <w:bookmarkStart w:id="46" w:name="_Toc203146323"/>
      <w:r w:rsidRPr="00001BC5">
        <w:lastRenderedPageBreak/>
        <w:t>CHAPTER FOUR</w:t>
      </w:r>
      <w:bookmarkEnd w:id="46"/>
    </w:p>
    <w:p w:rsidR="00EE71EC" w:rsidRPr="00001BC5" w:rsidRDefault="00EE71EC" w:rsidP="00A13F0C">
      <w:pPr>
        <w:pStyle w:val="Heading1"/>
        <w:spacing w:before="0" w:line="360" w:lineRule="auto"/>
        <w:jc w:val="both"/>
      </w:pPr>
      <w:bookmarkStart w:id="47" w:name="_Toc203146324"/>
      <w:r w:rsidRPr="00001BC5">
        <w:t>RESULTS</w:t>
      </w:r>
      <w:bookmarkEnd w:id="47"/>
    </w:p>
    <w:p w:rsidR="00EE71EC" w:rsidRPr="00001BC5" w:rsidRDefault="00EE71EC" w:rsidP="00A13F0C">
      <w:pPr>
        <w:pStyle w:val="Heading2"/>
        <w:spacing w:before="0" w:line="360" w:lineRule="auto"/>
        <w:jc w:val="both"/>
      </w:pPr>
      <w:bookmarkStart w:id="48" w:name="_Toc203146325"/>
      <w:r w:rsidRPr="00001BC5">
        <w:t>4.1</w:t>
      </w:r>
      <w:r w:rsidRPr="00001BC5">
        <w:tab/>
        <w:t>Phytochemical Screening of Eucalyptus globulus Leaf Extracts</w:t>
      </w:r>
      <w:bookmarkEnd w:id="48"/>
    </w:p>
    <w:p w:rsidR="00EE71EC" w:rsidRDefault="00EE71EC" w:rsidP="0083253C">
      <w:pPr>
        <w:pStyle w:val="NormalWeb"/>
        <w:spacing w:before="0" w:beforeAutospacing="0" w:after="0" w:afterAutospacing="0" w:line="360" w:lineRule="auto"/>
        <w:ind w:firstLine="720"/>
        <w:jc w:val="both"/>
      </w:pPr>
      <w:r>
        <w:t xml:space="preserve">The phytochemical analysis of  ethanol extracts of </w:t>
      </w:r>
      <w:r>
        <w:rPr>
          <w:rStyle w:val="Emphasis"/>
        </w:rPr>
        <w:t>Eucalyptus globulus</w:t>
      </w:r>
      <w:r>
        <w:t xml:space="preserve"> revealed the presence of several bioactive compounds known for their antimicrobial properties. The results are summarized in Table 4.1 below.</w:t>
      </w:r>
    </w:p>
    <w:p w:rsidR="00EE71EC" w:rsidRDefault="00EE71EC" w:rsidP="00A13F0C">
      <w:pPr>
        <w:pStyle w:val="NormalWeb"/>
        <w:spacing w:before="0" w:beforeAutospacing="0" w:after="0" w:afterAutospacing="0" w:line="360" w:lineRule="auto"/>
        <w:jc w:val="both"/>
      </w:pPr>
      <w:r>
        <w:rPr>
          <w:rStyle w:val="Strong"/>
        </w:rPr>
        <w:t xml:space="preserve">Table 4.1: Phytochemical Constituents of Ethanol Extracts of </w:t>
      </w:r>
      <w:r>
        <w:rPr>
          <w:rStyle w:val="Emphasis"/>
        </w:rPr>
        <w:t>Eucalyptus globulus</w:t>
      </w:r>
    </w:p>
    <w:tbl>
      <w:tblPr>
        <w:tblStyle w:val="ListTable6Colorful1"/>
        <w:tblW w:w="5888" w:type="dxa"/>
        <w:shd w:val="clear" w:color="auto" w:fill="FFFFFF" w:themeFill="background1"/>
        <w:tblLook w:val="04A0"/>
      </w:tblPr>
      <w:tblGrid>
        <w:gridCol w:w="3238"/>
        <w:gridCol w:w="2650"/>
      </w:tblGrid>
      <w:tr w:rsidR="00EE71EC" w:rsidTr="00D965AC">
        <w:trPr>
          <w:cnfStyle w:val="100000000000"/>
          <w:trHeight w:val="304"/>
        </w:trPr>
        <w:tc>
          <w:tcPr>
            <w:cnfStyle w:val="001000000000"/>
            <w:tcW w:w="0" w:type="auto"/>
            <w:shd w:val="clear" w:color="auto" w:fill="FFFFFF" w:themeFill="background1"/>
          </w:tcPr>
          <w:p w:rsidR="00EE71EC" w:rsidRDefault="00EE71EC" w:rsidP="00A13F0C">
            <w:pPr>
              <w:spacing w:line="360" w:lineRule="auto"/>
              <w:jc w:val="both"/>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rsidR="00EE71EC" w:rsidRDefault="00EE71EC" w:rsidP="00A13F0C">
            <w:pPr>
              <w:spacing w:line="360" w:lineRule="auto"/>
              <w:jc w:val="both"/>
              <w:cnfStyle w:val="10000000000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rsidTr="00D965AC">
        <w:trPr>
          <w:trHeight w:val="288"/>
        </w:trPr>
        <w:tc>
          <w:tcPr>
            <w:cnfStyle w:val="001000000000"/>
            <w:tcW w:w="0" w:type="auto"/>
            <w:shd w:val="clear" w:color="auto" w:fill="FFFFFF" w:themeFill="background1"/>
          </w:tcPr>
          <w:p w:rsidR="00EE71EC" w:rsidRDefault="00EE71EC" w:rsidP="00A13F0C">
            <w:pPr>
              <w:spacing w:line="360" w:lineRule="auto"/>
              <w:jc w:val="both"/>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rsidR="00EE71EC" w:rsidRDefault="00EE71EC" w:rsidP="00A13F0C">
            <w:pPr>
              <w:spacing w:line="360" w:lineRule="auto"/>
              <w:jc w:val="both"/>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D965AC">
        <w:trPr>
          <w:trHeight w:val="304"/>
        </w:trPr>
        <w:tc>
          <w:tcPr>
            <w:cnfStyle w:val="001000000000"/>
            <w:tcW w:w="0" w:type="auto"/>
            <w:shd w:val="clear" w:color="auto" w:fill="FFFFFF" w:themeFill="background1"/>
          </w:tcPr>
          <w:p w:rsidR="00EE71EC" w:rsidRDefault="00EE71EC" w:rsidP="00A13F0C">
            <w:pPr>
              <w:spacing w:line="360" w:lineRule="auto"/>
              <w:jc w:val="both"/>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rsidR="00EE71EC" w:rsidRDefault="00EE71EC" w:rsidP="00A13F0C">
            <w:pPr>
              <w:spacing w:line="360" w:lineRule="auto"/>
              <w:jc w:val="both"/>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D965AC">
        <w:trPr>
          <w:trHeight w:val="304"/>
        </w:trPr>
        <w:tc>
          <w:tcPr>
            <w:cnfStyle w:val="001000000000"/>
            <w:tcW w:w="0" w:type="auto"/>
            <w:shd w:val="clear" w:color="auto" w:fill="FFFFFF" w:themeFill="background1"/>
          </w:tcPr>
          <w:p w:rsidR="00EE71EC" w:rsidRDefault="00EE71EC" w:rsidP="00A13F0C">
            <w:pPr>
              <w:spacing w:line="360" w:lineRule="auto"/>
              <w:jc w:val="both"/>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rsidR="00EE71EC" w:rsidRDefault="00EE71EC" w:rsidP="00A13F0C">
            <w:pPr>
              <w:spacing w:line="360" w:lineRule="auto"/>
              <w:jc w:val="both"/>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D965AC">
        <w:trPr>
          <w:trHeight w:val="304"/>
        </w:trPr>
        <w:tc>
          <w:tcPr>
            <w:cnfStyle w:val="001000000000"/>
            <w:tcW w:w="0" w:type="auto"/>
            <w:shd w:val="clear" w:color="auto" w:fill="FFFFFF" w:themeFill="background1"/>
          </w:tcPr>
          <w:p w:rsidR="00EE71EC" w:rsidRDefault="00EE71EC" w:rsidP="00A13F0C">
            <w:pPr>
              <w:spacing w:line="360" w:lineRule="auto"/>
              <w:jc w:val="both"/>
              <w:rPr>
                <w:rFonts w:ascii="Times New Roman" w:hAnsi="Times New Roman" w:cs="Times New Roman"/>
                <w:color w:val="auto"/>
                <w:sz w:val="24"/>
                <w:szCs w:val="24"/>
              </w:rPr>
            </w:pPr>
            <w:r>
              <w:rPr>
                <w:rFonts w:ascii="Times New Roman" w:hAnsi="Times New Roman" w:cs="Times New Roman"/>
                <w:b w:val="0"/>
                <w:bCs w:val="0"/>
                <w:color w:val="auto"/>
                <w:sz w:val="24"/>
                <w:szCs w:val="24"/>
              </w:rPr>
              <w:t>Saponins</w:t>
            </w:r>
          </w:p>
        </w:tc>
        <w:tc>
          <w:tcPr>
            <w:tcW w:w="0" w:type="auto"/>
            <w:shd w:val="clear" w:color="auto" w:fill="FFFFFF" w:themeFill="background1"/>
          </w:tcPr>
          <w:p w:rsidR="00EE71EC" w:rsidRDefault="00EE71EC" w:rsidP="00A13F0C">
            <w:pPr>
              <w:spacing w:line="360" w:lineRule="auto"/>
              <w:jc w:val="both"/>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D965AC">
        <w:trPr>
          <w:trHeight w:val="288"/>
        </w:trPr>
        <w:tc>
          <w:tcPr>
            <w:cnfStyle w:val="001000000000"/>
            <w:tcW w:w="0" w:type="auto"/>
            <w:shd w:val="clear" w:color="auto" w:fill="FFFFFF" w:themeFill="background1"/>
          </w:tcPr>
          <w:p w:rsidR="00EE71EC" w:rsidRDefault="00EE71EC" w:rsidP="00A13F0C">
            <w:pPr>
              <w:spacing w:line="360" w:lineRule="auto"/>
              <w:jc w:val="both"/>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rsidR="00EE71EC" w:rsidRDefault="00EE71EC" w:rsidP="00A13F0C">
            <w:pPr>
              <w:spacing w:line="360" w:lineRule="auto"/>
              <w:jc w:val="both"/>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rsidR="00EE71EC" w:rsidRDefault="00EE71EC" w:rsidP="00A13F0C">
      <w:pPr>
        <w:pStyle w:val="NormalWeb"/>
        <w:spacing w:before="0" w:beforeAutospacing="0" w:after="0" w:afterAutospacing="0" w:line="360" w:lineRule="auto"/>
        <w:jc w:val="both"/>
        <w:rPr>
          <w:i/>
        </w:rPr>
      </w:pPr>
      <w:r>
        <w:rPr>
          <w:rStyle w:val="Strong"/>
        </w:rPr>
        <w:t>Key:</w:t>
      </w:r>
      <w:r>
        <w:rPr>
          <w:i/>
        </w:rPr>
        <w:t xml:space="preserve"> (+) = Present</w:t>
      </w:r>
    </w:p>
    <w:p w:rsidR="00EE71EC" w:rsidRDefault="00EE71EC" w:rsidP="00A13F0C">
      <w:pPr>
        <w:pStyle w:val="NormalWeb"/>
        <w:spacing w:before="0" w:beforeAutospacing="0" w:after="0" w:afterAutospacing="0" w:line="360" w:lineRule="auto"/>
        <w:jc w:val="both"/>
        <w:rPr>
          <w:i/>
        </w:rPr>
      </w:pPr>
      <w:r>
        <w:rPr>
          <w:i/>
        </w:rPr>
        <w:t xml:space="preserve">        (-) = Absent</w:t>
      </w:r>
    </w:p>
    <w:p w:rsidR="00EE71EC" w:rsidRDefault="00EE71EC" w:rsidP="00A13F0C">
      <w:pPr>
        <w:pStyle w:val="Heading2"/>
        <w:spacing w:before="0" w:line="360" w:lineRule="auto"/>
        <w:jc w:val="both"/>
      </w:pPr>
      <w:bookmarkStart w:id="49" w:name="_Toc203146326"/>
      <w:r>
        <w:t>4.2</w:t>
      </w:r>
      <w:r>
        <w:tab/>
        <w:t>Antibacterial Activity of Eucalyptus globulus Extracts Using Agar Well Diffusion Method</w:t>
      </w:r>
      <w:bookmarkEnd w:id="49"/>
    </w:p>
    <w:p w:rsidR="00EE71EC" w:rsidRDefault="00EE71EC" w:rsidP="0083253C">
      <w:pPr>
        <w:pStyle w:val="NormalWeb"/>
        <w:spacing w:before="0" w:beforeAutospacing="0" w:after="0" w:afterAutospacing="0" w:line="360" w:lineRule="auto"/>
        <w:ind w:firstLine="720"/>
        <w:jc w:val="both"/>
      </w:pPr>
      <w:r>
        <w:t xml:space="preserve">The antibacterial effects of both aqueous and ethanol extracts of </w:t>
      </w:r>
      <w:r>
        <w:rPr>
          <w:rStyle w:val="Emphasis"/>
        </w:rPr>
        <w:t>Eucalyptus globulus</w:t>
      </w:r>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rsidR="00EE71EC" w:rsidRPr="009E5376" w:rsidRDefault="00EE71EC" w:rsidP="00A13F0C">
      <w:pPr>
        <w:spacing w:after="0" w:line="360" w:lineRule="auto"/>
        <w:jc w:val="both"/>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t xml:space="preserve">Table 4.2: Zones of Inhibition (mm) of Eucalyptus globulus Extracts Against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tbl>
      <w:tblPr>
        <w:tblStyle w:val="ListTable6Colorful1"/>
        <w:tblW w:w="0" w:type="auto"/>
        <w:shd w:val="clear" w:color="auto" w:fill="FFFFFF" w:themeFill="background1"/>
        <w:tblLook w:val="04A0"/>
      </w:tblPr>
      <w:tblGrid>
        <w:gridCol w:w="2725"/>
        <w:gridCol w:w="1312"/>
        <w:gridCol w:w="2793"/>
        <w:gridCol w:w="2746"/>
      </w:tblGrid>
      <w:tr w:rsidR="00EE71EC" w:rsidTr="00D965AC">
        <w:trPr>
          <w:cnfStyle w:val="100000000000"/>
        </w:trPr>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rsidR="00EE71EC" w:rsidRDefault="00EE71EC" w:rsidP="00A13F0C">
            <w:pPr>
              <w:spacing w:line="360" w:lineRule="auto"/>
              <w:jc w:val="both"/>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rsidR="00EE71EC" w:rsidRDefault="00EE71EC" w:rsidP="00A13F0C">
            <w:pPr>
              <w:spacing w:line="360" w:lineRule="auto"/>
              <w:jc w:val="both"/>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rsidR="00EE71EC" w:rsidRDefault="00EE71EC" w:rsidP="00A13F0C">
            <w:pPr>
              <w:spacing w:line="360" w:lineRule="auto"/>
              <w:jc w:val="both"/>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rsidR="00EE71EC" w:rsidRDefault="00EE71EC" w:rsidP="00A13F0C">
      <w:pPr>
        <w:pStyle w:val="Heading2"/>
        <w:spacing w:before="0" w:line="360" w:lineRule="auto"/>
        <w:jc w:val="both"/>
      </w:pPr>
      <w:bookmarkStart w:id="50" w:name="_Toc203146327"/>
      <w:r>
        <w:t>4.3</w:t>
      </w:r>
      <w:r>
        <w:tab/>
        <w:t>Minimum Inhibitory Concentration (MIC) Determination of Ethanol Extract</w:t>
      </w:r>
      <w:bookmarkEnd w:id="50"/>
    </w:p>
    <w:p w:rsidR="00EE71EC" w:rsidRDefault="00EE71EC" w:rsidP="00A13F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rsidR="00EE71EC" w:rsidRDefault="00EE71EC" w:rsidP="00A13F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Eucalyptus globulus</w:t>
      </w:r>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tblPr>
      <w:tblGrid>
        <w:gridCol w:w="3056"/>
        <w:gridCol w:w="1783"/>
        <w:gridCol w:w="1716"/>
      </w:tblGrid>
      <w:tr w:rsidR="00EE71EC" w:rsidTr="00D965AC">
        <w:trPr>
          <w:cnfStyle w:val="100000000000"/>
        </w:trPr>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rsidR="00EE71EC" w:rsidRDefault="00EE71EC" w:rsidP="00A13F0C">
            <w:pPr>
              <w:spacing w:line="360" w:lineRule="auto"/>
              <w:jc w:val="both"/>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rsidR="00EE71EC" w:rsidRDefault="004E1B9E" w:rsidP="00A13F0C">
            <w:pPr>
              <w:spacing w:line="360" w:lineRule="auto"/>
              <w:jc w:val="both"/>
              <w:cnfStyle w:val="10000000000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rsidR="00EE71EC" w:rsidRDefault="00EE71EC" w:rsidP="00A13F0C">
            <w:pPr>
              <w:spacing w:line="360" w:lineRule="auto"/>
              <w:jc w:val="both"/>
              <w:cnfStyle w:val="000000000000"/>
              <w:rPr>
                <w:rFonts w:ascii="Times New Roman" w:eastAsia="Times New Roman" w:hAnsi="Times New Roman" w:cs="Times New Roman"/>
                <w:sz w:val="24"/>
                <w:szCs w:val="24"/>
              </w:rPr>
            </w:pP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rsidTr="00D965AC">
        <w:tc>
          <w:tcPr>
            <w:cnfStyle w:val="001000000000"/>
            <w:tcW w:w="0" w:type="auto"/>
            <w:shd w:val="clear" w:color="auto" w:fill="FFFFFF" w:themeFill="background1"/>
          </w:tcPr>
          <w:p w:rsidR="00EE71EC" w:rsidRDefault="00EE71EC" w:rsidP="00A13F0C">
            <w:pPr>
              <w:spacing w:line="36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rsidR="00EE71EC" w:rsidRDefault="00EE71EC" w:rsidP="00A13F0C">
            <w:pPr>
              <w:spacing w:line="360" w:lineRule="auto"/>
              <w:jc w:val="both"/>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rsidR="00EE71EC" w:rsidRPr="00001BC5" w:rsidRDefault="00EE71EC" w:rsidP="00A13F0C">
      <w:pPr>
        <w:pStyle w:val="Heading2"/>
        <w:spacing w:before="0" w:line="360" w:lineRule="auto"/>
        <w:jc w:val="both"/>
      </w:pPr>
      <w:bookmarkStart w:id="51" w:name="_Toc203146328"/>
      <w:r w:rsidRPr="00001BC5">
        <w:t>4.5</w:t>
      </w:r>
      <w:r w:rsidRPr="00001BC5">
        <w:tab/>
        <w:t>Discussion</w:t>
      </w:r>
      <w:bookmarkEnd w:id="51"/>
    </w:p>
    <w:p w:rsidR="00EE71EC" w:rsidRDefault="00EE71EC" w:rsidP="0083253C">
      <w:pPr>
        <w:pStyle w:val="NormalWeb"/>
        <w:spacing w:before="0" w:beforeAutospacing="0" w:after="0" w:afterAutospacing="0" w:line="360" w:lineRule="auto"/>
        <w:ind w:firstLine="720"/>
        <w:jc w:val="both"/>
      </w:pPr>
      <w:r>
        <w:t xml:space="preserve">This study was carried out to evaluate the antibacterial efficacy of </w:t>
      </w:r>
      <w:r>
        <w:rPr>
          <w:rStyle w:val="Emphasis"/>
        </w:rPr>
        <w:t>Eucalyptus globulus</w:t>
      </w:r>
      <w:r>
        <w:t xml:space="preserve"> leaf extracts against two clinically significant bacteria: Methicillin-Resistant </w:t>
      </w:r>
      <w:r>
        <w:rPr>
          <w:rStyle w:val="Emphasis"/>
        </w:rPr>
        <w:t>Staphylococcus aureus</w:t>
      </w:r>
      <w:r>
        <w:t xml:space="preserve"> (MRSA) alkaloids,and</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rsidR="00EE71EC" w:rsidRDefault="00EE71EC" w:rsidP="00A13F0C">
      <w:pPr>
        <w:pStyle w:val="NormalWeb"/>
        <w:spacing w:before="0" w:beforeAutospacing="0" w:after="0" w:afterAutospacing="0" w:line="360" w:lineRule="auto"/>
        <w:ind w:firstLine="720"/>
        <w:jc w:val="both"/>
      </w:pPr>
      <w:r>
        <w:t>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w:t>
      </w:r>
      <w:r w:rsidR="004E1B9E" w:rsidRPr="004E1B9E">
        <w:rPr>
          <w:i/>
        </w:rPr>
        <w:t>et al</w:t>
      </w:r>
      <w:r>
        <w:t xml:space="preserve">., 2011; Singh </w:t>
      </w:r>
      <w:r w:rsidR="004E1B9E" w:rsidRPr="004E1B9E">
        <w:rPr>
          <w:i/>
        </w:rPr>
        <w:t>et al</w:t>
      </w:r>
      <w:r>
        <w:t xml:space="preserve">., 2021). The presence of these phytochemicals in </w:t>
      </w:r>
      <w:r>
        <w:rPr>
          <w:rStyle w:val="Emphasis"/>
        </w:rPr>
        <w:t>Eucalyptus globulus</w:t>
      </w:r>
      <w:r>
        <w:t xml:space="preserve"> may explain the observed antibacterial activity.</w:t>
      </w:r>
    </w:p>
    <w:p w:rsidR="00EE71EC" w:rsidRDefault="00EE71EC" w:rsidP="00A13F0C">
      <w:pPr>
        <w:pStyle w:val="NormalWeb"/>
        <w:spacing w:before="0" w:beforeAutospacing="0" w:after="0" w:afterAutospacing="0" w:line="360" w:lineRule="auto"/>
        <w:ind w:firstLine="720"/>
        <w:jc w:val="both"/>
      </w:pPr>
      <w:r>
        <w:lastRenderedPageBreak/>
        <w:t xml:space="preserve">The antibacterial assay using the agar well diffusion method showed that both the aqueous and ethanol extracts were effective against MRSA and </w:t>
      </w:r>
      <w:r w:rsidR="004E1B9E" w:rsidRPr="004E1B9E">
        <w:rPr>
          <w:rStyle w:val="Emphasis"/>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w:t>
      </w:r>
      <w:r w:rsidR="004E1B9E" w:rsidRPr="004E1B9E">
        <w:rPr>
          <w:i/>
        </w:rPr>
        <w:t>et al</w:t>
      </w:r>
      <w:r>
        <w:t>., 2019; Ogunyemi</w:t>
      </w:r>
      <w:r w:rsidR="004E1B9E" w:rsidRPr="004E1B9E">
        <w:rPr>
          <w:i/>
        </w:rPr>
        <w:t>et al</w:t>
      </w:r>
      <w:r>
        <w:t xml:space="preserve">., 2022). The increase in inhibition zones with higher extract volumes further 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Emphasis"/>
        </w:rPr>
        <w:t>Staphylococcus aureus</w:t>
      </w:r>
      <w:r>
        <w:t xml:space="preserve"> (MRSA). This suggests that even small quantities of the ethanol extract can exert effective antibacterial action. Similar MIC values were reported by Taiwo</w:t>
      </w:r>
      <w:r w:rsidR="004E1B9E" w:rsidRPr="004E1B9E">
        <w:rPr>
          <w:i/>
        </w:rPr>
        <w:t>et al</w:t>
      </w:r>
      <w:r>
        <w:t xml:space="preserve">. (2021), who tested </w:t>
      </w:r>
      <w:r>
        <w:rPr>
          <w:rStyle w:val="Emphasis"/>
        </w:rPr>
        <w:t>Eucalyptus globulus</w:t>
      </w:r>
      <w:r>
        <w:t xml:space="preserve"> against multidrug-resistant </w:t>
      </w:r>
      <w:r>
        <w:rPr>
          <w:rStyle w:val="Emphasis"/>
        </w:rPr>
        <w:t>Staphylococcus aureus</w:t>
      </w:r>
      <w:r>
        <w:t xml:space="preserve"> and other Gram-negative pathogens.</w:t>
      </w:r>
    </w:p>
    <w:p w:rsidR="00EE71EC" w:rsidRDefault="00EE71EC" w:rsidP="00A13F0C">
      <w:pPr>
        <w:pStyle w:val="NormalWeb"/>
        <w:spacing w:before="0" w:beforeAutospacing="0" w:after="0" w:afterAutospacing="0" w:line="36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Eucalyptus globulus</w:t>
      </w:r>
      <w:r>
        <w:t xml:space="preserve"> may act through multiple mechanisms that overcome this structural barrier. This supports earlier findings by Akinmoladun</w:t>
      </w:r>
      <w:r w:rsidR="004E1B9E" w:rsidRPr="004E1B9E">
        <w:rPr>
          <w:i/>
        </w:rPr>
        <w:t>et al</w:t>
      </w:r>
      <w:r>
        <w:t xml:space="preserve">. (2020), who noted that </w:t>
      </w:r>
      <w:r>
        <w:rPr>
          <w:rStyle w:val="Emphasis"/>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Eucalyptus globulus</w:t>
      </w:r>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p>
    <w:p w:rsidR="00E20D58" w:rsidRPr="00001BC5" w:rsidRDefault="00E20D58" w:rsidP="008A0892">
      <w:pPr>
        <w:pStyle w:val="Heading1"/>
        <w:spacing w:before="0" w:line="360" w:lineRule="auto"/>
        <w:jc w:val="center"/>
      </w:pPr>
      <w:bookmarkStart w:id="52" w:name="_Toc203146329"/>
      <w:r w:rsidRPr="00001BC5">
        <w:lastRenderedPageBreak/>
        <w:t>CHAPTER FIVE</w:t>
      </w:r>
      <w:bookmarkEnd w:id="52"/>
    </w:p>
    <w:p w:rsidR="00E20D58" w:rsidRPr="00001BC5" w:rsidRDefault="00E20D58" w:rsidP="00A13F0C">
      <w:pPr>
        <w:pStyle w:val="Heading1"/>
        <w:spacing w:before="0" w:line="360" w:lineRule="auto"/>
        <w:jc w:val="both"/>
      </w:pPr>
      <w:bookmarkStart w:id="53" w:name="_Toc203146330"/>
      <w:r w:rsidRPr="00001BC5">
        <w:t>SUMMARY, CONCLUSION AND RECOMMENDATION</w:t>
      </w:r>
      <w:bookmarkEnd w:id="53"/>
    </w:p>
    <w:p w:rsidR="00E20D58" w:rsidRPr="00001BC5" w:rsidRDefault="00E20D58" w:rsidP="00A13F0C">
      <w:pPr>
        <w:pStyle w:val="Heading2"/>
        <w:spacing w:before="0" w:line="360" w:lineRule="auto"/>
        <w:jc w:val="both"/>
        <w:rPr>
          <w:rFonts w:eastAsiaTheme="minorHAnsi"/>
        </w:rPr>
      </w:pPr>
      <w:bookmarkStart w:id="54" w:name="_Toc203146331"/>
      <w:r w:rsidRPr="00001BC5">
        <w:rPr>
          <w:rFonts w:eastAsiaTheme="minorHAnsi"/>
        </w:rPr>
        <w:t>5.1</w:t>
      </w:r>
      <w:r w:rsidRPr="00001BC5">
        <w:rPr>
          <w:rFonts w:eastAsiaTheme="minorHAnsi"/>
        </w:rPr>
        <w:tab/>
        <w:t>Summary</w:t>
      </w:r>
      <w:bookmarkEnd w:id="54"/>
    </w:p>
    <w:p w:rsidR="00E20D58" w:rsidRDefault="00E20D58" w:rsidP="008A0892">
      <w:pPr>
        <w:pStyle w:val="NormalWeb"/>
        <w:spacing w:before="0" w:beforeAutospacing="0" w:after="0" w:afterAutospacing="0" w:line="360" w:lineRule="auto"/>
        <w:ind w:firstLine="720"/>
        <w:jc w:val="both"/>
      </w:pPr>
      <w:r>
        <w:t xml:space="preserve">This study evaluated the antibacterial efficacy of aqueous and ethanol extracts of </w:t>
      </w:r>
      <w:r>
        <w:rPr>
          <w:rStyle w:val="Emphasis"/>
          <w:rFonts w:eastAsiaTheme="majorEastAsia"/>
        </w:rPr>
        <w:t>Eucalyptus globulus</w:t>
      </w:r>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revealed  </w:t>
      </w:r>
      <w:r w:rsidR="00EE71EC">
        <w:t>no</w:t>
      </w:r>
      <w:r>
        <w:t>p</w:t>
      </w:r>
      <w:r w:rsidR="00EE71EC">
        <w:t>resence of alkaloids and saponins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rsidR="00E20D58" w:rsidRPr="00001BC5" w:rsidRDefault="00E20D58" w:rsidP="00A13F0C">
      <w:pPr>
        <w:pStyle w:val="Heading2"/>
        <w:spacing w:before="0" w:line="360" w:lineRule="auto"/>
        <w:jc w:val="both"/>
      </w:pPr>
      <w:bookmarkStart w:id="55" w:name="_Toc203146332"/>
      <w:r w:rsidRPr="000E453A">
        <w:t>5.2</w:t>
      </w:r>
      <w:r w:rsidRPr="000E453A">
        <w:tab/>
      </w:r>
      <w:r w:rsidRPr="00001BC5">
        <w:t>Conclusion</w:t>
      </w:r>
      <w:bookmarkEnd w:id="55"/>
    </w:p>
    <w:p w:rsidR="00E20D58" w:rsidRDefault="00E20D58" w:rsidP="008A0892">
      <w:pPr>
        <w:pStyle w:val="NormalWeb"/>
        <w:spacing w:before="0" w:beforeAutospacing="0" w:after="0" w:afterAutospacing="0" w:line="360" w:lineRule="auto"/>
        <w:ind w:firstLine="720"/>
        <w:jc w:val="both"/>
      </w:pPr>
      <w:r>
        <w:t xml:space="preserve">The findings revealed that </w:t>
      </w:r>
      <w:r>
        <w:rPr>
          <w:rStyle w:val="Emphasis"/>
          <w:rFonts w:eastAsiaTheme="majorEastAsia"/>
        </w:rPr>
        <w:t>Eucalyptus globulus</w:t>
      </w:r>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Eucalyptus globulus</w:t>
      </w:r>
      <w:r>
        <w:t xml:space="preserve"> as a natural source of antibacterial agents, particularly in combating resistant bacterial strains.</w:t>
      </w:r>
    </w:p>
    <w:p w:rsidR="00E20D58" w:rsidRPr="00001BC5" w:rsidRDefault="00E20D58" w:rsidP="00A13F0C">
      <w:pPr>
        <w:pStyle w:val="Heading2"/>
        <w:spacing w:before="0" w:line="360" w:lineRule="auto"/>
        <w:jc w:val="both"/>
      </w:pPr>
      <w:bookmarkStart w:id="56" w:name="_Toc203146333"/>
      <w:r w:rsidRPr="000E453A">
        <w:t>5.3</w:t>
      </w:r>
      <w:r w:rsidRPr="000E453A">
        <w:tab/>
      </w:r>
      <w:r w:rsidRPr="00001BC5">
        <w:t>Recommendations</w:t>
      </w:r>
      <w:bookmarkEnd w:id="56"/>
    </w:p>
    <w:p w:rsidR="00E20D58" w:rsidRDefault="00E20D58" w:rsidP="008A0892">
      <w:pPr>
        <w:pStyle w:val="NormalWeb"/>
        <w:spacing w:before="0" w:beforeAutospacing="0" w:after="0" w:afterAutospacing="0" w:line="360" w:lineRule="auto"/>
        <w:ind w:firstLine="360"/>
        <w:jc w:val="both"/>
      </w:pPr>
      <w:r>
        <w:t>Based on the findings of this study, the following recommendations are made:</w:t>
      </w:r>
    </w:p>
    <w:p w:rsidR="00E20D58" w:rsidRDefault="00E20D58" w:rsidP="00A13F0C">
      <w:pPr>
        <w:pStyle w:val="NormalWeb"/>
        <w:numPr>
          <w:ilvl w:val="0"/>
          <w:numId w:val="1"/>
        </w:numPr>
        <w:spacing w:before="0" w:beforeAutospacing="0" w:after="0" w:afterAutospacing="0" w:line="360" w:lineRule="auto"/>
        <w:jc w:val="both"/>
      </w:pPr>
      <w:r>
        <w:t>Further research should be conducted to isolate and characterize the specific bioactive compounds responsible for the antibacterial effects observed.</w:t>
      </w:r>
    </w:p>
    <w:p w:rsidR="00E20D58" w:rsidRDefault="00E20D58" w:rsidP="00A13F0C">
      <w:pPr>
        <w:pStyle w:val="NormalWeb"/>
        <w:numPr>
          <w:ilvl w:val="0"/>
          <w:numId w:val="1"/>
        </w:numPr>
        <w:spacing w:before="0" w:beforeAutospacing="0" w:after="0" w:afterAutospacing="0" w:line="360" w:lineRule="auto"/>
        <w:jc w:val="both"/>
      </w:pPr>
      <w:r>
        <w:t xml:space="preserve">In vivo studies and toxicity evaluations are necessary to assess the safety and efficacy of </w:t>
      </w:r>
      <w:r>
        <w:rPr>
          <w:rStyle w:val="Emphasis"/>
          <w:rFonts w:eastAsiaTheme="majorEastAsia"/>
        </w:rPr>
        <w:t>Eucalyptus globulus</w:t>
      </w:r>
      <w:r>
        <w:t xml:space="preserve"> extracts before clinical applications.</w:t>
      </w:r>
    </w:p>
    <w:p w:rsidR="00E20D58" w:rsidRDefault="00E20D58" w:rsidP="00A13F0C">
      <w:pPr>
        <w:pStyle w:val="NormalWeb"/>
        <w:numPr>
          <w:ilvl w:val="0"/>
          <w:numId w:val="1"/>
        </w:numPr>
        <w:spacing w:before="0" w:beforeAutospacing="0" w:after="0" w:afterAutospacing="0" w:line="360" w:lineRule="auto"/>
        <w:jc w:val="both"/>
      </w:pPr>
      <w:r>
        <w:t xml:space="preserve">Development of formulations using </w:t>
      </w:r>
      <w:r>
        <w:rPr>
          <w:rStyle w:val="Emphasis"/>
          <w:rFonts w:eastAsiaTheme="majorEastAsia"/>
        </w:rPr>
        <w:t>Eucalyptus globulus</w:t>
      </w:r>
      <w:r>
        <w:t xml:space="preserve"> extracts for topical or systemic antibacterial therapy could be explored.</w:t>
      </w:r>
    </w:p>
    <w:p w:rsidR="00E20D58" w:rsidRDefault="00E20D58" w:rsidP="00A13F0C">
      <w:pPr>
        <w:pStyle w:val="NormalWeb"/>
        <w:numPr>
          <w:ilvl w:val="0"/>
          <w:numId w:val="1"/>
        </w:numPr>
        <w:spacing w:before="0" w:beforeAutospacing="0" w:after="0" w:afterAutospacing="0" w:line="360" w:lineRule="auto"/>
        <w:jc w:val="both"/>
      </w:pPr>
      <w:r>
        <w:t>Continuous monitoring of resistance patterns in clinical isolates is essential to evaluate the long-term effectiveness of plant-based antibacterial agents.</w:t>
      </w:r>
    </w:p>
    <w:p w:rsidR="00E20D58" w:rsidRDefault="00E20D58" w:rsidP="00A13F0C">
      <w:pPr>
        <w:spacing w:after="0" w:line="360" w:lineRule="auto"/>
        <w:jc w:val="both"/>
      </w:pPr>
    </w:p>
    <w:p w:rsidR="00E20D58" w:rsidRDefault="00E20D58" w:rsidP="00A13F0C">
      <w:pPr>
        <w:pStyle w:val="NormalWeb"/>
        <w:spacing w:before="0" w:beforeAutospacing="0" w:after="0" w:afterAutospacing="0" w:line="360" w:lineRule="auto"/>
        <w:jc w:val="both"/>
      </w:pPr>
    </w:p>
    <w:p w:rsidR="00E20D58" w:rsidRPr="006F1122" w:rsidRDefault="00E20D58" w:rsidP="00A13F0C">
      <w:pPr>
        <w:pStyle w:val="Heading1"/>
        <w:spacing w:before="0" w:line="360" w:lineRule="auto"/>
        <w:jc w:val="both"/>
      </w:pPr>
      <w:bookmarkStart w:id="57" w:name="_Toc203146334"/>
      <w:r w:rsidRPr="006F1122">
        <w:lastRenderedPageBreak/>
        <w:t>REFERENCES</w:t>
      </w:r>
      <w:bookmarkEnd w:id="57"/>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&amp;Alouffi,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rsidR="00E20D58" w:rsidRDefault="00E20D58" w:rsidP="00A13F0C">
      <w:pPr>
        <w:pStyle w:val="NormalWeb"/>
        <w:spacing w:before="0" w:beforeAutospacing="0" w:after="0" w:afterAutospacing="0" w:line="360" w:lineRule="auto"/>
        <w:ind w:left="567" w:hanging="567"/>
        <w:jc w:val="both"/>
      </w:pPr>
      <w:r>
        <w:t xml:space="preserve">Akinmoladun, F. O., Olaleye, T. M., &amp;Obuotor, E. M. (2020). Antibacterial activity of </w:t>
      </w:r>
      <w:r>
        <w:rPr>
          <w:rStyle w:val="Emphasis"/>
        </w:rPr>
        <w:t>Eucalyptus globulus</w:t>
      </w:r>
      <w:r>
        <w:t xml:space="preserve"> leaf extracts against clinical pathogens. </w:t>
      </w:r>
      <w:r>
        <w:rPr>
          <w:rStyle w:val="Emphasis"/>
        </w:rPr>
        <w:t>Journal of Medicinal Plants Research</w:t>
      </w:r>
      <w:r>
        <w:t>, 14(4), 156-164.</w:t>
      </w:r>
    </w:p>
    <w:p w:rsidR="00E20D58" w:rsidRDefault="00E20D58" w:rsidP="00A13F0C">
      <w:pPr>
        <w:pStyle w:val="NormalWeb"/>
        <w:spacing w:before="0" w:beforeAutospacing="0" w:after="0" w:afterAutospacing="0" w:line="360" w:lineRule="auto"/>
        <w:ind w:left="567" w:hanging="567"/>
        <w:jc w:val="both"/>
      </w:pPr>
      <w:r>
        <w:t xml:space="preserve">Alabi, O. J., Ogunlade,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Aljaafari, M. N., AlAli, A. A., Badulla, W. F. A. R., &amp;Venkatesan,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&amp;Parvez, M. (2021).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Baylay, A. J., &amp;Piddock,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&amp;Simões,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Bouchiat, C., Bornet, C., &amp;Lemaître,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Boukhatem, M. N., Aboud, M., &amp;Ferhat, M. (2020). Eucalyptus essential oil and its antimicrobial properties. </w:t>
      </w:r>
      <w:r w:rsidRPr="0048032C">
        <w:rPr>
          <w:rFonts w:ascii="Times New Roman" w:eastAsia="Times New Roman" w:hAnsi="Times New Roman" w:cs="Times New Roman"/>
          <w:i/>
          <w:iCs/>
          <w:sz w:val="24"/>
          <w:szCs w:val="24"/>
        </w:rPr>
        <w:t>Pharmacognosy Reviews, 14</w:t>
      </w:r>
      <w:r w:rsidRPr="0048032C">
        <w:rPr>
          <w:rFonts w:ascii="Times New Roman" w:eastAsia="Times New Roman" w:hAnsi="Times New Roman" w:cs="Times New Roman"/>
          <w:sz w:val="24"/>
          <w:szCs w:val="24"/>
        </w:rPr>
        <w:t>(28), 69-77.</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Boukhatem,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https://www.cdc.gov</w:t>
        </w:r>
      </w:hyperlink>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Figueiredo, P. L. B., Byler, K. G., Setzer,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Morais,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Deo, S. S., Bhat, R. V., &amp;Jayaraj,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Echeverría,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Echeverría,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Elbehiry, A., Marzouk, E., Moussa, I. M., &amp; El-Gedawy,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Elbehiry, A., Marzouk, E., Moussa, I. M., Alreshidi, M., &amp;Lafi,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Fadeyi, O. O., Sobowale, S. F., &amp;Olaniyi, O. E. (2018).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 systematic review. </w:t>
      </w:r>
      <w:r w:rsidRPr="0048032C">
        <w:rPr>
          <w:rFonts w:ascii="Times New Roman" w:eastAsia="Times New Roman" w:hAnsi="Times New Roman" w:cs="Times New Roman"/>
          <w:i/>
          <w:iCs/>
          <w:sz w:val="24"/>
          <w:szCs w:val="24"/>
        </w:rPr>
        <w:t>Pharmacognosy Reviews, 12</w:t>
      </w:r>
      <w:r w:rsidRPr="0048032C">
        <w:rPr>
          <w:rFonts w:ascii="Times New Roman" w:eastAsia="Times New Roman" w:hAnsi="Times New Roman" w:cs="Times New Roman"/>
          <w:sz w:val="24"/>
          <w:szCs w:val="24"/>
        </w:rPr>
        <w:t>(24), 77-82.</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Gajdács,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Gajdács,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&amp;Henriques,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Teixeira, P., &amp;Ceri,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Gorib, M. S., Haque, M. A., &amp; Ali, S. (2021). The clinical relevance of polymyxin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Lefroy, T. E., Aylward, D., &amp; Smith, M. (2019).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Popham, P. L., &amp; Westwood, T. J. (2019). Medicinal potential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rsidR="00E20D58" w:rsidRDefault="00E20D58" w:rsidP="00A13F0C">
      <w:pPr>
        <w:pStyle w:val="NormalWeb"/>
        <w:spacing w:before="0" w:beforeAutospacing="0" w:after="0" w:afterAutospacing="0" w:line="360" w:lineRule="auto"/>
        <w:ind w:left="567" w:hanging="567"/>
        <w:jc w:val="both"/>
      </w:pPr>
      <w:r>
        <w:t xml:space="preserve">Mohamed, A. S., El-Sayed, H. A., &amp; Hassan, M. F. (2020). Antibacterial and antioxidant activities of </w:t>
      </w:r>
      <w:r>
        <w:rPr>
          <w:rStyle w:val="Emphasis"/>
        </w:rPr>
        <w:t>Eucalyptus globulus</w:t>
      </w:r>
      <w:r>
        <w:t xml:space="preserve"> extracts against multi-drug resistant bacteria. </w:t>
      </w:r>
      <w:r>
        <w:rPr>
          <w:rStyle w:val="Emphasis"/>
        </w:rPr>
        <w:t>Journal of Herbal Medicine</w:t>
      </w:r>
      <w:r>
        <w:t>, 21, 100-107.</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Piddock, L. J. V., &amp;Giske,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Nataro, J. P., &amp;Kaper, J. B. (2019). Diarrheagenic</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rsidR="00E20D58" w:rsidRDefault="00E20D58" w:rsidP="00A13F0C">
      <w:pPr>
        <w:pStyle w:val="NormalWeb"/>
        <w:spacing w:before="0" w:beforeAutospacing="0" w:after="0" w:afterAutospacing="0" w:line="360" w:lineRule="auto"/>
        <w:ind w:left="567" w:hanging="567"/>
        <w:jc w:val="both"/>
      </w:pPr>
      <w:r>
        <w:t xml:space="preserve">Ogunyemi, T. S., Adewale, O. A., &amp;Ajayi, O. A. (2022). Phytochemical and antimicrobial evaluation of ethanol and aqueous extracts of </w:t>
      </w:r>
      <w:r>
        <w:rPr>
          <w:rStyle w:val="Emphasis"/>
        </w:rPr>
        <w:t>Eucalyptus globulus</w:t>
      </w:r>
      <w:r>
        <w:t xml:space="preserve">. </w:t>
      </w:r>
      <w:r>
        <w:rPr>
          <w:rStyle w:val="Emphasis"/>
        </w:rPr>
        <w:t>Journal of Applied Pharmaceutical Science</w:t>
      </w:r>
      <w:r>
        <w:t>, 12(3), 45-52.</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Paterson, D. L., &amp;Bonomo,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&amp;Bonomo,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Prestinaci, F., Pezzotti, P., &amp;Pantosti,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Fokou, P. V. T., &amp;Badii,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Jugran, A., &amp;Sharopov,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Jugran, A., LD Jayaweera, S., Dias, D. A., ... &amp;Sharifi-Rad,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Sahid, I., &amp;Madenda, S. M. (2020). Phytochemical and antibacterial activities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Serrato, L., Pereira, J., &amp; Almeida, M. S. (2020).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Brazilian Journal of Pharmacognosy, 30</w:t>
      </w:r>
      <w:r w:rsidRPr="0048032C">
        <w:rPr>
          <w:rFonts w:ascii="Times New Roman" w:eastAsia="Times New Roman" w:hAnsi="Times New Roman" w:cs="Times New Roman"/>
          <w:sz w:val="24"/>
          <w:szCs w:val="24"/>
        </w:rPr>
        <w:t>(6), 763-770.</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Figueiredo, P. L. B., &amp;Setzer, W. N. (2020). Essential oils from the Myrtaceae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rsidR="00E20D58" w:rsidRDefault="00E20D58" w:rsidP="00A13F0C">
      <w:pPr>
        <w:pStyle w:val="NormalWeb"/>
        <w:spacing w:before="0" w:beforeAutospacing="0" w:after="0" w:afterAutospacing="0" w:line="360" w:lineRule="auto"/>
        <w:ind w:left="567" w:hanging="567"/>
        <w:jc w:val="both"/>
      </w:pPr>
      <w:r>
        <w:t xml:space="preserve">Singh, P., Kaur, N., &amp; Kaur, G. (2021). Role of phytochemicals in combating antibiotic resistance: A review. </w:t>
      </w:r>
      <w:r>
        <w:rPr>
          <w:rStyle w:val="Emphasis"/>
        </w:rPr>
        <w:t>Biomedicine &amp; Pharmacotherapy</w:t>
      </w:r>
      <w:r>
        <w:t>, 134, 111121.</w:t>
      </w:r>
    </w:p>
    <w:p w:rsidR="00E20D58" w:rsidRDefault="00E20D58" w:rsidP="00A13F0C">
      <w:pPr>
        <w:pStyle w:val="NormalWeb"/>
        <w:spacing w:before="0" w:beforeAutospacing="0" w:after="0" w:afterAutospacing="0" w:line="360" w:lineRule="auto"/>
        <w:ind w:left="567" w:hanging="567"/>
        <w:jc w:val="both"/>
      </w:pPr>
      <w:r>
        <w:lastRenderedPageBreak/>
        <w:t xml:space="preserve">Taiwo, A. O., Lawal, O. A., &amp;Adeyemi, O. A. (2021). Antibacterial effects of </w:t>
      </w:r>
      <w:r>
        <w:rPr>
          <w:rStyle w:val="Emphasis"/>
        </w:rPr>
        <w:t>Eucalyptus globulus</w:t>
      </w:r>
      <w:r>
        <w:t xml:space="preserve"> ethanol extracts on multidrug-resistant clinical isolates. </w:t>
      </w:r>
      <w:r>
        <w:rPr>
          <w:rStyle w:val="Emphasis"/>
        </w:rPr>
        <w:t>International Journal of Microbiology</w:t>
      </w:r>
      <w:r>
        <w:t>, 2021, Article ID 8887653.</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3" w:tgtFrame="_new" w:history="1">
        <w:r w:rsidRPr="0048032C">
          <w:rPr>
            <w:rFonts w:ascii="Times New Roman" w:eastAsia="Times New Roman" w:hAnsi="Times New Roman" w:cs="Times New Roman"/>
            <w:color w:val="0000FF"/>
            <w:sz w:val="24"/>
            <w:szCs w:val="24"/>
            <w:u w:val="single"/>
          </w:rPr>
          <w:t>https://www.who.int/publications/i/item/9789240000193</w:t>
        </w:r>
      </w:hyperlink>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rsidR="00E20D58" w:rsidRPr="0048032C"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Zong, Z., Xie,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rsidR="00E20D58" w:rsidRDefault="00E20D58" w:rsidP="00A13F0C">
      <w:pPr>
        <w:spacing w:after="0" w:line="36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Zong, Z., Zhang, H., &amp;Xie,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6F1122" w:rsidRDefault="006F1122" w:rsidP="00A13F0C">
      <w:pPr>
        <w:spacing w:after="0" w:line="360" w:lineRule="auto"/>
        <w:jc w:val="both"/>
        <w:rPr>
          <w:rFonts w:ascii="Times New Roman" w:hAnsi="Times New Roman" w:cs="Times New Roman"/>
          <w:sz w:val="24"/>
          <w:szCs w:val="24"/>
        </w:rPr>
      </w:pPr>
    </w:p>
    <w:p w:rsidR="009A1240" w:rsidRPr="004E1B9E" w:rsidRDefault="00945B14" w:rsidP="00837822">
      <w:pPr>
        <w:pStyle w:val="Heading1"/>
        <w:spacing w:before="0" w:line="360" w:lineRule="auto"/>
        <w:jc w:val="center"/>
      </w:pPr>
      <w:bookmarkStart w:id="58" w:name="_Toc203146335"/>
      <w:r w:rsidRPr="004E1B9E">
        <w:lastRenderedPageBreak/>
        <w:t>APPENDIX</w:t>
      </w:r>
      <w:bookmarkEnd w:id="58"/>
    </w:p>
    <w:p w:rsidR="002C37FD" w:rsidRDefault="002C37FD" w:rsidP="00A13F0C">
      <w:pPr>
        <w:spacing w:after="0" w:line="360" w:lineRule="auto"/>
        <w:jc w:val="both"/>
        <w:rPr>
          <w:rFonts w:ascii="Times New Roman" w:hAnsi="Times New Roman" w:cs="Times New Roman"/>
          <w:sz w:val="24"/>
          <w:szCs w:val="24"/>
        </w:rPr>
      </w:pPr>
    </w:p>
    <w:p w:rsidR="002C37FD" w:rsidRDefault="004E1B9E" w:rsidP="00A13F0C">
      <w:pPr>
        <w:spacing w:after="0" w:line="360" w:lineRule="auto"/>
        <w:jc w:val="both"/>
        <w:rPr>
          <w:rFonts w:ascii="Times New Roman" w:hAnsi="Times New Roman" w:cs="Times New Roman"/>
          <w:sz w:val="24"/>
          <w:szCs w:val="24"/>
        </w:rPr>
      </w:pPr>
      <w:r>
        <w:rPr>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9275" cy="2057400"/>
                    </a:xfrm>
                    <a:prstGeom prst="rect">
                      <a:avLst/>
                    </a:prstGeom>
                    <a:noFill/>
                    <a:ln>
                      <a:noFill/>
                    </a:ln>
                  </pic:spPr>
                </pic:pic>
              </a:graphicData>
            </a:graphic>
          </wp:anchor>
        </w:drawing>
      </w:r>
    </w:p>
    <w:p w:rsidR="002C37FD" w:rsidRDefault="002C37FD" w:rsidP="00A13F0C">
      <w:pPr>
        <w:spacing w:after="0" w:line="360" w:lineRule="auto"/>
        <w:jc w:val="both"/>
        <w:rPr>
          <w:rFonts w:ascii="Times New Roman" w:hAnsi="Times New Roman" w:cs="Times New Roman"/>
          <w:sz w:val="24"/>
          <w:szCs w:val="24"/>
        </w:rPr>
      </w:pPr>
    </w:p>
    <w:p w:rsidR="004E1B9E" w:rsidRDefault="004E1B9E" w:rsidP="00A13F0C">
      <w:pPr>
        <w:spacing w:after="0" w:line="360" w:lineRule="auto"/>
        <w:jc w:val="both"/>
        <w:rPr>
          <w:rFonts w:ascii="Times New Roman" w:hAnsi="Times New Roman" w:cs="Times New Roman"/>
          <w:sz w:val="24"/>
          <w:szCs w:val="24"/>
        </w:rPr>
      </w:pPr>
      <w:r>
        <w:rPr>
          <w:noProof/>
        </w:rPr>
        <w:drawing>
          <wp:inline distT="0" distB="0" distL="0" distR="0">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6945" cy="1612023"/>
                    </a:xfrm>
                    <a:prstGeom prst="rect">
                      <a:avLst/>
                    </a:prstGeom>
                    <a:noFill/>
                    <a:ln>
                      <a:noFill/>
                    </a:ln>
                  </pic:spPr>
                </pic:pic>
              </a:graphicData>
            </a:graphic>
          </wp:inline>
        </w:drawing>
      </w:r>
    </w:p>
    <w:p w:rsidR="004E1B9E" w:rsidRDefault="0055581B" w:rsidP="00A13F0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4" o:spid="_x0000_s1027" style="position:absolute;left:0;text-align:left;margin-left:-8.25pt;margin-top:8.85pt;width:189pt;height:34.5pt;z-index:25166591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w:txbxContent>
                <w:p w:rsidR="008A0892" w:rsidRPr="004E1B9E" w:rsidRDefault="008A0892"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rsidR="008A0892" w:rsidRPr="004E1B9E" w:rsidRDefault="008A0892" w:rsidP="004E1B9E">
                  <w:pPr>
                    <w:jc w:val="center"/>
                    <w:rPr>
                      <w:color w:val="000000" w:themeColor="text1"/>
                    </w:rPr>
                  </w:pPr>
                </w:p>
              </w:txbxContent>
            </v:textbox>
          </v:rect>
        </w:pict>
      </w:r>
      <w:r w:rsidR="004E1B9E">
        <w:rPr>
          <w:rFonts w:ascii="Times New Roman" w:hAnsi="Times New Roman" w:cs="Times New Roman"/>
          <w:sz w:val="24"/>
          <w:szCs w:val="24"/>
        </w:rPr>
        <w:t xml:space="preserve">                          Plate 2: MIC result of </w:t>
      </w:r>
      <w:r w:rsidR="004E1B9E" w:rsidRPr="004E1B9E">
        <w:rPr>
          <w:rFonts w:ascii="Times New Roman" w:hAnsi="Times New Roman" w:cs="Times New Roman"/>
          <w:i/>
          <w:sz w:val="24"/>
          <w:szCs w:val="24"/>
        </w:rPr>
        <w:t>E. coli</w:t>
      </w:r>
      <w:r w:rsidR="004E1B9E">
        <w:rPr>
          <w:rFonts w:ascii="Times New Roman" w:hAnsi="Times New Roman" w:cs="Times New Roman"/>
          <w:sz w:val="24"/>
          <w:szCs w:val="24"/>
        </w:rPr>
        <w:t xml:space="preserve"> at 0.2 concentration</w:t>
      </w:r>
    </w:p>
    <w:p w:rsidR="00F132E1" w:rsidRDefault="00F132E1" w:rsidP="00A13F0C">
      <w:pPr>
        <w:spacing w:after="0" w:line="360" w:lineRule="auto"/>
        <w:jc w:val="both"/>
        <w:rPr>
          <w:rFonts w:ascii="Times New Roman" w:hAnsi="Times New Roman" w:cs="Times New Roman"/>
          <w:sz w:val="24"/>
          <w:szCs w:val="24"/>
        </w:rPr>
      </w:pPr>
    </w:p>
    <w:p w:rsidR="006C3945" w:rsidRDefault="006C3945" w:rsidP="00A13F0C">
      <w:pPr>
        <w:spacing w:after="0" w:line="360" w:lineRule="auto"/>
        <w:jc w:val="both"/>
        <w:rPr>
          <w:rFonts w:ascii="Times New Roman" w:hAnsi="Times New Roman" w:cs="Times New Roman"/>
          <w:sz w:val="24"/>
          <w:szCs w:val="24"/>
        </w:rPr>
      </w:pPr>
    </w:p>
    <w:p w:rsidR="006C3945" w:rsidRDefault="00837822" w:rsidP="00A13F0C">
      <w:pPr>
        <w:spacing w:after="0" w:line="360" w:lineRule="auto"/>
        <w:jc w:val="both"/>
        <w:rPr>
          <w:rFonts w:ascii="Times New Roman" w:hAnsi="Times New Roman" w:cs="Times New Roman"/>
          <w:sz w:val="24"/>
          <w:szCs w:val="24"/>
        </w:rPr>
      </w:pPr>
      <w:r>
        <w:rPr>
          <w:noProof/>
        </w:rPr>
        <w:drawing>
          <wp:anchor distT="0" distB="0" distL="114300" distR="114300" simplePos="0" relativeHeight="251667456" behindDoc="1" locked="0" layoutInCell="1" allowOverlap="1">
            <wp:simplePos x="0" y="0"/>
            <wp:positionH relativeFrom="column">
              <wp:posOffset>2933700</wp:posOffset>
            </wp:positionH>
            <wp:positionV relativeFrom="paragraph">
              <wp:posOffset>110490</wp:posOffset>
            </wp:positionV>
            <wp:extent cx="2379345" cy="2228850"/>
            <wp:effectExtent l="19050" t="0" r="1905" b="0"/>
            <wp:wrapTight wrapText="bothSides">
              <wp:wrapPolygon edited="0">
                <wp:start x="-173" y="0"/>
                <wp:lineTo x="-173" y="21415"/>
                <wp:lineTo x="21617" y="21415"/>
                <wp:lineTo x="21617" y="0"/>
                <wp:lineTo x="-173" y="0"/>
              </wp:wrapPolygon>
            </wp:wrapTight>
            <wp:docPr id="4" name="Picture 1" descr="C:\Users\USER\Desktop\IMG-20250902-WA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902-WA0063.jpg"/>
                    <pic:cNvPicPr>
                      <a:picLocks noChangeAspect="1" noChangeArrowheads="1"/>
                    </pic:cNvPicPr>
                  </pic:nvPicPr>
                  <pic:blipFill>
                    <a:blip r:embed="rId16"/>
                    <a:srcRect/>
                    <a:stretch>
                      <a:fillRect/>
                    </a:stretch>
                  </pic:blipFill>
                  <pic:spPr bwMode="auto">
                    <a:xfrm>
                      <a:off x="0" y="0"/>
                      <a:ext cx="2379345" cy="2228850"/>
                    </a:xfrm>
                    <a:prstGeom prst="rect">
                      <a:avLst/>
                    </a:prstGeom>
                    <a:noFill/>
                    <a:ln w="9525">
                      <a:noFill/>
                      <a:miter lim="800000"/>
                      <a:headEnd/>
                      <a:tailEnd/>
                    </a:ln>
                  </pic:spPr>
                </pic:pic>
              </a:graphicData>
            </a:graphic>
          </wp:anchor>
        </w:drawing>
      </w:r>
      <w:r w:rsidR="006C3945">
        <w:rPr>
          <w:noProof/>
        </w:rPr>
        <w:drawing>
          <wp:inline distT="0" distB="0" distL="0" distR="0">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56968" cy="2347391"/>
                    </a:xfrm>
                    <a:prstGeom prst="rect">
                      <a:avLst/>
                    </a:prstGeom>
                    <a:noFill/>
                    <a:ln>
                      <a:noFill/>
                    </a:ln>
                  </pic:spPr>
                </pic:pic>
              </a:graphicData>
            </a:graphic>
          </wp:inline>
        </w:drawing>
      </w:r>
    </w:p>
    <w:p w:rsidR="006C3945" w:rsidRDefault="006C3945" w:rsidP="00A13F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PLATE 3: MIC result of MRSA at 0.15 con</w:t>
      </w:r>
      <w:r w:rsidR="00F934CD">
        <w:rPr>
          <w:rFonts w:ascii="Times New Roman" w:hAnsi="Times New Roman" w:cs="Times New Roman"/>
          <w:sz w:val="24"/>
          <w:szCs w:val="24"/>
        </w:rPr>
        <w:t>centration</w:t>
      </w:r>
    </w:p>
    <w:p w:rsidR="00945B14" w:rsidRPr="00945B14" w:rsidRDefault="00587B80" w:rsidP="00A13F0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5408" behindDoc="0" locked="0" layoutInCell="1" allowOverlap="1">
            <wp:simplePos x="0" y="0"/>
            <wp:positionH relativeFrom="column">
              <wp:posOffset>0</wp:posOffset>
            </wp:positionH>
            <wp:positionV relativeFrom="paragraph">
              <wp:posOffset>287020</wp:posOffset>
            </wp:positionV>
            <wp:extent cx="5791200" cy="7267575"/>
            <wp:effectExtent l="0" t="0" r="0" b="9525"/>
            <wp:wrapTopAndBottom/>
            <wp:docPr id="732192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92345" name="Picture 732192345"/>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91200" cy="7267575"/>
                    </a:xfrm>
                    <a:prstGeom prst="rect">
                      <a:avLst/>
                    </a:prstGeom>
                  </pic:spPr>
                </pic:pic>
              </a:graphicData>
            </a:graphic>
          </wp:anchor>
        </w:drawing>
      </w:r>
    </w:p>
    <w:sectPr w:rsidR="00945B14" w:rsidRPr="00945B14" w:rsidSect="001D1F5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BB2" w:rsidRDefault="00324BB2" w:rsidP="00D16AC2">
      <w:pPr>
        <w:spacing w:after="0" w:line="240" w:lineRule="auto"/>
      </w:pPr>
      <w:r>
        <w:separator/>
      </w:r>
    </w:p>
  </w:endnote>
  <w:endnote w:type="continuationSeparator" w:id="1">
    <w:p w:rsidR="00324BB2" w:rsidRDefault="00324BB2" w:rsidP="00D16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60390140"/>
      <w:docPartObj>
        <w:docPartGallery w:val="Page Numbers (Bottom of Page)"/>
        <w:docPartUnique/>
      </w:docPartObj>
    </w:sdtPr>
    <w:sdtContent>
      <w:p w:rsidR="008A0892" w:rsidRDefault="0055581B" w:rsidP="00D965AC">
        <w:pPr>
          <w:pStyle w:val="Footer"/>
          <w:framePr w:wrap="none" w:vAnchor="text" w:hAnchor="margin" w:xAlign="center" w:y="1"/>
          <w:jc w:val="center"/>
          <w:rPr>
            <w:rStyle w:val="PageNumber"/>
          </w:rPr>
        </w:pPr>
        <w:r>
          <w:rPr>
            <w:rStyle w:val="PageNumber"/>
          </w:rPr>
          <w:fldChar w:fldCharType="begin"/>
        </w:r>
        <w:r w:rsidR="008A0892">
          <w:rPr>
            <w:rStyle w:val="PageNumber"/>
          </w:rPr>
          <w:instrText xml:space="preserve"> PAGE </w:instrText>
        </w:r>
        <w:r>
          <w:rPr>
            <w:rStyle w:val="PageNumber"/>
          </w:rPr>
          <w:fldChar w:fldCharType="end"/>
        </w:r>
      </w:p>
    </w:sdtContent>
  </w:sdt>
  <w:p w:rsidR="008A0892" w:rsidRDefault="008A08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46"/>
      <w:docPartObj>
        <w:docPartGallery w:val="Page Numbers (Bottom of Page)"/>
        <w:docPartUnique/>
      </w:docPartObj>
    </w:sdtPr>
    <w:sdtEndPr>
      <w:rPr>
        <w:noProof/>
      </w:rPr>
    </w:sdtEndPr>
    <w:sdtContent>
      <w:p w:rsidR="008A0892" w:rsidRDefault="0055581B">
        <w:pPr>
          <w:pStyle w:val="Footer"/>
          <w:jc w:val="center"/>
        </w:pPr>
        <w:fldSimple w:instr=" PAGE   \* MERGEFORMAT ">
          <w:r w:rsidR="00A271E0">
            <w:rPr>
              <w:noProof/>
            </w:rPr>
            <w:t>ii</w:t>
          </w:r>
        </w:fldSimple>
      </w:p>
    </w:sdtContent>
  </w:sdt>
  <w:p w:rsidR="008A0892" w:rsidRDefault="008A0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BB2" w:rsidRDefault="00324BB2" w:rsidP="00D16AC2">
      <w:pPr>
        <w:spacing w:after="0" w:line="240" w:lineRule="auto"/>
      </w:pPr>
      <w:r>
        <w:separator/>
      </w:r>
    </w:p>
  </w:footnote>
  <w:footnote w:type="continuationSeparator" w:id="1">
    <w:p w:rsidR="00324BB2" w:rsidRDefault="00324BB2" w:rsidP="00D16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486B"/>
    <w:rsid w:val="00001BC5"/>
    <w:rsid w:val="00010F88"/>
    <w:rsid w:val="00035E75"/>
    <w:rsid w:val="00075954"/>
    <w:rsid w:val="000E54CE"/>
    <w:rsid w:val="001217B6"/>
    <w:rsid w:val="00191D25"/>
    <w:rsid w:val="001B2CBB"/>
    <w:rsid w:val="001D1F51"/>
    <w:rsid w:val="001D4E03"/>
    <w:rsid w:val="00223912"/>
    <w:rsid w:val="002433EB"/>
    <w:rsid w:val="002720D5"/>
    <w:rsid w:val="002B726B"/>
    <w:rsid w:val="002C37FD"/>
    <w:rsid w:val="002E6882"/>
    <w:rsid w:val="0030422C"/>
    <w:rsid w:val="00324BB2"/>
    <w:rsid w:val="00366D86"/>
    <w:rsid w:val="00381C22"/>
    <w:rsid w:val="00383908"/>
    <w:rsid w:val="003B3C72"/>
    <w:rsid w:val="003C1C2B"/>
    <w:rsid w:val="003D0F10"/>
    <w:rsid w:val="004357EE"/>
    <w:rsid w:val="00466024"/>
    <w:rsid w:val="00467E3F"/>
    <w:rsid w:val="004E1B9E"/>
    <w:rsid w:val="004F043F"/>
    <w:rsid w:val="0055385E"/>
    <w:rsid w:val="0055581B"/>
    <w:rsid w:val="00557D0D"/>
    <w:rsid w:val="00587B80"/>
    <w:rsid w:val="005A151A"/>
    <w:rsid w:val="005C6C05"/>
    <w:rsid w:val="005F0D18"/>
    <w:rsid w:val="00650874"/>
    <w:rsid w:val="006817A8"/>
    <w:rsid w:val="006C3945"/>
    <w:rsid w:val="006F1122"/>
    <w:rsid w:val="00727FF9"/>
    <w:rsid w:val="007A1297"/>
    <w:rsid w:val="0083253C"/>
    <w:rsid w:val="00837822"/>
    <w:rsid w:val="00890242"/>
    <w:rsid w:val="00894DF2"/>
    <w:rsid w:val="008A0892"/>
    <w:rsid w:val="00902CEF"/>
    <w:rsid w:val="00911BE5"/>
    <w:rsid w:val="00945B14"/>
    <w:rsid w:val="0095444F"/>
    <w:rsid w:val="009816DD"/>
    <w:rsid w:val="009A1240"/>
    <w:rsid w:val="009A25DD"/>
    <w:rsid w:val="009E5376"/>
    <w:rsid w:val="00A13F0C"/>
    <w:rsid w:val="00A14BE5"/>
    <w:rsid w:val="00A271E0"/>
    <w:rsid w:val="00A93CF0"/>
    <w:rsid w:val="00AA276A"/>
    <w:rsid w:val="00AE472D"/>
    <w:rsid w:val="00B00B72"/>
    <w:rsid w:val="00B6560E"/>
    <w:rsid w:val="00B943FB"/>
    <w:rsid w:val="00B971C7"/>
    <w:rsid w:val="00C123C8"/>
    <w:rsid w:val="00C1441E"/>
    <w:rsid w:val="00C411E8"/>
    <w:rsid w:val="00C9041E"/>
    <w:rsid w:val="00CC1C8C"/>
    <w:rsid w:val="00D0102E"/>
    <w:rsid w:val="00D1486B"/>
    <w:rsid w:val="00D16AC2"/>
    <w:rsid w:val="00D24546"/>
    <w:rsid w:val="00D41895"/>
    <w:rsid w:val="00D71A9D"/>
    <w:rsid w:val="00D965AC"/>
    <w:rsid w:val="00E149D1"/>
    <w:rsid w:val="00E20D58"/>
    <w:rsid w:val="00E22411"/>
    <w:rsid w:val="00E366D3"/>
    <w:rsid w:val="00E72E7C"/>
    <w:rsid w:val="00EB2999"/>
    <w:rsid w:val="00EC58E0"/>
    <w:rsid w:val="00EE71EC"/>
    <w:rsid w:val="00F132E1"/>
    <w:rsid w:val="00F67EA0"/>
    <w:rsid w:val="00F934CD"/>
    <w:rsid w:val="00FC21D9"/>
    <w:rsid w:val="00FC7E0B"/>
    <w:rsid w:val="00FD65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EB2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ho.int/publications/i/item/9789240000193" TargetMode="External"/><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33</Pages>
  <Words>8882</Words>
  <Characters>50631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USER</cp:lastModifiedBy>
  <cp:revision>19</cp:revision>
  <cp:lastPrinted>2025-09-09T10:01:00Z</cp:lastPrinted>
  <dcterms:created xsi:type="dcterms:W3CDTF">2025-07-11T16:07:00Z</dcterms:created>
  <dcterms:modified xsi:type="dcterms:W3CDTF">2025-09-17T10:15:00Z</dcterms:modified>
</cp:coreProperties>
</file>