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EB4" w:rsidRPr="00637B2A" w:rsidRDefault="00EC0EB4" w:rsidP="00EC0EB4">
      <w:pPr>
        <w:jc w:val="center"/>
        <w:rPr>
          <w:rFonts w:ascii="Times New Roman" w:hAnsi="Times New Roman"/>
          <w:b/>
          <w:sz w:val="24"/>
        </w:rPr>
      </w:pPr>
      <w:r w:rsidRPr="00637B2A">
        <w:rPr>
          <w:rFonts w:ascii="Times New Roman" w:hAnsi="Times New Roman"/>
          <w:b/>
          <w:sz w:val="24"/>
        </w:rPr>
        <w:t>INTEGRATED PETROGRAPHIC AND LITHOLOGICAL CHARACTERIZATION OF SANDSTONES FROM GBUGBU, NORTHERN BIDA BASIN, KWAR</w:t>
      </w:r>
      <w:r>
        <w:rPr>
          <w:rFonts w:ascii="Times New Roman" w:hAnsi="Times New Roman"/>
          <w:b/>
          <w:sz w:val="24"/>
        </w:rPr>
        <w:t>A STATE, NORTH CENTRAL, NIGERIA</w:t>
      </w: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r w:rsidRPr="005E468B">
        <w:rPr>
          <w:rFonts w:ascii="Times New Roman" w:hAnsi="Times New Roman"/>
          <w:b/>
          <w:sz w:val="24"/>
          <w:szCs w:val="24"/>
        </w:rPr>
        <w:t>BY</w:t>
      </w: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r w:rsidRPr="005E468B">
        <w:rPr>
          <w:rFonts w:ascii="Times New Roman" w:hAnsi="Times New Roman"/>
          <w:b/>
          <w:sz w:val="24"/>
          <w:szCs w:val="24"/>
        </w:rPr>
        <w:t>OLUJIDE OPEYEMI AKOREDE</w:t>
      </w:r>
    </w:p>
    <w:p w:rsidR="0050670B" w:rsidRPr="005E468B" w:rsidRDefault="0050670B" w:rsidP="0050670B">
      <w:pPr>
        <w:jc w:val="center"/>
        <w:rPr>
          <w:rFonts w:ascii="Times New Roman" w:hAnsi="Times New Roman"/>
          <w:b/>
          <w:sz w:val="24"/>
          <w:szCs w:val="24"/>
        </w:rPr>
      </w:pPr>
      <w:r w:rsidRPr="005E468B">
        <w:rPr>
          <w:rFonts w:ascii="Times New Roman" w:hAnsi="Times New Roman"/>
          <w:b/>
          <w:sz w:val="24"/>
          <w:szCs w:val="24"/>
        </w:rPr>
        <w:t>ND/23/MPE/PT/0003</w:t>
      </w: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r w:rsidRPr="005E468B">
        <w:rPr>
          <w:rFonts w:ascii="Times New Roman" w:hAnsi="Times New Roman"/>
          <w:b/>
          <w:sz w:val="24"/>
          <w:szCs w:val="24"/>
        </w:rPr>
        <w:t>A PROJECT SUBMITTED TO THE DEPARTMENT OF MINERALS AND PETROLEUM RESOURCES ENGINEERING</w:t>
      </w:r>
      <w:r w:rsidR="00867AA3" w:rsidRPr="005E468B">
        <w:rPr>
          <w:rFonts w:ascii="Times New Roman" w:hAnsi="Times New Roman"/>
          <w:b/>
          <w:sz w:val="24"/>
          <w:szCs w:val="24"/>
        </w:rPr>
        <w:t xml:space="preserve"> TECHNOLOGY</w:t>
      </w:r>
      <w:r w:rsidRPr="005E468B">
        <w:rPr>
          <w:rFonts w:ascii="Times New Roman" w:hAnsi="Times New Roman"/>
          <w:b/>
          <w:sz w:val="24"/>
          <w:szCs w:val="24"/>
        </w:rPr>
        <w:t>, INSTITUTE OF TECHNOLOGY, KWARA STATE POLYTECHNIC, ILORIN, KWARA STATE.</w:t>
      </w: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r w:rsidRPr="005E468B">
        <w:rPr>
          <w:rFonts w:ascii="Times New Roman" w:hAnsi="Times New Roman"/>
          <w:b/>
          <w:sz w:val="24"/>
          <w:szCs w:val="24"/>
        </w:rPr>
        <w:t xml:space="preserve">IN PARTIAL FULFILLMENT OF THE REQUIREMENTS FOR THE AWARD OF NATIONAL DIPLOMA (ND) IN </w:t>
      </w:r>
      <w:r w:rsidR="00867AA3" w:rsidRPr="005E468B">
        <w:rPr>
          <w:rFonts w:ascii="Times New Roman" w:hAnsi="Times New Roman"/>
          <w:b/>
          <w:sz w:val="24"/>
          <w:szCs w:val="24"/>
        </w:rPr>
        <w:t xml:space="preserve">MINERALS AND PETROLEUM RESOURCES ENGINEERING TECHNOLOGY </w:t>
      </w: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p>
    <w:p w:rsidR="0050670B" w:rsidRPr="005E468B" w:rsidRDefault="0050670B" w:rsidP="0050670B">
      <w:pPr>
        <w:jc w:val="center"/>
        <w:rPr>
          <w:rFonts w:ascii="Times New Roman" w:hAnsi="Times New Roman"/>
          <w:b/>
          <w:sz w:val="24"/>
          <w:szCs w:val="24"/>
        </w:rPr>
      </w:pPr>
      <w:r w:rsidRPr="005E468B">
        <w:rPr>
          <w:rFonts w:ascii="Times New Roman" w:hAnsi="Times New Roman"/>
          <w:b/>
          <w:sz w:val="24"/>
          <w:szCs w:val="24"/>
        </w:rPr>
        <w:t>JULY, 2025</w:t>
      </w: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024DD1" w:rsidRDefault="00024DD1" w:rsidP="0050670B">
      <w:pPr>
        <w:jc w:val="center"/>
        <w:rPr>
          <w:rFonts w:ascii="Times New Roman" w:hAnsi="Times New Roman"/>
          <w:b/>
          <w:color w:val="000000"/>
          <w:sz w:val="24"/>
          <w:szCs w:val="24"/>
        </w:rPr>
      </w:pPr>
    </w:p>
    <w:p w:rsidR="0050670B" w:rsidRPr="005E468B" w:rsidRDefault="0050670B" w:rsidP="0050670B">
      <w:pPr>
        <w:jc w:val="center"/>
        <w:rPr>
          <w:rFonts w:ascii="Times New Roman" w:hAnsi="Times New Roman"/>
          <w:b/>
          <w:color w:val="000000"/>
          <w:sz w:val="24"/>
          <w:szCs w:val="24"/>
          <w:highlight w:val="yellow"/>
        </w:rPr>
      </w:pPr>
      <w:r w:rsidRPr="005E468B">
        <w:rPr>
          <w:rFonts w:ascii="Times New Roman" w:hAnsi="Times New Roman"/>
          <w:b/>
          <w:color w:val="000000"/>
          <w:sz w:val="24"/>
          <w:szCs w:val="24"/>
        </w:rPr>
        <w:lastRenderedPageBreak/>
        <w:t>DECLARATION</w:t>
      </w:r>
    </w:p>
    <w:p w:rsidR="0050670B" w:rsidRPr="005E468B" w:rsidRDefault="0050670B" w:rsidP="0050670B">
      <w:pPr>
        <w:spacing w:line="360" w:lineRule="auto"/>
        <w:jc w:val="both"/>
        <w:rPr>
          <w:rFonts w:ascii="Times New Roman" w:hAnsi="Times New Roman"/>
          <w:sz w:val="24"/>
          <w:szCs w:val="24"/>
        </w:rPr>
      </w:pPr>
      <w:r w:rsidRPr="005E468B">
        <w:rPr>
          <w:rFonts w:ascii="Times New Roman" w:hAnsi="Times New Roman"/>
          <w:sz w:val="24"/>
          <w:szCs w:val="24"/>
        </w:rPr>
        <w:t xml:space="preserve">I, </w:t>
      </w:r>
      <w:r w:rsidRPr="00EC0EB4">
        <w:rPr>
          <w:rFonts w:ascii="Times New Roman" w:hAnsi="Times New Roman"/>
          <w:b/>
          <w:sz w:val="24"/>
          <w:szCs w:val="24"/>
        </w:rPr>
        <w:t>OLUJIDE OPEYEMI AKOREDE</w:t>
      </w:r>
      <w:r w:rsidRPr="005E468B">
        <w:rPr>
          <w:rFonts w:ascii="Times New Roman" w:hAnsi="Times New Roman"/>
          <w:sz w:val="24"/>
          <w:szCs w:val="24"/>
        </w:rPr>
        <w:t>, hereby declare that this project titled</w:t>
      </w:r>
      <w:r>
        <w:rPr>
          <w:rFonts w:ascii="Times New Roman" w:hAnsi="Times New Roman"/>
          <w:sz w:val="24"/>
          <w:szCs w:val="24"/>
        </w:rPr>
        <w:t xml:space="preserve"> </w:t>
      </w:r>
      <w:r w:rsidRPr="005E468B">
        <w:rPr>
          <w:rFonts w:ascii="Times New Roman" w:hAnsi="Times New Roman"/>
          <w:sz w:val="24"/>
          <w:szCs w:val="24"/>
        </w:rPr>
        <w:t>“</w:t>
      </w:r>
      <w:r w:rsidR="006D0961">
        <w:rPr>
          <w:rFonts w:ascii="Times New Roman" w:hAnsi="Times New Roman"/>
          <w:b/>
          <w:bCs/>
          <w:sz w:val="24"/>
        </w:rPr>
        <w:t>INTEGRATED PETROGRAPHIC AND LITHOLOGICAL CHARACTERIZATION OF SANDSTONES FROM GBUGBU, NORTHERN BIDA BASIN, KWARA STATE, NORTH CENTRAL, NIGERIA</w:t>
      </w:r>
      <w:r w:rsidRPr="005E468B">
        <w:rPr>
          <w:rFonts w:ascii="Times New Roman" w:hAnsi="Times New Roman"/>
          <w:sz w:val="24"/>
          <w:szCs w:val="24"/>
        </w:rPr>
        <w:t>”</w:t>
      </w:r>
      <w:r>
        <w:rPr>
          <w:rFonts w:ascii="Times New Roman" w:hAnsi="Times New Roman"/>
          <w:sz w:val="24"/>
          <w:szCs w:val="24"/>
        </w:rPr>
        <w:t xml:space="preserve"> </w:t>
      </w:r>
      <w:r w:rsidRPr="005E468B">
        <w:rPr>
          <w:rFonts w:ascii="Times New Roman" w:hAnsi="Times New Roman"/>
          <w:sz w:val="24"/>
          <w:szCs w:val="24"/>
        </w:rPr>
        <w:t>was written by me and is a record of my original work carried out under the supervision of Engr. Raji Jamiudeen Kayode in the Department of Minerals and Petroleum Resources Engineering, Kwara State Polytechnic, Ilorin.</w:t>
      </w:r>
      <w:r>
        <w:rPr>
          <w:rFonts w:ascii="Times New Roman" w:hAnsi="Times New Roman"/>
          <w:sz w:val="24"/>
          <w:szCs w:val="24"/>
        </w:rPr>
        <w:t xml:space="preserve"> </w:t>
      </w:r>
      <w:r w:rsidRPr="005E468B">
        <w:rPr>
          <w:rFonts w:ascii="Times New Roman" w:hAnsi="Times New Roman"/>
          <w:sz w:val="24"/>
          <w:szCs w:val="24"/>
        </w:rPr>
        <w:t>This work has not been presented in part or whole for the award of any certificate or diploma at any other institution.</w:t>
      </w: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b/>
          <w:sz w:val="24"/>
          <w:szCs w:val="24"/>
        </w:rPr>
      </w:pPr>
      <w:r w:rsidRPr="005E468B">
        <w:rPr>
          <w:rFonts w:ascii="Times New Roman" w:hAnsi="Times New Roman"/>
          <w:b/>
          <w:sz w:val="24"/>
          <w:szCs w:val="24"/>
        </w:rPr>
        <w:t>OLUJIDE OPEYEMI AKOREDE</w:t>
      </w:r>
      <w:r w:rsidRPr="005E468B">
        <w:rPr>
          <w:rFonts w:ascii="Times New Roman" w:hAnsi="Times New Roman"/>
          <w:b/>
          <w:sz w:val="24"/>
          <w:szCs w:val="24"/>
        </w:rPr>
        <w:tab/>
      </w:r>
      <w:r w:rsidRPr="005E468B">
        <w:rPr>
          <w:rFonts w:ascii="Times New Roman" w:hAnsi="Times New Roman"/>
          <w:b/>
          <w:sz w:val="24"/>
          <w:szCs w:val="24"/>
        </w:rPr>
        <w:tab/>
      </w:r>
      <w:r w:rsidRPr="005E468B">
        <w:rPr>
          <w:rFonts w:ascii="Times New Roman" w:hAnsi="Times New Roman"/>
          <w:b/>
          <w:sz w:val="24"/>
          <w:szCs w:val="24"/>
        </w:rPr>
        <w:tab/>
      </w:r>
      <w:r w:rsidRPr="005E468B">
        <w:rPr>
          <w:rFonts w:ascii="Times New Roman" w:hAnsi="Times New Roman"/>
          <w:b/>
          <w:sz w:val="24"/>
          <w:szCs w:val="24"/>
        </w:rPr>
        <w:tab/>
        <w:t>Date: _____________________</w:t>
      </w: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024DD1" w:rsidP="0050670B">
      <w:pPr>
        <w:jc w:val="center"/>
        <w:rPr>
          <w:rFonts w:ascii="Times New Roman" w:hAnsi="Times New Roman"/>
          <w:b/>
          <w:sz w:val="24"/>
          <w:szCs w:val="24"/>
        </w:rPr>
      </w:pPr>
      <w:r>
        <w:rPr>
          <w:rFonts w:ascii="Times New Roman" w:hAnsi="Times New Roman"/>
          <w:b/>
          <w:sz w:val="24"/>
          <w:szCs w:val="24"/>
        </w:rPr>
        <w:br w:type="page"/>
      </w:r>
      <w:r w:rsidR="0050670B" w:rsidRPr="005E468B">
        <w:rPr>
          <w:rFonts w:ascii="Times New Roman" w:hAnsi="Times New Roman"/>
          <w:b/>
          <w:sz w:val="24"/>
          <w:szCs w:val="24"/>
        </w:rPr>
        <w:lastRenderedPageBreak/>
        <w:t>CERTIFICATION</w:t>
      </w:r>
    </w:p>
    <w:p w:rsidR="0050670B" w:rsidRPr="00EC0EB4" w:rsidRDefault="0050670B" w:rsidP="00EC0EB4">
      <w:pPr>
        <w:spacing w:line="360" w:lineRule="auto"/>
        <w:jc w:val="both"/>
        <w:rPr>
          <w:rFonts w:ascii="Times New Roman" w:hAnsi="Times New Roman"/>
          <w:sz w:val="24"/>
        </w:rPr>
      </w:pPr>
      <w:r w:rsidRPr="005E468B">
        <w:rPr>
          <w:rFonts w:ascii="Times New Roman" w:hAnsi="Times New Roman"/>
          <w:sz w:val="24"/>
          <w:szCs w:val="24"/>
        </w:rPr>
        <w:t xml:space="preserve">This is to certify that this project titled </w:t>
      </w:r>
      <w:r w:rsidR="00EC0EB4">
        <w:rPr>
          <w:rFonts w:ascii="Times New Roman" w:hAnsi="Times New Roman"/>
          <w:sz w:val="24"/>
          <w:szCs w:val="24"/>
        </w:rPr>
        <w:t>“</w:t>
      </w:r>
      <w:r w:rsidR="00EC0EB4" w:rsidRPr="00EC0EB4">
        <w:rPr>
          <w:rFonts w:ascii="Times New Roman" w:hAnsi="Times New Roman"/>
          <w:b/>
          <w:sz w:val="24"/>
        </w:rPr>
        <w:t>Integrated Petrographic and Lithological Characterization of Sandstones from Gbugbu, Northern Bida Basin, Kwara State, North Central, Nigeria.</w:t>
      </w:r>
      <w:r w:rsidR="00EC0EB4">
        <w:rPr>
          <w:rFonts w:ascii="Times New Roman" w:hAnsi="Times New Roman"/>
          <w:sz w:val="24"/>
          <w:szCs w:val="24"/>
        </w:rPr>
        <w:t>”</w:t>
      </w:r>
      <w:r w:rsidRPr="005E468B">
        <w:rPr>
          <w:rFonts w:ascii="Times New Roman" w:hAnsi="Times New Roman"/>
          <w:sz w:val="24"/>
          <w:szCs w:val="24"/>
        </w:rPr>
        <w:t xml:space="preserve"> was carried out by </w:t>
      </w:r>
      <w:r w:rsidR="00867AA3" w:rsidRPr="005E468B">
        <w:rPr>
          <w:rFonts w:ascii="Times New Roman" w:hAnsi="Times New Roman"/>
          <w:sz w:val="24"/>
          <w:szCs w:val="24"/>
        </w:rPr>
        <w:t>'"</w:t>
      </w:r>
      <w:r w:rsidRPr="005E468B">
        <w:rPr>
          <w:rFonts w:ascii="Times New Roman" w:hAnsi="Times New Roman"/>
          <w:sz w:val="24"/>
          <w:szCs w:val="24"/>
        </w:rPr>
        <w:t>OLUJIDE OPEYEMI AKOREDE</w:t>
      </w:r>
      <w:r w:rsidR="00867AA3" w:rsidRPr="005E468B">
        <w:rPr>
          <w:rFonts w:ascii="Times New Roman" w:hAnsi="Times New Roman"/>
          <w:sz w:val="24"/>
          <w:szCs w:val="24"/>
        </w:rPr>
        <w:t>"</w:t>
      </w:r>
      <w:r w:rsidRPr="005E468B">
        <w:rPr>
          <w:rFonts w:ascii="Times New Roman" w:hAnsi="Times New Roman"/>
          <w:sz w:val="24"/>
          <w:szCs w:val="24"/>
        </w:rPr>
        <w:t xml:space="preserve"> of the Department of Minerals and Petroleum Resources Engineering, Kwara State Polytechnic, Ilorin, under my supervision.</w:t>
      </w:r>
    </w:p>
    <w:p w:rsidR="0050670B" w:rsidRDefault="0050670B" w:rsidP="0050670B">
      <w:pPr>
        <w:rPr>
          <w:rFonts w:ascii="Times New Roman" w:hAnsi="Times New Roman"/>
          <w:sz w:val="24"/>
          <w:szCs w:val="24"/>
        </w:rPr>
      </w:pPr>
    </w:p>
    <w:p w:rsidR="00567B6D" w:rsidRDefault="00567B6D" w:rsidP="0050670B">
      <w:pPr>
        <w:rPr>
          <w:rFonts w:ascii="Times New Roman" w:hAnsi="Times New Roman"/>
          <w:sz w:val="24"/>
          <w:szCs w:val="24"/>
        </w:rPr>
      </w:pPr>
    </w:p>
    <w:p w:rsidR="00567B6D" w:rsidRPr="005E468B" w:rsidRDefault="00567B6D"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r w:rsidRPr="005E468B">
        <w:rPr>
          <w:rFonts w:ascii="Times New Roman" w:hAnsi="Times New Roman"/>
          <w:sz w:val="24"/>
          <w:szCs w:val="24"/>
        </w:rPr>
        <w:t xml:space="preserve">______________________________                                      __________________   </w:t>
      </w:r>
    </w:p>
    <w:p w:rsidR="0050670B" w:rsidRPr="005E468B" w:rsidRDefault="0050670B" w:rsidP="0050670B">
      <w:pPr>
        <w:rPr>
          <w:rFonts w:ascii="Times New Roman" w:hAnsi="Times New Roman"/>
          <w:b/>
          <w:sz w:val="24"/>
          <w:szCs w:val="24"/>
        </w:rPr>
      </w:pPr>
      <w:r w:rsidRPr="005E468B">
        <w:rPr>
          <w:rFonts w:ascii="Times New Roman" w:hAnsi="Times New Roman"/>
          <w:b/>
          <w:sz w:val="24"/>
          <w:szCs w:val="24"/>
        </w:rPr>
        <w:t xml:space="preserve">Engr. Raji Jamiudeen Kayode.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E468B">
        <w:rPr>
          <w:rFonts w:ascii="Times New Roman" w:hAnsi="Times New Roman"/>
          <w:b/>
          <w:sz w:val="24"/>
          <w:szCs w:val="24"/>
        </w:rPr>
        <w:t xml:space="preserve">Date </w:t>
      </w:r>
    </w:p>
    <w:p w:rsidR="0050670B" w:rsidRPr="005E468B" w:rsidRDefault="0050670B" w:rsidP="0050670B">
      <w:pPr>
        <w:rPr>
          <w:rFonts w:ascii="Times New Roman" w:hAnsi="Times New Roman"/>
          <w:sz w:val="24"/>
          <w:szCs w:val="24"/>
        </w:rPr>
      </w:pPr>
      <w:r w:rsidRPr="005E468B">
        <w:rPr>
          <w:rFonts w:ascii="Times New Roman" w:hAnsi="Times New Roman"/>
          <w:sz w:val="24"/>
          <w:szCs w:val="24"/>
        </w:rPr>
        <w:t>(Supervisor)</w:t>
      </w:r>
    </w:p>
    <w:p w:rsidR="0050670B" w:rsidRDefault="0050670B" w:rsidP="0050670B">
      <w:pPr>
        <w:rPr>
          <w:rFonts w:ascii="Times New Roman" w:hAnsi="Times New Roman"/>
          <w:sz w:val="24"/>
          <w:szCs w:val="24"/>
        </w:rPr>
      </w:pPr>
    </w:p>
    <w:p w:rsidR="00567B6D" w:rsidRPr="005E468B" w:rsidRDefault="00567B6D"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r w:rsidRPr="005E468B">
        <w:rPr>
          <w:rFonts w:ascii="Times New Roman" w:hAnsi="Times New Roman"/>
          <w:sz w:val="24"/>
          <w:szCs w:val="24"/>
        </w:rPr>
        <w:t>__________________</w:t>
      </w:r>
      <w:r w:rsidRPr="005E468B">
        <w:rPr>
          <w:rFonts w:ascii="Times New Roman" w:hAnsi="Times New Roman"/>
          <w:sz w:val="24"/>
          <w:szCs w:val="24"/>
        </w:rPr>
        <w:tab/>
      </w:r>
      <w:r w:rsidRPr="005E468B">
        <w:rPr>
          <w:rFonts w:ascii="Times New Roman" w:hAnsi="Times New Roman"/>
          <w:sz w:val="24"/>
          <w:szCs w:val="24"/>
        </w:rPr>
        <w:tab/>
      </w:r>
      <w:r w:rsidRPr="005E468B">
        <w:rPr>
          <w:rFonts w:ascii="Times New Roman" w:hAnsi="Times New Roman"/>
          <w:sz w:val="24"/>
          <w:szCs w:val="24"/>
        </w:rPr>
        <w:tab/>
      </w:r>
      <w:r w:rsidRPr="005E468B">
        <w:rPr>
          <w:rFonts w:ascii="Times New Roman" w:hAnsi="Times New Roman"/>
          <w:sz w:val="24"/>
          <w:szCs w:val="24"/>
        </w:rPr>
        <w:tab/>
      </w:r>
      <w:r w:rsidRPr="005E468B">
        <w:rPr>
          <w:rFonts w:ascii="Times New Roman" w:hAnsi="Times New Roman"/>
          <w:sz w:val="24"/>
          <w:szCs w:val="24"/>
        </w:rPr>
        <w:tab/>
        <w:t>___________________</w:t>
      </w:r>
    </w:p>
    <w:p w:rsidR="0050670B" w:rsidRPr="005E468B" w:rsidRDefault="0050670B" w:rsidP="0050670B">
      <w:pPr>
        <w:spacing w:after="0" w:line="360" w:lineRule="auto"/>
        <w:rPr>
          <w:rFonts w:ascii="Times New Roman" w:hAnsi="Times New Roman"/>
          <w:b/>
          <w:sz w:val="24"/>
          <w:szCs w:val="24"/>
        </w:rPr>
      </w:pPr>
      <w:r w:rsidRPr="005E468B">
        <w:rPr>
          <w:rFonts w:ascii="Times New Roman" w:hAnsi="Times New Roman"/>
          <w:b/>
          <w:sz w:val="24"/>
          <w:szCs w:val="24"/>
        </w:rPr>
        <w:t xml:space="preserve">Dr. Olatunji Adebisi,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E468B">
        <w:rPr>
          <w:rFonts w:ascii="Times New Roman" w:hAnsi="Times New Roman"/>
          <w:b/>
          <w:sz w:val="24"/>
          <w:szCs w:val="24"/>
        </w:rPr>
        <w:t>Date</w:t>
      </w:r>
    </w:p>
    <w:p w:rsidR="0050670B" w:rsidRPr="005E468B" w:rsidRDefault="0050670B" w:rsidP="0050670B">
      <w:pPr>
        <w:spacing w:after="0" w:line="360" w:lineRule="auto"/>
        <w:rPr>
          <w:rFonts w:ascii="Times New Roman" w:hAnsi="Times New Roman"/>
          <w:sz w:val="24"/>
          <w:szCs w:val="24"/>
        </w:rPr>
      </w:pPr>
      <w:r w:rsidRPr="005E468B">
        <w:rPr>
          <w:rFonts w:ascii="Times New Roman" w:hAnsi="Times New Roman"/>
          <w:sz w:val="24"/>
          <w:szCs w:val="24"/>
        </w:rPr>
        <w:t xml:space="preserve">HOD                                                                                                   </w:t>
      </w:r>
    </w:p>
    <w:p w:rsidR="0050670B" w:rsidRPr="005E468B" w:rsidRDefault="0050670B" w:rsidP="0050670B">
      <w:pPr>
        <w:spacing w:after="0" w:line="360" w:lineRule="auto"/>
        <w:rPr>
          <w:rFonts w:ascii="Times New Roman" w:hAnsi="Times New Roman"/>
          <w:sz w:val="24"/>
          <w:szCs w:val="24"/>
        </w:rPr>
      </w:pPr>
      <w:r w:rsidRPr="005E468B">
        <w:rPr>
          <w:rFonts w:ascii="Times New Roman" w:hAnsi="Times New Roman"/>
          <w:sz w:val="24"/>
          <w:szCs w:val="24"/>
        </w:rPr>
        <w:t xml:space="preserve">Department of Mineral and </w:t>
      </w:r>
    </w:p>
    <w:p w:rsidR="0050670B" w:rsidRPr="005E468B" w:rsidRDefault="0050670B" w:rsidP="0050670B">
      <w:pPr>
        <w:spacing w:after="0" w:line="360" w:lineRule="auto"/>
        <w:rPr>
          <w:rFonts w:ascii="Times New Roman" w:hAnsi="Times New Roman"/>
          <w:sz w:val="24"/>
          <w:szCs w:val="24"/>
        </w:rPr>
      </w:pPr>
      <w:r w:rsidRPr="005E468B">
        <w:rPr>
          <w:rFonts w:ascii="Times New Roman" w:hAnsi="Times New Roman"/>
          <w:sz w:val="24"/>
          <w:szCs w:val="24"/>
        </w:rPr>
        <w:t>Petroleum Resources Engin</w:t>
      </w:r>
    </w:p>
    <w:p w:rsidR="0050670B" w:rsidRDefault="0050670B" w:rsidP="0050670B">
      <w:pPr>
        <w:rPr>
          <w:rFonts w:ascii="Times New Roman" w:hAnsi="Times New Roman"/>
          <w:sz w:val="24"/>
          <w:szCs w:val="24"/>
        </w:rPr>
      </w:pPr>
    </w:p>
    <w:p w:rsidR="00567B6D" w:rsidRPr="005E468B" w:rsidRDefault="00567B6D"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r w:rsidRPr="005E468B">
        <w:rPr>
          <w:rFonts w:ascii="Times New Roman" w:hAnsi="Times New Roman"/>
          <w:sz w:val="24"/>
          <w:szCs w:val="24"/>
        </w:rPr>
        <w:t>____________________</w:t>
      </w:r>
      <w:r w:rsidRPr="005E468B">
        <w:rPr>
          <w:rFonts w:ascii="Times New Roman" w:hAnsi="Times New Roman"/>
          <w:sz w:val="24"/>
          <w:szCs w:val="24"/>
        </w:rPr>
        <w:tab/>
      </w:r>
      <w:r w:rsidRPr="005E468B">
        <w:rPr>
          <w:rFonts w:ascii="Times New Roman" w:hAnsi="Times New Roman"/>
          <w:sz w:val="24"/>
          <w:szCs w:val="24"/>
        </w:rPr>
        <w:tab/>
      </w:r>
      <w:r w:rsidRPr="005E468B">
        <w:rPr>
          <w:rFonts w:ascii="Times New Roman" w:hAnsi="Times New Roman"/>
          <w:sz w:val="24"/>
          <w:szCs w:val="24"/>
        </w:rPr>
        <w:tab/>
      </w:r>
      <w:r w:rsidRPr="005E468B">
        <w:rPr>
          <w:rFonts w:ascii="Times New Roman" w:hAnsi="Times New Roman"/>
          <w:sz w:val="24"/>
          <w:szCs w:val="24"/>
        </w:rPr>
        <w:tab/>
      </w:r>
      <w:r w:rsidRPr="005E468B">
        <w:rPr>
          <w:rFonts w:ascii="Times New Roman" w:hAnsi="Times New Roman"/>
          <w:sz w:val="24"/>
          <w:szCs w:val="24"/>
        </w:rPr>
        <w:tab/>
        <w:t>___________________</w:t>
      </w:r>
    </w:p>
    <w:p w:rsidR="0050670B" w:rsidRPr="005E468B" w:rsidRDefault="0050670B" w:rsidP="0050670B">
      <w:pPr>
        <w:rPr>
          <w:rFonts w:ascii="Times New Roman" w:hAnsi="Times New Roman"/>
          <w:b/>
          <w:sz w:val="24"/>
          <w:szCs w:val="24"/>
        </w:rPr>
      </w:pPr>
      <w:r w:rsidRPr="005E468B">
        <w:rPr>
          <w:rFonts w:ascii="Times New Roman" w:hAnsi="Times New Roman"/>
          <w:b/>
          <w:sz w:val="24"/>
          <w:szCs w:val="24"/>
        </w:rPr>
        <w:t>Director, Institute of Technology</w:t>
      </w:r>
      <w:r w:rsidRPr="005E468B">
        <w:rPr>
          <w:rFonts w:ascii="Times New Roman" w:hAnsi="Times New Roman"/>
          <w:b/>
          <w:sz w:val="24"/>
          <w:szCs w:val="24"/>
        </w:rPr>
        <w:tab/>
      </w:r>
      <w:r w:rsidRPr="005E468B">
        <w:rPr>
          <w:rFonts w:ascii="Times New Roman" w:hAnsi="Times New Roman"/>
          <w:b/>
          <w:sz w:val="24"/>
          <w:szCs w:val="24"/>
        </w:rPr>
        <w:tab/>
      </w:r>
      <w:r w:rsidRPr="005E468B">
        <w:rPr>
          <w:rFonts w:ascii="Times New Roman" w:hAnsi="Times New Roman"/>
          <w:b/>
          <w:sz w:val="24"/>
          <w:szCs w:val="24"/>
        </w:rPr>
        <w:tab/>
      </w:r>
      <w:r w:rsidRPr="005E468B">
        <w:rPr>
          <w:rFonts w:ascii="Times New Roman" w:hAnsi="Times New Roman"/>
          <w:b/>
          <w:sz w:val="24"/>
          <w:szCs w:val="24"/>
        </w:rPr>
        <w:tab/>
      </w:r>
      <w:r w:rsidRPr="005E468B">
        <w:rPr>
          <w:rFonts w:ascii="Times New Roman" w:hAnsi="Times New Roman"/>
          <w:b/>
          <w:sz w:val="24"/>
          <w:szCs w:val="24"/>
        </w:rPr>
        <w:tab/>
        <w:t>Date</w:t>
      </w:r>
    </w:p>
    <w:p w:rsidR="0050670B" w:rsidRPr="005E468B" w:rsidRDefault="0050670B" w:rsidP="0050670B">
      <w:pPr>
        <w:rPr>
          <w:rFonts w:ascii="Times New Roman" w:hAnsi="Times New Roman"/>
          <w:sz w:val="24"/>
          <w:szCs w:val="24"/>
        </w:rPr>
      </w:pPr>
      <w:r w:rsidRPr="005E468B">
        <w:rPr>
          <w:rFonts w:ascii="Times New Roman" w:hAnsi="Times New Roman"/>
          <w:sz w:val="24"/>
          <w:szCs w:val="24"/>
        </w:rPr>
        <w:t xml:space="preserve"> </w:t>
      </w:r>
    </w:p>
    <w:p w:rsidR="00567B6D" w:rsidRDefault="00567B6D"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r w:rsidRPr="005E468B">
        <w:rPr>
          <w:rFonts w:ascii="Times New Roman" w:hAnsi="Times New Roman"/>
          <w:sz w:val="24"/>
          <w:szCs w:val="24"/>
        </w:rPr>
        <w:t>____________________</w:t>
      </w:r>
      <w:r w:rsidRPr="005E468B">
        <w:rPr>
          <w:rFonts w:ascii="Times New Roman" w:hAnsi="Times New Roman"/>
          <w:sz w:val="24"/>
          <w:szCs w:val="24"/>
        </w:rPr>
        <w:tab/>
      </w:r>
      <w:r w:rsidRPr="005E468B">
        <w:rPr>
          <w:rFonts w:ascii="Times New Roman" w:hAnsi="Times New Roman"/>
          <w:sz w:val="24"/>
          <w:szCs w:val="24"/>
        </w:rPr>
        <w:tab/>
      </w:r>
      <w:r w:rsidRPr="005E468B">
        <w:rPr>
          <w:rFonts w:ascii="Times New Roman" w:hAnsi="Times New Roman"/>
          <w:sz w:val="24"/>
          <w:szCs w:val="24"/>
        </w:rPr>
        <w:tab/>
      </w:r>
      <w:r w:rsidRPr="005E468B">
        <w:rPr>
          <w:rFonts w:ascii="Times New Roman" w:hAnsi="Times New Roman"/>
          <w:sz w:val="24"/>
          <w:szCs w:val="24"/>
        </w:rPr>
        <w:tab/>
        <w:t xml:space="preserve">  </w:t>
      </w:r>
      <w:r w:rsidRPr="005E468B">
        <w:rPr>
          <w:rFonts w:ascii="Times New Roman" w:hAnsi="Times New Roman"/>
          <w:sz w:val="24"/>
          <w:szCs w:val="24"/>
        </w:rPr>
        <w:tab/>
        <w:t>__________________</w:t>
      </w:r>
    </w:p>
    <w:p w:rsidR="0050670B" w:rsidRPr="005E468B" w:rsidRDefault="0050670B" w:rsidP="0050670B">
      <w:pPr>
        <w:rPr>
          <w:rFonts w:ascii="Times New Roman" w:hAnsi="Times New Roman"/>
          <w:b/>
          <w:sz w:val="24"/>
          <w:szCs w:val="24"/>
        </w:rPr>
      </w:pPr>
      <w:r w:rsidRPr="005E468B">
        <w:rPr>
          <w:rFonts w:ascii="Times New Roman" w:hAnsi="Times New Roman"/>
          <w:b/>
          <w:sz w:val="24"/>
          <w:szCs w:val="24"/>
        </w:rPr>
        <w:t>External Examiner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E468B">
        <w:rPr>
          <w:rFonts w:ascii="Times New Roman" w:hAnsi="Times New Roman"/>
          <w:b/>
          <w:sz w:val="24"/>
          <w:szCs w:val="24"/>
        </w:rPr>
        <w:t>Date</w:t>
      </w:r>
      <w:r w:rsidRPr="005E468B">
        <w:rPr>
          <w:rFonts w:ascii="Times New Roman" w:hAnsi="Times New Roman"/>
          <w:b/>
          <w:sz w:val="24"/>
          <w:szCs w:val="24"/>
        </w:rPr>
        <w:tab/>
      </w:r>
      <w:r w:rsidRPr="005E468B">
        <w:rPr>
          <w:rFonts w:ascii="Times New Roman" w:hAnsi="Times New Roman"/>
          <w:b/>
          <w:sz w:val="24"/>
          <w:szCs w:val="24"/>
        </w:rPr>
        <w:tab/>
      </w:r>
    </w:p>
    <w:p w:rsidR="0050670B" w:rsidRPr="005E468B" w:rsidRDefault="0050670B" w:rsidP="0050670B">
      <w:pPr>
        <w:rPr>
          <w:rFonts w:ascii="Times New Roman" w:hAnsi="Times New Roman"/>
          <w:sz w:val="24"/>
          <w:szCs w:val="24"/>
        </w:rPr>
      </w:pPr>
    </w:p>
    <w:p w:rsidR="0050670B" w:rsidRPr="005E468B" w:rsidRDefault="0050670B" w:rsidP="0050670B">
      <w:pPr>
        <w:jc w:val="center"/>
        <w:rPr>
          <w:rFonts w:ascii="Times New Roman" w:hAnsi="Times New Roman"/>
          <w:b/>
          <w:sz w:val="24"/>
          <w:szCs w:val="24"/>
        </w:rPr>
      </w:pPr>
      <w:r w:rsidRPr="005E468B">
        <w:rPr>
          <w:rFonts w:ascii="Times New Roman" w:hAnsi="Times New Roman"/>
          <w:b/>
          <w:sz w:val="24"/>
          <w:szCs w:val="24"/>
        </w:rPr>
        <w:lastRenderedPageBreak/>
        <w:t>DEDICATION</w:t>
      </w:r>
    </w:p>
    <w:p w:rsidR="0050670B" w:rsidRPr="005E468B" w:rsidRDefault="0050670B" w:rsidP="00567B6D">
      <w:pPr>
        <w:spacing w:line="360" w:lineRule="auto"/>
        <w:jc w:val="both"/>
        <w:rPr>
          <w:rFonts w:ascii="Times New Roman" w:hAnsi="Times New Roman"/>
          <w:sz w:val="24"/>
          <w:szCs w:val="24"/>
        </w:rPr>
      </w:pPr>
      <w:r w:rsidRPr="005E468B">
        <w:rPr>
          <w:rFonts w:ascii="Times New Roman" w:hAnsi="Times New Roman"/>
          <w:sz w:val="24"/>
          <w:szCs w:val="24"/>
        </w:rPr>
        <w:t>This work is first and foremost dedicated to Almighty God, the source of my strength, wisdom, and guidance throughout this journey.</w:t>
      </w:r>
      <w:r>
        <w:rPr>
          <w:rFonts w:ascii="Times New Roman" w:hAnsi="Times New Roman"/>
          <w:sz w:val="24"/>
          <w:szCs w:val="24"/>
        </w:rPr>
        <w:t xml:space="preserve"> </w:t>
      </w:r>
      <w:r w:rsidRPr="005E468B">
        <w:rPr>
          <w:rFonts w:ascii="Times New Roman" w:hAnsi="Times New Roman"/>
          <w:sz w:val="24"/>
          <w:szCs w:val="24"/>
        </w:rPr>
        <w:t>I also dedicate this project to my beloved parents, whose endless love, prayers, and sacrifices laid the foundation for my success.</w:t>
      </w:r>
      <w:r>
        <w:rPr>
          <w:rFonts w:ascii="Times New Roman" w:hAnsi="Times New Roman"/>
          <w:sz w:val="24"/>
          <w:szCs w:val="24"/>
        </w:rPr>
        <w:t xml:space="preserve"> </w:t>
      </w: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p>
    <w:p w:rsidR="0050670B" w:rsidRPr="005E468B" w:rsidRDefault="0050670B" w:rsidP="0050670B">
      <w:pPr>
        <w:rPr>
          <w:rFonts w:ascii="Times New Roman" w:hAnsi="Times New Roman"/>
          <w:sz w:val="24"/>
          <w:szCs w:val="24"/>
        </w:rPr>
      </w:pPr>
      <w:r w:rsidRPr="005E468B">
        <w:rPr>
          <w:rFonts w:ascii="Times New Roman" w:hAnsi="Times New Roman"/>
          <w:sz w:val="24"/>
          <w:szCs w:val="24"/>
        </w:rPr>
        <w:t xml:space="preserve">                                                                                              </w:t>
      </w:r>
    </w:p>
    <w:p w:rsidR="0050670B" w:rsidRPr="005E468B" w:rsidRDefault="0050670B" w:rsidP="00822552">
      <w:pPr>
        <w:spacing w:after="160" w:line="259" w:lineRule="auto"/>
        <w:jc w:val="center"/>
        <w:rPr>
          <w:rFonts w:ascii="Times New Roman" w:hAnsi="Times New Roman"/>
          <w:b/>
          <w:sz w:val="24"/>
          <w:szCs w:val="24"/>
        </w:rPr>
      </w:pPr>
      <w:r>
        <w:rPr>
          <w:rFonts w:ascii="Times New Roman" w:hAnsi="Times New Roman"/>
          <w:sz w:val="24"/>
          <w:szCs w:val="24"/>
        </w:rPr>
        <w:br w:type="page"/>
      </w:r>
      <w:r w:rsidRPr="005E468B">
        <w:rPr>
          <w:rFonts w:ascii="Times New Roman" w:hAnsi="Times New Roman"/>
          <w:b/>
          <w:sz w:val="24"/>
          <w:szCs w:val="24"/>
        </w:rPr>
        <w:lastRenderedPageBreak/>
        <w:t>ACKNOWLEDGEMENT</w:t>
      </w:r>
    </w:p>
    <w:p w:rsidR="0050670B" w:rsidRPr="005E468B" w:rsidRDefault="0050670B" w:rsidP="00567B6D">
      <w:pPr>
        <w:spacing w:line="360" w:lineRule="auto"/>
        <w:jc w:val="both"/>
        <w:rPr>
          <w:rFonts w:ascii="Times New Roman" w:hAnsi="Times New Roman"/>
          <w:sz w:val="24"/>
          <w:szCs w:val="24"/>
        </w:rPr>
      </w:pPr>
      <w:r w:rsidRPr="005E468B">
        <w:rPr>
          <w:rFonts w:ascii="Times New Roman" w:hAnsi="Times New Roman"/>
          <w:sz w:val="24"/>
          <w:szCs w:val="24"/>
        </w:rPr>
        <w:t>I wish to express my profound gratitude to Almighty God for granting me the strength, wisdom, and perseverance to complete this research work.</w:t>
      </w:r>
    </w:p>
    <w:p w:rsidR="0050670B" w:rsidRPr="005E468B" w:rsidRDefault="0050670B" w:rsidP="00567B6D">
      <w:pPr>
        <w:spacing w:line="360" w:lineRule="auto"/>
        <w:jc w:val="both"/>
        <w:rPr>
          <w:rFonts w:ascii="Times New Roman" w:hAnsi="Times New Roman"/>
          <w:sz w:val="24"/>
          <w:szCs w:val="24"/>
        </w:rPr>
      </w:pPr>
      <w:r w:rsidRPr="005E468B">
        <w:rPr>
          <w:rFonts w:ascii="Times New Roman" w:hAnsi="Times New Roman"/>
          <w:sz w:val="24"/>
          <w:szCs w:val="24"/>
        </w:rPr>
        <w:t>My sincere appreciation goes to my supervisor, Engr. Raji Jamiudeen Kayode, for his guidance, constructive feedback, and patience throughout this project.</w:t>
      </w:r>
    </w:p>
    <w:p w:rsidR="0050670B" w:rsidRDefault="0050670B" w:rsidP="00567B6D">
      <w:pPr>
        <w:spacing w:line="360" w:lineRule="auto"/>
        <w:jc w:val="both"/>
        <w:rPr>
          <w:rFonts w:ascii="Times New Roman" w:hAnsi="Times New Roman"/>
          <w:sz w:val="24"/>
          <w:szCs w:val="24"/>
        </w:rPr>
      </w:pPr>
      <w:r>
        <w:rPr>
          <w:rFonts w:ascii="Times New Roman" w:hAnsi="Times New Roman"/>
          <w:sz w:val="24"/>
          <w:szCs w:val="24"/>
        </w:rPr>
        <w:t>My project wouldn’t have been possible without the support of my parents, Mr and Mrs Olujide. Their kind financial, spiritual and moral support strengthened me till the success of this research work. I pray when it is time for you to eat the fruit of your labour, May almighty God bless you with long life and good health. I also want to extend my appreciation to my siblings, Thank you all for your moral supports.</w:t>
      </w:r>
    </w:p>
    <w:p w:rsidR="0050670B" w:rsidRPr="005E468B" w:rsidRDefault="0050670B" w:rsidP="00567B6D">
      <w:pPr>
        <w:spacing w:line="360" w:lineRule="auto"/>
        <w:jc w:val="both"/>
        <w:rPr>
          <w:rFonts w:ascii="Times New Roman" w:hAnsi="Times New Roman"/>
          <w:sz w:val="24"/>
          <w:szCs w:val="24"/>
        </w:rPr>
      </w:pPr>
      <w:r w:rsidRPr="005E468B">
        <w:rPr>
          <w:rFonts w:ascii="Times New Roman" w:hAnsi="Times New Roman"/>
          <w:sz w:val="24"/>
          <w:szCs w:val="24"/>
        </w:rPr>
        <w:t>I also thank all the lecturers and staff of the Department of Minerals and Petroleum Resources Engineering, Kwara State Polytechnic, Ilorin, for their academic support.</w:t>
      </w:r>
    </w:p>
    <w:p w:rsidR="0050670B" w:rsidRDefault="0050670B" w:rsidP="00567B6D">
      <w:pPr>
        <w:spacing w:line="360" w:lineRule="auto"/>
        <w:jc w:val="both"/>
        <w:rPr>
          <w:rFonts w:ascii="Times New Roman" w:hAnsi="Times New Roman"/>
          <w:sz w:val="24"/>
          <w:szCs w:val="24"/>
        </w:rPr>
      </w:pPr>
      <w:r w:rsidRPr="005E468B">
        <w:rPr>
          <w:rFonts w:ascii="Times New Roman" w:hAnsi="Times New Roman"/>
          <w:sz w:val="24"/>
          <w:szCs w:val="24"/>
        </w:rPr>
        <w:t>Special thanks to my family, friends, and colleagues who stood by me through the course of this project. May God bless you all.</w:t>
      </w:r>
    </w:p>
    <w:p w:rsidR="00567B6D" w:rsidRDefault="00567B6D" w:rsidP="00567B6D">
      <w:pPr>
        <w:spacing w:line="360" w:lineRule="auto"/>
        <w:jc w:val="both"/>
        <w:rPr>
          <w:rFonts w:ascii="Times New Roman" w:hAnsi="Times New Roman"/>
          <w:sz w:val="24"/>
          <w:szCs w:val="24"/>
        </w:rPr>
      </w:pPr>
    </w:p>
    <w:p w:rsidR="00567B6D" w:rsidRPr="005E468B" w:rsidRDefault="00567B6D" w:rsidP="00567B6D">
      <w:pPr>
        <w:ind w:left="5040"/>
        <w:rPr>
          <w:rFonts w:ascii="Times New Roman" w:hAnsi="Times New Roman"/>
          <w:b/>
          <w:sz w:val="24"/>
          <w:szCs w:val="24"/>
        </w:rPr>
      </w:pPr>
      <w:r w:rsidRPr="005E468B">
        <w:rPr>
          <w:rFonts w:ascii="Times New Roman" w:hAnsi="Times New Roman"/>
          <w:b/>
          <w:sz w:val="24"/>
          <w:szCs w:val="24"/>
        </w:rPr>
        <w:t>OLUJIDE OPEYEMI AKOREDE</w:t>
      </w:r>
    </w:p>
    <w:p w:rsidR="00567B6D" w:rsidRPr="005E468B" w:rsidRDefault="00567B6D" w:rsidP="00567B6D">
      <w:pPr>
        <w:ind w:left="5040"/>
        <w:rPr>
          <w:rFonts w:ascii="Times New Roman" w:hAnsi="Times New Roman"/>
          <w:b/>
          <w:sz w:val="24"/>
          <w:szCs w:val="24"/>
        </w:rPr>
      </w:pPr>
      <w:r w:rsidRPr="005E468B">
        <w:rPr>
          <w:rFonts w:ascii="Times New Roman" w:hAnsi="Times New Roman"/>
          <w:b/>
          <w:sz w:val="24"/>
          <w:szCs w:val="24"/>
        </w:rPr>
        <w:t>ND/23/MPE/PT/0003</w:t>
      </w:r>
    </w:p>
    <w:p w:rsidR="00567B6D" w:rsidRPr="005E468B" w:rsidRDefault="00567B6D" w:rsidP="00567B6D">
      <w:pPr>
        <w:spacing w:line="360" w:lineRule="auto"/>
        <w:jc w:val="both"/>
        <w:rPr>
          <w:rFonts w:ascii="Times New Roman" w:hAnsi="Times New Roman"/>
          <w:sz w:val="24"/>
          <w:szCs w:val="24"/>
        </w:rPr>
      </w:pPr>
    </w:p>
    <w:p w:rsidR="0050670B" w:rsidRPr="003F66B7" w:rsidRDefault="0050670B" w:rsidP="00025A2A">
      <w:pPr>
        <w:spacing w:after="160" w:line="259" w:lineRule="auto"/>
        <w:jc w:val="center"/>
        <w:rPr>
          <w:rFonts w:ascii="Times New Roman" w:hAnsi="Times New Roman"/>
          <w:b/>
          <w:sz w:val="24"/>
          <w:szCs w:val="24"/>
        </w:rPr>
      </w:pPr>
      <w:r>
        <w:rPr>
          <w:rFonts w:ascii="Times New Roman" w:hAnsi="Times New Roman"/>
          <w:sz w:val="24"/>
          <w:szCs w:val="24"/>
        </w:rPr>
        <w:br w:type="page"/>
      </w:r>
      <w:r w:rsidRPr="003F66B7">
        <w:rPr>
          <w:rFonts w:ascii="Times New Roman" w:hAnsi="Times New Roman"/>
          <w:b/>
          <w:sz w:val="24"/>
          <w:szCs w:val="24"/>
        </w:rPr>
        <w:lastRenderedPageBreak/>
        <w:t>TABLE OF CONTENTS</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Cover page</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i</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Declaration</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ii</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Certification</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iii</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Dedication</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iv</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Acknowledgement</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v</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Table of Contents</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vi</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List of Tables</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viii</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List of Figures</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ix</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List of Plates</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x</w:t>
      </w:r>
    </w:p>
    <w:p w:rsidR="00E27196" w:rsidRPr="00E27196" w:rsidRDefault="00E27196" w:rsidP="001A1546">
      <w:pPr>
        <w:spacing w:after="329" w:line="240" w:lineRule="auto"/>
        <w:ind w:left="-5"/>
        <w:rPr>
          <w:rFonts w:ascii="Times New Roman" w:hAnsi="Times New Roman"/>
          <w:sz w:val="24"/>
        </w:rPr>
      </w:pPr>
      <w:r w:rsidRPr="00E27196">
        <w:rPr>
          <w:rFonts w:ascii="Times New Roman" w:hAnsi="Times New Roman"/>
          <w:sz w:val="24"/>
        </w:rPr>
        <w:t>Abstract</w:t>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r>
      <w:r w:rsidRPr="00E27196">
        <w:rPr>
          <w:rFonts w:ascii="Times New Roman" w:hAnsi="Times New Roman"/>
          <w:sz w:val="24"/>
        </w:rPr>
        <w:tab/>
        <w:t>xi</w:t>
      </w:r>
    </w:p>
    <w:p w:rsidR="0050670B" w:rsidRPr="00E27196" w:rsidRDefault="0050670B" w:rsidP="0050670B">
      <w:pPr>
        <w:rPr>
          <w:rFonts w:ascii="Times New Roman" w:hAnsi="Times New Roman"/>
          <w:b/>
          <w:sz w:val="24"/>
          <w:szCs w:val="24"/>
        </w:rPr>
      </w:pPr>
      <w:r w:rsidRPr="00E27196">
        <w:rPr>
          <w:rFonts w:ascii="Times New Roman" w:hAnsi="Times New Roman"/>
          <w:b/>
          <w:sz w:val="24"/>
          <w:szCs w:val="24"/>
        </w:rPr>
        <w:t>CHAPTER ONE: INTRODUCTION</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 xml:space="preserve">1.1 Background of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1</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 xml:space="preserve">1.2 Statement of Problem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2</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1.3 Aims and Objectives</w:t>
      </w:r>
      <w:r w:rsidRPr="000F48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2</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1.4 Scope and Limitation</w:t>
      </w:r>
      <w:r w:rsidRPr="000F48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3</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 xml:space="preserve">1.5 Justification and Significance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3</w:t>
      </w:r>
    </w:p>
    <w:p w:rsidR="000F4842" w:rsidRDefault="000F4842" w:rsidP="000F4842">
      <w:pPr>
        <w:rPr>
          <w:rFonts w:ascii="Times New Roman" w:hAnsi="Times New Roman"/>
          <w:sz w:val="24"/>
          <w:szCs w:val="24"/>
        </w:rPr>
      </w:pPr>
      <w:r w:rsidRPr="000F4842">
        <w:rPr>
          <w:rFonts w:ascii="Times New Roman" w:hAnsi="Times New Roman"/>
          <w:sz w:val="24"/>
          <w:szCs w:val="24"/>
        </w:rPr>
        <w:t>1.6 Location, Accessibility and Physiography</w:t>
      </w:r>
      <w:r w:rsidRPr="000F48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4</w:t>
      </w:r>
    </w:p>
    <w:p w:rsidR="0050670B" w:rsidRPr="00E27196" w:rsidRDefault="0050670B" w:rsidP="000F4842">
      <w:pPr>
        <w:rPr>
          <w:rFonts w:ascii="Times New Roman" w:hAnsi="Times New Roman"/>
          <w:b/>
          <w:sz w:val="24"/>
          <w:szCs w:val="24"/>
        </w:rPr>
      </w:pPr>
      <w:r w:rsidRPr="00E27196">
        <w:rPr>
          <w:rFonts w:ascii="Times New Roman" w:hAnsi="Times New Roman"/>
          <w:b/>
          <w:sz w:val="24"/>
          <w:szCs w:val="24"/>
        </w:rPr>
        <w:t>CHAPTER TWO: LITERATURE REVIEW</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 xml:space="preserve">2.1 Review of Previous Works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6</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2.2 Geological Setting of Bida Basin</w:t>
      </w:r>
      <w:r w:rsidRPr="000F48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8</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2.3 Regional Stratigraphic Settings of Bida Basin</w:t>
      </w:r>
      <w:r w:rsidRPr="000F48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12</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 xml:space="preserve">2.4 Overview of Sedimentary Rocks and Classification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15</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 xml:space="preserve">2.5 Sedimentary Rocks Textures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15</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t>2.6 Deposition and Depositional Environments</w:t>
      </w:r>
      <w:r w:rsidRPr="000F48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16</w:t>
      </w:r>
    </w:p>
    <w:p w:rsidR="000F4842" w:rsidRPr="000F4842" w:rsidRDefault="000F4842" w:rsidP="000F4842">
      <w:pPr>
        <w:rPr>
          <w:rFonts w:ascii="Times New Roman" w:hAnsi="Times New Roman"/>
          <w:sz w:val="24"/>
          <w:szCs w:val="24"/>
        </w:rPr>
      </w:pPr>
      <w:r w:rsidRPr="000F4842">
        <w:rPr>
          <w:rFonts w:ascii="Times New Roman" w:hAnsi="Times New Roman"/>
          <w:sz w:val="24"/>
          <w:szCs w:val="24"/>
        </w:rPr>
        <w:lastRenderedPageBreak/>
        <w:t>2.7 Sedimentary Structures</w:t>
      </w:r>
      <w:r w:rsidRPr="000F4842">
        <w:rPr>
          <w:rFonts w:ascii="Times New Roman" w:hAnsi="Times New Roman"/>
          <w:sz w:val="24"/>
          <w:szCs w:val="24"/>
        </w:rPr>
        <w:tab/>
      </w:r>
      <w:r w:rsidRPr="000F48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17</w:t>
      </w:r>
    </w:p>
    <w:p w:rsidR="0050670B" w:rsidRPr="005E468B" w:rsidRDefault="000F4842" w:rsidP="000F4842">
      <w:pPr>
        <w:rPr>
          <w:rFonts w:ascii="Times New Roman" w:hAnsi="Times New Roman"/>
          <w:sz w:val="24"/>
          <w:szCs w:val="24"/>
        </w:rPr>
      </w:pPr>
      <w:r w:rsidRPr="000F4842">
        <w:rPr>
          <w:rFonts w:ascii="Times New Roman" w:hAnsi="Times New Roman"/>
          <w:sz w:val="24"/>
          <w:szCs w:val="24"/>
        </w:rPr>
        <w:t>2.8 Study of Sedimentary Rocks</w:t>
      </w:r>
      <w:r w:rsidRPr="000F484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F4842">
        <w:rPr>
          <w:rFonts w:ascii="Times New Roman" w:hAnsi="Times New Roman"/>
          <w:sz w:val="24"/>
          <w:szCs w:val="24"/>
        </w:rPr>
        <w:t>18</w:t>
      </w:r>
    </w:p>
    <w:p w:rsidR="0050670B" w:rsidRPr="00E27196" w:rsidRDefault="0050670B" w:rsidP="0050670B">
      <w:pPr>
        <w:rPr>
          <w:rFonts w:ascii="Times New Roman" w:hAnsi="Times New Roman"/>
          <w:b/>
          <w:sz w:val="24"/>
          <w:szCs w:val="24"/>
        </w:rPr>
      </w:pPr>
      <w:r w:rsidRPr="00E27196">
        <w:rPr>
          <w:rFonts w:ascii="Times New Roman" w:hAnsi="Times New Roman"/>
          <w:b/>
          <w:sz w:val="24"/>
          <w:szCs w:val="24"/>
        </w:rPr>
        <w:t>CHAPTER THREE: METHODS OF STUDY</w:t>
      </w:r>
    </w:p>
    <w:p w:rsidR="008925C5" w:rsidRPr="008925C5" w:rsidRDefault="008925C5" w:rsidP="008925C5">
      <w:pPr>
        <w:rPr>
          <w:rFonts w:ascii="Times New Roman" w:hAnsi="Times New Roman"/>
          <w:sz w:val="24"/>
          <w:szCs w:val="24"/>
        </w:rPr>
      </w:pPr>
      <w:r w:rsidRPr="008925C5">
        <w:rPr>
          <w:rFonts w:ascii="Times New Roman" w:hAnsi="Times New Roman"/>
          <w:sz w:val="24"/>
          <w:szCs w:val="24"/>
        </w:rPr>
        <w:t>3.1 Materials and Methods</w:t>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20</w:t>
      </w:r>
    </w:p>
    <w:p w:rsidR="008925C5" w:rsidRPr="008925C5" w:rsidRDefault="008925C5" w:rsidP="008925C5">
      <w:pPr>
        <w:rPr>
          <w:rFonts w:ascii="Times New Roman" w:hAnsi="Times New Roman"/>
          <w:sz w:val="24"/>
          <w:szCs w:val="24"/>
        </w:rPr>
      </w:pPr>
      <w:r w:rsidRPr="008925C5">
        <w:rPr>
          <w:rFonts w:ascii="Times New Roman" w:hAnsi="Times New Roman"/>
          <w:sz w:val="24"/>
          <w:szCs w:val="24"/>
        </w:rPr>
        <w:t>3.2 Sample Collection and Field Study</w:t>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20</w:t>
      </w:r>
    </w:p>
    <w:p w:rsidR="008925C5" w:rsidRPr="008925C5" w:rsidRDefault="008925C5" w:rsidP="008925C5">
      <w:pPr>
        <w:rPr>
          <w:rFonts w:ascii="Times New Roman" w:hAnsi="Times New Roman"/>
          <w:sz w:val="24"/>
          <w:szCs w:val="24"/>
        </w:rPr>
      </w:pPr>
      <w:r w:rsidRPr="008925C5">
        <w:rPr>
          <w:rFonts w:ascii="Times New Roman" w:hAnsi="Times New Roman"/>
          <w:sz w:val="24"/>
          <w:szCs w:val="24"/>
        </w:rPr>
        <w:t>3.3 Laboratory Analysis</w:t>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20</w:t>
      </w:r>
    </w:p>
    <w:p w:rsidR="0050670B" w:rsidRPr="005E468B" w:rsidRDefault="008925C5" w:rsidP="008925C5">
      <w:pPr>
        <w:rPr>
          <w:rFonts w:ascii="Times New Roman" w:hAnsi="Times New Roman"/>
          <w:sz w:val="24"/>
          <w:szCs w:val="24"/>
        </w:rPr>
      </w:pPr>
      <w:r w:rsidRPr="008925C5">
        <w:rPr>
          <w:rFonts w:ascii="Times New Roman" w:hAnsi="Times New Roman"/>
          <w:sz w:val="24"/>
          <w:szCs w:val="24"/>
        </w:rPr>
        <w:t>3.3.1 Petrographic Analysis</w:t>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20</w:t>
      </w:r>
    </w:p>
    <w:p w:rsidR="0050670B" w:rsidRPr="00E27196" w:rsidRDefault="0050670B" w:rsidP="0050670B">
      <w:pPr>
        <w:rPr>
          <w:rFonts w:ascii="Times New Roman" w:hAnsi="Times New Roman"/>
          <w:b/>
          <w:sz w:val="24"/>
          <w:szCs w:val="24"/>
        </w:rPr>
      </w:pPr>
      <w:r w:rsidRPr="00E27196">
        <w:rPr>
          <w:rFonts w:ascii="Times New Roman" w:hAnsi="Times New Roman"/>
          <w:b/>
          <w:sz w:val="24"/>
          <w:szCs w:val="24"/>
        </w:rPr>
        <w:t>CHAPTER FOUR: RESULTS AND DISCUSSIONS</w:t>
      </w:r>
    </w:p>
    <w:p w:rsidR="008925C5" w:rsidRPr="008925C5" w:rsidRDefault="008925C5" w:rsidP="008925C5">
      <w:pPr>
        <w:rPr>
          <w:rFonts w:ascii="Times New Roman" w:hAnsi="Times New Roman"/>
          <w:sz w:val="24"/>
          <w:szCs w:val="24"/>
        </w:rPr>
      </w:pPr>
      <w:r w:rsidRPr="008925C5">
        <w:rPr>
          <w:rFonts w:ascii="Times New Roman" w:hAnsi="Times New Roman"/>
          <w:sz w:val="24"/>
          <w:szCs w:val="24"/>
        </w:rPr>
        <w:t>4.1 Lithological Description and Depositional Environments</w:t>
      </w:r>
      <w:r w:rsidRPr="008925C5">
        <w:rPr>
          <w:rFonts w:ascii="Times New Roman" w:hAnsi="Times New Roman"/>
          <w:sz w:val="24"/>
          <w:szCs w:val="24"/>
        </w:rPr>
        <w:tab/>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22</w:t>
      </w:r>
    </w:p>
    <w:p w:rsidR="008925C5" w:rsidRPr="008925C5" w:rsidRDefault="008925C5" w:rsidP="008925C5">
      <w:pPr>
        <w:rPr>
          <w:rFonts w:ascii="Times New Roman" w:hAnsi="Times New Roman"/>
          <w:sz w:val="24"/>
          <w:szCs w:val="24"/>
        </w:rPr>
      </w:pPr>
      <w:r w:rsidRPr="008925C5">
        <w:rPr>
          <w:rFonts w:ascii="Times New Roman" w:hAnsi="Times New Roman"/>
          <w:sz w:val="24"/>
          <w:szCs w:val="24"/>
        </w:rPr>
        <w:t>4.2 Thin Section Petrographic Interpretation</w:t>
      </w:r>
      <w:r w:rsidRPr="008925C5">
        <w:rPr>
          <w:rFonts w:ascii="Times New Roman" w:hAnsi="Times New Roman"/>
          <w:sz w:val="24"/>
          <w:szCs w:val="24"/>
        </w:rPr>
        <w:tab/>
      </w:r>
      <w:r w:rsidRPr="008925C5">
        <w:rPr>
          <w:rFonts w:ascii="Times New Roman" w:hAnsi="Times New Roman"/>
          <w:sz w:val="24"/>
          <w:szCs w:val="24"/>
        </w:rPr>
        <w:tab/>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26</w:t>
      </w:r>
    </w:p>
    <w:p w:rsidR="008925C5" w:rsidRPr="008925C5" w:rsidRDefault="008925C5" w:rsidP="008925C5">
      <w:pPr>
        <w:rPr>
          <w:rFonts w:ascii="Times New Roman" w:hAnsi="Times New Roman"/>
          <w:sz w:val="24"/>
          <w:szCs w:val="24"/>
        </w:rPr>
      </w:pPr>
      <w:r w:rsidRPr="008925C5">
        <w:rPr>
          <w:rFonts w:ascii="Times New Roman" w:hAnsi="Times New Roman"/>
          <w:sz w:val="24"/>
          <w:szCs w:val="24"/>
        </w:rPr>
        <w:t>4.2.1 Provenance Interpretation</w:t>
      </w:r>
      <w:r w:rsidRPr="008925C5">
        <w:rPr>
          <w:rFonts w:ascii="Times New Roman" w:hAnsi="Times New Roman"/>
          <w:sz w:val="24"/>
          <w:szCs w:val="24"/>
        </w:rPr>
        <w:tab/>
      </w:r>
      <w:r w:rsidRPr="008925C5">
        <w:rPr>
          <w:rFonts w:ascii="Times New Roman" w:hAnsi="Times New Roman"/>
          <w:sz w:val="24"/>
          <w:szCs w:val="24"/>
        </w:rPr>
        <w:tab/>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26</w:t>
      </w:r>
    </w:p>
    <w:p w:rsidR="008925C5" w:rsidRPr="008925C5" w:rsidRDefault="008925C5" w:rsidP="008925C5">
      <w:pPr>
        <w:rPr>
          <w:rFonts w:ascii="Times New Roman" w:hAnsi="Times New Roman"/>
          <w:sz w:val="24"/>
          <w:szCs w:val="24"/>
        </w:rPr>
      </w:pPr>
      <w:r w:rsidRPr="008925C5">
        <w:rPr>
          <w:rFonts w:ascii="Times New Roman" w:hAnsi="Times New Roman"/>
          <w:sz w:val="24"/>
          <w:szCs w:val="24"/>
        </w:rPr>
        <w:t>4.2.2 Texture and Compositional Maturity</w:t>
      </w:r>
      <w:r w:rsidRPr="008925C5">
        <w:rPr>
          <w:rFonts w:ascii="Times New Roman" w:hAnsi="Times New Roman"/>
          <w:sz w:val="24"/>
          <w:szCs w:val="24"/>
        </w:rPr>
        <w:tab/>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27</w:t>
      </w:r>
    </w:p>
    <w:p w:rsidR="008925C5" w:rsidRPr="008925C5" w:rsidRDefault="008925C5" w:rsidP="008925C5">
      <w:pPr>
        <w:rPr>
          <w:rFonts w:ascii="Times New Roman" w:hAnsi="Times New Roman"/>
          <w:sz w:val="24"/>
          <w:szCs w:val="24"/>
        </w:rPr>
      </w:pPr>
      <w:r w:rsidRPr="008925C5">
        <w:rPr>
          <w:rFonts w:ascii="Times New Roman" w:hAnsi="Times New Roman"/>
          <w:sz w:val="24"/>
          <w:szCs w:val="24"/>
        </w:rPr>
        <w:t>4.2.3 Depositional Environment Interpretation</w:t>
      </w:r>
      <w:r w:rsidRPr="008925C5">
        <w:rPr>
          <w:rFonts w:ascii="Times New Roman" w:hAnsi="Times New Roman"/>
          <w:sz w:val="24"/>
          <w:szCs w:val="24"/>
        </w:rPr>
        <w:tab/>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30</w:t>
      </w:r>
    </w:p>
    <w:p w:rsidR="008925C5" w:rsidRDefault="008925C5" w:rsidP="008925C5">
      <w:pPr>
        <w:rPr>
          <w:rFonts w:ascii="Times New Roman" w:hAnsi="Times New Roman"/>
          <w:sz w:val="24"/>
          <w:szCs w:val="24"/>
        </w:rPr>
      </w:pPr>
      <w:r w:rsidRPr="008925C5">
        <w:rPr>
          <w:rFonts w:ascii="Times New Roman" w:hAnsi="Times New Roman"/>
          <w:sz w:val="24"/>
          <w:szCs w:val="24"/>
        </w:rPr>
        <w:t>4.2.4 Implications for Petroleum Exploration</w:t>
      </w:r>
      <w:r w:rsidRPr="008925C5">
        <w:rPr>
          <w:rFonts w:ascii="Times New Roman" w:hAnsi="Times New Roman"/>
          <w:sz w:val="24"/>
          <w:szCs w:val="24"/>
        </w:rPr>
        <w:tab/>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31</w:t>
      </w:r>
    </w:p>
    <w:p w:rsidR="0050670B" w:rsidRPr="00E27196" w:rsidRDefault="0050670B" w:rsidP="008925C5">
      <w:pPr>
        <w:rPr>
          <w:rFonts w:ascii="Times New Roman" w:hAnsi="Times New Roman"/>
          <w:b/>
          <w:sz w:val="24"/>
          <w:szCs w:val="24"/>
        </w:rPr>
      </w:pPr>
      <w:r w:rsidRPr="00E27196">
        <w:rPr>
          <w:rFonts w:ascii="Times New Roman" w:hAnsi="Times New Roman"/>
          <w:b/>
          <w:sz w:val="24"/>
          <w:szCs w:val="24"/>
        </w:rPr>
        <w:t>CHAPTER FIVE: SUMMARY, CONCLUSION AND RECOMMENDATIONS</w:t>
      </w:r>
    </w:p>
    <w:p w:rsidR="008925C5" w:rsidRPr="008925C5" w:rsidRDefault="008925C5" w:rsidP="008925C5">
      <w:pPr>
        <w:spacing w:after="329" w:line="240" w:lineRule="auto"/>
        <w:ind w:left="-5"/>
        <w:jc w:val="both"/>
        <w:rPr>
          <w:rFonts w:ascii="Times New Roman" w:hAnsi="Times New Roman"/>
          <w:sz w:val="24"/>
          <w:szCs w:val="24"/>
        </w:rPr>
      </w:pPr>
      <w:r w:rsidRPr="008925C5">
        <w:rPr>
          <w:rFonts w:ascii="Times New Roman" w:hAnsi="Times New Roman"/>
          <w:sz w:val="24"/>
          <w:szCs w:val="24"/>
        </w:rPr>
        <w:t>5.1 Conclusion</w:t>
      </w:r>
      <w:r w:rsidRPr="008925C5">
        <w:rPr>
          <w:rFonts w:ascii="Times New Roman" w:hAnsi="Times New Roman"/>
          <w:sz w:val="24"/>
          <w:szCs w:val="24"/>
        </w:rPr>
        <w:tab/>
      </w:r>
      <w:r w:rsidRPr="008925C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925C5">
        <w:rPr>
          <w:rFonts w:ascii="Times New Roman" w:hAnsi="Times New Roman"/>
          <w:sz w:val="24"/>
          <w:szCs w:val="24"/>
        </w:rPr>
        <w:t>39</w:t>
      </w:r>
    </w:p>
    <w:p w:rsidR="00822552" w:rsidRDefault="008925C5" w:rsidP="008925C5">
      <w:pPr>
        <w:spacing w:after="329" w:line="240" w:lineRule="auto"/>
        <w:ind w:left="-5"/>
        <w:jc w:val="both"/>
        <w:rPr>
          <w:rFonts w:ascii="Times New Roman" w:hAnsi="Times New Roman"/>
          <w:sz w:val="24"/>
          <w:szCs w:val="24"/>
        </w:rPr>
      </w:pPr>
      <w:r w:rsidRPr="008925C5">
        <w:rPr>
          <w:rFonts w:ascii="Times New Roman" w:hAnsi="Times New Roman"/>
          <w:sz w:val="24"/>
          <w:szCs w:val="24"/>
        </w:rPr>
        <w:t xml:space="preserve">5.2 </w:t>
      </w:r>
      <w:r w:rsidR="00822552">
        <w:rPr>
          <w:rFonts w:ascii="Times New Roman" w:hAnsi="Times New Roman"/>
          <w:sz w:val="24"/>
          <w:szCs w:val="24"/>
        </w:rPr>
        <w:t xml:space="preserve">Contribution to Knowledge </w:t>
      </w:r>
    </w:p>
    <w:p w:rsidR="008925C5" w:rsidRPr="008925C5" w:rsidRDefault="00822552" w:rsidP="008925C5">
      <w:pPr>
        <w:spacing w:after="329" w:line="240" w:lineRule="auto"/>
        <w:ind w:left="-5"/>
        <w:jc w:val="both"/>
        <w:rPr>
          <w:rFonts w:ascii="Times New Roman" w:hAnsi="Times New Roman"/>
          <w:sz w:val="24"/>
          <w:szCs w:val="24"/>
        </w:rPr>
      </w:pPr>
      <w:r>
        <w:rPr>
          <w:rFonts w:ascii="Times New Roman" w:hAnsi="Times New Roman"/>
          <w:sz w:val="24"/>
          <w:szCs w:val="24"/>
        </w:rPr>
        <w:t xml:space="preserve">5.3 </w:t>
      </w:r>
      <w:r w:rsidR="008925C5" w:rsidRPr="008925C5">
        <w:rPr>
          <w:rFonts w:ascii="Times New Roman" w:hAnsi="Times New Roman"/>
          <w:sz w:val="24"/>
          <w:szCs w:val="24"/>
        </w:rPr>
        <w:t>Recommendations</w:t>
      </w:r>
      <w:r w:rsidR="008925C5">
        <w:rPr>
          <w:rFonts w:ascii="Times New Roman" w:hAnsi="Times New Roman"/>
          <w:sz w:val="24"/>
          <w:szCs w:val="24"/>
        </w:rPr>
        <w:tab/>
      </w:r>
      <w:r w:rsidR="008925C5">
        <w:rPr>
          <w:rFonts w:ascii="Times New Roman" w:hAnsi="Times New Roman"/>
          <w:sz w:val="24"/>
          <w:szCs w:val="24"/>
        </w:rPr>
        <w:tab/>
      </w:r>
      <w:r w:rsidR="008925C5">
        <w:rPr>
          <w:rFonts w:ascii="Times New Roman" w:hAnsi="Times New Roman"/>
          <w:sz w:val="24"/>
          <w:szCs w:val="24"/>
        </w:rPr>
        <w:tab/>
      </w:r>
      <w:r w:rsidR="008925C5">
        <w:rPr>
          <w:rFonts w:ascii="Times New Roman" w:hAnsi="Times New Roman"/>
          <w:sz w:val="24"/>
          <w:szCs w:val="24"/>
        </w:rPr>
        <w:tab/>
      </w:r>
      <w:r w:rsidR="008925C5">
        <w:rPr>
          <w:rFonts w:ascii="Times New Roman" w:hAnsi="Times New Roman"/>
          <w:sz w:val="24"/>
          <w:szCs w:val="24"/>
        </w:rPr>
        <w:tab/>
      </w:r>
      <w:r w:rsidR="008925C5">
        <w:rPr>
          <w:rFonts w:ascii="Times New Roman" w:hAnsi="Times New Roman"/>
          <w:sz w:val="24"/>
          <w:szCs w:val="24"/>
        </w:rPr>
        <w:tab/>
      </w:r>
      <w:r w:rsidR="008925C5">
        <w:rPr>
          <w:rFonts w:ascii="Times New Roman" w:hAnsi="Times New Roman"/>
          <w:sz w:val="24"/>
          <w:szCs w:val="24"/>
        </w:rPr>
        <w:tab/>
      </w:r>
      <w:r w:rsidR="008925C5">
        <w:rPr>
          <w:rFonts w:ascii="Times New Roman" w:hAnsi="Times New Roman"/>
          <w:sz w:val="24"/>
          <w:szCs w:val="24"/>
        </w:rPr>
        <w:tab/>
      </w:r>
      <w:r>
        <w:rPr>
          <w:rFonts w:ascii="Times New Roman" w:hAnsi="Times New Roman"/>
          <w:sz w:val="24"/>
          <w:szCs w:val="24"/>
        </w:rPr>
        <w:tab/>
      </w:r>
      <w:r w:rsidR="008925C5">
        <w:rPr>
          <w:rFonts w:ascii="Times New Roman" w:hAnsi="Times New Roman"/>
          <w:sz w:val="24"/>
          <w:szCs w:val="24"/>
        </w:rPr>
        <w:tab/>
      </w:r>
      <w:r w:rsidR="008925C5" w:rsidRPr="008925C5">
        <w:rPr>
          <w:rFonts w:ascii="Times New Roman" w:hAnsi="Times New Roman"/>
          <w:sz w:val="24"/>
          <w:szCs w:val="24"/>
        </w:rPr>
        <w:t>39</w:t>
      </w:r>
    </w:p>
    <w:p w:rsidR="00025A2A" w:rsidRDefault="008925C5" w:rsidP="00C67702">
      <w:pPr>
        <w:spacing w:after="329" w:line="240" w:lineRule="auto"/>
        <w:ind w:left="-5"/>
        <w:jc w:val="center"/>
        <w:rPr>
          <w:rFonts w:ascii="Times New Roman" w:hAnsi="Times New Roman"/>
          <w:b/>
          <w:sz w:val="24"/>
        </w:rPr>
      </w:pPr>
      <w:r w:rsidRPr="008925C5">
        <w:rPr>
          <w:rFonts w:ascii="Times New Roman" w:hAnsi="Times New Roman"/>
          <w:b/>
          <w:sz w:val="24"/>
          <w:szCs w:val="24"/>
        </w:rPr>
        <w:t>References</w:t>
      </w:r>
      <w:r w:rsidRPr="008925C5">
        <w:rPr>
          <w:rFonts w:ascii="Times New Roman" w:hAnsi="Times New Roman"/>
          <w:b/>
          <w:sz w:val="24"/>
          <w:szCs w:val="24"/>
        </w:rPr>
        <w:tab/>
      </w:r>
      <w:r w:rsidRPr="008925C5">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8925C5">
        <w:rPr>
          <w:rFonts w:ascii="Times New Roman" w:hAnsi="Times New Roman"/>
          <w:b/>
          <w:sz w:val="24"/>
          <w:szCs w:val="24"/>
        </w:rPr>
        <w:t>40</w:t>
      </w:r>
      <w:r w:rsidR="00025A2A" w:rsidRPr="00025A2A">
        <w:rPr>
          <w:rFonts w:ascii="Times New Roman" w:hAnsi="Times New Roman"/>
          <w:b/>
          <w:sz w:val="24"/>
          <w:szCs w:val="24"/>
        </w:rPr>
        <w:br w:type="page"/>
      </w:r>
      <w:r w:rsidR="00025A2A" w:rsidRPr="00025A2A">
        <w:rPr>
          <w:rFonts w:ascii="Times New Roman" w:hAnsi="Times New Roman"/>
          <w:b/>
          <w:sz w:val="24"/>
        </w:rPr>
        <w:lastRenderedPageBreak/>
        <w:t>LIST OF TABLES</w:t>
      </w:r>
    </w:p>
    <w:p w:rsidR="00E30114" w:rsidRPr="00E30114" w:rsidRDefault="00E30114" w:rsidP="00E30114">
      <w:pPr>
        <w:spacing w:after="329" w:line="240" w:lineRule="auto"/>
        <w:ind w:left="-5"/>
        <w:jc w:val="both"/>
        <w:rPr>
          <w:rFonts w:ascii="Times New Roman" w:hAnsi="Times New Roman"/>
          <w:sz w:val="24"/>
          <w:szCs w:val="24"/>
        </w:rPr>
      </w:pPr>
      <w:r w:rsidRPr="00E30114">
        <w:rPr>
          <w:rFonts w:ascii="Times New Roman" w:hAnsi="Times New Roman"/>
          <w:sz w:val="24"/>
          <w:szCs w:val="24"/>
        </w:rPr>
        <w:t xml:space="preserve">Table 2.2: Summary of Evolution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30114">
        <w:rPr>
          <w:rFonts w:ascii="Times New Roman" w:hAnsi="Times New Roman"/>
          <w:sz w:val="24"/>
          <w:szCs w:val="24"/>
        </w:rPr>
        <w:t>11</w:t>
      </w:r>
    </w:p>
    <w:p w:rsidR="00E30114" w:rsidRPr="00E30114" w:rsidRDefault="00E30114" w:rsidP="00E30114">
      <w:pPr>
        <w:spacing w:after="329" w:line="240" w:lineRule="auto"/>
        <w:ind w:left="-5"/>
        <w:jc w:val="both"/>
        <w:rPr>
          <w:rFonts w:ascii="Times New Roman" w:hAnsi="Times New Roman"/>
          <w:sz w:val="24"/>
          <w:szCs w:val="24"/>
        </w:rPr>
      </w:pPr>
      <w:r w:rsidRPr="00E30114">
        <w:rPr>
          <w:rFonts w:ascii="Times New Roman" w:hAnsi="Times New Roman"/>
          <w:sz w:val="24"/>
          <w:szCs w:val="24"/>
        </w:rPr>
        <w:t xml:space="preserve">Table 2.3: Stratigraphic Correlation Table (Simplified)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30114">
        <w:rPr>
          <w:rFonts w:ascii="Times New Roman" w:hAnsi="Times New Roman"/>
          <w:sz w:val="24"/>
          <w:szCs w:val="24"/>
        </w:rPr>
        <w:t>13</w:t>
      </w:r>
    </w:p>
    <w:p w:rsidR="00E30114" w:rsidRDefault="00E30114" w:rsidP="00E30114">
      <w:pPr>
        <w:spacing w:after="329" w:line="240" w:lineRule="auto"/>
        <w:ind w:left="-5"/>
        <w:jc w:val="both"/>
        <w:rPr>
          <w:rFonts w:ascii="Times New Roman" w:hAnsi="Times New Roman"/>
          <w:sz w:val="24"/>
          <w:szCs w:val="24"/>
        </w:rPr>
      </w:pPr>
      <w:r w:rsidRPr="00E30114">
        <w:rPr>
          <w:rFonts w:ascii="Times New Roman" w:hAnsi="Times New Roman"/>
          <w:sz w:val="24"/>
          <w:szCs w:val="24"/>
        </w:rPr>
        <w:t>Table 4.1: Result of Thin Section Petrographic Ana</w:t>
      </w:r>
      <w:r>
        <w:rPr>
          <w:rFonts w:ascii="Times New Roman" w:hAnsi="Times New Roman"/>
          <w:sz w:val="24"/>
          <w:szCs w:val="24"/>
        </w:rPr>
        <w:t>lysis of Sandstone from Gbugbu</w:t>
      </w:r>
      <w:r>
        <w:rPr>
          <w:rFonts w:ascii="Times New Roman" w:hAnsi="Times New Roman"/>
          <w:sz w:val="24"/>
          <w:szCs w:val="24"/>
        </w:rPr>
        <w:tab/>
      </w:r>
      <w:r w:rsidRPr="00E30114">
        <w:rPr>
          <w:rFonts w:ascii="Times New Roman" w:hAnsi="Times New Roman"/>
          <w:sz w:val="24"/>
          <w:szCs w:val="24"/>
        </w:rPr>
        <w:t>25</w:t>
      </w:r>
    </w:p>
    <w:p w:rsidR="00025A2A" w:rsidRDefault="00025A2A" w:rsidP="00E30114">
      <w:pPr>
        <w:spacing w:after="329" w:line="240" w:lineRule="auto"/>
        <w:ind w:left="-5"/>
        <w:jc w:val="center"/>
        <w:rPr>
          <w:rFonts w:ascii="Times New Roman" w:hAnsi="Times New Roman"/>
          <w:b/>
          <w:sz w:val="24"/>
        </w:rPr>
      </w:pPr>
      <w:r>
        <w:rPr>
          <w:rFonts w:ascii="Times New Roman" w:hAnsi="Times New Roman"/>
          <w:b/>
          <w:sz w:val="24"/>
          <w:szCs w:val="24"/>
        </w:rPr>
        <w:br w:type="page"/>
      </w:r>
      <w:r w:rsidRPr="00025A2A">
        <w:rPr>
          <w:rFonts w:ascii="Times New Roman" w:hAnsi="Times New Roman"/>
          <w:b/>
          <w:sz w:val="24"/>
        </w:rPr>
        <w:lastRenderedPageBreak/>
        <w:t>LIST OF FIGURES</w:t>
      </w:r>
    </w:p>
    <w:p w:rsidR="00E30114" w:rsidRDefault="00E30114" w:rsidP="00E30114">
      <w:pPr>
        <w:spacing w:after="0" w:line="240" w:lineRule="auto"/>
        <w:ind w:left="-5"/>
        <w:jc w:val="both"/>
        <w:rPr>
          <w:rFonts w:ascii="Times New Roman" w:hAnsi="Times New Roman"/>
          <w:sz w:val="24"/>
          <w:szCs w:val="24"/>
        </w:rPr>
      </w:pPr>
      <w:r w:rsidRPr="00E30114">
        <w:rPr>
          <w:rFonts w:ascii="Times New Roman" w:hAnsi="Times New Roman"/>
          <w:sz w:val="24"/>
          <w:szCs w:val="24"/>
        </w:rPr>
        <w:t xml:space="preserve">Figure 1.6: Geology Map of Nigeria Showing the Location </w:t>
      </w:r>
      <w:r>
        <w:rPr>
          <w:rFonts w:ascii="Times New Roman" w:hAnsi="Times New Roman"/>
          <w:sz w:val="24"/>
          <w:szCs w:val="24"/>
        </w:rPr>
        <w:t xml:space="preserve">and Accessibility </w:t>
      </w:r>
    </w:p>
    <w:p w:rsidR="00E30114" w:rsidRPr="00E30114" w:rsidRDefault="00E30114" w:rsidP="00E30114">
      <w:pPr>
        <w:spacing w:after="329" w:line="240" w:lineRule="auto"/>
        <w:ind w:left="-5"/>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Areas of Bida </w:t>
      </w:r>
      <w:r w:rsidRPr="00E30114">
        <w:rPr>
          <w:rFonts w:ascii="Times New Roman" w:hAnsi="Times New Roman"/>
          <w:sz w:val="24"/>
          <w:szCs w:val="24"/>
        </w:rPr>
        <w:t xml:space="preserve">Basin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30114">
        <w:rPr>
          <w:rFonts w:ascii="Times New Roman" w:hAnsi="Times New Roman"/>
          <w:sz w:val="24"/>
          <w:szCs w:val="24"/>
        </w:rPr>
        <w:t>5</w:t>
      </w:r>
    </w:p>
    <w:p w:rsidR="00E30114" w:rsidRPr="00E30114" w:rsidRDefault="00E30114" w:rsidP="00E30114">
      <w:pPr>
        <w:spacing w:after="329" w:line="240" w:lineRule="auto"/>
        <w:ind w:left="-5"/>
        <w:jc w:val="both"/>
        <w:rPr>
          <w:rFonts w:ascii="Times New Roman" w:hAnsi="Times New Roman"/>
          <w:sz w:val="24"/>
          <w:szCs w:val="24"/>
        </w:rPr>
      </w:pPr>
      <w:r w:rsidRPr="00E30114">
        <w:rPr>
          <w:rFonts w:ascii="Times New Roman" w:hAnsi="Times New Roman"/>
          <w:sz w:val="24"/>
          <w:szCs w:val="24"/>
        </w:rPr>
        <w:t xml:space="preserve">Figure 2.2: Geological Map of Nigeria Showing the Bida Basin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30114">
        <w:rPr>
          <w:rFonts w:ascii="Times New Roman" w:hAnsi="Times New Roman"/>
          <w:sz w:val="24"/>
          <w:szCs w:val="24"/>
        </w:rPr>
        <w:t>11</w:t>
      </w:r>
    </w:p>
    <w:p w:rsidR="00E30114" w:rsidRPr="00E30114" w:rsidRDefault="00E30114" w:rsidP="00E30114">
      <w:pPr>
        <w:spacing w:after="329" w:line="240" w:lineRule="auto"/>
        <w:ind w:left="-5"/>
        <w:jc w:val="both"/>
        <w:rPr>
          <w:rFonts w:ascii="Times New Roman" w:hAnsi="Times New Roman"/>
          <w:sz w:val="24"/>
          <w:szCs w:val="24"/>
        </w:rPr>
      </w:pPr>
      <w:r w:rsidRPr="00E30114">
        <w:rPr>
          <w:rFonts w:ascii="Times New Roman" w:hAnsi="Times New Roman"/>
          <w:sz w:val="24"/>
          <w:szCs w:val="24"/>
        </w:rPr>
        <w:t xml:space="preserve">Figure 2.4: Diagram of Sedimentary Rock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30114">
        <w:rPr>
          <w:rFonts w:ascii="Times New Roman" w:hAnsi="Times New Roman"/>
          <w:sz w:val="24"/>
          <w:szCs w:val="24"/>
        </w:rPr>
        <w:t>15</w:t>
      </w:r>
    </w:p>
    <w:p w:rsidR="00E30114" w:rsidRPr="00E30114" w:rsidRDefault="00E30114" w:rsidP="00E30114">
      <w:pPr>
        <w:spacing w:after="329" w:line="240" w:lineRule="auto"/>
        <w:ind w:left="-5"/>
        <w:jc w:val="both"/>
        <w:rPr>
          <w:rFonts w:ascii="Times New Roman" w:hAnsi="Times New Roman"/>
          <w:sz w:val="24"/>
          <w:szCs w:val="24"/>
        </w:rPr>
      </w:pPr>
      <w:r w:rsidRPr="00E30114">
        <w:rPr>
          <w:rFonts w:ascii="Times New Roman" w:hAnsi="Times New Roman"/>
          <w:sz w:val="24"/>
          <w:szCs w:val="24"/>
        </w:rPr>
        <w:t xml:space="preserve">Figure 2.6: Diagram of Depositional Environments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30114">
        <w:rPr>
          <w:rFonts w:ascii="Times New Roman" w:hAnsi="Times New Roman"/>
          <w:sz w:val="24"/>
          <w:szCs w:val="24"/>
        </w:rPr>
        <w:t>17</w:t>
      </w:r>
    </w:p>
    <w:p w:rsidR="00E30114" w:rsidRDefault="00E30114" w:rsidP="00E30114">
      <w:pPr>
        <w:spacing w:after="329" w:line="240" w:lineRule="auto"/>
        <w:ind w:left="-5"/>
        <w:jc w:val="both"/>
        <w:rPr>
          <w:rFonts w:ascii="Times New Roman" w:hAnsi="Times New Roman"/>
          <w:sz w:val="24"/>
          <w:szCs w:val="24"/>
        </w:rPr>
      </w:pPr>
      <w:r w:rsidRPr="00E30114">
        <w:rPr>
          <w:rFonts w:ascii="Times New Roman" w:hAnsi="Times New Roman"/>
          <w:sz w:val="24"/>
          <w:szCs w:val="24"/>
        </w:rPr>
        <w:t xml:space="preserve">Figure 4.1: Lithological section of Bida sandstone Formation exposed at Gbugbu  </w:t>
      </w:r>
      <w:r>
        <w:rPr>
          <w:rFonts w:ascii="Times New Roman" w:hAnsi="Times New Roman"/>
          <w:sz w:val="24"/>
          <w:szCs w:val="24"/>
        </w:rPr>
        <w:tab/>
      </w:r>
      <w:r>
        <w:rPr>
          <w:rFonts w:ascii="Times New Roman" w:hAnsi="Times New Roman"/>
          <w:sz w:val="24"/>
          <w:szCs w:val="24"/>
        </w:rPr>
        <w:tab/>
      </w:r>
      <w:r w:rsidRPr="00E30114">
        <w:rPr>
          <w:rFonts w:ascii="Times New Roman" w:hAnsi="Times New Roman"/>
          <w:sz w:val="24"/>
          <w:szCs w:val="24"/>
        </w:rPr>
        <w:t>22</w:t>
      </w:r>
    </w:p>
    <w:p w:rsidR="00CD75BF" w:rsidRDefault="00025A2A" w:rsidP="00E30114">
      <w:pPr>
        <w:spacing w:after="329" w:line="240" w:lineRule="auto"/>
        <w:ind w:left="-5"/>
        <w:jc w:val="center"/>
        <w:rPr>
          <w:rFonts w:ascii="Times New Roman" w:hAnsi="Times New Roman"/>
          <w:b/>
          <w:sz w:val="24"/>
        </w:rPr>
      </w:pPr>
      <w:r>
        <w:rPr>
          <w:rFonts w:ascii="Times New Roman" w:hAnsi="Times New Roman"/>
          <w:b/>
          <w:sz w:val="24"/>
          <w:szCs w:val="24"/>
        </w:rPr>
        <w:br w:type="page"/>
      </w:r>
      <w:r w:rsidRPr="00025A2A">
        <w:rPr>
          <w:rFonts w:ascii="Times New Roman" w:hAnsi="Times New Roman"/>
          <w:b/>
          <w:sz w:val="24"/>
        </w:rPr>
        <w:lastRenderedPageBreak/>
        <w:t>LIST OF PLATES</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2.5A: Sedimentary Rock Textures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5F4AB6">
        <w:rPr>
          <w:rFonts w:ascii="Times New Roman" w:hAnsi="Times New Roman"/>
          <w:sz w:val="24"/>
        </w:rPr>
        <w:t>16</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2.5B.: Sedimentary Rock Textures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5F4AB6">
        <w:rPr>
          <w:rFonts w:ascii="Times New Roman" w:hAnsi="Times New Roman"/>
          <w:sz w:val="24"/>
        </w:rPr>
        <w:t>16</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4.1A: Environment Lithology of Gbugbu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5F4AB6">
        <w:rPr>
          <w:rFonts w:ascii="Times New Roman" w:hAnsi="Times New Roman"/>
          <w:sz w:val="24"/>
        </w:rPr>
        <w:t>24</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4.1B: Environment Lithology  of Gbugbu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5F4AB6">
        <w:rPr>
          <w:rFonts w:ascii="Times New Roman" w:hAnsi="Times New Roman"/>
          <w:sz w:val="24"/>
        </w:rPr>
        <w:t>24</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4.2A: Photomicrography of </w:t>
      </w:r>
      <w:r w:rsidR="00E2047A">
        <w:rPr>
          <w:rFonts w:ascii="Times New Roman" w:hAnsi="Times New Roman"/>
          <w:sz w:val="24"/>
        </w:rPr>
        <w:t>GB</w:t>
      </w:r>
      <w:r w:rsidRPr="005F4AB6">
        <w:rPr>
          <w:rFonts w:ascii="Times New Roman" w:hAnsi="Times New Roman"/>
          <w:sz w:val="24"/>
        </w:rPr>
        <w:t xml:space="preserve"> </w:t>
      </w:r>
      <w:r w:rsidR="000A208C">
        <w:rPr>
          <w:rFonts w:ascii="Times New Roman" w:hAnsi="Times New Roman"/>
          <w:sz w:val="24"/>
        </w:rPr>
        <w:t>1</w:t>
      </w:r>
      <w:r w:rsidRPr="005F4AB6">
        <w:rPr>
          <w:rFonts w:ascii="Times New Roman" w:hAnsi="Times New Roman"/>
          <w:sz w:val="24"/>
        </w:rPr>
        <w:t xml:space="preserve"> views under Plane Polarized Light Microscope</w:t>
      </w:r>
      <w:r>
        <w:rPr>
          <w:rFonts w:ascii="Times New Roman" w:hAnsi="Times New Roman"/>
          <w:sz w:val="24"/>
        </w:rPr>
        <w:t xml:space="preserve"> </w:t>
      </w:r>
      <w:r w:rsidRPr="005F4AB6">
        <w:rPr>
          <w:rFonts w:ascii="Times New Roman" w:hAnsi="Times New Roman"/>
          <w:sz w:val="24"/>
        </w:rPr>
        <w:t xml:space="preserve">34 </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4.2B: Photomicrography of </w:t>
      </w:r>
      <w:r w:rsidR="00E2047A">
        <w:rPr>
          <w:rFonts w:ascii="Times New Roman" w:hAnsi="Times New Roman"/>
          <w:sz w:val="24"/>
        </w:rPr>
        <w:t>GB</w:t>
      </w:r>
      <w:r w:rsidRPr="005F4AB6">
        <w:rPr>
          <w:rFonts w:ascii="Times New Roman" w:hAnsi="Times New Roman"/>
          <w:sz w:val="24"/>
        </w:rPr>
        <w:t xml:space="preserve"> </w:t>
      </w:r>
      <w:r w:rsidR="000A208C">
        <w:rPr>
          <w:rFonts w:ascii="Times New Roman" w:hAnsi="Times New Roman"/>
          <w:sz w:val="24"/>
        </w:rPr>
        <w:t>3</w:t>
      </w:r>
      <w:r w:rsidRPr="005F4AB6">
        <w:rPr>
          <w:rFonts w:ascii="Times New Roman" w:hAnsi="Times New Roman"/>
          <w:sz w:val="24"/>
        </w:rPr>
        <w:t xml:space="preserve"> views under </w:t>
      </w:r>
      <w:r w:rsidR="000A208C">
        <w:rPr>
          <w:rFonts w:ascii="Times New Roman" w:hAnsi="Times New Roman"/>
          <w:sz w:val="24"/>
        </w:rPr>
        <w:t>Plane</w:t>
      </w:r>
      <w:r>
        <w:rPr>
          <w:rFonts w:ascii="Times New Roman" w:hAnsi="Times New Roman"/>
          <w:sz w:val="24"/>
        </w:rPr>
        <w:t xml:space="preserve"> Polarize Light Microscope</w:t>
      </w:r>
      <w:r>
        <w:rPr>
          <w:rFonts w:ascii="Times New Roman" w:hAnsi="Times New Roman"/>
          <w:sz w:val="24"/>
        </w:rPr>
        <w:tab/>
      </w:r>
      <w:r w:rsidRPr="005F4AB6">
        <w:rPr>
          <w:rFonts w:ascii="Times New Roman" w:hAnsi="Times New Roman"/>
          <w:sz w:val="24"/>
        </w:rPr>
        <w:t>34</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4.2C: Photomicrography of </w:t>
      </w:r>
      <w:r w:rsidR="00E2047A">
        <w:rPr>
          <w:rFonts w:ascii="Times New Roman" w:hAnsi="Times New Roman"/>
          <w:sz w:val="24"/>
        </w:rPr>
        <w:t>GB</w:t>
      </w:r>
      <w:r w:rsidR="000A208C">
        <w:rPr>
          <w:rFonts w:ascii="Times New Roman" w:hAnsi="Times New Roman"/>
          <w:sz w:val="24"/>
        </w:rPr>
        <w:t xml:space="preserve"> 5</w:t>
      </w:r>
      <w:r w:rsidRPr="005F4AB6">
        <w:rPr>
          <w:rFonts w:ascii="Times New Roman" w:hAnsi="Times New Roman"/>
          <w:sz w:val="24"/>
        </w:rPr>
        <w:t xml:space="preserve"> views under Plane Polarized Light Microsco</w:t>
      </w:r>
      <w:r>
        <w:rPr>
          <w:rFonts w:ascii="Times New Roman" w:hAnsi="Times New Roman"/>
          <w:sz w:val="24"/>
        </w:rPr>
        <w:t xml:space="preserve">pe </w:t>
      </w:r>
      <w:r>
        <w:rPr>
          <w:rFonts w:ascii="Times New Roman" w:hAnsi="Times New Roman"/>
          <w:sz w:val="24"/>
        </w:rPr>
        <w:tab/>
      </w:r>
      <w:r w:rsidRPr="005F4AB6">
        <w:rPr>
          <w:rFonts w:ascii="Times New Roman" w:hAnsi="Times New Roman"/>
          <w:sz w:val="24"/>
        </w:rPr>
        <w:t>35</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4.2D: Photomicrography of </w:t>
      </w:r>
      <w:r w:rsidR="00E2047A">
        <w:rPr>
          <w:rFonts w:ascii="Times New Roman" w:hAnsi="Times New Roman"/>
          <w:sz w:val="24"/>
        </w:rPr>
        <w:t>GB</w:t>
      </w:r>
      <w:r w:rsidRPr="005F4AB6">
        <w:rPr>
          <w:rFonts w:ascii="Times New Roman" w:hAnsi="Times New Roman"/>
          <w:sz w:val="24"/>
        </w:rPr>
        <w:t xml:space="preserve"> </w:t>
      </w:r>
      <w:r w:rsidR="000A208C">
        <w:rPr>
          <w:rFonts w:ascii="Times New Roman" w:hAnsi="Times New Roman"/>
          <w:sz w:val="24"/>
        </w:rPr>
        <w:t>1</w:t>
      </w:r>
      <w:r w:rsidRPr="005F4AB6">
        <w:rPr>
          <w:rFonts w:ascii="Times New Roman" w:hAnsi="Times New Roman"/>
          <w:sz w:val="24"/>
        </w:rPr>
        <w:t xml:space="preserve"> views under </w:t>
      </w:r>
      <w:r>
        <w:rPr>
          <w:rFonts w:ascii="Times New Roman" w:hAnsi="Times New Roman"/>
          <w:sz w:val="24"/>
        </w:rPr>
        <w:t>Cross Polarize Light Microscope</w:t>
      </w:r>
      <w:r>
        <w:rPr>
          <w:rFonts w:ascii="Times New Roman" w:hAnsi="Times New Roman"/>
          <w:sz w:val="24"/>
        </w:rPr>
        <w:tab/>
      </w:r>
      <w:r w:rsidRPr="005F4AB6">
        <w:rPr>
          <w:rFonts w:ascii="Times New Roman" w:hAnsi="Times New Roman"/>
          <w:sz w:val="24"/>
        </w:rPr>
        <w:t>35</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4.2E: Photomicrography of </w:t>
      </w:r>
      <w:r w:rsidR="00E2047A">
        <w:rPr>
          <w:rFonts w:ascii="Times New Roman" w:hAnsi="Times New Roman"/>
          <w:sz w:val="24"/>
        </w:rPr>
        <w:t>GB</w:t>
      </w:r>
      <w:r w:rsidR="000A208C">
        <w:rPr>
          <w:rFonts w:ascii="Times New Roman" w:hAnsi="Times New Roman"/>
          <w:sz w:val="24"/>
        </w:rPr>
        <w:t xml:space="preserve"> 3</w:t>
      </w:r>
      <w:r w:rsidRPr="005F4AB6">
        <w:rPr>
          <w:rFonts w:ascii="Times New Roman" w:hAnsi="Times New Roman"/>
          <w:sz w:val="24"/>
        </w:rPr>
        <w:t xml:space="preserve"> views under </w:t>
      </w:r>
      <w:r w:rsidR="000A208C">
        <w:rPr>
          <w:rFonts w:ascii="Times New Roman" w:hAnsi="Times New Roman"/>
          <w:sz w:val="24"/>
        </w:rPr>
        <w:t>Cross</w:t>
      </w:r>
      <w:r>
        <w:rPr>
          <w:rFonts w:ascii="Times New Roman" w:hAnsi="Times New Roman"/>
          <w:sz w:val="24"/>
        </w:rPr>
        <w:t xml:space="preserve"> Polarized Light Microscope  </w:t>
      </w:r>
      <w:r>
        <w:rPr>
          <w:rFonts w:ascii="Times New Roman" w:hAnsi="Times New Roman"/>
          <w:sz w:val="24"/>
        </w:rPr>
        <w:tab/>
      </w:r>
      <w:r w:rsidRPr="005F4AB6">
        <w:rPr>
          <w:rFonts w:ascii="Times New Roman" w:hAnsi="Times New Roman"/>
          <w:sz w:val="24"/>
        </w:rPr>
        <w:t>36</w:t>
      </w:r>
    </w:p>
    <w:p w:rsidR="005F4AB6" w:rsidRPr="005F4AB6" w:rsidRDefault="005F4AB6" w:rsidP="00541CD0">
      <w:pPr>
        <w:spacing w:line="360" w:lineRule="auto"/>
        <w:rPr>
          <w:rFonts w:ascii="Times New Roman" w:hAnsi="Times New Roman"/>
          <w:sz w:val="24"/>
        </w:rPr>
      </w:pPr>
      <w:r w:rsidRPr="005F4AB6">
        <w:rPr>
          <w:rFonts w:ascii="Times New Roman" w:hAnsi="Times New Roman"/>
          <w:sz w:val="24"/>
        </w:rPr>
        <w:t xml:space="preserve">Plate 4.2F: Photomicrography of </w:t>
      </w:r>
      <w:r w:rsidR="00E2047A">
        <w:rPr>
          <w:rFonts w:ascii="Times New Roman" w:hAnsi="Times New Roman"/>
          <w:sz w:val="24"/>
        </w:rPr>
        <w:t>GB</w:t>
      </w:r>
      <w:r w:rsidR="000A208C">
        <w:rPr>
          <w:rFonts w:ascii="Times New Roman" w:hAnsi="Times New Roman"/>
          <w:sz w:val="24"/>
        </w:rPr>
        <w:t xml:space="preserve"> 5</w:t>
      </w:r>
      <w:r w:rsidRPr="005F4AB6">
        <w:rPr>
          <w:rFonts w:ascii="Times New Roman" w:hAnsi="Times New Roman"/>
          <w:sz w:val="24"/>
        </w:rPr>
        <w:t xml:space="preserve"> views under Cross Polarize Light Microscope   </w:t>
      </w:r>
      <w:r>
        <w:rPr>
          <w:rFonts w:ascii="Times New Roman" w:hAnsi="Times New Roman"/>
          <w:sz w:val="24"/>
        </w:rPr>
        <w:tab/>
      </w:r>
      <w:r w:rsidRPr="005F4AB6">
        <w:rPr>
          <w:rFonts w:ascii="Times New Roman" w:hAnsi="Times New Roman"/>
          <w:sz w:val="24"/>
        </w:rPr>
        <w:t>36</w:t>
      </w:r>
    </w:p>
    <w:p w:rsidR="00025A2A" w:rsidRPr="005E468B" w:rsidRDefault="00025A2A" w:rsidP="00025A2A">
      <w:pPr>
        <w:spacing w:after="329" w:line="240" w:lineRule="auto"/>
        <w:ind w:left="-5"/>
        <w:jc w:val="center"/>
        <w:rPr>
          <w:rFonts w:ascii="Times New Roman" w:hAnsi="Times New Roman"/>
          <w:b/>
          <w:sz w:val="24"/>
          <w:szCs w:val="24"/>
        </w:rPr>
      </w:pPr>
      <w:r>
        <w:rPr>
          <w:rFonts w:ascii="Times New Roman" w:hAnsi="Times New Roman"/>
          <w:b/>
          <w:sz w:val="24"/>
          <w:szCs w:val="24"/>
        </w:rPr>
        <w:br w:type="page"/>
      </w:r>
      <w:r w:rsidRPr="005E468B">
        <w:rPr>
          <w:rFonts w:ascii="Times New Roman" w:hAnsi="Times New Roman"/>
          <w:b/>
          <w:sz w:val="24"/>
          <w:szCs w:val="24"/>
        </w:rPr>
        <w:lastRenderedPageBreak/>
        <w:t>ABSTRACT</w:t>
      </w:r>
    </w:p>
    <w:p w:rsidR="00025A2A" w:rsidRPr="003F66B7" w:rsidRDefault="00025A2A" w:rsidP="00025A2A">
      <w:pPr>
        <w:spacing w:line="360" w:lineRule="auto"/>
        <w:jc w:val="both"/>
        <w:rPr>
          <w:rFonts w:ascii="Times New Roman" w:hAnsi="Times New Roman"/>
          <w:i/>
          <w:sz w:val="24"/>
          <w:szCs w:val="24"/>
        </w:rPr>
      </w:pPr>
      <w:r w:rsidRPr="003F66B7">
        <w:rPr>
          <w:rFonts w:ascii="Times New Roman" w:hAnsi="Times New Roman"/>
          <w:i/>
          <w:sz w:val="24"/>
          <w:szCs w:val="24"/>
        </w:rPr>
        <w:t xml:space="preserve">This study presents an integrated sedimentological and petrographic analysis of quartz-rich Gbugbu sand deposits aimed at understanding their provenance, depositional environment, maturity levels, and implications for petroleum exploration. </w:t>
      </w:r>
      <w:r w:rsidR="00867AA3" w:rsidRPr="003F66B7">
        <w:rPr>
          <w:rFonts w:ascii="Times New Roman" w:hAnsi="Times New Roman"/>
          <w:i/>
          <w:sz w:val="24"/>
          <w:szCs w:val="24"/>
        </w:rPr>
        <w:t xml:space="preserve">The lithological section is dominated by sandstone units with varying grain sizes, sorting, and sedimentary structures such as cross-bedding and ripple marks. These features indicate deposition in a fluvial to shallow marine environment under variable energy conditions. </w:t>
      </w:r>
      <w:r w:rsidRPr="003F66B7">
        <w:rPr>
          <w:rFonts w:ascii="Times New Roman" w:hAnsi="Times New Roman"/>
          <w:i/>
          <w:sz w:val="24"/>
          <w:szCs w:val="24"/>
        </w:rPr>
        <w:t xml:space="preserve">The results </w:t>
      </w:r>
      <w:r w:rsidR="00560782" w:rsidRPr="003F66B7">
        <w:rPr>
          <w:rFonts w:ascii="Times New Roman" w:hAnsi="Times New Roman"/>
          <w:i/>
          <w:sz w:val="24"/>
          <w:szCs w:val="24"/>
        </w:rPr>
        <w:t xml:space="preserve">of thin section petrographic analysis </w:t>
      </w:r>
      <w:r w:rsidRPr="003F66B7">
        <w:rPr>
          <w:rFonts w:ascii="Times New Roman" w:hAnsi="Times New Roman"/>
          <w:i/>
          <w:sz w:val="24"/>
          <w:szCs w:val="24"/>
        </w:rPr>
        <w:t xml:space="preserve">reveal high textural and compositional maturity, characterized by dominant well-rounded monocrystalline quartz and angular to sub-angular polycrystalline quartz, indicating a mixed sediment supply from both recycled sedimentary sources and proximal metamorphic terrains. The compositional supermaturity of the sands reflects prolonged reworking in high-energy coastal to shallow marine environments, typical of passive continental margin settings. The research demonstrates that these sedimentary characteristics are favorable for hydrocarbon exploration, with supermature quartz sands providing excellent reservoir properties, including high porosity and permeability, and resistance to diagenetic cementation. Furthermore, the presence of associated fine-grained sediments suggests the likelihood of effective seals and source rocks. Overall, the study contributes to the understanding of sediment provenance and depositional processes, providing essential insights for predicting reservoir quality and guiding petroleum exploration in similar geological settings. </w:t>
      </w:r>
    </w:p>
    <w:p w:rsidR="00025A2A" w:rsidRDefault="00025A2A" w:rsidP="00025A2A">
      <w:pPr>
        <w:spacing w:line="360" w:lineRule="auto"/>
        <w:rPr>
          <w:rFonts w:ascii="Times New Roman" w:hAnsi="Times New Roman"/>
          <w:b/>
          <w:sz w:val="24"/>
          <w:szCs w:val="24"/>
        </w:rPr>
        <w:sectPr w:rsidR="00025A2A">
          <w:headerReference w:type="default" r:id="rId7"/>
          <w:footerReference w:type="default" r:id="rId8"/>
          <w:pgSz w:w="11907" w:h="16839" w:code="9"/>
          <w:pgMar w:top="1440" w:right="1440" w:bottom="1440" w:left="1440" w:header="720" w:footer="720" w:gutter="0"/>
          <w:pgNumType w:fmt="lowerRoman"/>
          <w:cols w:space="720"/>
          <w:docGrid w:linePitch="360"/>
        </w:sectPr>
      </w:pPr>
    </w:p>
    <w:p w:rsidR="0061216D" w:rsidRDefault="0061216D" w:rsidP="00B65319">
      <w:pPr>
        <w:spacing w:line="360" w:lineRule="auto"/>
        <w:jc w:val="center"/>
        <w:rPr>
          <w:rFonts w:ascii="Times New Roman" w:hAnsi="Times New Roman"/>
          <w:b/>
          <w:sz w:val="24"/>
          <w:szCs w:val="24"/>
        </w:rPr>
      </w:pPr>
      <w:r>
        <w:rPr>
          <w:rFonts w:ascii="Times New Roman" w:hAnsi="Times New Roman"/>
          <w:b/>
          <w:sz w:val="24"/>
          <w:szCs w:val="24"/>
        </w:rPr>
        <w:lastRenderedPageBreak/>
        <w:t>CHAPTER ONE</w:t>
      </w:r>
    </w:p>
    <w:p w:rsidR="0055552E" w:rsidRPr="0061216D" w:rsidRDefault="0055552E" w:rsidP="0061216D">
      <w:pPr>
        <w:spacing w:line="360" w:lineRule="auto"/>
        <w:jc w:val="center"/>
        <w:rPr>
          <w:rFonts w:ascii="Times New Roman" w:hAnsi="Times New Roman"/>
          <w:b/>
          <w:sz w:val="24"/>
          <w:szCs w:val="24"/>
        </w:rPr>
      </w:pPr>
      <w:r w:rsidRPr="0061216D">
        <w:rPr>
          <w:rFonts w:ascii="Times New Roman" w:hAnsi="Times New Roman"/>
          <w:b/>
          <w:sz w:val="24"/>
          <w:szCs w:val="24"/>
        </w:rPr>
        <w:t>INTRODUCTION</w:t>
      </w:r>
    </w:p>
    <w:p w:rsidR="0055552E" w:rsidRPr="0061216D" w:rsidRDefault="00E2047A" w:rsidP="0061216D">
      <w:pPr>
        <w:spacing w:line="360" w:lineRule="auto"/>
        <w:jc w:val="both"/>
        <w:rPr>
          <w:rFonts w:ascii="Times New Roman" w:hAnsi="Times New Roman"/>
          <w:b/>
          <w:sz w:val="24"/>
          <w:szCs w:val="24"/>
        </w:rPr>
      </w:pPr>
      <w:r w:rsidRPr="0061216D">
        <w:rPr>
          <w:rFonts w:ascii="Times New Roman" w:hAnsi="Times New Roman"/>
          <w:b/>
          <w:sz w:val="24"/>
          <w:szCs w:val="24"/>
        </w:rPr>
        <w:t>1.1 BACKGROUND OF THE STUDY</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Sedimentary rocks are crucial archives of Earth’s surface history, recording environmental changes, tectonic processes, and biological evolution over geologic time. Among these, sandstone stands out due to its abundance, durability, and capacity to preserve sedimentary structures, textures, and fossil content. The study of sandstones provides valuable insight into past depositional environments, provenance, diagenetic history, and the tectonic setting of sedimentary basins.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The Bida Basin, also referred to as the Mid-Niger Basin, is a Cretaceous intracratonic basin situated in North Central Nigeria. It is one of the inland basins that evolved during the break-up of Gondwana and the opening of the South Atlantic. The sedimentary infill of the basin reflects a complex interplay of tectonics, climate, sea-level changes, and sediment supply. Sandstones exposed </w:t>
      </w:r>
      <w:r w:rsidR="00F60FBD">
        <w:rPr>
          <w:rFonts w:ascii="Times New Roman" w:hAnsi="Times New Roman"/>
          <w:sz w:val="24"/>
          <w:szCs w:val="24"/>
        </w:rPr>
        <w:t>at gbugbu</w:t>
      </w:r>
      <w:r w:rsidRPr="0061216D">
        <w:rPr>
          <w:rFonts w:ascii="Times New Roman" w:hAnsi="Times New Roman"/>
          <w:sz w:val="24"/>
          <w:szCs w:val="24"/>
        </w:rPr>
        <w:t xml:space="preserve"> in the northern part of the basin provide a unique opportunity to investigate these processes at a local scale.</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Previous regional studies have broadly described the Bida Basin as consisting of non-marine and shallow marine sediments deposited in fluvial, deltaic, and estuarine settings. However, specific sedimentological investigations at the local scale—particularly around </w:t>
      </w:r>
      <w:r w:rsidR="00F60FBD">
        <w:rPr>
          <w:rFonts w:ascii="Times New Roman" w:hAnsi="Times New Roman"/>
          <w:sz w:val="24"/>
          <w:szCs w:val="24"/>
        </w:rPr>
        <w:t>Gbugbu</w:t>
      </w:r>
      <w:r w:rsidRPr="0061216D">
        <w:rPr>
          <w:rFonts w:ascii="Times New Roman" w:hAnsi="Times New Roman"/>
          <w:sz w:val="24"/>
          <w:szCs w:val="24"/>
        </w:rPr>
        <w:t>—are limited. Detailed facies analysis, sedimentary logging, and interpretation of depositional environments are needed to better understand the paleogeographic evolution of this part of the basin.</w:t>
      </w:r>
    </w:p>
    <w:p w:rsidR="0055552E" w:rsidRPr="0061216D" w:rsidRDefault="0055552E" w:rsidP="0061216D">
      <w:pPr>
        <w:spacing w:line="360" w:lineRule="auto"/>
        <w:jc w:val="both"/>
        <w:rPr>
          <w:rFonts w:ascii="Times New Roman" w:hAnsi="Times New Roman"/>
          <w:b/>
          <w:sz w:val="24"/>
          <w:szCs w:val="24"/>
        </w:rPr>
      </w:pPr>
      <w:r w:rsidRPr="0061216D">
        <w:rPr>
          <w:rFonts w:ascii="Times New Roman" w:hAnsi="Times New Roman"/>
          <w:sz w:val="24"/>
          <w:szCs w:val="24"/>
        </w:rPr>
        <w:t xml:space="preserve">This study therefore focuses on the sedimentological characteristics and depositional environment of sandstone units exposed in the </w:t>
      </w:r>
      <w:r w:rsidR="00F60FBD">
        <w:rPr>
          <w:rFonts w:ascii="Times New Roman" w:hAnsi="Times New Roman"/>
          <w:sz w:val="24"/>
          <w:szCs w:val="24"/>
        </w:rPr>
        <w:t>Gbugbu</w:t>
      </w:r>
      <w:r w:rsidRPr="0061216D">
        <w:rPr>
          <w:rFonts w:ascii="Times New Roman" w:hAnsi="Times New Roman"/>
          <w:sz w:val="24"/>
          <w:szCs w:val="24"/>
        </w:rPr>
        <w:t xml:space="preserve"> area. By examining the lithofacies, sedimentary structures, grain size distribution, and field relationships, this research aims to reconstruct the depositional setting and infer the paleoenvironment during the time of deposition.</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The Bida Basin is bounded to the northwest by the Basement Complex of Nigeria and to the southeast by the Anambra Basin. It forms part of the larger West African rift system and is considered to be genetically linked to the Benue Trough. Stratigraphically, the basin is </w:t>
      </w:r>
      <w:r w:rsidRPr="0061216D">
        <w:rPr>
          <w:rFonts w:ascii="Times New Roman" w:hAnsi="Times New Roman"/>
          <w:sz w:val="24"/>
          <w:szCs w:val="24"/>
        </w:rPr>
        <w:lastRenderedPageBreak/>
        <w:t>subdivided into two sub-basins—the Northern Bida Basin and the Southern Bida Basin—separated by a northeast-southwest trending structural high.</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The basin fill consists of thick sequences of sandstones, siltstones, shales, and laterites, with the</w:t>
      </w:r>
      <w:r w:rsidR="00DC51C8">
        <w:rPr>
          <w:rFonts w:ascii="Times New Roman" w:hAnsi="Times New Roman"/>
          <w:sz w:val="24"/>
          <w:szCs w:val="24"/>
        </w:rPr>
        <w:t xml:space="preserve"> </w:t>
      </w:r>
      <w:r w:rsidRPr="0061216D">
        <w:rPr>
          <w:rFonts w:ascii="Times New Roman" w:hAnsi="Times New Roman"/>
          <w:sz w:val="24"/>
          <w:szCs w:val="24"/>
        </w:rPr>
        <w:t>sandstone units being dominant in many outcrop areas. These sandstones are generally coarse- to fine-grained, and often show evidence of cross-bedding, ripple marks, mud drapes, and other sedimentary structures that can be used to infer depositional settings.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In the </w:t>
      </w:r>
      <w:r w:rsidR="00F60FBD">
        <w:rPr>
          <w:rFonts w:ascii="Times New Roman" w:hAnsi="Times New Roman"/>
          <w:sz w:val="24"/>
          <w:szCs w:val="24"/>
        </w:rPr>
        <w:t>Gbugbu</w:t>
      </w:r>
      <w:r w:rsidRPr="0061216D">
        <w:rPr>
          <w:rFonts w:ascii="Times New Roman" w:hAnsi="Times New Roman"/>
          <w:sz w:val="24"/>
          <w:szCs w:val="24"/>
        </w:rPr>
        <w:t xml:space="preserve"> area, the sandstone exposures occur as isolated outcrops, road cuts, and stream channels. They are typically massive or bedded and occasionally show ferruginization and weathering effects. These characteristics provide important clues about depositional energy, transport mechanisms, and post-depositional changes.</w:t>
      </w:r>
    </w:p>
    <w:p w:rsidR="0055552E" w:rsidRPr="0061216D" w:rsidRDefault="00E2047A" w:rsidP="0061216D">
      <w:pPr>
        <w:spacing w:line="360" w:lineRule="auto"/>
        <w:jc w:val="both"/>
        <w:rPr>
          <w:rFonts w:ascii="Times New Roman" w:hAnsi="Times New Roman"/>
          <w:b/>
          <w:sz w:val="24"/>
          <w:szCs w:val="24"/>
        </w:rPr>
      </w:pPr>
      <w:r w:rsidRPr="0061216D">
        <w:rPr>
          <w:rFonts w:ascii="Times New Roman" w:hAnsi="Times New Roman"/>
          <w:b/>
          <w:sz w:val="24"/>
          <w:szCs w:val="24"/>
        </w:rPr>
        <w:t>1.2 STATEMENT OF THE PROBLEM</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Despite the geological relevance of the sandstone outcrops around </w:t>
      </w:r>
      <w:r w:rsidR="00F60FBD">
        <w:rPr>
          <w:rFonts w:ascii="Times New Roman" w:hAnsi="Times New Roman"/>
          <w:sz w:val="24"/>
          <w:szCs w:val="24"/>
        </w:rPr>
        <w:t>Gbugbu</w:t>
      </w:r>
      <w:r w:rsidRPr="0061216D">
        <w:rPr>
          <w:rFonts w:ascii="Times New Roman" w:hAnsi="Times New Roman"/>
          <w:sz w:val="24"/>
          <w:szCs w:val="24"/>
        </w:rPr>
        <w:t>, there is limited detailed sedimentological work on their composition, stratigraphy, and depositional setting. Most existing studies are either broad regional syntheses or focus on other parts of the Bida Basin. Consequently, key questions remain unanswered: What depositional processes governed the accumulation of the sandstones? What sedimentary structures are preserved, and what do they reveal about the paleoenvironment? How do these local deposits correlate with other units in the basin?</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This study addresses these gaps by conducting a comprehensive sedimentological analysis of the sandstone outcrops in </w:t>
      </w:r>
      <w:r w:rsidR="00F60FBD">
        <w:rPr>
          <w:rFonts w:ascii="Times New Roman" w:hAnsi="Times New Roman"/>
          <w:sz w:val="24"/>
          <w:szCs w:val="24"/>
        </w:rPr>
        <w:t>Gbugbu</w:t>
      </w:r>
      <w:r w:rsidRPr="0061216D">
        <w:rPr>
          <w:rFonts w:ascii="Times New Roman" w:hAnsi="Times New Roman"/>
          <w:sz w:val="24"/>
          <w:szCs w:val="24"/>
        </w:rPr>
        <w:t>. The findings will contribute to a better understanding of the depositional history of the Northern Bida Basin and provide a reference point for further academic and resource-related research.</w:t>
      </w:r>
    </w:p>
    <w:p w:rsidR="0055552E" w:rsidRPr="0061216D" w:rsidRDefault="00E2047A" w:rsidP="0061216D">
      <w:pPr>
        <w:spacing w:line="360" w:lineRule="auto"/>
        <w:jc w:val="both"/>
        <w:rPr>
          <w:rFonts w:ascii="Times New Roman" w:hAnsi="Times New Roman"/>
          <w:b/>
          <w:sz w:val="24"/>
          <w:szCs w:val="24"/>
        </w:rPr>
      </w:pPr>
      <w:r w:rsidRPr="0061216D">
        <w:rPr>
          <w:rFonts w:ascii="Times New Roman" w:hAnsi="Times New Roman"/>
          <w:b/>
          <w:sz w:val="24"/>
          <w:szCs w:val="24"/>
        </w:rPr>
        <w:t>1.3 AIM AND OBJECTIVES OF THE STUDY</w:t>
      </w:r>
    </w:p>
    <w:p w:rsidR="0055552E" w:rsidRPr="0061216D" w:rsidRDefault="00867AA3" w:rsidP="00DC51C8">
      <w:pPr>
        <w:spacing w:line="360" w:lineRule="auto"/>
        <w:jc w:val="both"/>
        <w:rPr>
          <w:rFonts w:ascii="Times New Roman" w:hAnsi="Times New Roman"/>
          <w:sz w:val="24"/>
          <w:szCs w:val="24"/>
        </w:rPr>
      </w:pPr>
      <w:r w:rsidRPr="0061216D">
        <w:rPr>
          <w:rFonts w:ascii="Times New Roman" w:hAnsi="Times New Roman"/>
          <w:sz w:val="24"/>
          <w:szCs w:val="24"/>
        </w:rPr>
        <w:t xml:space="preserve">This study focuses on </w:t>
      </w:r>
      <w:r w:rsidR="0055552E" w:rsidRPr="0061216D">
        <w:rPr>
          <w:rFonts w:ascii="Times New Roman" w:hAnsi="Times New Roman"/>
          <w:sz w:val="24"/>
          <w:szCs w:val="24"/>
        </w:rPr>
        <w:t>investigat</w:t>
      </w:r>
      <w:r w:rsidRPr="0061216D">
        <w:rPr>
          <w:rFonts w:ascii="Times New Roman" w:hAnsi="Times New Roman"/>
          <w:sz w:val="24"/>
          <w:szCs w:val="24"/>
        </w:rPr>
        <w:t xml:space="preserve">ing </w:t>
      </w:r>
      <w:r w:rsidR="0055552E" w:rsidRPr="0061216D">
        <w:rPr>
          <w:rFonts w:ascii="Times New Roman" w:hAnsi="Times New Roman"/>
          <w:sz w:val="24"/>
          <w:szCs w:val="24"/>
        </w:rPr>
        <w:t>the sedimentary characteristics and interpret</w:t>
      </w:r>
      <w:r w:rsidRPr="0061216D">
        <w:rPr>
          <w:rFonts w:ascii="Times New Roman" w:hAnsi="Times New Roman"/>
          <w:sz w:val="24"/>
          <w:szCs w:val="24"/>
        </w:rPr>
        <w:t>ing</w:t>
      </w:r>
      <w:r w:rsidR="0055552E" w:rsidRPr="0061216D">
        <w:rPr>
          <w:rFonts w:ascii="Times New Roman" w:hAnsi="Times New Roman"/>
          <w:sz w:val="24"/>
          <w:szCs w:val="24"/>
        </w:rPr>
        <w:t xml:space="preserve"> the depositional environment of the sandstone units exposed in </w:t>
      </w:r>
      <w:r w:rsidR="00F60FBD">
        <w:rPr>
          <w:rFonts w:ascii="Times New Roman" w:hAnsi="Times New Roman"/>
          <w:sz w:val="24"/>
          <w:szCs w:val="24"/>
        </w:rPr>
        <w:t>Gbugbu</w:t>
      </w:r>
      <w:r w:rsidR="0055552E" w:rsidRPr="0061216D">
        <w:rPr>
          <w:rFonts w:ascii="Times New Roman" w:hAnsi="Times New Roman"/>
          <w:sz w:val="24"/>
          <w:szCs w:val="24"/>
        </w:rPr>
        <w:t>, Northern Bida Basin, North Central Nigeria.</w:t>
      </w:r>
    </w:p>
    <w:p w:rsidR="00E2047A" w:rsidRDefault="00E2047A" w:rsidP="0061216D">
      <w:pPr>
        <w:spacing w:line="360" w:lineRule="auto"/>
        <w:jc w:val="both"/>
        <w:rPr>
          <w:rFonts w:ascii="Times New Roman" w:hAnsi="Times New Roman"/>
          <w:b/>
          <w:sz w:val="24"/>
          <w:szCs w:val="24"/>
        </w:rPr>
      </w:pPr>
    </w:p>
    <w:p w:rsidR="00E2047A" w:rsidRDefault="00E2047A" w:rsidP="0061216D">
      <w:pPr>
        <w:spacing w:line="360" w:lineRule="auto"/>
        <w:jc w:val="both"/>
        <w:rPr>
          <w:rFonts w:ascii="Times New Roman" w:hAnsi="Times New Roman"/>
          <w:b/>
          <w:sz w:val="24"/>
          <w:szCs w:val="24"/>
        </w:rPr>
      </w:pP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b/>
          <w:sz w:val="24"/>
          <w:szCs w:val="24"/>
        </w:rPr>
        <w:lastRenderedPageBreak/>
        <w:t>Objectives</w:t>
      </w:r>
    </w:p>
    <w:p w:rsidR="0055552E" w:rsidRPr="0061216D" w:rsidRDefault="0055552E" w:rsidP="00DC51C8">
      <w:pPr>
        <w:numPr>
          <w:ilvl w:val="0"/>
          <w:numId w:val="1"/>
        </w:numPr>
        <w:spacing w:line="360" w:lineRule="auto"/>
        <w:jc w:val="both"/>
        <w:rPr>
          <w:rFonts w:ascii="Times New Roman" w:hAnsi="Times New Roman"/>
          <w:sz w:val="24"/>
          <w:szCs w:val="24"/>
        </w:rPr>
      </w:pPr>
      <w:r w:rsidRPr="0061216D">
        <w:rPr>
          <w:rFonts w:ascii="Times New Roman" w:hAnsi="Times New Roman"/>
          <w:sz w:val="24"/>
          <w:szCs w:val="24"/>
        </w:rPr>
        <w:t xml:space="preserve">To conduct detailed field mapping and sedimentary logging of the sandstone outcrops in </w:t>
      </w:r>
      <w:r w:rsidR="00F60FBD">
        <w:rPr>
          <w:rFonts w:ascii="Times New Roman" w:hAnsi="Times New Roman"/>
          <w:sz w:val="24"/>
          <w:szCs w:val="24"/>
        </w:rPr>
        <w:t>Gbugbu</w:t>
      </w:r>
      <w:r w:rsidRPr="0061216D">
        <w:rPr>
          <w:rFonts w:ascii="Times New Roman" w:hAnsi="Times New Roman"/>
          <w:sz w:val="24"/>
          <w:szCs w:val="24"/>
        </w:rPr>
        <w:t>.</w:t>
      </w:r>
    </w:p>
    <w:p w:rsidR="0055552E" w:rsidRPr="0061216D" w:rsidRDefault="0055552E" w:rsidP="00DC51C8">
      <w:pPr>
        <w:numPr>
          <w:ilvl w:val="0"/>
          <w:numId w:val="1"/>
        </w:numPr>
        <w:spacing w:line="360" w:lineRule="auto"/>
        <w:jc w:val="both"/>
        <w:rPr>
          <w:rFonts w:ascii="Times New Roman" w:hAnsi="Times New Roman"/>
          <w:sz w:val="24"/>
          <w:szCs w:val="24"/>
        </w:rPr>
      </w:pPr>
      <w:r w:rsidRPr="0061216D">
        <w:rPr>
          <w:rFonts w:ascii="Times New Roman" w:hAnsi="Times New Roman"/>
          <w:sz w:val="24"/>
          <w:szCs w:val="24"/>
        </w:rPr>
        <w:t>To describe and interpret the lithofacies and sedimentary structures present in the study area.</w:t>
      </w:r>
    </w:p>
    <w:p w:rsidR="0055552E" w:rsidRPr="0061216D" w:rsidRDefault="0055552E" w:rsidP="00DC51C8">
      <w:pPr>
        <w:numPr>
          <w:ilvl w:val="0"/>
          <w:numId w:val="1"/>
        </w:numPr>
        <w:spacing w:line="360" w:lineRule="auto"/>
        <w:jc w:val="both"/>
        <w:rPr>
          <w:rFonts w:ascii="Times New Roman" w:hAnsi="Times New Roman"/>
          <w:sz w:val="24"/>
          <w:szCs w:val="24"/>
        </w:rPr>
      </w:pPr>
      <w:r w:rsidRPr="0061216D">
        <w:rPr>
          <w:rFonts w:ascii="Times New Roman" w:hAnsi="Times New Roman"/>
          <w:sz w:val="24"/>
          <w:szCs w:val="24"/>
        </w:rPr>
        <w:t>To analyse grain size distribution and texture for environmental reconstruction.</w:t>
      </w:r>
    </w:p>
    <w:p w:rsidR="0055552E" w:rsidRPr="0061216D" w:rsidRDefault="0055552E" w:rsidP="00DC51C8">
      <w:pPr>
        <w:numPr>
          <w:ilvl w:val="0"/>
          <w:numId w:val="1"/>
        </w:numPr>
        <w:spacing w:line="360" w:lineRule="auto"/>
        <w:jc w:val="both"/>
        <w:rPr>
          <w:rFonts w:ascii="Times New Roman" w:hAnsi="Times New Roman"/>
          <w:sz w:val="24"/>
          <w:szCs w:val="24"/>
        </w:rPr>
      </w:pPr>
      <w:r w:rsidRPr="0061216D">
        <w:rPr>
          <w:rFonts w:ascii="Times New Roman" w:hAnsi="Times New Roman"/>
          <w:sz w:val="24"/>
          <w:szCs w:val="24"/>
        </w:rPr>
        <w:t>To classify the facies based on observed features and infer depositional environments.</w:t>
      </w:r>
    </w:p>
    <w:p w:rsidR="0055552E" w:rsidRPr="0061216D" w:rsidRDefault="0055552E" w:rsidP="00DC51C8">
      <w:pPr>
        <w:numPr>
          <w:ilvl w:val="0"/>
          <w:numId w:val="1"/>
        </w:numPr>
        <w:spacing w:line="360" w:lineRule="auto"/>
        <w:jc w:val="both"/>
        <w:rPr>
          <w:rFonts w:ascii="Times New Roman" w:hAnsi="Times New Roman"/>
          <w:sz w:val="24"/>
          <w:szCs w:val="24"/>
        </w:rPr>
      </w:pPr>
      <w:r w:rsidRPr="0061216D">
        <w:rPr>
          <w:rFonts w:ascii="Times New Roman" w:hAnsi="Times New Roman"/>
          <w:sz w:val="24"/>
          <w:szCs w:val="24"/>
        </w:rPr>
        <w:t>To</w:t>
      </w:r>
      <w:r w:rsidR="00560782" w:rsidRPr="0061216D">
        <w:rPr>
          <w:rFonts w:ascii="Times New Roman" w:hAnsi="Times New Roman"/>
          <w:sz w:val="24"/>
          <w:szCs w:val="24"/>
        </w:rPr>
        <w:t xml:space="preserve"> </w:t>
      </w:r>
      <w:r w:rsidR="00867AA3" w:rsidRPr="0061216D">
        <w:rPr>
          <w:rFonts w:ascii="Times New Roman" w:hAnsi="Times New Roman"/>
          <w:sz w:val="24"/>
          <w:szCs w:val="24"/>
        </w:rPr>
        <w:t>determine the provenance, maturity and their implications on petroleum exploration.</w:t>
      </w:r>
    </w:p>
    <w:p w:rsidR="0055552E" w:rsidRPr="0061216D" w:rsidRDefault="00E2047A" w:rsidP="0061216D">
      <w:pPr>
        <w:spacing w:line="360" w:lineRule="auto"/>
        <w:jc w:val="both"/>
        <w:rPr>
          <w:rFonts w:ascii="Times New Roman" w:hAnsi="Times New Roman"/>
          <w:b/>
          <w:sz w:val="24"/>
          <w:szCs w:val="24"/>
        </w:rPr>
      </w:pPr>
      <w:r w:rsidRPr="0061216D">
        <w:rPr>
          <w:rFonts w:ascii="Times New Roman" w:hAnsi="Times New Roman"/>
          <w:b/>
          <w:sz w:val="24"/>
          <w:szCs w:val="24"/>
        </w:rPr>
        <w:t>1.4 SCOPE AND LIMITATIONS OF THE STUDY</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This research is confined to the sandstone exposures within the </w:t>
      </w:r>
      <w:r w:rsidR="00F60FBD">
        <w:rPr>
          <w:rFonts w:ascii="Times New Roman" w:hAnsi="Times New Roman"/>
          <w:sz w:val="24"/>
          <w:szCs w:val="24"/>
        </w:rPr>
        <w:t>Gbugbu</w:t>
      </w:r>
      <w:r w:rsidRPr="0061216D">
        <w:rPr>
          <w:rFonts w:ascii="Times New Roman" w:hAnsi="Times New Roman"/>
          <w:sz w:val="24"/>
          <w:szCs w:val="24"/>
        </w:rPr>
        <w:t xml:space="preserve"> area in Kwara State. The study includes fieldwork involving stratigraphic logging, sedimentary description, facies analysis, and collection of hand specimens for petrographic observation. Laboratory analysis may be limited to simple petrographic and textural studies depending on sample availability and equipment access.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Some limitations may arise due to weathering, limited exposure, anthropogenic disturbances, and accessibility to certain outcrop locations. However, every effort will be made to document representative sections and gather sufficient data for meaningful interpretation.</w:t>
      </w:r>
    </w:p>
    <w:p w:rsidR="0055552E" w:rsidRPr="0061216D" w:rsidRDefault="00E2047A" w:rsidP="0061216D">
      <w:pPr>
        <w:spacing w:line="360" w:lineRule="auto"/>
        <w:jc w:val="both"/>
        <w:rPr>
          <w:rFonts w:ascii="Times New Roman" w:hAnsi="Times New Roman"/>
          <w:b/>
          <w:sz w:val="24"/>
          <w:szCs w:val="24"/>
        </w:rPr>
      </w:pPr>
      <w:r w:rsidRPr="0061216D">
        <w:rPr>
          <w:rFonts w:ascii="Times New Roman" w:hAnsi="Times New Roman"/>
          <w:b/>
          <w:sz w:val="24"/>
          <w:szCs w:val="24"/>
        </w:rPr>
        <w:t>1.5 JUSTIFICATION AND SIGNIFICANCE OF THE STUDY</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This study holds significance for several reasons: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Academic Contribution: It enhances the understanding of sedimentary processes and depositional environments in an understudied part of the Bida Basin.</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Resource Implications: Knowledge of depositional environments aids in predicting the occurrence of reservoir rocks for groundwater and hydrocarbons.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Stratigraphic Correlation: The findings can be used to correlate local stratigraphy with broader regional frameworks, improving the geological map of the basin.</w:t>
      </w:r>
    </w:p>
    <w:p w:rsidR="0055552E" w:rsidRPr="0061216D" w:rsidRDefault="0055552E" w:rsidP="0067577B">
      <w:pPr>
        <w:spacing w:after="0" w:line="360" w:lineRule="auto"/>
        <w:jc w:val="both"/>
        <w:rPr>
          <w:rFonts w:ascii="Times New Roman" w:hAnsi="Times New Roman"/>
          <w:sz w:val="24"/>
          <w:szCs w:val="24"/>
        </w:rPr>
      </w:pPr>
      <w:r w:rsidRPr="0061216D">
        <w:rPr>
          <w:rFonts w:ascii="Times New Roman" w:hAnsi="Times New Roman"/>
          <w:sz w:val="24"/>
          <w:szCs w:val="24"/>
        </w:rPr>
        <w:lastRenderedPageBreak/>
        <w:t>Environmental and Engineering Relevance: Understanding sedimentary facies and rock properties is essential for geotechnical studies, especially in infrastructural planning and erosion control.</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In addition, the study can serve as a reference for future research and support teaching and learning in sedimentology, stratigraphy, and petroleum geology.</w:t>
      </w:r>
    </w:p>
    <w:p w:rsidR="00F46166" w:rsidRPr="00E856FE" w:rsidRDefault="00E2047A" w:rsidP="0067577B">
      <w:pPr>
        <w:spacing w:line="240" w:lineRule="auto"/>
        <w:jc w:val="both"/>
        <w:rPr>
          <w:rFonts w:ascii="Times New Roman" w:eastAsia="Times New Roman" w:hAnsi="Times New Roman"/>
          <w:b/>
          <w:bCs/>
          <w:sz w:val="27"/>
          <w:szCs w:val="27"/>
        </w:rPr>
      </w:pPr>
      <w:r w:rsidRPr="0061216D">
        <w:rPr>
          <w:rFonts w:ascii="Times New Roman" w:hAnsi="Times New Roman"/>
          <w:b/>
          <w:sz w:val="24"/>
          <w:szCs w:val="24"/>
        </w:rPr>
        <w:t>1.6 LOCATION, ACCESSIBILITY, AND PHYSIOGRAPHY OF THE STUDY AREA</w:t>
      </w:r>
    </w:p>
    <w:p w:rsidR="00F46166" w:rsidRPr="00E856FE" w:rsidRDefault="00F46166" w:rsidP="0067577B">
      <w:pPr>
        <w:spacing w:after="0" w:line="360" w:lineRule="auto"/>
        <w:jc w:val="both"/>
        <w:rPr>
          <w:rFonts w:ascii="Times New Roman" w:eastAsia="Times New Roman" w:hAnsi="Times New Roman"/>
          <w:sz w:val="24"/>
          <w:szCs w:val="24"/>
        </w:rPr>
      </w:pPr>
      <w:r w:rsidRPr="00E856FE">
        <w:rPr>
          <w:rFonts w:ascii="Times New Roman" w:eastAsia="Times New Roman" w:hAnsi="Times New Roman"/>
          <w:sz w:val="24"/>
          <w:szCs w:val="24"/>
        </w:rPr>
        <w:t xml:space="preserve">Gbugbu is a town located in </w:t>
      </w:r>
      <w:r w:rsidRPr="00E856FE">
        <w:rPr>
          <w:rFonts w:ascii="Times New Roman" w:eastAsia="Times New Roman" w:hAnsi="Times New Roman"/>
          <w:b/>
          <w:bCs/>
          <w:sz w:val="24"/>
          <w:szCs w:val="24"/>
        </w:rPr>
        <w:t>Edu Local Government Area</w:t>
      </w:r>
      <w:r w:rsidRPr="00E856FE">
        <w:rPr>
          <w:rFonts w:ascii="Times New Roman" w:eastAsia="Times New Roman" w:hAnsi="Times New Roman"/>
          <w:sz w:val="24"/>
          <w:szCs w:val="24"/>
        </w:rPr>
        <w:t xml:space="preserve">, in the </w:t>
      </w:r>
      <w:r w:rsidRPr="00E856FE">
        <w:rPr>
          <w:rFonts w:ascii="Times New Roman" w:eastAsia="Times New Roman" w:hAnsi="Times New Roman"/>
          <w:b/>
          <w:bCs/>
          <w:sz w:val="24"/>
          <w:szCs w:val="24"/>
        </w:rPr>
        <w:t>northern part of Kwara State</w:t>
      </w:r>
      <w:r w:rsidRPr="00E856FE">
        <w:rPr>
          <w:rFonts w:ascii="Times New Roman" w:eastAsia="Times New Roman" w:hAnsi="Times New Roman"/>
          <w:sz w:val="24"/>
          <w:szCs w:val="24"/>
        </w:rPr>
        <w:t xml:space="preserve">, North-Central Nigeria. It lies within the </w:t>
      </w:r>
      <w:r w:rsidRPr="00E856FE">
        <w:rPr>
          <w:rFonts w:ascii="Times New Roman" w:eastAsia="Times New Roman" w:hAnsi="Times New Roman"/>
          <w:b/>
          <w:bCs/>
          <w:sz w:val="24"/>
          <w:szCs w:val="24"/>
        </w:rPr>
        <w:t>Northern Bida Basin</w:t>
      </w:r>
      <w:r w:rsidRPr="00E856FE">
        <w:rPr>
          <w:rFonts w:ascii="Times New Roman" w:eastAsia="Times New Roman" w:hAnsi="Times New Roman"/>
          <w:sz w:val="24"/>
          <w:szCs w:val="24"/>
        </w:rPr>
        <w:t>, which forms part of Nigeria's extensive inland sedimentary basins.</w:t>
      </w:r>
    </w:p>
    <w:p w:rsidR="00F46166" w:rsidRPr="00E856FE" w:rsidRDefault="00F46166" w:rsidP="00560782">
      <w:pPr>
        <w:numPr>
          <w:ilvl w:val="0"/>
          <w:numId w:val="14"/>
        </w:numPr>
        <w:spacing w:after="0"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Latitude:</w:t>
      </w:r>
      <w:r w:rsidRPr="00E856FE">
        <w:rPr>
          <w:rFonts w:ascii="Times New Roman" w:eastAsia="Times New Roman" w:hAnsi="Times New Roman"/>
          <w:sz w:val="24"/>
          <w:szCs w:val="24"/>
        </w:rPr>
        <w:t xml:space="preserve"> Approximately </w:t>
      </w:r>
      <w:r w:rsidRPr="00E856FE">
        <w:rPr>
          <w:rFonts w:ascii="Times New Roman" w:eastAsia="Times New Roman" w:hAnsi="Times New Roman"/>
          <w:b/>
          <w:bCs/>
          <w:sz w:val="24"/>
          <w:szCs w:val="24"/>
        </w:rPr>
        <w:t>9° 03' N to 9° 10' N</w:t>
      </w:r>
    </w:p>
    <w:p w:rsidR="00F46166" w:rsidRPr="00E856FE" w:rsidRDefault="00F46166" w:rsidP="00560782">
      <w:pPr>
        <w:numPr>
          <w:ilvl w:val="0"/>
          <w:numId w:val="14"/>
        </w:numPr>
        <w:spacing w:after="0"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Longitude:</w:t>
      </w:r>
      <w:r w:rsidRPr="00E856FE">
        <w:rPr>
          <w:rFonts w:ascii="Times New Roman" w:eastAsia="Times New Roman" w:hAnsi="Times New Roman"/>
          <w:sz w:val="24"/>
          <w:szCs w:val="24"/>
        </w:rPr>
        <w:t xml:space="preserve"> Approximately </w:t>
      </w:r>
      <w:r w:rsidRPr="00E856FE">
        <w:rPr>
          <w:rFonts w:ascii="Times New Roman" w:eastAsia="Times New Roman" w:hAnsi="Times New Roman"/>
          <w:b/>
          <w:bCs/>
          <w:sz w:val="24"/>
          <w:szCs w:val="24"/>
        </w:rPr>
        <w:t>5° 10' E to 5° 15' E</w:t>
      </w:r>
    </w:p>
    <w:p w:rsidR="00F46166" w:rsidRPr="00E856FE" w:rsidRDefault="00F46166" w:rsidP="00560782">
      <w:pPr>
        <w:numPr>
          <w:ilvl w:val="0"/>
          <w:numId w:val="14"/>
        </w:numPr>
        <w:spacing w:after="0"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Topographic Map Sheet:</w:t>
      </w:r>
      <w:r w:rsidRPr="00E856FE">
        <w:rPr>
          <w:rFonts w:ascii="Times New Roman" w:eastAsia="Times New Roman" w:hAnsi="Times New Roman"/>
          <w:sz w:val="24"/>
          <w:szCs w:val="24"/>
        </w:rPr>
        <w:t xml:space="preserve"> Falls within </w:t>
      </w:r>
      <w:r w:rsidRPr="00E856FE">
        <w:rPr>
          <w:rFonts w:ascii="Times New Roman" w:eastAsia="Times New Roman" w:hAnsi="Times New Roman"/>
          <w:b/>
          <w:bCs/>
          <w:sz w:val="24"/>
          <w:szCs w:val="24"/>
        </w:rPr>
        <w:t>Topo Sheet 183 (Jebba NE)</w:t>
      </w:r>
      <w:r w:rsidRPr="00E856FE">
        <w:rPr>
          <w:rFonts w:ascii="Times New Roman" w:eastAsia="Times New Roman" w:hAnsi="Times New Roman"/>
          <w:sz w:val="24"/>
          <w:szCs w:val="24"/>
        </w:rPr>
        <w:t xml:space="preserve"> of the Nigerian Geological Survey Agency (NGSA).</w:t>
      </w:r>
    </w:p>
    <w:p w:rsidR="00F46166" w:rsidRPr="00E856FE" w:rsidRDefault="00F46166" w:rsidP="0067577B">
      <w:pPr>
        <w:spacing w:after="0" w:line="360" w:lineRule="auto"/>
        <w:jc w:val="both"/>
        <w:rPr>
          <w:rFonts w:ascii="Times New Roman" w:eastAsia="Times New Roman" w:hAnsi="Times New Roman"/>
          <w:b/>
          <w:bCs/>
          <w:sz w:val="27"/>
          <w:szCs w:val="27"/>
        </w:rPr>
      </w:pPr>
      <w:r w:rsidRPr="00E856FE">
        <w:rPr>
          <w:rFonts w:ascii="Times New Roman" w:eastAsia="Times New Roman" w:hAnsi="Times New Roman"/>
          <w:sz w:val="24"/>
          <w:szCs w:val="24"/>
        </w:rPr>
        <w:t>The area is situated within the transition zone between the Middle Belt and the far north of Nigeria, making it geologically strategic due to its position near the southern margin of the Bida Basin.</w:t>
      </w:r>
    </w:p>
    <w:p w:rsidR="00F46166" w:rsidRPr="00E856FE" w:rsidRDefault="00F46166" w:rsidP="0067577B">
      <w:pPr>
        <w:spacing w:after="0" w:line="360" w:lineRule="auto"/>
        <w:jc w:val="both"/>
        <w:rPr>
          <w:rFonts w:ascii="Times New Roman" w:eastAsia="Times New Roman" w:hAnsi="Times New Roman"/>
          <w:sz w:val="24"/>
          <w:szCs w:val="24"/>
        </w:rPr>
      </w:pPr>
      <w:r w:rsidRPr="00E856FE">
        <w:rPr>
          <w:rFonts w:ascii="Times New Roman" w:eastAsia="Times New Roman" w:hAnsi="Times New Roman"/>
          <w:sz w:val="24"/>
          <w:szCs w:val="24"/>
        </w:rPr>
        <w:t>Gbugbu is relatively accessible from major towns in Kwara and Niger States:</w:t>
      </w:r>
    </w:p>
    <w:p w:rsidR="00F46166" w:rsidRPr="00E856FE" w:rsidRDefault="00F46166" w:rsidP="00560782">
      <w:pPr>
        <w:numPr>
          <w:ilvl w:val="0"/>
          <w:numId w:val="15"/>
        </w:numPr>
        <w:spacing w:after="0"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By Road:</w:t>
      </w:r>
      <w:r w:rsidRPr="00E856FE">
        <w:rPr>
          <w:rFonts w:ascii="Times New Roman" w:eastAsia="Times New Roman" w:hAnsi="Times New Roman"/>
          <w:sz w:val="24"/>
          <w:szCs w:val="24"/>
        </w:rPr>
        <w:t xml:space="preserve"> It is about </w:t>
      </w:r>
      <w:r w:rsidRPr="00E856FE">
        <w:rPr>
          <w:rFonts w:ascii="Times New Roman" w:eastAsia="Times New Roman" w:hAnsi="Times New Roman"/>
          <w:b/>
          <w:bCs/>
          <w:sz w:val="24"/>
          <w:szCs w:val="24"/>
        </w:rPr>
        <w:t>25 km northwest of Lafiagi</w:t>
      </w:r>
      <w:r w:rsidRPr="00E856FE">
        <w:rPr>
          <w:rFonts w:ascii="Times New Roman" w:eastAsia="Times New Roman" w:hAnsi="Times New Roman"/>
          <w:sz w:val="24"/>
          <w:szCs w:val="24"/>
        </w:rPr>
        <w:t xml:space="preserve"> and roughly </w:t>
      </w:r>
      <w:r w:rsidRPr="00E856FE">
        <w:rPr>
          <w:rFonts w:ascii="Times New Roman" w:eastAsia="Times New Roman" w:hAnsi="Times New Roman"/>
          <w:b/>
          <w:bCs/>
          <w:sz w:val="24"/>
          <w:szCs w:val="24"/>
        </w:rPr>
        <w:t>65 km north of Ilorin</w:t>
      </w:r>
      <w:r w:rsidRPr="00E856FE">
        <w:rPr>
          <w:rFonts w:ascii="Times New Roman" w:eastAsia="Times New Roman" w:hAnsi="Times New Roman"/>
          <w:sz w:val="24"/>
          <w:szCs w:val="24"/>
        </w:rPr>
        <w:t>, the state capital.</w:t>
      </w:r>
    </w:p>
    <w:p w:rsidR="00F46166" w:rsidRPr="00E856FE" w:rsidRDefault="00F46166" w:rsidP="00560782">
      <w:pPr>
        <w:numPr>
          <w:ilvl w:val="0"/>
          <w:numId w:val="15"/>
        </w:numPr>
        <w:spacing w:after="0"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Major Access Routes:</w:t>
      </w:r>
    </w:p>
    <w:p w:rsidR="00F46166" w:rsidRPr="00E856FE" w:rsidRDefault="00F46166" w:rsidP="00560782">
      <w:pPr>
        <w:numPr>
          <w:ilvl w:val="1"/>
          <w:numId w:val="15"/>
        </w:numPr>
        <w:spacing w:after="0" w:line="360" w:lineRule="auto"/>
        <w:jc w:val="both"/>
        <w:rPr>
          <w:rFonts w:ascii="Times New Roman" w:eastAsia="Times New Roman" w:hAnsi="Times New Roman"/>
          <w:sz w:val="24"/>
          <w:szCs w:val="24"/>
        </w:rPr>
      </w:pPr>
      <w:r w:rsidRPr="00E856FE">
        <w:rPr>
          <w:rFonts w:ascii="Times New Roman" w:eastAsia="Times New Roman" w:hAnsi="Times New Roman"/>
          <w:sz w:val="24"/>
          <w:szCs w:val="24"/>
        </w:rPr>
        <w:t xml:space="preserve">From </w:t>
      </w:r>
      <w:r w:rsidRPr="00E856FE">
        <w:rPr>
          <w:rFonts w:ascii="Times New Roman" w:eastAsia="Times New Roman" w:hAnsi="Times New Roman"/>
          <w:b/>
          <w:bCs/>
          <w:sz w:val="24"/>
          <w:szCs w:val="24"/>
        </w:rPr>
        <w:t>Ilorin</w:t>
      </w:r>
      <w:r w:rsidRPr="00E856FE">
        <w:rPr>
          <w:rFonts w:ascii="Times New Roman" w:eastAsia="Times New Roman" w:hAnsi="Times New Roman"/>
          <w:sz w:val="24"/>
          <w:szCs w:val="24"/>
        </w:rPr>
        <w:t xml:space="preserve">: Travel north via </w:t>
      </w:r>
      <w:r w:rsidRPr="00E856FE">
        <w:rPr>
          <w:rFonts w:ascii="Times New Roman" w:eastAsia="Times New Roman" w:hAnsi="Times New Roman"/>
          <w:b/>
          <w:bCs/>
          <w:sz w:val="24"/>
          <w:szCs w:val="24"/>
        </w:rPr>
        <w:t>Shaare–Lafiagi Road</w:t>
      </w:r>
      <w:r w:rsidRPr="00E856FE">
        <w:rPr>
          <w:rFonts w:ascii="Times New Roman" w:eastAsia="Times New Roman" w:hAnsi="Times New Roman"/>
          <w:sz w:val="24"/>
          <w:szCs w:val="24"/>
        </w:rPr>
        <w:t>, then divert northeast toward Gbugbu.</w:t>
      </w:r>
    </w:p>
    <w:p w:rsidR="00F46166" w:rsidRPr="00E856FE" w:rsidRDefault="00F46166" w:rsidP="00560782">
      <w:pPr>
        <w:numPr>
          <w:ilvl w:val="1"/>
          <w:numId w:val="15"/>
        </w:numPr>
        <w:spacing w:after="0" w:line="360" w:lineRule="auto"/>
        <w:jc w:val="both"/>
        <w:rPr>
          <w:rFonts w:ascii="Times New Roman" w:eastAsia="Times New Roman" w:hAnsi="Times New Roman"/>
          <w:sz w:val="24"/>
          <w:szCs w:val="24"/>
        </w:rPr>
      </w:pPr>
      <w:r w:rsidRPr="00E856FE">
        <w:rPr>
          <w:rFonts w:ascii="Times New Roman" w:eastAsia="Times New Roman" w:hAnsi="Times New Roman"/>
          <w:sz w:val="24"/>
          <w:szCs w:val="24"/>
        </w:rPr>
        <w:t xml:space="preserve">From </w:t>
      </w:r>
      <w:r w:rsidRPr="00E856FE">
        <w:rPr>
          <w:rFonts w:ascii="Times New Roman" w:eastAsia="Times New Roman" w:hAnsi="Times New Roman"/>
          <w:b/>
          <w:bCs/>
          <w:sz w:val="24"/>
          <w:szCs w:val="24"/>
        </w:rPr>
        <w:t>Minna (Niger State)</w:t>
      </w:r>
      <w:r w:rsidRPr="00E856FE">
        <w:rPr>
          <w:rFonts w:ascii="Times New Roman" w:eastAsia="Times New Roman" w:hAnsi="Times New Roman"/>
          <w:sz w:val="24"/>
          <w:szCs w:val="24"/>
        </w:rPr>
        <w:t xml:space="preserve">: Via </w:t>
      </w:r>
      <w:r w:rsidRPr="00E856FE">
        <w:rPr>
          <w:rFonts w:ascii="Times New Roman" w:eastAsia="Times New Roman" w:hAnsi="Times New Roman"/>
          <w:b/>
          <w:bCs/>
          <w:sz w:val="24"/>
          <w:szCs w:val="24"/>
        </w:rPr>
        <w:t>Bida–Lafiagi–Gbugbu axis</w:t>
      </w:r>
      <w:r w:rsidRPr="00E856FE">
        <w:rPr>
          <w:rFonts w:ascii="Times New Roman" w:eastAsia="Times New Roman" w:hAnsi="Times New Roman"/>
          <w:sz w:val="24"/>
          <w:szCs w:val="24"/>
        </w:rPr>
        <w:t>.</w:t>
      </w:r>
    </w:p>
    <w:p w:rsidR="00F46166" w:rsidRPr="00E856FE" w:rsidRDefault="00F46166" w:rsidP="00560782">
      <w:pPr>
        <w:numPr>
          <w:ilvl w:val="0"/>
          <w:numId w:val="15"/>
        </w:numPr>
        <w:spacing w:after="0"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Road Condition:</w:t>
      </w:r>
      <w:r w:rsidRPr="00E856FE">
        <w:rPr>
          <w:rFonts w:ascii="Times New Roman" w:eastAsia="Times New Roman" w:hAnsi="Times New Roman"/>
          <w:sz w:val="24"/>
          <w:szCs w:val="24"/>
        </w:rPr>
        <w:t xml:space="preserve"> Most routes to Gbugbu are </w:t>
      </w:r>
      <w:r w:rsidRPr="00E856FE">
        <w:rPr>
          <w:rFonts w:ascii="Times New Roman" w:eastAsia="Times New Roman" w:hAnsi="Times New Roman"/>
          <w:b/>
          <w:bCs/>
          <w:sz w:val="24"/>
          <w:szCs w:val="24"/>
        </w:rPr>
        <w:t>tarred but become lateritic or unpaved</w:t>
      </w:r>
      <w:r w:rsidRPr="00E856FE">
        <w:rPr>
          <w:rFonts w:ascii="Times New Roman" w:eastAsia="Times New Roman" w:hAnsi="Times New Roman"/>
          <w:sz w:val="24"/>
          <w:szCs w:val="24"/>
        </w:rPr>
        <w:t xml:space="preserve"> as you approach the outskirts and field locations. During the rainy season, some roads may become less passable due to erosion or flooding.</w:t>
      </w:r>
    </w:p>
    <w:p w:rsidR="00F46166" w:rsidRPr="00E856FE" w:rsidRDefault="00F46166" w:rsidP="00560782">
      <w:pPr>
        <w:numPr>
          <w:ilvl w:val="0"/>
          <w:numId w:val="15"/>
        </w:numPr>
        <w:spacing w:after="0" w:line="360" w:lineRule="auto"/>
        <w:jc w:val="both"/>
        <w:rPr>
          <w:rFonts w:ascii="Times New Roman" w:eastAsia="Times New Roman" w:hAnsi="Times New Roman"/>
          <w:b/>
          <w:bCs/>
          <w:sz w:val="27"/>
          <w:szCs w:val="27"/>
        </w:rPr>
      </w:pPr>
      <w:r w:rsidRPr="00E856FE">
        <w:rPr>
          <w:rFonts w:ascii="Times New Roman" w:eastAsia="Times New Roman" w:hAnsi="Times New Roman"/>
          <w:b/>
          <w:bCs/>
          <w:sz w:val="24"/>
          <w:szCs w:val="24"/>
        </w:rPr>
        <w:t>Access to Outcrops:</w:t>
      </w:r>
      <w:r w:rsidRPr="00E856FE">
        <w:rPr>
          <w:rFonts w:ascii="Times New Roman" w:eastAsia="Times New Roman" w:hAnsi="Times New Roman"/>
          <w:sz w:val="24"/>
          <w:szCs w:val="24"/>
        </w:rPr>
        <w:t xml:space="preserve"> Sandstone outcrops are often exposed along </w:t>
      </w:r>
      <w:r w:rsidRPr="00E856FE">
        <w:rPr>
          <w:rFonts w:ascii="Times New Roman" w:eastAsia="Times New Roman" w:hAnsi="Times New Roman"/>
          <w:b/>
          <w:bCs/>
          <w:sz w:val="24"/>
          <w:szCs w:val="24"/>
        </w:rPr>
        <w:t>stream cuts, road cuts, farmlands</w:t>
      </w:r>
      <w:r w:rsidRPr="00E856FE">
        <w:rPr>
          <w:rFonts w:ascii="Times New Roman" w:eastAsia="Times New Roman" w:hAnsi="Times New Roman"/>
          <w:sz w:val="24"/>
          <w:szCs w:val="24"/>
        </w:rPr>
        <w:t>, and erosion gullies, especially in the dry season when vegetation is reduced.</w:t>
      </w:r>
    </w:p>
    <w:p w:rsidR="00F46166" w:rsidRPr="00E856FE" w:rsidRDefault="00F46166" w:rsidP="00F46166">
      <w:pPr>
        <w:spacing w:before="100" w:beforeAutospacing="1" w:after="100" w:afterAutospacing="1" w:line="360" w:lineRule="auto"/>
        <w:jc w:val="both"/>
        <w:rPr>
          <w:rFonts w:ascii="Times New Roman" w:eastAsia="Times New Roman" w:hAnsi="Times New Roman"/>
          <w:sz w:val="24"/>
          <w:szCs w:val="24"/>
        </w:rPr>
      </w:pPr>
      <w:r w:rsidRPr="00E856FE">
        <w:rPr>
          <w:rFonts w:ascii="Times New Roman" w:eastAsia="Times New Roman" w:hAnsi="Times New Roman"/>
          <w:sz w:val="24"/>
          <w:szCs w:val="24"/>
        </w:rPr>
        <w:t xml:space="preserve">Gbugbu lies within the </w:t>
      </w:r>
      <w:r w:rsidRPr="00E856FE">
        <w:rPr>
          <w:rFonts w:ascii="Times New Roman" w:eastAsia="Times New Roman" w:hAnsi="Times New Roman"/>
          <w:b/>
          <w:bCs/>
          <w:sz w:val="24"/>
          <w:szCs w:val="24"/>
        </w:rPr>
        <w:t>sedimentary terrain</w:t>
      </w:r>
      <w:r w:rsidRPr="00E856FE">
        <w:rPr>
          <w:rFonts w:ascii="Times New Roman" w:eastAsia="Times New Roman" w:hAnsi="Times New Roman"/>
          <w:sz w:val="24"/>
          <w:szCs w:val="24"/>
        </w:rPr>
        <w:t xml:space="preserve"> of the </w:t>
      </w:r>
      <w:r w:rsidRPr="00E856FE">
        <w:rPr>
          <w:rFonts w:ascii="Times New Roman" w:eastAsia="Times New Roman" w:hAnsi="Times New Roman"/>
          <w:b/>
          <w:bCs/>
          <w:sz w:val="24"/>
          <w:szCs w:val="24"/>
        </w:rPr>
        <w:t>northern Bida Basin</w:t>
      </w:r>
      <w:r w:rsidRPr="00E856FE">
        <w:rPr>
          <w:rFonts w:ascii="Times New Roman" w:eastAsia="Times New Roman" w:hAnsi="Times New Roman"/>
          <w:sz w:val="24"/>
          <w:szCs w:val="24"/>
        </w:rPr>
        <w:t xml:space="preserve">, characterized by relatively flat to gently undulating landscapes. The physiographic features of the area are </w:t>
      </w:r>
      <w:r w:rsidRPr="00E856FE">
        <w:rPr>
          <w:rFonts w:ascii="Times New Roman" w:eastAsia="Times New Roman" w:hAnsi="Times New Roman"/>
          <w:sz w:val="24"/>
          <w:szCs w:val="24"/>
        </w:rPr>
        <w:lastRenderedPageBreak/>
        <w:t xml:space="preserve">largely influenced by the underlying </w:t>
      </w:r>
      <w:r w:rsidRPr="00E856FE">
        <w:rPr>
          <w:rFonts w:ascii="Times New Roman" w:eastAsia="Times New Roman" w:hAnsi="Times New Roman"/>
          <w:b/>
          <w:bCs/>
          <w:sz w:val="24"/>
          <w:szCs w:val="24"/>
        </w:rPr>
        <w:t>Cretaceous sedimentary rocks</w:t>
      </w:r>
      <w:r w:rsidRPr="00E856FE">
        <w:rPr>
          <w:rFonts w:ascii="Times New Roman" w:eastAsia="Times New Roman" w:hAnsi="Times New Roman"/>
          <w:sz w:val="24"/>
          <w:szCs w:val="24"/>
        </w:rPr>
        <w:t>, especially sandstone and shale.</w:t>
      </w:r>
    </w:p>
    <w:p w:rsidR="00F46166" w:rsidRPr="00E856FE" w:rsidRDefault="00F46166" w:rsidP="00560782">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Elevation:</w:t>
      </w:r>
      <w:r w:rsidRPr="00E856FE">
        <w:rPr>
          <w:rFonts w:ascii="Times New Roman" w:eastAsia="Times New Roman" w:hAnsi="Times New Roman"/>
          <w:sz w:val="24"/>
          <w:szCs w:val="24"/>
        </w:rPr>
        <w:t xml:space="preserve"> Ranges between </w:t>
      </w:r>
      <w:r w:rsidRPr="00E856FE">
        <w:rPr>
          <w:rFonts w:ascii="Times New Roman" w:eastAsia="Times New Roman" w:hAnsi="Times New Roman"/>
          <w:b/>
          <w:bCs/>
          <w:sz w:val="24"/>
          <w:szCs w:val="24"/>
        </w:rPr>
        <w:t>150 to 250 meters above sea level</w:t>
      </w:r>
      <w:r w:rsidRPr="00E856FE">
        <w:rPr>
          <w:rFonts w:ascii="Times New Roman" w:eastAsia="Times New Roman" w:hAnsi="Times New Roman"/>
          <w:sz w:val="24"/>
          <w:szCs w:val="24"/>
        </w:rPr>
        <w:t>.</w:t>
      </w:r>
    </w:p>
    <w:p w:rsidR="00F46166" w:rsidRPr="00E856FE" w:rsidRDefault="00F46166" w:rsidP="00560782">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Landforms:</w:t>
      </w:r>
    </w:p>
    <w:p w:rsidR="00F46166" w:rsidRPr="00E856FE" w:rsidRDefault="00F46166" w:rsidP="00560782">
      <w:pPr>
        <w:numPr>
          <w:ilvl w:val="1"/>
          <w:numId w:val="16"/>
        </w:numPr>
        <w:spacing w:before="100" w:beforeAutospacing="1" w:after="100" w:afterAutospacing="1"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Low sandstone ridges</w:t>
      </w:r>
      <w:r w:rsidRPr="00E856FE">
        <w:rPr>
          <w:rFonts w:ascii="Times New Roman" w:eastAsia="Times New Roman" w:hAnsi="Times New Roman"/>
          <w:sz w:val="24"/>
          <w:szCs w:val="24"/>
        </w:rPr>
        <w:t xml:space="preserve"> trending NW–SE.</w:t>
      </w:r>
    </w:p>
    <w:p w:rsidR="00F46166" w:rsidRPr="00E856FE" w:rsidRDefault="00F46166" w:rsidP="00560782">
      <w:pPr>
        <w:numPr>
          <w:ilvl w:val="1"/>
          <w:numId w:val="16"/>
        </w:numPr>
        <w:spacing w:before="100" w:beforeAutospacing="1" w:after="100" w:afterAutospacing="1"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Broad interfluves</w:t>
      </w:r>
      <w:r w:rsidRPr="00E856FE">
        <w:rPr>
          <w:rFonts w:ascii="Times New Roman" w:eastAsia="Times New Roman" w:hAnsi="Times New Roman"/>
          <w:sz w:val="24"/>
          <w:szCs w:val="24"/>
        </w:rPr>
        <w:t xml:space="preserve"> and </w:t>
      </w:r>
      <w:r w:rsidRPr="00E856FE">
        <w:rPr>
          <w:rFonts w:ascii="Times New Roman" w:eastAsia="Times New Roman" w:hAnsi="Times New Roman"/>
          <w:b/>
          <w:bCs/>
          <w:sz w:val="24"/>
          <w:szCs w:val="24"/>
        </w:rPr>
        <w:t>gentle valleys</w:t>
      </w:r>
      <w:r w:rsidRPr="00E856FE">
        <w:rPr>
          <w:rFonts w:ascii="Times New Roman" w:eastAsia="Times New Roman" w:hAnsi="Times New Roman"/>
          <w:sz w:val="24"/>
          <w:szCs w:val="24"/>
        </w:rPr>
        <w:t xml:space="preserve"> carved by seasonal streams.</w:t>
      </w:r>
    </w:p>
    <w:p w:rsidR="00F46166" w:rsidRPr="00E856FE" w:rsidRDefault="00F46166" w:rsidP="00560782">
      <w:pPr>
        <w:numPr>
          <w:ilvl w:val="1"/>
          <w:numId w:val="16"/>
        </w:numPr>
        <w:spacing w:before="100" w:beforeAutospacing="1" w:after="100" w:afterAutospacing="1" w:line="360" w:lineRule="auto"/>
        <w:jc w:val="both"/>
        <w:rPr>
          <w:rFonts w:ascii="Times New Roman" w:eastAsia="Times New Roman" w:hAnsi="Times New Roman"/>
          <w:sz w:val="24"/>
          <w:szCs w:val="24"/>
        </w:rPr>
      </w:pPr>
      <w:r w:rsidRPr="00E856FE">
        <w:rPr>
          <w:rFonts w:ascii="Times New Roman" w:eastAsia="Times New Roman" w:hAnsi="Times New Roman"/>
          <w:sz w:val="24"/>
          <w:szCs w:val="24"/>
        </w:rPr>
        <w:t xml:space="preserve">Occasional </w:t>
      </w:r>
      <w:r w:rsidRPr="00E856FE">
        <w:rPr>
          <w:rFonts w:ascii="Times New Roman" w:eastAsia="Times New Roman" w:hAnsi="Times New Roman"/>
          <w:b/>
          <w:bCs/>
          <w:sz w:val="24"/>
          <w:szCs w:val="24"/>
        </w:rPr>
        <w:t>inselbergs or basement rock intrusions</w:t>
      </w:r>
      <w:r w:rsidRPr="00E856FE">
        <w:rPr>
          <w:rFonts w:ascii="Times New Roman" w:eastAsia="Times New Roman" w:hAnsi="Times New Roman"/>
          <w:sz w:val="24"/>
          <w:szCs w:val="24"/>
        </w:rPr>
        <w:t xml:space="preserve"> in surrounding areas.</w:t>
      </w:r>
    </w:p>
    <w:p w:rsidR="00F46166" w:rsidRPr="00E856FE" w:rsidRDefault="00F46166" w:rsidP="00560782">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Drainage:</w:t>
      </w:r>
      <w:r w:rsidRPr="00E856FE">
        <w:rPr>
          <w:rFonts w:ascii="Times New Roman" w:eastAsia="Times New Roman" w:hAnsi="Times New Roman"/>
          <w:sz w:val="24"/>
          <w:szCs w:val="24"/>
        </w:rPr>
        <w:t xml:space="preserve"> The area is drained by several seasonal streams and tributaries flowing into the </w:t>
      </w:r>
      <w:r w:rsidRPr="00E856FE">
        <w:rPr>
          <w:rFonts w:ascii="Times New Roman" w:eastAsia="Times New Roman" w:hAnsi="Times New Roman"/>
          <w:b/>
          <w:bCs/>
          <w:sz w:val="24"/>
          <w:szCs w:val="24"/>
        </w:rPr>
        <w:t>River Niger</w:t>
      </w:r>
      <w:r w:rsidRPr="00E856FE">
        <w:rPr>
          <w:rFonts w:ascii="Times New Roman" w:eastAsia="Times New Roman" w:hAnsi="Times New Roman"/>
          <w:sz w:val="24"/>
          <w:szCs w:val="24"/>
        </w:rPr>
        <w:t>. Most streams are ephemeral and active only during the wet season.</w:t>
      </w:r>
    </w:p>
    <w:p w:rsidR="00F46166" w:rsidRPr="00E856FE" w:rsidRDefault="00F46166" w:rsidP="00560782">
      <w:pPr>
        <w:numPr>
          <w:ilvl w:val="0"/>
          <w:numId w:val="16"/>
        </w:numPr>
        <w:spacing w:before="100" w:beforeAutospacing="1" w:after="100" w:afterAutospacing="1" w:line="360" w:lineRule="auto"/>
        <w:jc w:val="both"/>
        <w:rPr>
          <w:rFonts w:ascii="Times New Roman" w:eastAsia="Times New Roman" w:hAnsi="Times New Roman"/>
          <w:sz w:val="24"/>
          <w:szCs w:val="24"/>
        </w:rPr>
      </w:pPr>
      <w:r w:rsidRPr="00E856FE">
        <w:rPr>
          <w:rFonts w:ascii="Times New Roman" w:eastAsia="Times New Roman" w:hAnsi="Times New Roman"/>
          <w:b/>
          <w:bCs/>
          <w:sz w:val="24"/>
          <w:szCs w:val="24"/>
        </w:rPr>
        <w:t>Vegetation:</w:t>
      </w:r>
      <w:r w:rsidRPr="00E856FE">
        <w:rPr>
          <w:rFonts w:ascii="Times New Roman" w:eastAsia="Times New Roman" w:hAnsi="Times New Roman"/>
          <w:sz w:val="24"/>
          <w:szCs w:val="24"/>
        </w:rPr>
        <w:t xml:space="preserve"> The area is covered by </w:t>
      </w:r>
      <w:r w:rsidRPr="00E856FE">
        <w:rPr>
          <w:rFonts w:ascii="Times New Roman" w:eastAsia="Times New Roman" w:hAnsi="Times New Roman"/>
          <w:b/>
          <w:bCs/>
          <w:sz w:val="24"/>
          <w:szCs w:val="24"/>
        </w:rPr>
        <w:t>Guinea Savannah vegetation</w:t>
      </w:r>
      <w:r w:rsidRPr="00E856FE">
        <w:rPr>
          <w:rFonts w:ascii="Times New Roman" w:eastAsia="Times New Roman" w:hAnsi="Times New Roman"/>
          <w:sz w:val="24"/>
          <w:szCs w:val="24"/>
        </w:rPr>
        <w:t xml:space="preserve"> — a mix of grasses, shrubs, and scattered trees.</w:t>
      </w:r>
    </w:p>
    <w:p w:rsidR="00F46166" w:rsidRPr="0067577B" w:rsidRDefault="00F46166" w:rsidP="00560782">
      <w:pPr>
        <w:numPr>
          <w:ilvl w:val="0"/>
          <w:numId w:val="16"/>
        </w:numPr>
        <w:spacing w:before="100" w:beforeAutospacing="1" w:after="100" w:afterAutospacing="1" w:line="360" w:lineRule="auto"/>
        <w:jc w:val="both"/>
        <w:rPr>
          <w:sz w:val="20"/>
          <w:szCs w:val="20"/>
        </w:rPr>
      </w:pPr>
      <w:r w:rsidRPr="00E856FE">
        <w:rPr>
          <w:rFonts w:ascii="Times New Roman" w:eastAsia="Times New Roman" w:hAnsi="Times New Roman"/>
          <w:b/>
          <w:bCs/>
          <w:sz w:val="24"/>
          <w:szCs w:val="24"/>
        </w:rPr>
        <w:t>Soils:</w:t>
      </w:r>
      <w:r w:rsidRPr="00E856FE">
        <w:rPr>
          <w:rFonts w:ascii="Times New Roman" w:eastAsia="Times New Roman" w:hAnsi="Times New Roman"/>
          <w:sz w:val="24"/>
          <w:szCs w:val="24"/>
        </w:rPr>
        <w:t xml:space="preserve"> Primarily sandy to lateritic soils derived from sandstone weathering.</w:t>
      </w:r>
    </w:p>
    <w:p w:rsidR="00F46166" w:rsidRDefault="00084B1B" w:rsidP="00560782">
      <w:pPr>
        <w:spacing w:before="100" w:beforeAutospacing="1" w:after="100" w:afterAutospacing="1" w:line="360" w:lineRule="auto"/>
        <w:jc w:val="both"/>
        <w:rPr>
          <w:sz w:val="20"/>
          <w:szCs w:val="20"/>
        </w:rPr>
      </w:pPr>
      <w:r>
        <w:rPr>
          <w:noProof/>
          <w:lang w:eastAsia="en-US"/>
        </w:rPr>
        <w:drawing>
          <wp:anchor distT="0" distB="0" distL="114300" distR="114300" simplePos="0" relativeHeight="251659264" behindDoc="1" locked="0" layoutInCell="1" allowOverlap="1">
            <wp:simplePos x="0" y="0"/>
            <wp:positionH relativeFrom="page">
              <wp:posOffset>1113155</wp:posOffset>
            </wp:positionH>
            <wp:positionV relativeFrom="page">
              <wp:posOffset>4452620</wp:posOffset>
            </wp:positionV>
            <wp:extent cx="5538470" cy="365188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srcRect l="1970" t="-1207" r="-1968" b="1208"/>
                    <a:stretch>
                      <a:fillRect/>
                    </a:stretch>
                  </pic:blipFill>
                  <pic:spPr bwMode="auto">
                    <a:xfrm>
                      <a:off x="0" y="0"/>
                      <a:ext cx="5538470" cy="3651885"/>
                    </a:xfrm>
                    <a:prstGeom prst="rect">
                      <a:avLst/>
                    </a:prstGeom>
                    <a:noFill/>
                    <a:ln w="9525">
                      <a:noFill/>
                      <a:miter lim="800000"/>
                      <a:headEnd/>
                      <a:tailEnd/>
                    </a:ln>
                  </pic:spPr>
                </pic:pic>
              </a:graphicData>
            </a:graphic>
          </wp:anchor>
        </w:drawing>
      </w:r>
    </w:p>
    <w:p w:rsidR="006D0961" w:rsidRDefault="006D0961" w:rsidP="006D0961">
      <w:pPr>
        <w:spacing w:after="0" w:line="240" w:lineRule="auto"/>
      </w:pPr>
    </w:p>
    <w:p w:rsidR="006D0961" w:rsidRDefault="006D0961" w:rsidP="006D0961">
      <w:pPr>
        <w:spacing w:after="0" w:line="240" w:lineRule="auto"/>
      </w:pPr>
    </w:p>
    <w:p w:rsidR="006D0961" w:rsidRPr="006D0961" w:rsidRDefault="006D0961" w:rsidP="006D0961">
      <w:pPr>
        <w:spacing w:after="0" w:line="240" w:lineRule="auto"/>
      </w:pPr>
    </w:p>
    <w:p w:rsidR="0067577B" w:rsidRDefault="0067577B" w:rsidP="0067577B">
      <w:pPr>
        <w:spacing w:after="0" w:line="240" w:lineRule="auto"/>
      </w:pPr>
    </w:p>
    <w:p w:rsidR="0067577B" w:rsidRDefault="0067577B" w:rsidP="0067577B"/>
    <w:p w:rsidR="0067577B" w:rsidRDefault="0067577B" w:rsidP="0067577B"/>
    <w:p w:rsidR="0067577B" w:rsidRDefault="0067577B" w:rsidP="0067577B"/>
    <w:p w:rsidR="0067577B" w:rsidRDefault="0067577B" w:rsidP="0067577B"/>
    <w:p w:rsidR="0067577B" w:rsidRDefault="0067577B" w:rsidP="0067577B"/>
    <w:p w:rsidR="0067577B" w:rsidRDefault="0067577B" w:rsidP="0067577B"/>
    <w:p w:rsidR="0067577B" w:rsidRDefault="0067577B" w:rsidP="0067577B"/>
    <w:p w:rsidR="0067577B" w:rsidRDefault="0067577B" w:rsidP="0067577B"/>
    <w:p w:rsidR="0067577B" w:rsidRPr="001E1F00" w:rsidRDefault="0067577B" w:rsidP="0067577B">
      <w:pPr>
        <w:jc w:val="center"/>
        <w:rPr>
          <w:rFonts w:ascii="Times New Roman" w:hAnsi="Times New Roman"/>
          <w:b/>
          <w:i/>
          <w:sz w:val="24"/>
        </w:rPr>
      </w:pPr>
      <w:r w:rsidRPr="001E1F00">
        <w:rPr>
          <w:rFonts w:ascii="Times New Roman" w:hAnsi="Times New Roman"/>
          <w:b/>
          <w:i/>
          <w:sz w:val="24"/>
        </w:rPr>
        <w:t xml:space="preserve">Figure </w:t>
      </w:r>
      <w:r>
        <w:rPr>
          <w:rFonts w:ascii="Times New Roman" w:hAnsi="Times New Roman"/>
          <w:b/>
          <w:i/>
          <w:sz w:val="24"/>
        </w:rPr>
        <w:t>1</w:t>
      </w:r>
      <w:r w:rsidR="00B65319">
        <w:rPr>
          <w:rFonts w:ascii="Times New Roman" w:hAnsi="Times New Roman"/>
          <w:b/>
          <w:i/>
          <w:sz w:val="24"/>
        </w:rPr>
        <w:t>.6</w:t>
      </w:r>
      <w:r w:rsidRPr="001E1F00">
        <w:rPr>
          <w:rFonts w:ascii="Times New Roman" w:hAnsi="Times New Roman"/>
          <w:b/>
          <w:i/>
          <w:sz w:val="24"/>
        </w:rPr>
        <w:t xml:space="preserve">: Geology Map of Nigeria </w:t>
      </w:r>
      <w:r w:rsidR="00636770">
        <w:rPr>
          <w:rFonts w:ascii="Times New Roman" w:hAnsi="Times New Roman"/>
          <w:b/>
          <w:i/>
          <w:sz w:val="24"/>
        </w:rPr>
        <w:t xml:space="preserve">Showing the Location and Accessibility </w:t>
      </w:r>
      <w:r w:rsidR="00560782">
        <w:rPr>
          <w:rFonts w:ascii="Times New Roman" w:hAnsi="Times New Roman"/>
          <w:b/>
          <w:i/>
          <w:sz w:val="24"/>
        </w:rPr>
        <w:t>of the Study Area</w:t>
      </w:r>
    </w:p>
    <w:p w:rsidR="0067577B" w:rsidRPr="0067577B" w:rsidRDefault="0067577B" w:rsidP="0067577B">
      <w:pPr>
        <w:spacing w:after="0" w:line="240" w:lineRule="auto"/>
      </w:pPr>
    </w:p>
    <w:p w:rsidR="0061216D" w:rsidRPr="0061216D" w:rsidRDefault="0061216D" w:rsidP="007A0D8A">
      <w:pPr>
        <w:spacing w:line="360" w:lineRule="auto"/>
        <w:jc w:val="center"/>
        <w:rPr>
          <w:rFonts w:ascii="Times New Roman" w:hAnsi="Times New Roman"/>
          <w:b/>
          <w:sz w:val="24"/>
          <w:szCs w:val="24"/>
        </w:rPr>
      </w:pPr>
      <w:r w:rsidRPr="0061216D">
        <w:rPr>
          <w:rFonts w:ascii="Times New Roman" w:hAnsi="Times New Roman"/>
          <w:sz w:val="24"/>
          <w:szCs w:val="24"/>
        </w:rPr>
        <w:br w:type="page"/>
      </w:r>
      <w:r w:rsidRPr="0061216D">
        <w:rPr>
          <w:rFonts w:ascii="Times New Roman" w:hAnsi="Times New Roman"/>
          <w:b/>
          <w:sz w:val="24"/>
          <w:szCs w:val="24"/>
        </w:rPr>
        <w:lastRenderedPageBreak/>
        <w:t>CHAPTER TWO</w:t>
      </w:r>
    </w:p>
    <w:p w:rsidR="0055552E" w:rsidRPr="0061216D" w:rsidRDefault="0055552E" w:rsidP="007A0D8A">
      <w:pPr>
        <w:spacing w:line="360" w:lineRule="auto"/>
        <w:jc w:val="center"/>
        <w:rPr>
          <w:rFonts w:ascii="Times New Roman" w:hAnsi="Times New Roman"/>
          <w:b/>
          <w:sz w:val="24"/>
          <w:szCs w:val="24"/>
        </w:rPr>
      </w:pPr>
      <w:r w:rsidRPr="0061216D">
        <w:rPr>
          <w:rFonts w:ascii="Times New Roman" w:hAnsi="Times New Roman"/>
          <w:b/>
          <w:sz w:val="24"/>
          <w:szCs w:val="24"/>
        </w:rPr>
        <w:t>LITERATURE REVIEW</w:t>
      </w:r>
    </w:p>
    <w:p w:rsidR="0055552E" w:rsidRPr="0061216D" w:rsidRDefault="00E2047A" w:rsidP="0061216D">
      <w:pPr>
        <w:spacing w:line="360" w:lineRule="auto"/>
        <w:jc w:val="both"/>
        <w:rPr>
          <w:rFonts w:ascii="Times New Roman" w:hAnsi="Times New Roman"/>
          <w:b/>
          <w:sz w:val="24"/>
          <w:szCs w:val="24"/>
        </w:rPr>
      </w:pPr>
      <w:r w:rsidRPr="0061216D">
        <w:rPr>
          <w:rFonts w:ascii="Times New Roman" w:hAnsi="Times New Roman"/>
          <w:b/>
          <w:sz w:val="24"/>
          <w:szCs w:val="24"/>
        </w:rPr>
        <w:t xml:space="preserve">2.1 REVIEW OF PREVIOUS WORKS IN BIDA BASIN </w:t>
      </w:r>
    </w:p>
    <w:p w:rsidR="0055552E" w:rsidRPr="0061216D" w:rsidRDefault="0055552E" w:rsidP="007A0D8A">
      <w:pPr>
        <w:spacing w:line="360" w:lineRule="auto"/>
        <w:jc w:val="both"/>
        <w:rPr>
          <w:rFonts w:ascii="Times New Roman" w:hAnsi="Times New Roman"/>
          <w:sz w:val="24"/>
          <w:szCs w:val="24"/>
        </w:rPr>
      </w:pPr>
      <w:r w:rsidRPr="0061216D">
        <w:rPr>
          <w:rFonts w:ascii="Times New Roman" w:hAnsi="Times New Roman"/>
          <w:sz w:val="24"/>
          <w:szCs w:val="24"/>
        </w:rPr>
        <w:t xml:space="preserve">Numerous geological studies have focused on the sedimentology, stratigraphy, and depositional environments of the Bida Basin, particularly concerning sandstone formations. The sandstone units around </w:t>
      </w:r>
      <w:r w:rsidR="00F60FBD">
        <w:rPr>
          <w:rFonts w:ascii="Times New Roman" w:hAnsi="Times New Roman"/>
          <w:sz w:val="24"/>
          <w:szCs w:val="24"/>
        </w:rPr>
        <w:t>Gbugbu</w:t>
      </w:r>
      <w:r w:rsidRPr="0061216D">
        <w:rPr>
          <w:rFonts w:ascii="Times New Roman" w:hAnsi="Times New Roman"/>
          <w:sz w:val="24"/>
          <w:szCs w:val="24"/>
        </w:rPr>
        <w:t xml:space="preserve"> in the northern Bida Basin have received increasing attention due to their implications for paleoenvironments, provenance, and hydrocarbon potential.</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Obaje (2009) discussed the general stratigraphy of the Bida Basin, identifying the Maastrichtian-aged Lokoja and Patti Formations as major fluvial-deltaic to shallow marine sandstones. He emphasised the dominance of medium to coarse-grained, poorly to moderately sorted sandstone indicative of braided fluvial depositional settings.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Adeleye (1971) first mapped and described the Bida Basin lithostratigraphy, noting the occurrence of cross-bedded, ferruginized sandstones that reflect high-energy depositional environments such as braided rivers and deltas. His work laid the foundation for subsequent sedimentological and petrographic studies.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Nwajide (2013) highlighted the sedimentary facies and structural framework of the Bida Basin, linking the sandstone units to syntectonic deposition in a foreland basin setting. He attributed the high variability in sandstone texture and composition to shifting fluvial regimes during basin evolution.</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Udensi and Osazuwa (2004) used aeromagnetic data to define the subsurface architecture of the Bida Basin, correlating tectonic lineaments with depositional patterns. Their findings suggest that tectonics played a major role in controlling sediment influx and channel migration, especially in the northern sector around </w:t>
      </w:r>
      <w:r w:rsidR="00F60FBD">
        <w:rPr>
          <w:rFonts w:ascii="Times New Roman" w:hAnsi="Times New Roman"/>
          <w:sz w:val="24"/>
          <w:szCs w:val="24"/>
        </w:rPr>
        <w:t>Gbugbu</w:t>
      </w:r>
      <w:r w:rsidRPr="0061216D">
        <w:rPr>
          <w:rFonts w:ascii="Times New Roman" w:hAnsi="Times New Roman"/>
          <w:sz w:val="24"/>
          <w:szCs w:val="24"/>
        </w:rPr>
        <w:t>.</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Akande et al. (2005) carried out petrographic analysis of the Lokoja Formation sandstones and concluded they were texturally immature, derived from nearby basement sources. The presence of feldspar and lithic fragments also suggests rapid deposition in proximal fluvial systems.                                        </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lastRenderedPageBreak/>
        <w:t>Akinyemi and Lar (2015) studied the geochemical signatures of Bida Basin sandstones and inferred a passive margin setting with moderate weathering. Their elemental ratios supported deposition under oxidising conditions, likely within braided river systems.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Ola-Buraimo and Boboye (2011) analysed the palynoflora of the Patti and Lokoja Formations, interpreting the depositional environment as alternating freshwater swamp, fluvial, and marginal marine systems. These environments fluctuated due to regional transgressive-regressive cycles during the Late Cretaceous.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Mamuda et al. (2020) integrated sedimentological logging and facies analysis along the </w:t>
      </w:r>
      <w:r w:rsidR="00F60FBD">
        <w:rPr>
          <w:rFonts w:ascii="Times New Roman" w:hAnsi="Times New Roman"/>
          <w:sz w:val="24"/>
          <w:szCs w:val="24"/>
        </w:rPr>
        <w:t>Gbugbu</w:t>
      </w:r>
      <w:r w:rsidRPr="0061216D">
        <w:rPr>
          <w:rFonts w:ascii="Times New Roman" w:hAnsi="Times New Roman"/>
          <w:sz w:val="24"/>
          <w:szCs w:val="24"/>
        </w:rPr>
        <w:t xml:space="preserve"> area and identified a succession of conglomerates, pebbly sandstones, and planar-laminated sandstones. Their interpretation supports a high-energy braided stream to an alluvial fan environment.</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Adekoya et al. (2012) focused on the provenance and tectonic setting of sandstones in the northern Bida Basin, concluding they were derived from a continental block provenance with moderate recycling. The presence of heavy minerals like zircon and tourmaline also suggests multiple cycles of reworking.</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Tanko et al. (2018) conducted a grain-size statistical analysis of sandstone samples around </w:t>
      </w:r>
      <w:r w:rsidR="00F60FBD">
        <w:rPr>
          <w:rFonts w:ascii="Times New Roman" w:hAnsi="Times New Roman"/>
          <w:sz w:val="24"/>
          <w:szCs w:val="24"/>
        </w:rPr>
        <w:t>Gbugbu</w:t>
      </w:r>
      <w:r w:rsidRPr="0061216D">
        <w:rPr>
          <w:rFonts w:ascii="Times New Roman" w:hAnsi="Times New Roman"/>
          <w:sz w:val="24"/>
          <w:szCs w:val="24"/>
        </w:rPr>
        <w:t xml:space="preserve"> and observed a bimodal grain size distribution typical of fluvial systems. Skewness and kurtosis values also reflected changing energy conditions within channel and overbank settings.</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Muhammad et al. (2021) used remote sensing and field mapping to delineate sedimentary structures such as trough cross-bedding, ripple marks, and mud drapes. These features supported interpretations of alternating high- and low-energy depositional phases in a channelised environment.</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 xml:space="preserve">Ogunbiyi and Odoma (2019) evaluated the reservoir quality of sandstone in the </w:t>
      </w:r>
      <w:r w:rsidR="00F60FBD">
        <w:rPr>
          <w:rFonts w:ascii="Times New Roman" w:hAnsi="Times New Roman"/>
          <w:sz w:val="24"/>
          <w:szCs w:val="24"/>
        </w:rPr>
        <w:t>Gbugbu</w:t>
      </w:r>
      <w:r w:rsidRPr="0061216D">
        <w:rPr>
          <w:rFonts w:ascii="Times New Roman" w:hAnsi="Times New Roman"/>
          <w:sz w:val="24"/>
          <w:szCs w:val="24"/>
        </w:rPr>
        <w:t xml:space="preserve"> axis through porosity and permeability measurements, concluding that primary intergranular porosity is dominant, with secondary porosity developed through dissolution of feldspars and matrix.</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lastRenderedPageBreak/>
        <w:t xml:space="preserve">Ibrahim et al. (2023) used facies models to reconstruct the paleoenvironment of the </w:t>
      </w:r>
      <w:r w:rsidR="00F60FBD">
        <w:rPr>
          <w:rFonts w:ascii="Times New Roman" w:hAnsi="Times New Roman"/>
          <w:sz w:val="24"/>
          <w:szCs w:val="24"/>
        </w:rPr>
        <w:t>Gbugbu</w:t>
      </w:r>
      <w:r w:rsidRPr="0061216D">
        <w:rPr>
          <w:rFonts w:ascii="Times New Roman" w:hAnsi="Times New Roman"/>
          <w:sz w:val="24"/>
          <w:szCs w:val="24"/>
        </w:rPr>
        <w:t xml:space="preserve"> sandstones and reported fining-upward sequences, indicating meandering river channels and overbank floodplain </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Adegoke and Ojo (2017) investigated the influence of diagenesis on sandstone reservoir quality in the Bida Basin. Their study found early cementation by quartz and calcite, reducing porosity but preserving some primary textures in7dicative of rapid burial.</w:t>
      </w:r>
    </w:p>
    <w:p w:rsidR="0055552E" w:rsidRPr="0061216D" w:rsidRDefault="0055552E" w:rsidP="0061216D">
      <w:pPr>
        <w:spacing w:line="360" w:lineRule="auto"/>
        <w:jc w:val="both"/>
        <w:rPr>
          <w:rFonts w:ascii="Times New Roman" w:hAnsi="Times New Roman"/>
          <w:sz w:val="24"/>
          <w:szCs w:val="24"/>
        </w:rPr>
      </w:pPr>
      <w:r w:rsidRPr="0061216D">
        <w:rPr>
          <w:rFonts w:ascii="Times New Roman" w:hAnsi="Times New Roman"/>
          <w:sz w:val="24"/>
          <w:szCs w:val="24"/>
        </w:rPr>
        <w:t>Ojo and Akintola (2022) provided a recent synthesis of the depositional systems in the northern Bida Basin, identifying a progression from proximal braided rivers to more distal floodplain and delta front environments based on vertical facies transitions.</w:t>
      </w:r>
    </w:p>
    <w:p w:rsidR="0055552E" w:rsidRPr="0061216D" w:rsidRDefault="00076975" w:rsidP="0061216D">
      <w:pPr>
        <w:spacing w:line="360" w:lineRule="auto"/>
        <w:jc w:val="both"/>
        <w:rPr>
          <w:rFonts w:ascii="Times New Roman" w:hAnsi="Times New Roman"/>
          <w:b/>
          <w:sz w:val="24"/>
          <w:szCs w:val="24"/>
        </w:rPr>
      </w:pPr>
      <w:r w:rsidRPr="0061216D">
        <w:rPr>
          <w:rFonts w:ascii="Times New Roman" w:hAnsi="Times New Roman"/>
          <w:b/>
          <w:sz w:val="24"/>
          <w:szCs w:val="24"/>
        </w:rPr>
        <w:t xml:space="preserve">2.2 </w:t>
      </w:r>
      <w:r w:rsidRPr="00327B08">
        <w:rPr>
          <w:rFonts w:ascii="Times New Roman" w:hAnsi="Times New Roman"/>
          <w:b/>
          <w:sz w:val="24"/>
          <w:szCs w:val="24"/>
        </w:rPr>
        <w:t>GEOLOGICAL AND TECTONIC SETT</w:t>
      </w:r>
      <w:r>
        <w:rPr>
          <w:rFonts w:ascii="Times New Roman" w:hAnsi="Times New Roman"/>
          <w:b/>
          <w:sz w:val="24"/>
          <w:szCs w:val="24"/>
        </w:rPr>
        <w:t>INGS OF BIDA BASIN</w:t>
      </w:r>
    </w:p>
    <w:p w:rsidR="00B5072F" w:rsidRPr="00B5072F" w:rsidRDefault="00B5072F" w:rsidP="00B5072F">
      <w:pPr>
        <w:pStyle w:val="NormalWeb"/>
        <w:spacing w:line="360" w:lineRule="auto"/>
        <w:jc w:val="both"/>
      </w:pPr>
      <w:r w:rsidRPr="00B5072F">
        <w:t xml:space="preserve">The </w:t>
      </w:r>
      <w:r w:rsidRPr="00B5072F">
        <w:rPr>
          <w:rStyle w:val="Strong"/>
          <w:rFonts w:ascii="Times New Roman" w:hAnsi="Times New Roman"/>
        </w:rPr>
        <w:t>Bida Basin</w:t>
      </w:r>
      <w:r w:rsidRPr="00B5072F">
        <w:t xml:space="preserve">, also referred to as the </w:t>
      </w:r>
      <w:r w:rsidRPr="00B5072F">
        <w:rPr>
          <w:rStyle w:val="Strong"/>
          <w:rFonts w:ascii="Times New Roman" w:hAnsi="Times New Roman"/>
        </w:rPr>
        <w:t>Nupe Basin</w:t>
      </w:r>
      <w:r w:rsidRPr="00B5072F">
        <w:t xml:space="preserve">, is an elongate, NW–SE trending, intracratonic sedimentary basin situated in central Nigeria. It forms part of the </w:t>
      </w:r>
      <w:r w:rsidRPr="00B5072F">
        <w:rPr>
          <w:rStyle w:val="Strong"/>
          <w:rFonts w:ascii="Times New Roman" w:hAnsi="Times New Roman"/>
        </w:rPr>
        <w:t>Cretaceous inland basins of Nigeria</w:t>
      </w:r>
      <w:r w:rsidRPr="00B5072F">
        <w:t xml:space="preserve">, which include the Benue Trough, Sokoto Basin, Anambra Basin, and Chad Basin. The Bida Basin is interpreted as a </w:t>
      </w:r>
      <w:r w:rsidRPr="00B5072F">
        <w:rPr>
          <w:rStyle w:val="Strong"/>
          <w:rFonts w:ascii="Times New Roman" w:hAnsi="Times New Roman"/>
        </w:rPr>
        <w:t>sag-type basin</w:t>
      </w:r>
      <w:r w:rsidRPr="00B5072F">
        <w:t xml:space="preserve"> that developed due to tectonic forces associated with the opening of the South Atlantic and the separation of Africa from South America during the </w:t>
      </w:r>
      <w:r w:rsidRPr="00B5072F">
        <w:rPr>
          <w:rStyle w:val="Strong"/>
          <w:rFonts w:ascii="Times New Roman" w:hAnsi="Times New Roman"/>
        </w:rPr>
        <w:t>Late Jurassic to Early Cretaceous</w:t>
      </w:r>
      <w:r w:rsidRPr="00B5072F">
        <w:t>.</w:t>
      </w:r>
    </w:p>
    <w:p w:rsidR="00B5072F" w:rsidRPr="00B5072F" w:rsidRDefault="00B5072F" w:rsidP="00B5072F">
      <w:pPr>
        <w:pStyle w:val="Heading2"/>
        <w:spacing w:line="360" w:lineRule="auto"/>
        <w:rPr>
          <w:sz w:val="24"/>
          <w:szCs w:val="24"/>
        </w:rPr>
      </w:pPr>
      <w:r w:rsidRPr="00B5072F">
        <w:rPr>
          <w:rStyle w:val="Strong"/>
          <w:rFonts w:ascii="Times New Roman" w:hAnsi="Times New Roman"/>
          <w:b w:val="0"/>
          <w:bCs w:val="0"/>
          <w:sz w:val="24"/>
          <w:szCs w:val="24"/>
        </w:rPr>
        <w:t>Geological Setting of the Bida Basin</w:t>
      </w:r>
    </w:p>
    <w:p w:rsidR="00B5072F" w:rsidRPr="00B5072F" w:rsidRDefault="00B5072F" w:rsidP="00B5072F">
      <w:pPr>
        <w:pStyle w:val="Heading3"/>
        <w:spacing w:line="360" w:lineRule="auto"/>
        <w:rPr>
          <w:sz w:val="24"/>
          <w:szCs w:val="24"/>
        </w:rPr>
      </w:pPr>
      <w:r w:rsidRPr="00B5072F">
        <w:rPr>
          <w:rStyle w:val="Strong"/>
          <w:rFonts w:ascii="Times New Roman" w:hAnsi="Times New Roman"/>
          <w:b w:val="0"/>
          <w:bCs w:val="0"/>
          <w:sz w:val="24"/>
          <w:szCs w:val="24"/>
        </w:rPr>
        <w:t>Location and Extent</w:t>
      </w:r>
    </w:p>
    <w:p w:rsidR="00B5072F" w:rsidRPr="00B5072F" w:rsidRDefault="00B5072F" w:rsidP="00560782">
      <w:pPr>
        <w:pStyle w:val="NormalWeb"/>
        <w:numPr>
          <w:ilvl w:val="0"/>
          <w:numId w:val="24"/>
        </w:numPr>
        <w:spacing w:line="360" w:lineRule="auto"/>
      </w:pPr>
      <w:r w:rsidRPr="00B5072F">
        <w:t xml:space="preserve">The basin extends from </w:t>
      </w:r>
      <w:r w:rsidRPr="00B5072F">
        <w:rPr>
          <w:rStyle w:val="Strong"/>
          <w:rFonts w:ascii="Times New Roman" w:hAnsi="Times New Roman"/>
        </w:rPr>
        <w:t>Lokoja in the south to Kontagora in the north</w:t>
      </w:r>
      <w:r w:rsidRPr="00B5072F">
        <w:t>, trending NW–SE.</w:t>
      </w:r>
    </w:p>
    <w:p w:rsidR="00B5072F" w:rsidRPr="00B5072F" w:rsidRDefault="00B5072F" w:rsidP="00560782">
      <w:pPr>
        <w:pStyle w:val="NormalWeb"/>
        <w:numPr>
          <w:ilvl w:val="0"/>
          <w:numId w:val="24"/>
        </w:numPr>
        <w:spacing w:line="360" w:lineRule="auto"/>
      </w:pPr>
      <w:r w:rsidRPr="00B5072F">
        <w:t>It is bounded by:</w:t>
      </w:r>
    </w:p>
    <w:p w:rsidR="00B5072F" w:rsidRPr="00B5072F" w:rsidRDefault="00B5072F" w:rsidP="00560782">
      <w:pPr>
        <w:pStyle w:val="NormalWeb"/>
        <w:numPr>
          <w:ilvl w:val="1"/>
          <w:numId w:val="24"/>
        </w:numPr>
        <w:spacing w:line="360" w:lineRule="auto"/>
      </w:pPr>
      <w:r w:rsidRPr="00B5072F">
        <w:rPr>
          <w:rStyle w:val="Strong"/>
          <w:rFonts w:ascii="Times New Roman" w:hAnsi="Times New Roman"/>
        </w:rPr>
        <w:t>The Nigerian Basement Complex</w:t>
      </w:r>
      <w:r w:rsidRPr="00B5072F">
        <w:t xml:space="preserve"> to the </w:t>
      </w:r>
      <w:r w:rsidRPr="00B5072F">
        <w:rPr>
          <w:rStyle w:val="Strong"/>
          <w:rFonts w:ascii="Times New Roman" w:hAnsi="Times New Roman"/>
        </w:rPr>
        <w:t>northeast and west</w:t>
      </w:r>
      <w:r w:rsidRPr="00B5072F">
        <w:t>.</w:t>
      </w:r>
    </w:p>
    <w:p w:rsidR="00B5072F" w:rsidRPr="00B5072F" w:rsidRDefault="00B5072F" w:rsidP="00560782">
      <w:pPr>
        <w:pStyle w:val="NormalWeb"/>
        <w:numPr>
          <w:ilvl w:val="1"/>
          <w:numId w:val="24"/>
        </w:numPr>
        <w:spacing w:line="360" w:lineRule="auto"/>
      </w:pPr>
      <w:r w:rsidRPr="00B5072F">
        <w:t xml:space="preserve">The </w:t>
      </w:r>
      <w:r w:rsidRPr="00B5072F">
        <w:rPr>
          <w:rStyle w:val="Strong"/>
          <w:rFonts w:ascii="Times New Roman" w:hAnsi="Times New Roman"/>
        </w:rPr>
        <w:t>Anambra Basin</w:t>
      </w:r>
      <w:r w:rsidRPr="00B5072F">
        <w:t xml:space="preserve"> to the </w:t>
      </w:r>
      <w:r w:rsidRPr="00B5072F">
        <w:rPr>
          <w:rStyle w:val="Strong"/>
          <w:rFonts w:ascii="Times New Roman" w:hAnsi="Times New Roman"/>
        </w:rPr>
        <w:t>southeast</w:t>
      </w:r>
      <w:r w:rsidRPr="00B5072F">
        <w:t xml:space="preserve"> (linked via the </w:t>
      </w:r>
      <w:r w:rsidRPr="00B5072F">
        <w:rPr>
          <w:rStyle w:val="Strong"/>
          <w:rFonts w:ascii="Times New Roman" w:hAnsi="Times New Roman"/>
        </w:rPr>
        <w:t>Niger Valley</w:t>
      </w:r>
      <w:r w:rsidRPr="00B5072F">
        <w:t>).</w:t>
      </w:r>
    </w:p>
    <w:p w:rsidR="00B5072F" w:rsidRPr="00B5072F" w:rsidRDefault="00B5072F" w:rsidP="00560782">
      <w:pPr>
        <w:pStyle w:val="NormalWeb"/>
        <w:numPr>
          <w:ilvl w:val="1"/>
          <w:numId w:val="24"/>
        </w:numPr>
        <w:spacing w:line="360" w:lineRule="auto"/>
      </w:pPr>
      <w:r w:rsidRPr="00B5072F">
        <w:t xml:space="preserve">The </w:t>
      </w:r>
      <w:r w:rsidRPr="00B5072F">
        <w:rPr>
          <w:rStyle w:val="Strong"/>
          <w:rFonts w:ascii="Times New Roman" w:hAnsi="Times New Roman"/>
        </w:rPr>
        <w:t>Sokoto Basin</w:t>
      </w:r>
      <w:r w:rsidRPr="00B5072F">
        <w:t xml:space="preserve"> to the </w:t>
      </w:r>
      <w:r w:rsidRPr="00B5072F">
        <w:rPr>
          <w:rStyle w:val="Strong"/>
          <w:rFonts w:ascii="Times New Roman" w:hAnsi="Times New Roman"/>
        </w:rPr>
        <w:t>northwest</w:t>
      </w:r>
      <w:r w:rsidRPr="00B5072F">
        <w:t xml:space="preserve"> via a possible subsurface connection.</w:t>
      </w:r>
    </w:p>
    <w:p w:rsidR="00B5072F" w:rsidRPr="00B5072F" w:rsidRDefault="00B5072F" w:rsidP="00B5072F">
      <w:pPr>
        <w:pStyle w:val="Heading3"/>
        <w:spacing w:line="360" w:lineRule="auto"/>
        <w:rPr>
          <w:sz w:val="24"/>
          <w:szCs w:val="24"/>
        </w:rPr>
      </w:pPr>
      <w:r w:rsidRPr="00B5072F">
        <w:rPr>
          <w:rStyle w:val="Strong"/>
          <w:rFonts w:ascii="Times New Roman" w:hAnsi="Times New Roman"/>
          <w:b w:val="0"/>
          <w:bCs w:val="0"/>
          <w:sz w:val="24"/>
          <w:szCs w:val="24"/>
        </w:rPr>
        <w:t>Lithostratigraphy</w:t>
      </w:r>
    </w:p>
    <w:p w:rsidR="00B5072F" w:rsidRPr="00B5072F" w:rsidRDefault="00B5072F" w:rsidP="00B5072F">
      <w:pPr>
        <w:pStyle w:val="NormalWeb"/>
        <w:spacing w:line="360" w:lineRule="auto"/>
      </w:pPr>
      <w:r w:rsidRPr="00B5072F">
        <w:t xml:space="preserve">The basin is filled with </w:t>
      </w:r>
      <w:r w:rsidRPr="00B5072F">
        <w:rPr>
          <w:rStyle w:val="Strong"/>
          <w:rFonts w:ascii="Times New Roman" w:hAnsi="Times New Roman"/>
        </w:rPr>
        <w:t>non-marine and marginal marine Cretaceous sediments</w:t>
      </w:r>
      <w:r w:rsidRPr="00B5072F">
        <w:t xml:space="preserve">, reaching thicknesses of up to </w:t>
      </w:r>
      <w:r w:rsidRPr="00B5072F">
        <w:rPr>
          <w:rStyle w:val="Strong"/>
          <w:rFonts w:ascii="Times New Roman" w:hAnsi="Times New Roman"/>
        </w:rPr>
        <w:t>3,500 meters</w:t>
      </w:r>
      <w:r w:rsidRPr="00B5072F">
        <w:t>. The major stratigraphic units include:</w:t>
      </w:r>
    </w:p>
    <w:p w:rsidR="00B5072F" w:rsidRPr="00B5072F" w:rsidRDefault="00B5072F" w:rsidP="00560782">
      <w:pPr>
        <w:pStyle w:val="NormalWeb"/>
        <w:numPr>
          <w:ilvl w:val="0"/>
          <w:numId w:val="25"/>
        </w:numPr>
        <w:spacing w:line="360" w:lineRule="auto"/>
      </w:pPr>
      <w:r w:rsidRPr="00B5072F">
        <w:rPr>
          <w:rStyle w:val="Strong"/>
          <w:rFonts w:ascii="Times New Roman" w:hAnsi="Times New Roman"/>
        </w:rPr>
        <w:lastRenderedPageBreak/>
        <w:t>Lokoja/Bida Sandstone Formation</w:t>
      </w:r>
      <w:r w:rsidRPr="00B5072F">
        <w:t xml:space="preserve"> – Coarse fluvial clastics</w:t>
      </w:r>
    </w:p>
    <w:p w:rsidR="00B5072F" w:rsidRPr="00B5072F" w:rsidRDefault="00B5072F" w:rsidP="00560782">
      <w:pPr>
        <w:pStyle w:val="NormalWeb"/>
        <w:numPr>
          <w:ilvl w:val="0"/>
          <w:numId w:val="25"/>
        </w:numPr>
        <w:spacing w:line="360" w:lineRule="auto"/>
      </w:pPr>
      <w:r w:rsidRPr="00B5072F">
        <w:rPr>
          <w:rStyle w:val="Strong"/>
          <w:rFonts w:ascii="Times New Roman" w:hAnsi="Times New Roman"/>
        </w:rPr>
        <w:t>Patti/Enagi Formation</w:t>
      </w:r>
      <w:r w:rsidRPr="00B5072F">
        <w:t xml:space="preserve"> – Fine-grained sandstones, siltstones, and shales</w:t>
      </w:r>
    </w:p>
    <w:p w:rsidR="00B5072F" w:rsidRPr="00B5072F" w:rsidRDefault="00B5072F" w:rsidP="00560782">
      <w:pPr>
        <w:pStyle w:val="NormalWeb"/>
        <w:numPr>
          <w:ilvl w:val="0"/>
          <w:numId w:val="25"/>
        </w:numPr>
        <w:spacing w:line="360" w:lineRule="auto"/>
      </w:pPr>
      <w:r w:rsidRPr="00B5072F">
        <w:rPr>
          <w:rStyle w:val="Strong"/>
          <w:rFonts w:ascii="Times New Roman" w:hAnsi="Times New Roman"/>
        </w:rPr>
        <w:t>Agbaja/Batati Formation</w:t>
      </w:r>
      <w:r w:rsidRPr="00B5072F">
        <w:t xml:space="preserve"> – Limestones, ironstones, and marine clastics</w:t>
      </w:r>
    </w:p>
    <w:p w:rsidR="00B5072F" w:rsidRPr="00B5072F" w:rsidRDefault="00B5072F" w:rsidP="00B5072F">
      <w:pPr>
        <w:pStyle w:val="NormalWeb"/>
        <w:spacing w:line="360" w:lineRule="auto"/>
      </w:pPr>
      <w:r w:rsidRPr="00B5072F">
        <w:t xml:space="preserve">These units represent a </w:t>
      </w:r>
      <w:r w:rsidRPr="00B5072F">
        <w:rPr>
          <w:rStyle w:val="Strong"/>
          <w:rFonts w:ascii="Times New Roman" w:hAnsi="Times New Roman"/>
        </w:rPr>
        <w:t>regressive-transgressive sedimentary cycle</w:t>
      </w:r>
      <w:r w:rsidRPr="00B5072F">
        <w:t xml:space="preserve"> typical of rift and post-rift basins.</w:t>
      </w:r>
    </w:p>
    <w:p w:rsidR="00B5072F" w:rsidRPr="00B5072F" w:rsidRDefault="00B5072F" w:rsidP="00B5072F">
      <w:pPr>
        <w:pStyle w:val="Heading2"/>
        <w:spacing w:line="360" w:lineRule="auto"/>
        <w:rPr>
          <w:sz w:val="24"/>
          <w:szCs w:val="24"/>
        </w:rPr>
      </w:pPr>
      <w:r w:rsidRPr="00B5072F">
        <w:rPr>
          <w:rStyle w:val="Strong"/>
          <w:rFonts w:ascii="Times New Roman" w:hAnsi="Times New Roman"/>
          <w:b w:val="0"/>
          <w:bCs w:val="0"/>
          <w:sz w:val="24"/>
          <w:szCs w:val="24"/>
        </w:rPr>
        <w:t>Tectonic Setting and Origin</w:t>
      </w:r>
    </w:p>
    <w:p w:rsidR="00B5072F" w:rsidRPr="00B5072F" w:rsidRDefault="00B5072F" w:rsidP="00B5072F">
      <w:pPr>
        <w:pStyle w:val="Heading3"/>
        <w:spacing w:line="360" w:lineRule="auto"/>
        <w:rPr>
          <w:sz w:val="24"/>
          <w:szCs w:val="24"/>
        </w:rPr>
      </w:pPr>
      <w:r w:rsidRPr="00B5072F">
        <w:rPr>
          <w:rStyle w:val="Strong"/>
          <w:rFonts w:ascii="Times New Roman" w:hAnsi="Times New Roman"/>
          <w:b w:val="0"/>
          <w:bCs w:val="0"/>
          <w:sz w:val="24"/>
          <w:szCs w:val="24"/>
        </w:rPr>
        <w:t>Tectonic Context</w:t>
      </w:r>
    </w:p>
    <w:p w:rsidR="00B5072F" w:rsidRPr="00B5072F" w:rsidRDefault="00B5072F" w:rsidP="00B5072F">
      <w:pPr>
        <w:pStyle w:val="NormalWeb"/>
        <w:spacing w:line="360" w:lineRule="auto"/>
      </w:pPr>
      <w:r w:rsidRPr="00B5072F">
        <w:t xml:space="preserve">The Bida Basin is interpreted as a </w:t>
      </w:r>
      <w:r w:rsidRPr="00B5072F">
        <w:rPr>
          <w:rStyle w:val="Strong"/>
          <w:rFonts w:ascii="Times New Roman" w:hAnsi="Times New Roman"/>
        </w:rPr>
        <w:t>sag basin</w:t>
      </w:r>
      <w:r w:rsidRPr="00B5072F">
        <w:t xml:space="preserve"> (or a </w:t>
      </w:r>
      <w:r w:rsidRPr="00B5072F">
        <w:rPr>
          <w:rStyle w:val="Strong"/>
          <w:rFonts w:ascii="Times New Roman" w:hAnsi="Times New Roman"/>
        </w:rPr>
        <w:t>failed rift arm</w:t>
      </w:r>
      <w:r w:rsidRPr="00B5072F">
        <w:t xml:space="preserve"> of a triple junction) associated with the Benue Trough and Anambra Basin. Its evolution is genetically linked to:</w:t>
      </w:r>
    </w:p>
    <w:p w:rsidR="00B5072F" w:rsidRPr="00B5072F" w:rsidRDefault="00B5072F" w:rsidP="00560782">
      <w:pPr>
        <w:pStyle w:val="NormalWeb"/>
        <w:numPr>
          <w:ilvl w:val="0"/>
          <w:numId w:val="26"/>
        </w:numPr>
        <w:spacing w:line="360" w:lineRule="auto"/>
      </w:pPr>
      <w:r w:rsidRPr="00B5072F">
        <w:rPr>
          <w:rStyle w:val="Strong"/>
          <w:rFonts w:ascii="Times New Roman" w:hAnsi="Times New Roman"/>
        </w:rPr>
        <w:t>Pan-African Orogeny (~600 Ma)</w:t>
      </w:r>
      <w:r w:rsidRPr="00B5072F">
        <w:t xml:space="preserve"> – Provided the basement framework.</w:t>
      </w:r>
    </w:p>
    <w:p w:rsidR="00B5072F" w:rsidRPr="00B5072F" w:rsidRDefault="00B5072F" w:rsidP="00560782">
      <w:pPr>
        <w:pStyle w:val="NormalWeb"/>
        <w:numPr>
          <w:ilvl w:val="0"/>
          <w:numId w:val="26"/>
        </w:numPr>
        <w:spacing w:line="360" w:lineRule="auto"/>
      </w:pPr>
      <w:r w:rsidRPr="00B5072F">
        <w:rPr>
          <w:rStyle w:val="Strong"/>
          <w:rFonts w:ascii="Times New Roman" w:hAnsi="Times New Roman"/>
        </w:rPr>
        <w:t>Mesozoic Rifting (~130–100 Ma)</w:t>
      </w:r>
      <w:r w:rsidRPr="00B5072F">
        <w:t xml:space="preserve"> – Initiated intracratonic extension during the opening of the South Atlantic Ocean.</w:t>
      </w:r>
    </w:p>
    <w:p w:rsidR="00B5072F" w:rsidRPr="00B5072F" w:rsidRDefault="00B5072F" w:rsidP="00560782">
      <w:pPr>
        <w:pStyle w:val="NormalWeb"/>
        <w:numPr>
          <w:ilvl w:val="0"/>
          <w:numId w:val="26"/>
        </w:numPr>
        <w:spacing w:line="360" w:lineRule="auto"/>
      </w:pPr>
      <w:r w:rsidRPr="00B5072F">
        <w:rPr>
          <w:rStyle w:val="Strong"/>
          <w:rFonts w:ascii="Times New Roman" w:hAnsi="Times New Roman"/>
        </w:rPr>
        <w:t>Benue Rift System Activity</w:t>
      </w:r>
      <w:r w:rsidRPr="00B5072F">
        <w:t xml:space="preserve"> – The triple-junction system (Benue–Niger–Bida arms) led to the subsidence and sedimentation of the Bida Basin.</w:t>
      </w:r>
    </w:p>
    <w:p w:rsidR="00B5072F" w:rsidRPr="00B5072F" w:rsidRDefault="00B5072F" w:rsidP="00B5072F">
      <w:pPr>
        <w:pStyle w:val="Heading3"/>
        <w:spacing w:line="360" w:lineRule="auto"/>
        <w:rPr>
          <w:sz w:val="24"/>
          <w:szCs w:val="24"/>
        </w:rPr>
      </w:pPr>
      <w:r w:rsidRPr="00B5072F">
        <w:rPr>
          <w:rStyle w:val="Strong"/>
          <w:rFonts w:ascii="Times New Roman" w:hAnsi="Times New Roman"/>
          <w:b w:val="0"/>
          <w:bCs w:val="0"/>
          <w:sz w:val="24"/>
          <w:szCs w:val="24"/>
        </w:rPr>
        <w:t>Evolutionary Stages</w:t>
      </w:r>
    </w:p>
    <w:p w:rsidR="00B5072F" w:rsidRPr="00B5072F" w:rsidRDefault="00B5072F" w:rsidP="00B5072F">
      <w:pPr>
        <w:pStyle w:val="Heading4"/>
        <w:spacing w:line="360" w:lineRule="auto"/>
        <w:rPr>
          <w:rFonts w:ascii="Times New Roman" w:hAnsi="Times New Roman"/>
          <w:color w:val="auto"/>
          <w:sz w:val="24"/>
          <w:szCs w:val="24"/>
        </w:rPr>
      </w:pPr>
      <w:r w:rsidRPr="00B5072F">
        <w:rPr>
          <w:rStyle w:val="Strong"/>
          <w:rFonts w:ascii="Times New Roman" w:hAnsi="Times New Roman"/>
          <w:b w:val="0"/>
          <w:bCs w:val="0"/>
          <w:color w:val="auto"/>
          <w:sz w:val="24"/>
          <w:szCs w:val="24"/>
        </w:rPr>
        <w:t>Stage 1: Pre-Rift Phase (Precambrian to Early Mesozoic)</w:t>
      </w:r>
    </w:p>
    <w:p w:rsidR="00B5072F" w:rsidRPr="00B5072F" w:rsidRDefault="00B5072F" w:rsidP="00560782">
      <w:pPr>
        <w:pStyle w:val="NormalWeb"/>
        <w:numPr>
          <w:ilvl w:val="0"/>
          <w:numId w:val="27"/>
        </w:numPr>
        <w:spacing w:line="360" w:lineRule="auto"/>
      </w:pPr>
      <w:r w:rsidRPr="00B5072F">
        <w:t xml:space="preserve">The basin area was part of the stable </w:t>
      </w:r>
      <w:r w:rsidRPr="00B5072F">
        <w:rPr>
          <w:rStyle w:val="Strong"/>
          <w:rFonts w:ascii="Times New Roman" w:hAnsi="Times New Roman"/>
        </w:rPr>
        <w:t>Nigerian Basement Complex</w:t>
      </w:r>
      <w:r w:rsidRPr="00B5072F">
        <w:t xml:space="preserve"> composed of granite, migmatites, gneisses, and schists.</w:t>
      </w:r>
    </w:p>
    <w:p w:rsidR="00B5072F" w:rsidRPr="00B5072F" w:rsidRDefault="00B5072F" w:rsidP="00560782">
      <w:pPr>
        <w:pStyle w:val="NormalWeb"/>
        <w:numPr>
          <w:ilvl w:val="0"/>
          <w:numId w:val="27"/>
        </w:numPr>
        <w:spacing w:line="360" w:lineRule="auto"/>
      </w:pPr>
      <w:r w:rsidRPr="00B5072F">
        <w:t>No significant sediment accumulation occurred during this phase.</w:t>
      </w:r>
    </w:p>
    <w:p w:rsidR="00B5072F" w:rsidRPr="00B5072F" w:rsidRDefault="00B5072F" w:rsidP="00B5072F">
      <w:pPr>
        <w:pStyle w:val="Heading4"/>
        <w:spacing w:line="360" w:lineRule="auto"/>
        <w:rPr>
          <w:rFonts w:ascii="Times New Roman" w:hAnsi="Times New Roman"/>
          <w:color w:val="auto"/>
          <w:sz w:val="24"/>
          <w:szCs w:val="24"/>
        </w:rPr>
      </w:pPr>
      <w:r w:rsidRPr="00B5072F">
        <w:rPr>
          <w:rStyle w:val="Strong"/>
          <w:rFonts w:ascii="Times New Roman" w:hAnsi="Times New Roman"/>
          <w:b w:val="0"/>
          <w:bCs w:val="0"/>
          <w:color w:val="auto"/>
          <w:sz w:val="24"/>
          <w:szCs w:val="24"/>
        </w:rPr>
        <w:t>Stage 2: Rift Initiation and Early Sedimentation (Early–Middle Cretaceous)</w:t>
      </w:r>
    </w:p>
    <w:p w:rsidR="00B5072F" w:rsidRPr="00B5072F" w:rsidRDefault="00B5072F" w:rsidP="00560782">
      <w:pPr>
        <w:pStyle w:val="NormalWeb"/>
        <w:numPr>
          <w:ilvl w:val="0"/>
          <w:numId w:val="28"/>
        </w:numPr>
        <w:spacing w:line="360" w:lineRule="auto"/>
      </w:pPr>
      <w:r w:rsidRPr="00B5072F">
        <w:t>Continental rifting due to plate separation between South America and Africa created localized zones of crustal thinning and faulting.</w:t>
      </w:r>
    </w:p>
    <w:p w:rsidR="00B5072F" w:rsidRPr="00B5072F" w:rsidRDefault="00B5072F" w:rsidP="00560782">
      <w:pPr>
        <w:pStyle w:val="NormalWeb"/>
        <w:numPr>
          <w:ilvl w:val="0"/>
          <w:numId w:val="28"/>
        </w:numPr>
        <w:spacing w:line="360" w:lineRule="auto"/>
      </w:pPr>
      <w:r w:rsidRPr="00B5072F">
        <w:t xml:space="preserve">The </w:t>
      </w:r>
      <w:r w:rsidRPr="00B5072F">
        <w:rPr>
          <w:rStyle w:val="Strong"/>
          <w:rFonts w:ascii="Times New Roman" w:hAnsi="Times New Roman"/>
        </w:rPr>
        <w:t>initial sediments</w:t>
      </w:r>
      <w:r w:rsidRPr="00B5072F">
        <w:t xml:space="preserve"> were coarse-grained conglomerates and arkosic sandstones (e.g., </w:t>
      </w:r>
      <w:r w:rsidRPr="00B5072F">
        <w:rPr>
          <w:rStyle w:val="Strong"/>
          <w:rFonts w:ascii="Times New Roman" w:hAnsi="Times New Roman"/>
        </w:rPr>
        <w:t>Lokoja and Bida Sandstones</w:t>
      </w:r>
      <w:r w:rsidRPr="00B5072F">
        <w:t>), deposited in alluvial and braided river systems.</w:t>
      </w:r>
    </w:p>
    <w:p w:rsidR="00B5072F" w:rsidRPr="00B5072F" w:rsidRDefault="00B5072F" w:rsidP="008C7D68">
      <w:pPr>
        <w:pStyle w:val="Heading4"/>
        <w:spacing w:line="240" w:lineRule="auto"/>
        <w:rPr>
          <w:rFonts w:ascii="Times New Roman" w:hAnsi="Times New Roman"/>
          <w:color w:val="auto"/>
          <w:sz w:val="24"/>
          <w:szCs w:val="24"/>
        </w:rPr>
      </w:pPr>
      <w:r w:rsidRPr="00B5072F">
        <w:rPr>
          <w:rStyle w:val="Strong"/>
          <w:rFonts w:ascii="Times New Roman" w:hAnsi="Times New Roman"/>
          <w:b w:val="0"/>
          <w:bCs w:val="0"/>
          <w:color w:val="auto"/>
          <w:sz w:val="24"/>
          <w:szCs w:val="24"/>
        </w:rPr>
        <w:lastRenderedPageBreak/>
        <w:t>Stage 3: Post-Rift Thermal Subsidence (Late Cretaceous)</w:t>
      </w:r>
    </w:p>
    <w:p w:rsidR="00B5072F" w:rsidRPr="00B5072F" w:rsidRDefault="00B5072F" w:rsidP="00560782">
      <w:pPr>
        <w:pStyle w:val="NormalWeb"/>
        <w:numPr>
          <w:ilvl w:val="0"/>
          <w:numId w:val="29"/>
        </w:numPr>
        <w:spacing w:line="360" w:lineRule="auto"/>
      </w:pPr>
      <w:r w:rsidRPr="00B5072F">
        <w:t xml:space="preserve">After active rifting ceased, the basin experienced </w:t>
      </w:r>
      <w:r w:rsidRPr="00B5072F">
        <w:rPr>
          <w:rStyle w:val="Strong"/>
          <w:rFonts w:ascii="Times New Roman" w:hAnsi="Times New Roman"/>
        </w:rPr>
        <w:t>thermal subsidence</w:t>
      </w:r>
      <w:r w:rsidRPr="00B5072F">
        <w:t>, allowing finer sediments to accumulate.</w:t>
      </w:r>
    </w:p>
    <w:p w:rsidR="00B5072F" w:rsidRPr="00B5072F" w:rsidRDefault="00B5072F" w:rsidP="00560782">
      <w:pPr>
        <w:pStyle w:val="NormalWeb"/>
        <w:numPr>
          <w:ilvl w:val="0"/>
          <w:numId w:val="29"/>
        </w:numPr>
        <w:spacing w:line="360" w:lineRule="auto"/>
      </w:pPr>
      <w:r w:rsidRPr="00B5072F">
        <w:rPr>
          <w:rStyle w:val="Strong"/>
          <w:rFonts w:ascii="Times New Roman" w:hAnsi="Times New Roman"/>
        </w:rPr>
        <w:t>Enagi and Patti Formations</w:t>
      </w:r>
      <w:r w:rsidRPr="00B5072F">
        <w:t xml:space="preserve"> (fine-grained fluvio-deltaic and floodplain deposits) developed in response to widespread subsidence and rising sea levels.</w:t>
      </w:r>
    </w:p>
    <w:p w:rsidR="00B5072F" w:rsidRPr="00B5072F" w:rsidRDefault="00B5072F" w:rsidP="00560782">
      <w:pPr>
        <w:pStyle w:val="NormalWeb"/>
        <w:numPr>
          <w:ilvl w:val="0"/>
          <w:numId w:val="29"/>
        </w:numPr>
        <w:spacing w:line="360" w:lineRule="auto"/>
      </w:pPr>
      <w:r w:rsidRPr="00B5072F">
        <w:rPr>
          <w:rStyle w:val="Strong"/>
          <w:rFonts w:ascii="Times New Roman" w:hAnsi="Times New Roman"/>
        </w:rPr>
        <w:t>Marine incursions</w:t>
      </w:r>
      <w:r w:rsidRPr="00B5072F">
        <w:t xml:space="preserve"> toward the end of the Cretaceous led to the deposition of shallow marine ironstones and limestones (</w:t>
      </w:r>
      <w:r w:rsidRPr="00B5072F">
        <w:rPr>
          <w:rStyle w:val="Strong"/>
          <w:rFonts w:ascii="Times New Roman" w:hAnsi="Times New Roman"/>
        </w:rPr>
        <w:t>Agbaja/Batati Formations</w:t>
      </w:r>
      <w:r w:rsidRPr="00B5072F">
        <w:t>).</w:t>
      </w:r>
    </w:p>
    <w:p w:rsidR="00B5072F" w:rsidRPr="00B5072F" w:rsidRDefault="00B5072F" w:rsidP="008C7D68">
      <w:pPr>
        <w:pStyle w:val="Heading4"/>
        <w:spacing w:line="240" w:lineRule="auto"/>
        <w:rPr>
          <w:rFonts w:ascii="Times New Roman" w:hAnsi="Times New Roman"/>
          <w:color w:val="auto"/>
          <w:sz w:val="24"/>
          <w:szCs w:val="24"/>
        </w:rPr>
      </w:pPr>
      <w:r w:rsidRPr="00B5072F">
        <w:rPr>
          <w:rStyle w:val="Strong"/>
          <w:rFonts w:ascii="Times New Roman" w:hAnsi="Times New Roman"/>
          <w:b w:val="0"/>
          <w:bCs w:val="0"/>
          <w:color w:val="auto"/>
          <w:sz w:val="24"/>
          <w:szCs w:val="24"/>
        </w:rPr>
        <w:t>Stage 4: Tectonic Quiescence and Erosion (Post-Cretaceous – Tertiary)</w:t>
      </w:r>
    </w:p>
    <w:p w:rsidR="00B5072F" w:rsidRPr="00B5072F" w:rsidRDefault="00B5072F" w:rsidP="00560782">
      <w:pPr>
        <w:pStyle w:val="NormalWeb"/>
        <w:numPr>
          <w:ilvl w:val="0"/>
          <w:numId w:val="30"/>
        </w:numPr>
        <w:spacing w:line="360" w:lineRule="auto"/>
      </w:pPr>
      <w:r w:rsidRPr="00B5072F">
        <w:t>The basin became tectonically stable.</w:t>
      </w:r>
    </w:p>
    <w:p w:rsidR="00B5072F" w:rsidRPr="00B5072F" w:rsidRDefault="00B5072F" w:rsidP="00560782">
      <w:pPr>
        <w:pStyle w:val="NormalWeb"/>
        <w:numPr>
          <w:ilvl w:val="0"/>
          <w:numId w:val="30"/>
        </w:numPr>
        <w:spacing w:line="360" w:lineRule="auto"/>
      </w:pPr>
      <w:r w:rsidRPr="00B5072F">
        <w:rPr>
          <w:rStyle w:val="Strong"/>
          <w:rFonts w:ascii="Times New Roman" w:hAnsi="Times New Roman"/>
        </w:rPr>
        <w:t>No major deposition</w:t>
      </w:r>
      <w:r w:rsidRPr="00B5072F">
        <w:t xml:space="preserve"> occurred after the Maastrichtian.</w:t>
      </w:r>
    </w:p>
    <w:p w:rsidR="00B5072F" w:rsidRPr="00B5072F" w:rsidRDefault="00B5072F" w:rsidP="00560782">
      <w:pPr>
        <w:pStyle w:val="NormalWeb"/>
        <w:numPr>
          <w:ilvl w:val="0"/>
          <w:numId w:val="30"/>
        </w:numPr>
        <w:spacing w:line="360" w:lineRule="auto"/>
      </w:pPr>
      <w:r w:rsidRPr="00B5072F">
        <w:rPr>
          <w:rStyle w:val="Strong"/>
          <w:rFonts w:ascii="Times New Roman" w:hAnsi="Times New Roman"/>
        </w:rPr>
        <w:t>Uplift and erosion</w:t>
      </w:r>
      <w:r w:rsidRPr="00B5072F">
        <w:t xml:space="preserve"> during the Tertiary exposed sedimentary sequences and created the present-day topography.</w:t>
      </w:r>
    </w:p>
    <w:p w:rsidR="00B5072F" w:rsidRPr="00B5072F" w:rsidRDefault="00B5072F" w:rsidP="008C7D68">
      <w:pPr>
        <w:pStyle w:val="Heading2"/>
        <w:spacing w:before="0" w:beforeAutospacing="0" w:after="0" w:afterAutospacing="0" w:line="360" w:lineRule="auto"/>
        <w:rPr>
          <w:sz w:val="24"/>
          <w:szCs w:val="24"/>
        </w:rPr>
      </w:pPr>
      <w:r w:rsidRPr="00B5072F">
        <w:rPr>
          <w:rStyle w:val="Strong"/>
          <w:rFonts w:ascii="Times New Roman" w:hAnsi="Times New Roman"/>
          <w:b w:val="0"/>
          <w:bCs w:val="0"/>
          <w:sz w:val="24"/>
          <w:szCs w:val="24"/>
        </w:rPr>
        <w:t>Structural Framework</w:t>
      </w:r>
    </w:p>
    <w:p w:rsidR="00B5072F" w:rsidRPr="00B5072F" w:rsidRDefault="00B5072F" w:rsidP="00B5072F">
      <w:pPr>
        <w:pStyle w:val="NormalWeb"/>
        <w:spacing w:line="360" w:lineRule="auto"/>
      </w:pPr>
      <w:r w:rsidRPr="00B5072F">
        <w:t>The Bida Basin lacks the intense faulting seen in the Benue Trough but shows evidence of:</w:t>
      </w:r>
    </w:p>
    <w:p w:rsidR="00B5072F" w:rsidRPr="00B5072F" w:rsidRDefault="00B5072F" w:rsidP="00560782">
      <w:pPr>
        <w:pStyle w:val="NormalWeb"/>
        <w:numPr>
          <w:ilvl w:val="0"/>
          <w:numId w:val="31"/>
        </w:numPr>
        <w:spacing w:line="360" w:lineRule="auto"/>
      </w:pPr>
      <w:r w:rsidRPr="00B5072F">
        <w:rPr>
          <w:rStyle w:val="Strong"/>
          <w:rFonts w:ascii="Times New Roman" w:hAnsi="Times New Roman"/>
        </w:rPr>
        <w:t>Gentle folding</w:t>
      </w:r>
      <w:r w:rsidRPr="00B5072F">
        <w:t xml:space="preserve"> and </w:t>
      </w:r>
      <w:r w:rsidRPr="00B5072F">
        <w:rPr>
          <w:rStyle w:val="Strong"/>
          <w:rFonts w:ascii="Times New Roman" w:hAnsi="Times New Roman"/>
        </w:rPr>
        <w:t>flexural warping</w:t>
      </w:r>
      <w:r w:rsidRPr="00B5072F">
        <w:t xml:space="preserve"> due to underlying basement uplift and differential subsidence.</w:t>
      </w:r>
    </w:p>
    <w:p w:rsidR="00B5072F" w:rsidRPr="00B5072F" w:rsidRDefault="00B5072F" w:rsidP="00560782">
      <w:pPr>
        <w:pStyle w:val="NormalWeb"/>
        <w:numPr>
          <w:ilvl w:val="0"/>
          <w:numId w:val="31"/>
        </w:numPr>
        <w:spacing w:line="360" w:lineRule="auto"/>
      </w:pPr>
      <w:r w:rsidRPr="00B5072F">
        <w:rPr>
          <w:rStyle w:val="Strong"/>
          <w:rFonts w:ascii="Times New Roman" w:hAnsi="Times New Roman"/>
        </w:rPr>
        <w:t>Northwest–Southeast trending lineaments</w:t>
      </w:r>
      <w:r w:rsidRPr="00B5072F">
        <w:t xml:space="preserve"> that control sediment thickness and facies distribution.</w:t>
      </w:r>
    </w:p>
    <w:p w:rsidR="00B5072F" w:rsidRPr="00B5072F" w:rsidRDefault="00B5072F" w:rsidP="00560782">
      <w:pPr>
        <w:pStyle w:val="NormalWeb"/>
        <w:numPr>
          <w:ilvl w:val="0"/>
          <w:numId w:val="31"/>
        </w:numPr>
        <w:spacing w:line="360" w:lineRule="auto"/>
      </w:pPr>
      <w:r w:rsidRPr="00B5072F">
        <w:rPr>
          <w:rStyle w:val="Strong"/>
          <w:rFonts w:ascii="Times New Roman" w:hAnsi="Times New Roman"/>
        </w:rPr>
        <w:t>Syn-sedimentary structures</w:t>
      </w:r>
      <w:r w:rsidRPr="00B5072F">
        <w:t>, such as cross-bedding and growth faults, suggesting localized tectonic activity during deposition.</w:t>
      </w:r>
    </w:p>
    <w:p w:rsidR="00B5072F" w:rsidRPr="00B5072F" w:rsidRDefault="00B5072F" w:rsidP="008C7D68">
      <w:pPr>
        <w:pStyle w:val="Heading2"/>
        <w:spacing w:before="0" w:beforeAutospacing="0" w:after="0" w:afterAutospacing="0"/>
        <w:rPr>
          <w:sz w:val="24"/>
          <w:szCs w:val="24"/>
        </w:rPr>
      </w:pPr>
      <w:r w:rsidRPr="00B5072F">
        <w:rPr>
          <w:rStyle w:val="Strong"/>
          <w:rFonts w:ascii="Times New Roman" w:hAnsi="Times New Roman"/>
          <w:b w:val="0"/>
          <w:bCs w:val="0"/>
          <w:sz w:val="24"/>
          <w:szCs w:val="24"/>
        </w:rPr>
        <w:t>Geodynamic Interpretation</w:t>
      </w:r>
    </w:p>
    <w:p w:rsidR="00B5072F" w:rsidRPr="00B5072F" w:rsidRDefault="00B5072F" w:rsidP="00B5072F">
      <w:pPr>
        <w:pStyle w:val="NormalWeb"/>
        <w:spacing w:line="360" w:lineRule="auto"/>
      </w:pPr>
      <w:r w:rsidRPr="00B5072F">
        <w:t>The Bida Basin is often interpreted as:</w:t>
      </w:r>
    </w:p>
    <w:p w:rsidR="00B5072F" w:rsidRPr="00B5072F" w:rsidRDefault="00B5072F" w:rsidP="00560782">
      <w:pPr>
        <w:pStyle w:val="NormalWeb"/>
        <w:numPr>
          <w:ilvl w:val="0"/>
          <w:numId w:val="32"/>
        </w:numPr>
        <w:spacing w:line="360" w:lineRule="auto"/>
      </w:pPr>
      <w:r w:rsidRPr="00B5072F">
        <w:t xml:space="preserve">A </w:t>
      </w:r>
      <w:r w:rsidRPr="00B5072F">
        <w:rPr>
          <w:rStyle w:val="Strong"/>
          <w:rFonts w:ascii="Times New Roman" w:hAnsi="Times New Roman"/>
        </w:rPr>
        <w:t>failed arm of a triple rift junction</w:t>
      </w:r>
      <w:r w:rsidRPr="00B5072F">
        <w:t>, with the Benue Trough as the main active rift and the Bida and Anambra basins as the failed arms.</w:t>
      </w:r>
    </w:p>
    <w:p w:rsidR="00B5072F" w:rsidRPr="00B5072F" w:rsidRDefault="00B5072F" w:rsidP="00560782">
      <w:pPr>
        <w:pStyle w:val="NormalWeb"/>
        <w:numPr>
          <w:ilvl w:val="0"/>
          <w:numId w:val="32"/>
        </w:numPr>
        <w:spacing w:line="360" w:lineRule="auto"/>
      </w:pPr>
      <w:r w:rsidRPr="00B5072F">
        <w:t xml:space="preserve">A </w:t>
      </w:r>
      <w:r w:rsidRPr="00B5072F">
        <w:rPr>
          <w:rStyle w:val="Strong"/>
          <w:rFonts w:ascii="Times New Roman" w:hAnsi="Times New Roman"/>
        </w:rPr>
        <w:t>thermally subsiding basin</w:t>
      </w:r>
      <w:r w:rsidRPr="00B5072F">
        <w:t xml:space="preserve"> following rifting, allowing for gradual infilling by fluvial and shallow marine deposits.</w:t>
      </w:r>
    </w:p>
    <w:p w:rsidR="00B5072F" w:rsidRPr="00B5072F" w:rsidRDefault="00B5072F" w:rsidP="00560782">
      <w:pPr>
        <w:pStyle w:val="NormalWeb"/>
        <w:numPr>
          <w:ilvl w:val="0"/>
          <w:numId w:val="32"/>
        </w:numPr>
        <w:spacing w:line="360" w:lineRule="auto"/>
      </w:pPr>
      <w:r w:rsidRPr="00B5072F">
        <w:t xml:space="preserve">A </w:t>
      </w:r>
      <w:r w:rsidRPr="00B5072F">
        <w:rPr>
          <w:rStyle w:val="Strong"/>
          <w:rFonts w:ascii="Times New Roman" w:hAnsi="Times New Roman"/>
        </w:rPr>
        <w:t>foreland basin</w:t>
      </w:r>
      <w:r w:rsidRPr="00B5072F">
        <w:t xml:space="preserve"> in some models, responding to compression from the South American plate and basement reactivation.</w:t>
      </w:r>
    </w:p>
    <w:p w:rsidR="00B5072F" w:rsidRPr="00076975" w:rsidRDefault="00B65319" w:rsidP="00B5072F">
      <w:pPr>
        <w:pStyle w:val="Heading2"/>
        <w:spacing w:line="360" w:lineRule="auto"/>
        <w:rPr>
          <w:sz w:val="24"/>
          <w:szCs w:val="24"/>
        </w:rPr>
      </w:pPr>
      <w:r w:rsidRPr="00076975">
        <w:rPr>
          <w:rStyle w:val="Strong"/>
          <w:rFonts w:ascii="Times New Roman" w:hAnsi="Times New Roman"/>
          <w:bCs w:val="0"/>
          <w:sz w:val="24"/>
          <w:szCs w:val="24"/>
        </w:rPr>
        <w:lastRenderedPageBreak/>
        <w:t xml:space="preserve">Table 2.2: </w:t>
      </w:r>
      <w:r w:rsidR="00B5072F" w:rsidRPr="00076975">
        <w:rPr>
          <w:rStyle w:val="Strong"/>
          <w:rFonts w:ascii="Times New Roman" w:hAnsi="Times New Roman"/>
          <w:bCs w:val="0"/>
          <w:sz w:val="24"/>
          <w:szCs w:val="24"/>
        </w:rPr>
        <w:t>Summary of Evolution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91"/>
        <w:gridCol w:w="1808"/>
        <w:gridCol w:w="3200"/>
        <w:gridCol w:w="2538"/>
      </w:tblGrid>
      <w:tr w:rsidR="00B5072F" w:rsidRPr="00B5072F" w:rsidTr="00867AA3">
        <w:trPr>
          <w:tblHeader/>
          <w:tblCellSpacing w:w="15" w:type="dxa"/>
        </w:trPr>
        <w:tc>
          <w:tcPr>
            <w:tcW w:w="0" w:type="auto"/>
            <w:vAlign w:val="center"/>
            <w:hideMark/>
          </w:tcPr>
          <w:p w:rsidR="00B5072F" w:rsidRPr="00B5072F" w:rsidRDefault="00B5072F" w:rsidP="00867AA3">
            <w:pPr>
              <w:jc w:val="center"/>
              <w:rPr>
                <w:rFonts w:ascii="Times New Roman" w:hAnsi="Times New Roman"/>
                <w:b/>
                <w:bCs/>
                <w:sz w:val="24"/>
                <w:szCs w:val="24"/>
              </w:rPr>
            </w:pPr>
            <w:r w:rsidRPr="00B5072F">
              <w:rPr>
                <w:rFonts w:ascii="Times New Roman" w:hAnsi="Times New Roman"/>
                <w:b/>
                <w:bCs/>
                <w:sz w:val="24"/>
                <w:szCs w:val="24"/>
              </w:rPr>
              <w:t>Stage</w:t>
            </w:r>
          </w:p>
        </w:tc>
        <w:tc>
          <w:tcPr>
            <w:tcW w:w="0" w:type="auto"/>
            <w:vAlign w:val="center"/>
            <w:hideMark/>
          </w:tcPr>
          <w:p w:rsidR="00B5072F" w:rsidRPr="00B5072F" w:rsidRDefault="00B5072F" w:rsidP="00867AA3">
            <w:pPr>
              <w:jc w:val="center"/>
              <w:rPr>
                <w:rFonts w:ascii="Times New Roman" w:hAnsi="Times New Roman"/>
                <w:b/>
                <w:bCs/>
                <w:sz w:val="24"/>
                <w:szCs w:val="24"/>
              </w:rPr>
            </w:pPr>
            <w:r w:rsidRPr="00B5072F">
              <w:rPr>
                <w:rFonts w:ascii="Times New Roman" w:hAnsi="Times New Roman"/>
                <w:b/>
                <w:bCs/>
                <w:sz w:val="24"/>
                <w:szCs w:val="24"/>
              </w:rPr>
              <w:t>Timeframe</w:t>
            </w:r>
          </w:p>
        </w:tc>
        <w:tc>
          <w:tcPr>
            <w:tcW w:w="0" w:type="auto"/>
            <w:vAlign w:val="center"/>
            <w:hideMark/>
          </w:tcPr>
          <w:p w:rsidR="00B5072F" w:rsidRPr="00B5072F" w:rsidRDefault="00B5072F" w:rsidP="00867AA3">
            <w:pPr>
              <w:jc w:val="center"/>
              <w:rPr>
                <w:rFonts w:ascii="Times New Roman" w:hAnsi="Times New Roman"/>
                <w:b/>
                <w:bCs/>
                <w:sz w:val="24"/>
                <w:szCs w:val="24"/>
              </w:rPr>
            </w:pPr>
            <w:r w:rsidRPr="00B5072F">
              <w:rPr>
                <w:rFonts w:ascii="Times New Roman" w:hAnsi="Times New Roman"/>
                <w:b/>
                <w:bCs/>
                <w:sz w:val="24"/>
                <w:szCs w:val="24"/>
              </w:rPr>
              <w:t>Event/Process</w:t>
            </w:r>
          </w:p>
        </w:tc>
        <w:tc>
          <w:tcPr>
            <w:tcW w:w="0" w:type="auto"/>
            <w:vAlign w:val="center"/>
            <w:hideMark/>
          </w:tcPr>
          <w:p w:rsidR="00B5072F" w:rsidRPr="00B5072F" w:rsidRDefault="00B5072F" w:rsidP="00867AA3">
            <w:pPr>
              <w:jc w:val="center"/>
              <w:rPr>
                <w:rFonts w:ascii="Times New Roman" w:hAnsi="Times New Roman"/>
                <w:b/>
                <w:bCs/>
                <w:sz w:val="24"/>
                <w:szCs w:val="24"/>
              </w:rPr>
            </w:pPr>
            <w:r w:rsidRPr="00B5072F">
              <w:rPr>
                <w:rFonts w:ascii="Times New Roman" w:hAnsi="Times New Roman"/>
                <w:b/>
                <w:bCs/>
                <w:sz w:val="24"/>
                <w:szCs w:val="24"/>
              </w:rPr>
              <w:t>Sediments</w:t>
            </w:r>
          </w:p>
        </w:tc>
      </w:tr>
      <w:tr w:rsidR="00B5072F" w:rsidRPr="00B5072F" w:rsidTr="00867AA3">
        <w:trPr>
          <w:tblCellSpacing w:w="15" w:type="dxa"/>
        </w:trPr>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Pre-rift</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Pre-Cretaceous</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Stable basement</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No sediments</w:t>
            </w:r>
          </w:p>
        </w:tc>
      </w:tr>
      <w:tr w:rsidR="00B5072F" w:rsidRPr="00B5072F" w:rsidTr="00867AA3">
        <w:trPr>
          <w:tblCellSpacing w:w="15" w:type="dxa"/>
        </w:trPr>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Rift Phase</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Early–Mid Cretaceous</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Crustal thinning and subsidence</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Coarse clastics (Lokoja/Bida Fm)</w:t>
            </w:r>
          </w:p>
        </w:tc>
      </w:tr>
      <w:tr w:rsidR="00B5072F" w:rsidRPr="00B5072F" w:rsidTr="00867AA3">
        <w:trPr>
          <w:tblCellSpacing w:w="15" w:type="dxa"/>
        </w:trPr>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Post-Rift</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Late Cretaceous</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Thermal subsidence and marine transgression</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Enagi/Patti + Agbaja/Batati</w:t>
            </w:r>
          </w:p>
        </w:tc>
      </w:tr>
      <w:tr w:rsidR="00B5072F" w:rsidRPr="00B5072F" w:rsidTr="00867AA3">
        <w:trPr>
          <w:tblCellSpacing w:w="15" w:type="dxa"/>
        </w:trPr>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Post-Sedimentary</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Tertiary to Present</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Uplift, erosion, and exposure</w:t>
            </w:r>
          </w:p>
        </w:tc>
        <w:tc>
          <w:tcPr>
            <w:tcW w:w="0" w:type="auto"/>
            <w:vAlign w:val="center"/>
            <w:hideMark/>
          </w:tcPr>
          <w:p w:rsidR="00B5072F" w:rsidRPr="00B5072F" w:rsidRDefault="00B5072F" w:rsidP="00867AA3">
            <w:pPr>
              <w:rPr>
                <w:rFonts w:ascii="Times New Roman" w:hAnsi="Times New Roman"/>
                <w:sz w:val="24"/>
                <w:szCs w:val="24"/>
              </w:rPr>
            </w:pPr>
            <w:r w:rsidRPr="00B5072F">
              <w:rPr>
                <w:rFonts w:ascii="Times New Roman" w:hAnsi="Times New Roman"/>
                <w:sz w:val="24"/>
                <w:szCs w:val="24"/>
              </w:rPr>
              <w:t>Modern landforms, river incisions</w:t>
            </w:r>
          </w:p>
        </w:tc>
      </w:tr>
    </w:tbl>
    <w:p w:rsidR="00B5072F" w:rsidRPr="00B5072F" w:rsidRDefault="00B5072F" w:rsidP="00B5072F">
      <w:pPr>
        <w:pStyle w:val="Heading2"/>
        <w:spacing w:line="360" w:lineRule="auto"/>
        <w:rPr>
          <w:sz w:val="24"/>
          <w:szCs w:val="24"/>
        </w:rPr>
      </w:pPr>
      <w:r w:rsidRPr="00B5072F">
        <w:rPr>
          <w:rStyle w:val="Strong"/>
          <w:rFonts w:ascii="Times New Roman" w:hAnsi="Times New Roman"/>
          <w:b w:val="0"/>
          <w:bCs w:val="0"/>
          <w:sz w:val="24"/>
          <w:szCs w:val="24"/>
        </w:rPr>
        <w:t>Geological Importance</w:t>
      </w:r>
    </w:p>
    <w:p w:rsidR="00B5072F" w:rsidRPr="00B5072F" w:rsidRDefault="00B5072F" w:rsidP="00560782">
      <w:pPr>
        <w:pStyle w:val="NormalWeb"/>
        <w:numPr>
          <w:ilvl w:val="0"/>
          <w:numId w:val="33"/>
        </w:numPr>
        <w:spacing w:line="360" w:lineRule="auto"/>
      </w:pPr>
      <w:r w:rsidRPr="00B5072F">
        <w:t xml:space="preserve">The basin is a </w:t>
      </w:r>
      <w:r w:rsidRPr="00B5072F">
        <w:rPr>
          <w:rStyle w:val="Strong"/>
          <w:rFonts w:ascii="Times New Roman" w:hAnsi="Times New Roman"/>
        </w:rPr>
        <w:t>potential reservoir for hydrocarbons and groundwater</w:t>
      </w:r>
      <w:r w:rsidRPr="00B5072F">
        <w:t>.</w:t>
      </w:r>
    </w:p>
    <w:p w:rsidR="00B5072F" w:rsidRPr="00B5072F" w:rsidRDefault="00B5072F" w:rsidP="00560782">
      <w:pPr>
        <w:pStyle w:val="NormalWeb"/>
        <w:numPr>
          <w:ilvl w:val="0"/>
          <w:numId w:val="33"/>
        </w:numPr>
        <w:spacing w:line="360" w:lineRule="auto"/>
      </w:pPr>
      <w:r w:rsidRPr="00B5072F">
        <w:t xml:space="preserve">Rich in </w:t>
      </w:r>
      <w:r w:rsidRPr="00B5072F">
        <w:rPr>
          <w:rStyle w:val="Strong"/>
          <w:rFonts w:ascii="Times New Roman" w:hAnsi="Times New Roman"/>
        </w:rPr>
        <w:t>iron ore deposits</w:t>
      </w:r>
      <w:r w:rsidRPr="00B5072F">
        <w:t xml:space="preserve"> (Agbaja area).</w:t>
      </w:r>
    </w:p>
    <w:p w:rsidR="00B5072F" w:rsidRPr="009E4CD6" w:rsidRDefault="00084B1B" w:rsidP="00560782">
      <w:pPr>
        <w:pStyle w:val="NormalWeb"/>
        <w:numPr>
          <w:ilvl w:val="0"/>
          <w:numId w:val="33"/>
        </w:numPr>
        <w:spacing w:line="360" w:lineRule="auto"/>
      </w:pPr>
      <w:r>
        <w:rPr>
          <w:noProof/>
        </w:rPr>
        <w:drawing>
          <wp:anchor distT="0" distB="0" distL="114300" distR="114300" simplePos="0" relativeHeight="251650048" behindDoc="1" locked="0" layoutInCell="1" allowOverlap="1">
            <wp:simplePos x="0" y="0"/>
            <wp:positionH relativeFrom="column">
              <wp:posOffset>767080</wp:posOffset>
            </wp:positionH>
            <wp:positionV relativeFrom="paragraph">
              <wp:posOffset>588010</wp:posOffset>
            </wp:positionV>
            <wp:extent cx="3997325" cy="2928620"/>
            <wp:effectExtent l="1905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a:srcRect/>
                    <a:stretch>
                      <a:fillRect/>
                    </a:stretch>
                  </pic:blipFill>
                  <pic:spPr bwMode="auto">
                    <a:xfrm>
                      <a:off x="0" y="0"/>
                      <a:ext cx="3997325" cy="2928620"/>
                    </a:xfrm>
                    <a:prstGeom prst="rect">
                      <a:avLst/>
                    </a:prstGeom>
                    <a:noFill/>
                    <a:ln w="9525">
                      <a:noFill/>
                      <a:miter lim="800000"/>
                      <a:headEnd/>
                      <a:tailEnd/>
                    </a:ln>
                  </pic:spPr>
                </pic:pic>
              </a:graphicData>
            </a:graphic>
          </wp:anchor>
        </w:drawing>
      </w:r>
      <w:r w:rsidR="00B5072F" w:rsidRPr="00B5072F">
        <w:t xml:space="preserve">Offers insight into </w:t>
      </w:r>
      <w:r w:rsidR="00B5072F" w:rsidRPr="00B5072F">
        <w:rPr>
          <w:rStyle w:val="Strong"/>
          <w:rFonts w:ascii="Times New Roman" w:hAnsi="Times New Roman"/>
        </w:rPr>
        <w:t>rift basin dynamics</w:t>
      </w:r>
      <w:r w:rsidR="00B5072F" w:rsidRPr="00B5072F">
        <w:t xml:space="preserve">, sedimentology, and Cretaceous paleoenvironments </w:t>
      </w:r>
      <w:r w:rsidR="00B5072F" w:rsidRPr="009E4CD6">
        <w:t>in West Africa.</w:t>
      </w:r>
    </w:p>
    <w:p w:rsidR="007A0D8A" w:rsidRDefault="007A0D8A"/>
    <w:p w:rsidR="007A0D8A" w:rsidRDefault="007A0D8A"/>
    <w:p w:rsidR="007A0D8A" w:rsidRDefault="007A0D8A"/>
    <w:p w:rsidR="007A0D8A" w:rsidRDefault="007A0D8A"/>
    <w:p w:rsidR="007A0D8A" w:rsidRDefault="007A0D8A"/>
    <w:p w:rsidR="007A0D8A" w:rsidRDefault="007A0D8A"/>
    <w:p w:rsidR="007A0D8A" w:rsidRDefault="007A0D8A"/>
    <w:p w:rsidR="007A0D8A" w:rsidRDefault="007A0D8A"/>
    <w:p w:rsidR="007A0D8A" w:rsidRDefault="007A0D8A"/>
    <w:p w:rsidR="0055552E" w:rsidRPr="007A0D8A" w:rsidRDefault="00B65319" w:rsidP="007A0D8A">
      <w:pPr>
        <w:jc w:val="center"/>
        <w:rPr>
          <w:rFonts w:ascii="Times New Roman" w:hAnsi="Times New Roman"/>
          <w:b/>
          <w:i/>
          <w:sz w:val="24"/>
        </w:rPr>
      </w:pPr>
      <w:r>
        <w:rPr>
          <w:rFonts w:ascii="Times New Roman" w:hAnsi="Times New Roman"/>
          <w:b/>
          <w:i/>
          <w:sz w:val="24"/>
        </w:rPr>
        <w:t>Figure 2.2</w:t>
      </w:r>
      <w:r w:rsidR="00472A4B">
        <w:rPr>
          <w:rFonts w:ascii="Times New Roman" w:hAnsi="Times New Roman"/>
          <w:b/>
          <w:i/>
          <w:sz w:val="24"/>
        </w:rPr>
        <w:t xml:space="preserve">: </w:t>
      </w:r>
      <w:r w:rsidR="006E79FE" w:rsidRPr="006E79FE">
        <w:rPr>
          <w:rFonts w:ascii="Times New Roman" w:hAnsi="Times New Roman"/>
          <w:b/>
          <w:i/>
          <w:sz w:val="24"/>
        </w:rPr>
        <w:t>Geological Map of Nigeria Showing the</w:t>
      </w:r>
      <w:r>
        <w:rPr>
          <w:rFonts w:ascii="Times New Roman" w:hAnsi="Times New Roman"/>
          <w:b/>
          <w:i/>
          <w:sz w:val="24"/>
        </w:rPr>
        <w:t xml:space="preserve"> Bida Basin</w:t>
      </w:r>
    </w:p>
    <w:p w:rsidR="0055552E" w:rsidRPr="007A0D8A" w:rsidRDefault="0055552E" w:rsidP="007A0D8A">
      <w:pPr>
        <w:spacing w:line="360" w:lineRule="auto"/>
        <w:rPr>
          <w:rFonts w:ascii="Times New Roman" w:hAnsi="Times New Roman"/>
          <w:sz w:val="24"/>
        </w:rPr>
      </w:pPr>
      <w:r w:rsidRPr="007A0D8A">
        <w:rPr>
          <w:rFonts w:ascii="Times New Roman" w:hAnsi="Times New Roman"/>
          <w:sz w:val="24"/>
        </w:rPr>
        <w:t>Note: The Bida Basin is located in the central part of Nigeria, as indicated in the map above.</w:t>
      </w:r>
    </w:p>
    <w:p w:rsidR="008C7D68" w:rsidRDefault="008C7D68" w:rsidP="007A0D8A">
      <w:pPr>
        <w:spacing w:line="360" w:lineRule="auto"/>
        <w:rPr>
          <w:rFonts w:ascii="Times New Roman" w:hAnsi="Times New Roman"/>
          <w:b/>
          <w:sz w:val="24"/>
        </w:rPr>
      </w:pPr>
    </w:p>
    <w:p w:rsidR="0055552E" w:rsidRPr="007A0D8A" w:rsidRDefault="0055552E" w:rsidP="007A0D8A">
      <w:pPr>
        <w:spacing w:line="360" w:lineRule="auto"/>
        <w:rPr>
          <w:rFonts w:ascii="Times New Roman" w:hAnsi="Times New Roman"/>
          <w:b/>
          <w:sz w:val="24"/>
        </w:rPr>
      </w:pPr>
      <w:r w:rsidRPr="007A0D8A">
        <w:rPr>
          <w:rFonts w:ascii="Times New Roman" w:hAnsi="Times New Roman"/>
          <w:b/>
          <w:sz w:val="24"/>
        </w:rPr>
        <w:lastRenderedPageBreak/>
        <w:t xml:space="preserve">2.3 </w:t>
      </w:r>
      <w:r w:rsidR="00076975" w:rsidRPr="007A0D8A">
        <w:rPr>
          <w:rFonts w:ascii="Times New Roman" w:hAnsi="Times New Roman"/>
          <w:b/>
          <w:sz w:val="24"/>
        </w:rPr>
        <w:t>STRATIGRAPHIC SETTINGS OF THE BIDA BASIN</w:t>
      </w:r>
    </w:p>
    <w:p w:rsidR="00327B08" w:rsidRPr="00CD5374" w:rsidRDefault="00327B08" w:rsidP="00327B08">
      <w:pPr>
        <w:spacing w:before="100" w:beforeAutospacing="1" w:after="100" w:afterAutospacing="1" w:line="360" w:lineRule="auto"/>
        <w:jc w:val="both"/>
        <w:outlineLvl w:val="1"/>
        <w:rPr>
          <w:rFonts w:ascii="Times New Roman" w:eastAsia="Times New Roman" w:hAnsi="Times New Roman"/>
          <w:b/>
          <w:bCs/>
          <w:sz w:val="24"/>
          <w:szCs w:val="24"/>
        </w:rPr>
      </w:pPr>
      <w:r w:rsidRPr="00CD5374">
        <w:rPr>
          <w:rFonts w:ascii="Times New Roman" w:eastAsia="Times New Roman" w:hAnsi="Times New Roman"/>
          <w:b/>
          <w:bCs/>
          <w:sz w:val="24"/>
          <w:szCs w:val="24"/>
        </w:rPr>
        <w:t>Stratigraphy of the Southern Bida Basin</w:t>
      </w:r>
    </w:p>
    <w:p w:rsidR="00327B08" w:rsidRPr="00CD5374" w:rsidRDefault="00327B08" w:rsidP="00327B08">
      <w:pPr>
        <w:spacing w:before="100" w:beforeAutospacing="1" w:after="100" w:afterAutospacing="1" w:line="360" w:lineRule="auto"/>
        <w:jc w:val="both"/>
        <w:outlineLvl w:val="2"/>
        <w:rPr>
          <w:rFonts w:ascii="Times New Roman" w:eastAsia="Times New Roman" w:hAnsi="Times New Roman"/>
          <w:b/>
          <w:bCs/>
          <w:sz w:val="24"/>
          <w:szCs w:val="24"/>
        </w:rPr>
      </w:pPr>
      <w:r w:rsidRPr="00CD5374">
        <w:rPr>
          <w:rFonts w:ascii="Times New Roman" w:eastAsia="Times New Roman" w:hAnsi="Times New Roman"/>
          <w:b/>
          <w:bCs/>
          <w:sz w:val="24"/>
          <w:szCs w:val="24"/>
        </w:rPr>
        <w:t>Lokoja Formation (Basal Unit)</w:t>
      </w:r>
    </w:p>
    <w:p w:rsidR="00327B08" w:rsidRPr="00CD5374" w:rsidRDefault="00327B08" w:rsidP="00560782">
      <w:pPr>
        <w:numPr>
          <w:ilvl w:val="0"/>
          <w:numId w:val="17"/>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Age</w:t>
      </w:r>
      <w:r w:rsidRPr="00CD5374">
        <w:rPr>
          <w:rFonts w:ascii="Times New Roman" w:eastAsia="Times New Roman" w:hAnsi="Times New Roman"/>
          <w:sz w:val="24"/>
          <w:szCs w:val="24"/>
        </w:rPr>
        <w:t>: Maastrichtian (Late Cretaceous)</w:t>
      </w:r>
    </w:p>
    <w:p w:rsidR="00327B08" w:rsidRPr="00CD5374" w:rsidRDefault="00327B08" w:rsidP="00560782">
      <w:pPr>
        <w:numPr>
          <w:ilvl w:val="0"/>
          <w:numId w:val="17"/>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Lithology</w:t>
      </w:r>
      <w:r w:rsidRPr="00CD5374">
        <w:rPr>
          <w:rFonts w:ascii="Times New Roman" w:eastAsia="Times New Roman" w:hAnsi="Times New Roman"/>
          <w:sz w:val="24"/>
          <w:szCs w:val="24"/>
        </w:rPr>
        <w:t>: Coarse-grained, pebbly to conglomeratic sandstones; arkosic; poorly sorted</w:t>
      </w:r>
    </w:p>
    <w:p w:rsidR="00327B08" w:rsidRPr="00CD5374" w:rsidRDefault="00327B08" w:rsidP="00560782">
      <w:pPr>
        <w:numPr>
          <w:ilvl w:val="0"/>
          <w:numId w:val="17"/>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Depositional Environment</w:t>
      </w:r>
      <w:r w:rsidRPr="00CD5374">
        <w:rPr>
          <w:rFonts w:ascii="Times New Roman" w:eastAsia="Times New Roman" w:hAnsi="Times New Roman"/>
          <w:sz w:val="24"/>
          <w:szCs w:val="24"/>
        </w:rPr>
        <w:t>: Alluvial fan to braided fluvial systems</w:t>
      </w:r>
    </w:p>
    <w:p w:rsidR="00327B08" w:rsidRPr="00CD5374" w:rsidRDefault="00327B08" w:rsidP="00560782">
      <w:pPr>
        <w:numPr>
          <w:ilvl w:val="0"/>
          <w:numId w:val="17"/>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Remarks</w:t>
      </w:r>
      <w:r w:rsidRPr="00CD5374">
        <w:rPr>
          <w:rFonts w:ascii="Times New Roman" w:eastAsia="Times New Roman" w:hAnsi="Times New Roman"/>
          <w:sz w:val="24"/>
          <w:szCs w:val="24"/>
        </w:rPr>
        <w:t>: Represents initial clastic influx from uplifted basement terrain.</w:t>
      </w:r>
    </w:p>
    <w:p w:rsidR="00327B08" w:rsidRPr="00CD5374" w:rsidRDefault="00327B08" w:rsidP="00327B08">
      <w:pPr>
        <w:spacing w:before="100" w:beforeAutospacing="1" w:after="100" w:afterAutospacing="1" w:line="360" w:lineRule="auto"/>
        <w:jc w:val="both"/>
        <w:outlineLvl w:val="2"/>
        <w:rPr>
          <w:rFonts w:ascii="Times New Roman" w:eastAsia="Times New Roman" w:hAnsi="Times New Roman"/>
          <w:b/>
          <w:bCs/>
          <w:sz w:val="24"/>
          <w:szCs w:val="24"/>
        </w:rPr>
      </w:pPr>
      <w:r w:rsidRPr="00CD5374">
        <w:rPr>
          <w:rFonts w:ascii="Times New Roman" w:eastAsia="Times New Roman" w:hAnsi="Times New Roman"/>
          <w:b/>
          <w:bCs/>
          <w:sz w:val="24"/>
          <w:szCs w:val="24"/>
        </w:rPr>
        <w:t>Patti Formation</w:t>
      </w:r>
    </w:p>
    <w:p w:rsidR="00327B08" w:rsidRPr="00CD5374" w:rsidRDefault="00327B08" w:rsidP="00560782">
      <w:pPr>
        <w:numPr>
          <w:ilvl w:val="0"/>
          <w:numId w:val="18"/>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Age</w:t>
      </w:r>
      <w:r w:rsidRPr="00CD5374">
        <w:rPr>
          <w:rFonts w:ascii="Times New Roman" w:eastAsia="Times New Roman" w:hAnsi="Times New Roman"/>
          <w:sz w:val="24"/>
          <w:szCs w:val="24"/>
        </w:rPr>
        <w:t>: Maastrichtian</w:t>
      </w:r>
    </w:p>
    <w:p w:rsidR="00327B08" w:rsidRPr="00CD5374" w:rsidRDefault="00327B08" w:rsidP="00560782">
      <w:pPr>
        <w:numPr>
          <w:ilvl w:val="0"/>
          <w:numId w:val="18"/>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Lithology</w:t>
      </w:r>
      <w:r w:rsidRPr="00CD5374">
        <w:rPr>
          <w:rFonts w:ascii="Times New Roman" w:eastAsia="Times New Roman" w:hAnsi="Times New Roman"/>
          <w:sz w:val="24"/>
          <w:szCs w:val="24"/>
        </w:rPr>
        <w:t>: Interbedded sandstones, siltstones, and shales with occasional coal seams</w:t>
      </w:r>
    </w:p>
    <w:p w:rsidR="00327B08" w:rsidRPr="00CD5374" w:rsidRDefault="00327B08" w:rsidP="00560782">
      <w:pPr>
        <w:numPr>
          <w:ilvl w:val="0"/>
          <w:numId w:val="18"/>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Depositional Environment</w:t>
      </w:r>
      <w:r w:rsidRPr="00CD5374">
        <w:rPr>
          <w:rFonts w:ascii="Times New Roman" w:eastAsia="Times New Roman" w:hAnsi="Times New Roman"/>
          <w:sz w:val="24"/>
          <w:szCs w:val="24"/>
        </w:rPr>
        <w:t>: Fluvial–deltaic to shallow marine</w:t>
      </w:r>
    </w:p>
    <w:p w:rsidR="00327B08" w:rsidRPr="00CD5374" w:rsidRDefault="00327B08" w:rsidP="00560782">
      <w:pPr>
        <w:numPr>
          <w:ilvl w:val="0"/>
          <w:numId w:val="18"/>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Fossils</w:t>
      </w:r>
      <w:r w:rsidRPr="00CD5374">
        <w:rPr>
          <w:rFonts w:ascii="Times New Roman" w:eastAsia="Times New Roman" w:hAnsi="Times New Roman"/>
          <w:sz w:val="24"/>
          <w:szCs w:val="24"/>
        </w:rPr>
        <w:t>: Contains plant impressions and occasional marine fauna (ostracods, foraminifera)</w:t>
      </w:r>
    </w:p>
    <w:p w:rsidR="00327B08" w:rsidRPr="00CD5374" w:rsidRDefault="00327B08" w:rsidP="00560782">
      <w:pPr>
        <w:numPr>
          <w:ilvl w:val="0"/>
          <w:numId w:val="18"/>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Remarks</w:t>
      </w:r>
      <w:r w:rsidRPr="00CD5374">
        <w:rPr>
          <w:rFonts w:ascii="Times New Roman" w:eastAsia="Times New Roman" w:hAnsi="Times New Roman"/>
          <w:sz w:val="24"/>
          <w:szCs w:val="24"/>
        </w:rPr>
        <w:t>: Indicates a transition from continental to marginal marine deposition during a transgression.</w:t>
      </w:r>
    </w:p>
    <w:p w:rsidR="00327B08" w:rsidRPr="00CD5374" w:rsidRDefault="00327B08" w:rsidP="00327B08">
      <w:pPr>
        <w:spacing w:before="100" w:beforeAutospacing="1" w:after="100" w:afterAutospacing="1" w:line="360" w:lineRule="auto"/>
        <w:jc w:val="both"/>
        <w:outlineLvl w:val="2"/>
        <w:rPr>
          <w:rFonts w:ascii="Times New Roman" w:eastAsia="Times New Roman" w:hAnsi="Times New Roman"/>
          <w:b/>
          <w:bCs/>
          <w:sz w:val="24"/>
          <w:szCs w:val="24"/>
        </w:rPr>
      </w:pPr>
      <w:r w:rsidRPr="00CD5374">
        <w:rPr>
          <w:rFonts w:ascii="Times New Roman" w:eastAsia="Times New Roman" w:hAnsi="Times New Roman"/>
          <w:b/>
          <w:bCs/>
          <w:sz w:val="24"/>
          <w:szCs w:val="24"/>
        </w:rPr>
        <w:t>Agbaja Formation</w:t>
      </w:r>
    </w:p>
    <w:p w:rsidR="00327B08" w:rsidRPr="00CD5374" w:rsidRDefault="00327B08" w:rsidP="00560782">
      <w:pPr>
        <w:numPr>
          <w:ilvl w:val="0"/>
          <w:numId w:val="19"/>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Age</w:t>
      </w:r>
      <w:r w:rsidRPr="00CD5374">
        <w:rPr>
          <w:rFonts w:ascii="Times New Roman" w:eastAsia="Times New Roman" w:hAnsi="Times New Roman"/>
          <w:sz w:val="24"/>
          <w:szCs w:val="24"/>
        </w:rPr>
        <w:t>: Maastrichtian</w:t>
      </w:r>
    </w:p>
    <w:p w:rsidR="00327B08" w:rsidRPr="00CD5374" w:rsidRDefault="00327B08" w:rsidP="00560782">
      <w:pPr>
        <w:numPr>
          <w:ilvl w:val="0"/>
          <w:numId w:val="19"/>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Lithology</w:t>
      </w:r>
      <w:r w:rsidRPr="00CD5374">
        <w:rPr>
          <w:rFonts w:ascii="Times New Roman" w:eastAsia="Times New Roman" w:hAnsi="Times New Roman"/>
          <w:sz w:val="24"/>
          <w:szCs w:val="24"/>
        </w:rPr>
        <w:t>: Ironstone beds (oolitic and pisolitic ironstones), ferruginized shales, and siltstones</w:t>
      </w:r>
    </w:p>
    <w:p w:rsidR="00327B08" w:rsidRPr="00CD5374" w:rsidRDefault="00327B08" w:rsidP="00560782">
      <w:pPr>
        <w:numPr>
          <w:ilvl w:val="0"/>
          <w:numId w:val="19"/>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Depositional Environment</w:t>
      </w:r>
      <w:r w:rsidRPr="00CD5374">
        <w:rPr>
          <w:rFonts w:ascii="Times New Roman" w:eastAsia="Times New Roman" w:hAnsi="Times New Roman"/>
          <w:sz w:val="24"/>
          <w:szCs w:val="24"/>
        </w:rPr>
        <w:t>: Marine shelf or lagoonal</w:t>
      </w:r>
    </w:p>
    <w:p w:rsidR="00327B08" w:rsidRPr="00CD5374" w:rsidRDefault="00327B08" w:rsidP="00560782">
      <w:pPr>
        <w:numPr>
          <w:ilvl w:val="0"/>
          <w:numId w:val="19"/>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Economic Importance</w:t>
      </w:r>
      <w:r w:rsidRPr="00CD5374">
        <w:rPr>
          <w:rFonts w:ascii="Times New Roman" w:eastAsia="Times New Roman" w:hAnsi="Times New Roman"/>
          <w:sz w:val="24"/>
          <w:szCs w:val="24"/>
        </w:rPr>
        <w:t>: Major iron ore deposits in Agbaja and Aj</w:t>
      </w:r>
      <w:r w:rsidR="00E2047A">
        <w:rPr>
          <w:rFonts w:ascii="Times New Roman" w:eastAsia="Times New Roman" w:hAnsi="Times New Roman"/>
          <w:sz w:val="24"/>
          <w:szCs w:val="24"/>
        </w:rPr>
        <w:t>GB</w:t>
      </w:r>
      <w:r w:rsidRPr="00CD5374">
        <w:rPr>
          <w:rFonts w:ascii="Times New Roman" w:eastAsia="Times New Roman" w:hAnsi="Times New Roman"/>
          <w:sz w:val="24"/>
          <w:szCs w:val="24"/>
        </w:rPr>
        <w:t>noko</w:t>
      </w:r>
    </w:p>
    <w:p w:rsidR="00327B08" w:rsidRPr="00CD5374" w:rsidRDefault="00327B08" w:rsidP="00560782">
      <w:pPr>
        <w:numPr>
          <w:ilvl w:val="0"/>
          <w:numId w:val="19"/>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Remarks</w:t>
      </w:r>
      <w:r w:rsidRPr="00CD5374">
        <w:rPr>
          <w:rFonts w:ascii="Times New Roman" w:eastAsia="Times New Roman" w:hAnsi="Times New Roman"/>
          <w:sz w:val="24"/>
          <w:szCs w:val="24"/>
        </w:rPr>
        <w:t>: Often considered a condensed section; formed under reducing conditions.</w:t>
      </w:r>
    </w:p>
    <w:p w:rsidR="00327B08" w:rsidRPr="00CD5374" w:rsidRDefault="00327B08" w:rsidP="004C0B75">
      <w:pPr>
        <w:spacing w:before="100" w:beforeAutospacing="1" w:after="100" w:afterAutospacing="1" w:line="240" w:lineRule="auto"/>
        <w:jc w:val="both"/>
        <w:outlineLvl w:val="1"/>
        <w:rPr>
          <w:rFonts w:ascii="Times New Roman" w:eastAsia="Times New Roman" w:hAnsi="Times New Roman"/>
          <w:b/>
          <w:bCs/>
          <w:sz w:val="24"/>
          <w:szCs w:val="24"/>
        </w:rPr>
      </w:pPr>
      <w:r w:rsidRPr="00CD5374">
        <w:rPr>
          <w:rFonts w:ascii="Times New Roman" w:eastAsia="Times New Roman" w:hAnsi="Times New Roman"/>
          <w:b/>
          <w:bCs/>
          <w:sz w:val="24"/>
          <w:szCs w:val="24"/>
        </w:rPr>
        <w:t>Stratigraphy of the Northern Bida Basin</w:t>
      </w:r>
    </w:p>
    <w:p w:rsidR="00327B08" w:rsidRPr="00CD5374" w:rsidRDefault="00327B08" w:rsidP="00327B08">
      <w:p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sz w:val="24"/>
          <w:szCs w:val="24"/>
        </w:rPr>
        <w:t xml:space="preserve">The Northern Bida Basin, which includes </w:t>
      </w:r>
      <w:r w:rsidRPr="00CD5374">
        <w:rPr>
          <w:rFonts w:ascii="Times New Roman" w:eastAsia="Times New Roman" w:hAnsi="Times New Roman"/>
          <w:b/>
          <w:bCs/>
          <w:sz w:val="24"/>
          <w:szCs w:val="24"/>
        </w:rPr>
        <w:t>Mokwa, Lafiagi, Tsaragi, and Gbugbu</w:t>
      </w:r>
      <w:r w:rsidRPr="00CD5374">
        <w:rPr>
          <w:rFonts w:ascii="Times New Roman" w:eastAsia="Times New Roman" w:hAnsi="Times New Roman"/>
          <w:sz w:val="24"/>
          <w:szCs w:val="24"/>
        </w:rPr>
        <w:t>, shows more dominantly fluvial signatures.</w:t>
      </w:r>
    </w:p>
    <w:p w:rsidR="00327B08" w:rsidRPr="00CD5374" w:rsidRDefault="00327B08" w:rsidP="004C0B75">
      <w:pPr>
        <w:spacing w:before="100" w:beforeAutospacing="1" w:after="100" w:afterAutospacing="1" w:line="240" w:lineRule="auto"/>
        <w:jc w:val="both"/>
        <w:outlineLvl w:val="2"/>
        <w:rPr>
          <w:rFonts w:ascii="Times New Roman" w:eastAsia="Times New Roman" w:hAnsi="Times New Roman"/>
          <w:b/>
          <w:bCs/>
          <w:sz w:val="24"/>
          <w:szCs w:val="24"/>
        </w:rPr>
      </w:pPr>
      <w:r w:rsidRPr="00CD5374">
        <w:rPr>
          <w:rFonts w:ascii="Times New Roman" w:eastAsia="Times New Roman" w:hAnsi="Times New Roman"/>
          <w:b/>
          <w:bCs/>
          <w:sz w:val="24"/>
          <w:szCs w:val="24"/>
        </w:rPr>
        <w:lastRenderedPageBreak/>
        <w:t>Bida Sandstone (equivalent to Lokoja Fm)</w:t>
      </w:r>
    </w:p>
    <w:p w:rsidR="00327B08" w:rsidRPr="00CD5374" w:rsidRDefault="00327B08" w:rsidP="00560782">
      <w:pPr>
        <w:numPr>
          <w:ilvl w:val="0"/>
          <w:numId w:val="20"/>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Age</w:t>
      </w:r>
      <w:r w:rsidRPr="00CD5374">
        <w:rPr>
          <w:rFonts w:ascii="Times New Roman" w:eastAsia="Times New Roman" w:hAnsi="Times New Roman"/>
          <w:sz w:val="24"/>
          <w:szCs w:val="24"/>
        </w:rPr>
        <w:t>: Maastrichtian</w:t>
      </w:r>
    </w:p>
    <w:p w:rsidR="00327B08" w:rsidRPr="00CD5374" w:rsidRDefault="00327B08" w:rsidP="00560782">
      <w:pPr>
        <w:numPr>
          <w:ilvl w:val="0"/>
          <w:numId w:val="20"/>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Lithology</w:t>
      </w:r>
      <w:r w:rsidRPr="00CD5374">
        <w:rPr>
          <w:rFonts w:ascii="Times New Roman" w:eastAsia="Times New Roman" w:hAnsi="Times New Roman"/>
          <w:sz w:val="24"/>
          <w:szCs w:val="24"/>
        </w:rPr>
        <w:t>: Coarse to medium-grained sandstone, quartzitic, sometimes conglomeratic</w:t>
      </w:r>
    </w:p>
    <w:p w:rsidR="00327B08" w:rsidRPr="00CD5374" w:rsidRDefault="00327B08" w:rsidP="00560782">
      <w:pPr>
        <w:numPr>
          <w:ilvl w:val="0"/>
          <w:numId w:val="20"/>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Depositional Environment</w:t>
      </w:r>
      <w:r w:rsidRPr="00CD5374">
        <w:rPr>
          <w:rFonts w:ascii="Times New Roman" w:eastAsia="Times New Roman" w:hAnsi="Times New Roman"/>
          <w:sz w:val="24"/>
          <w:szCs w:val="24"/>
        </w:rPr>
        <w:t>: Braided river or fluvial-dominated alluvial fans</w:t>
      </w:r>
    </w:p>
    <w:p w:rsidR="00327B08" w:rsidRPr="00CD5374" w:rsidRDefault="00327B08" w:rsidP="00560782">
      <w:pPr>
        <w:numPr>
          <w:ilvl w:val="0"/>
          <w:numId w:val="20"/>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Remarks</w:t>
      </w:r>
      <w:r w:rsidRPr="00CD5374">
        <w:rPr>
          <w:rFonts w:ascii="Times New Roman" w:eastAsia="Times New Roman" w:hAnsi="Times New Roman"/>
          <w:sz w:val="24"/>
          <w:szCs w:val="24"/>
        </w:rPr>
        <w:t>: Represents proximal sedimentation near basin margins.</w:t>
      </w:r>
    </w:p>
    <w:p w:rsidR="00327B08" w:rsidRPr="00CD5374" w:rsidRDefault="006D0961">
      <w:pPr>
        <w:spacing w:before="100" w:beforeAutospacing="1" w:after="100" w:afterAutospacing="1" w:line="360" w:lineRule="auto"/>
        <w:jc w:val="both"/>
        <w:outlineLvl w:val="3"/>
        <w:rPr>
          <w:rFonts w:ascii="Times New Roman" w:eastAsia="Times New Roman" w:hAnsi="Times New Roman"/>
          <w:sz w:val="24"/>
          <w:szCs w:val="24"/>
        </w:rPr>
      </w:pPr>
      <w:r>
        <w:rPr>
          <w:rFonts w:ascii="Times New Roman" w:eastAsia="Times New Roman" w:hAnsi="Times New Roman"/>
          <w:b/>
          <w:bCs/>
          <w:sz w:val="24"/>
          <w:szCs w:val="24"/>
        </w:rPr>
        <w:t>Sakpe Ironstone Formation</w:t>
      </w:r>
    </w:p>
    <w:p w:rsidR="00327B08" w:rsidRPr="00CD5374" w:rsidRDefault="006D0961" w:rsidP="009C4F3E">
      <w:pPr>
        <w:pStyle w:val="ListParagraph"/>
        <w:numPr>
          <w:ilvl w:val="0"/>
          <w:numId w:val="35"/>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cs="Times New Roman"/>
          <w:b/>
          <w:bCs/>
          <w:sz w:val="24"/>
          <w:szCs w:val="24"/>
        </w:rPr>
        <w:t>Age</w:t>
      </w:r>
      <w:r>
        <w:rPr>
          <w:rFonts w:ascii="Times New Roman" w:eastAsia="Times New Roman" w:hAnsi="Times New Roman" w:cs="Times New Roman"/>
          <w:sz w:val="24"/>
          <w:szCs w:val="24"/>
        </w:rPr>
        <w:t>: Campanian</w:t>
      </w:r>
    </w:p>
    <w:p w:rsidR="00327B08" w:rsidRPr="00CD5374" w:rsidRDefault="006D0961" w:rsidP="009C4F3E">
      <w:pPr>
        <w:pStyle w:val="ListParagraph"/>
        <w:numPr>
          <w:ilvl w:val="0"/>
          <w:numId w:val="35"/>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cs="Times New Roman"/>
          <w:b/>
          <w:bCs/>
          <w:sz w:val="24"/>
          <w:szCs w:val="24"/>
        </w:rPr>
        <w:t>Lithology</w:t>
      </w:r>
      <w:r>
        <w:rPr>
          <w:rFonts w:ascii="Times New Roman" w:eastAsia="Times New Roman" w:hAnsi="Times New Roman" w:cs="Times New Roman"/>
          <w:sz w:val="24"/>
          <w:szCs w:val="24"/>
        </w:rPr>
        <w:t>: Ferruginized sandstone, oolitic ironstone, with interbedded shale and siltstone.</w:t>
      </w:r>
    </w:p>
    <w:p w:rsidR="00327B08" w:rsidRPr="00CD5374" w:rsidRDefault="006D0961" w:rsidP="009C4F3E">
      <w:pPr>
        <w:pStyle w:val="ListParagraph"/>
        <w:numPr>
          <w:ilvl w:val="0"/>
          <w:numId w:val="35"/>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cs="Times New Roman"/>
          <w:b/>
          <w:bCs/>
          <w:sz w:val="24"/>
          <w:szCs w:val="24"/>
        </w:rPr>
        <w:t>Depositional Environment</w:t>
      </w:r>
      <w:r>
        <w:rPr>
          <w:rFonts w:ascii="Times New Roman" w:eastAsia="Times New Roman" w:hAnsi="Times New Roman" w:cs="Times New Roman"/>
          <w:sz w:val="24"/>
          <w:szCs w:val="24"/>
        </w:rPr>
        <w:t xml:space="preserve">: This unit represents a </w:t>
      </w:r>
      <w:r>
        <w:rPr>
          <w:rFonts w:ascii="Times New Roman" w:eastAsia="Times New Roman" w:hAnsi="Times New Roman" w:cs="Times New Roman"/>
          <w:b/>
          <w:bCs/>
          <w:sz w:val="24"/>
          <w:szCs w:val="24"/>
        </w:rPr>
        <w:t>shallow marine to deltaic environment</w:t>
      </w:r>
      <w:r>
        <w:rPr>
          <w:rFonts w:ascii="Times New Roman" w:eastAsia="Times New Roman" w:hAnsi="Times New Roman" w:cs="Times New Roman"/>
          <w:sz w:val="24"/>
          <w:szCs w:val="24"/>
        </w:rPr>
        <w:t xml:space="preserve"> influenced by iron-rich sediment influx.</w:t>
      </w:r>
    </w:p>
    <w:p w:rsidR="00327B08" w:rsidRPr="00CD5374" w:rsidRDefault="006D0961" w:rsidP="009C4F3E">
      <w:pPr>
        <w:pStyle w:val="ListParagraph"/>
        <w:numPr>
          <w:ilvl w:val="0"/>
          <w:numId w:val="35"/>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cs="Times New Roman"/>
          <w:b/>
          <w:bCs/>
          <w:sz w:val="24"/>
          <w:szCs w:val="24"/>
        </w:rPr>
        <w:t>Significance</w:t>
      </w:r>
      <w:r>
        <w:rPr>
          <w:rFonts w:ascii="Times New Roman" w:eastAsia="Times New Roman" w:hAnsi="Times New Roman" w:cs="Times New Roman"/>
          <w:sz w:val="24"/>
          <w:szCs w:val="24"/>
        </w:rPr>
        <w:t>: The Sakpe Formation marks the base of the sedimentary fill in parts of the Northern Bida Basin. It is a key stratigraphic marker due to its distinctive oolitic and ferruginous facies.</w:t>
      </w:r>
    </w:p>
    <w:p w:rsidR="00327B08" w:rsidRPr="00CD5374" w:rsidRDefault="00327B08" w:rsidP="004C0B75">
      <w:pPr>
        <w:spacing w:before="100" w:beforeAutospacing="1" w:after="100" w:afterAutospacing="1" w:line="240" w:lineRule="auto"/>
        <w:jc w:val="both"/>
        <w:outlineLvl w:val="2"/>
        <w:rPr>
          <w:rFonts w:ascii="Times New Roman" w:eastAsia="Times New Roman" w:hAnsi="Times New Roman"/>
          <w:b/>
          <w:bCs/>
          <w:sz w:val="24"/>
          <w:szCs w:val="24"/>
        </w:rPr>
      </w:pPr>
      <w:r w:rsidRPr="00CD5374">
        <w:rPr>
          <w:rFonts w:ascii="Times New Roman" w:eastAsia="Times New Roman" w:hAnsi="Times New Roman"/>
          <w:b/>
          <w:bCs/>
          <w:sz w:val="24"/>
          <w:szCs w:val="24"/>
        </w:rPr>
        <w:t>Enagi Formation</w:t>
      </w:r>
    </w:p>
    <w:p w:rsidR="00327B08" w:rsidRPr="00CD5374" w:rsidRDefault="00327B08" w:rsidP="00560782">
      <w:pPr>
        <w:numPr>
          <w:ilvl w:val="0"/>
          <w:numId w:val="21"/>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Age</w:t>
      </w:r>
      <w:r w:rsidRPr="00CD5374">
        <w:rPr>
          <w:rFonts w:ascii="Times New Roman" w:eastAsia="Times New Roman" w:hAnsi="Times New Roman"/>
          <w:sz w:val="24"/>
          <w:szCs w:val="24"/>
        </w:rPr>
        <w:t>: Maastrichtian</w:t>
      </w:r>
    </w:p>
    <w:p w:rsidR="00327B08" w:rsidRPr="00CD5374" w:rsidRDefault="00327B08" w:rsidP="00560782">
      <w:pPr>
        <w:numPr>
          <w:ilvl w:val="0"/>
          <w:numId w:val="21"/>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Lithology</w:t>
      </w:r>
      <w:r w:rsidRPr="00CD5374">
        <w:rPr>
          <w:rFonts w:ascii="Times New Roman" w:eastAsia="Times New Roman" w:hAnsi="Times New Roman"/>
          <w:sz w:val="24"/>
          <w:szCs w:val="24"/>
        </w:rPr>
        <w:t>: Heterogeneous sequence of fine-grained sandstones, siltstones, and mudstones; occasional carbonaceous beds</w:t>
      </w:r>
    </w:p>
    <w:p w:rsidR="00327B08" w:rsidRPr="00CD5374" w:rsidRDefault="00327B08" w:rsidP="00560782">
      <w:pPr>
        <w:numPr>
          <w:ilvl w:val="0"/>
          <w:numId w:val="21"/>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Depositional Environment</w:t>
      </w:r>
      <w:r w:rsidRPr="00CD5374">
        <w:rPr>
          <w:rFonts w:ascii="Times New Roman" w:eastAsia="Times New Roman" w:hAnsi="Times New Roman"/>
          <w:sz w:val="24"/>
          <w:szCs w:val="24"/>
        </w:rPr>
        <w:t>: Meandering river, floodplain, and tidal flat environments</w:t>
      </w:r>
    </w:p>
    <w:p w:rsidR="00327B08" w:rsidRPr="00CD5374" w:rsidRDefault="00327B08" w:rsidP="00560782">
      <w:pPr>
        <w:numPr>
          <w:ilvl w:val="0"/>
          <w:numId w:val="21"/>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Structures</w:t>
      </w:r>
      <w:r w:rsidRPr="00CD5374">
        <w:rPr>
          <w:rFonts w:ascii="Times New Roman" w:eastAsia="Times New Roman" w:hAnsi="Times New Roman"/>
          <w:sz w:val="24"/>
          <w:szCs w:val="24"/>
        </w:rPr>
        <w:t>: Ripple laminations, cross-bedding, bioturbation</w:t>
      </w:r>
    </w:p>
    <w:p w:rsidR="00327B08" w:rsidRPr="00CD5374" w:rsidRDefault="00327B08" w:rsidP="00560782">
      <w:pPr>
        <w:numPr>
          <w:ilvl w:val="0"/>
          <w:numId w:val="21"/>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Remarks</w:t>
      </w:r>
      <w:r w:rsidRPr="00CD5374">
        <w:rPr>
          <w:rFonts w:ascii="Times New Roman" w:eastAsia="Times New Roman" w:hAnsi="Times New Roman"/>
          <w:sz w:val="24"/>
          <w:szCs w:val="24"/>
        </w:rPr>
        <w:t>: Suggests fluctuating energy levels and occasional marine influence.</w:t>
      </w:r>
    </w:p>
    <w:p w:rsidR="00327B08" w:rsidRPr="00CD5374" w:rsidRDefault="00327B08" w:rsidP="004C0B75">
      <w:pPr>
        <w:spacing w:before="100" w:beforeAutospacing="1" w:after="100" w:afterAutospacing="1" w:line="240" w:lineRule="auto"/>
        <w:jc w:val="both"/>
        <w:outlineLvl w:val="2"/>
        <w:rPr>
          <w:rFonts w:ascii="Times New Roman" w:eastAsia="Times New Roman" w:hAnsi="Times New Roman"/>
          <w:b/>
          <w:bCs/>
          <w:sz w:val="24"/>
          <w:szCs w:val="24"/>
        </w:rPr>
      </w:pPr>
      <w:r w:rsidRPr="00CD5374">
        <w:rPr>
          <w:rFonts w:ascii="Times New Roman" w:eastAsia="Times New Roman" w:hAnsi="Times New Roman"/>
          <w:b/>
          <w:bCs/>
          <w:sz w:val="24"/>
          <w:szCs w:val="24"/>
        </w:rPr>
        <w:t>Batati Formation</w:t>
      </w:r>
    </w:p>
    <w:p w:rsidR="00327B08" w:rsidRPr="00CD5374" w:rsidRDefault="00327B08" w:rsidP="00560782">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Age</w:t>
      </w:r>
      <w:r w:rsidRPr="00CD5374">
        <w:rPr>
          <w:rFonts w:ascii="Times New Roman" w:eastAsia="Times New Roman" w:hAnsi="Times New Roman"/>
          <w:sz w:val="24"/>
          <w:szCs w:val="24"/>
        </w:rPr>
        <w:t>: Late Maastrichtian</w:t>
      </w:r>
    </w:p>
    <w:p w:rsidR="00327B08" w:rsidRPr="00CD5374" w:rsidRDefault="00327B08" w:rsidP="00560782">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Lithology</w:t>
      </w:r>
      <w:r w:rsidRPr="00CD5374">
        <w:rPr>
          <w:rFonts w:ascii="Times New Roman" w:eastAsia="Times New Roman" w:hAnsi="Times New Roman"/>
          <w:sz w:val="24"/>
          <w:szCs w:val="24"/>
        </w:rPr>
        <w:t>: Limestones, marl, and ferruginous shale</w:t>
      </w:r>
    </w:p>
    <w:p w:rsidR="00327B08" w:rsidRPr="00CD5374" w:rsidRDefault="00327B08" w:rsidP="00560782">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Depositional Environment</w:t>
      </w:r>
      <w:r w:rsidRPr="00CD5374">
        <w:rPr>
          <w:rFonts w:ascii="Times New Roman" w:eastAsia="Times New Roman" w:hAnsi="Times New Roman"/>
          <w:sz w:val="24"/>
          <w:szCs w:val="24"/>
        </w:rPr>
        <w:t>: Shallow marine to lagoonal</w:t>
      </w:r>
    </w:p>
    <w:p w:rsidR="00076975" w:rsidRPr="00161060" w:rsidRDefault="00327B08" w:rsidP="00560782">
      <w:pPr>
        <w:numPr>
          <w:ilvl w:val="0"/>
          <w:numId w:val="22"/>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Remarks</w:t>
      </w:r>
      <w:r w:rsidRPr="00CD5374">
        <w:rPr>
          <w:rFonts w:ascii="Times New Roman" w:eastAsia="Times New Roman" w:hAnsi="Times New Roman"/>
          <w:sz w:val="24"/>
          <w:szCs w:val="24"/>
        </w:rPr>
        <w:t>: Marks the highest transgressive phase in the northern sector.</w:t>
      </w:r>
    </w:p>
    <w:p w:rsidR="00327B08" w:rsidRPr="00CD5374" w:rsidRDefault="00B65319" w:rsidP="004C0B75">
      <w:pPr>
        <w:spacing w:before="100" w:beforeAutospacing="1" w:after="100" w:afterAutospacing="1" w:line="24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 xml:space="preserve">Table 2.3: </w:t>
      </w:r>
      <w:r w:rsidR="00327B08" w:rsidRPr="00CD5374">
        <w:rPr>
          <w:rFonts w:ascii="Times New Roman" w:eastAsia="Times New Roman" w:hAnsi="Times New Roman"/>
          <w:b/>
          <w:bCs/>
          <w:sz w:val="24"/>
          <w:szCs w:val="24"/>
        </w:rPr>
        <w:t>Stratigraphic Correlation Table (Simplified)</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503"/>
        <w:gridCol w:w="2716"/>
        <w:gridCol w:w="2358"/>
        <w:gridCol w:w="1344"/>
        <w:gridCol w:w="1216"/>
      </w:tblGrid>
      <w:tr w:rsidR="00327B08" w:rsidRPr="00CD5374" w:rsidTr="00867AA3">
        <w:trPr>
          <w:tblHeader/>
          <w:tblCellSpacing w:w="15" w:type="dxa"/>
        </w:trPr>
        <w:tc>
          <w:tcPr>
            <w:tcW w:w="0" w:type="auto"/>
            <w:vAlign w:val="center"/>
            <w:hideMark/>
          </w:tcPr>
          <w:p w:rsidR="00327B08" w:rsidRPr="00CD5374" w:rsidRDefault="00327B08" w:rsidP="00867AA3">
            <w:pPr>
              <w:spacing w:after="0" w:line="240" w:lineRule="auto"/>
              <w:jc w:val="center"/>
              <w:rPr>
                <w:rFonts w:ascii="Times New Roman" w:eastAsia="Times New Roman" w:hAnsi="Times New Roman"/>
                <w:b/>
                <w:bCs/>
                <w:sz w:val="24"/>
                <w:szCs w:val="24"/>
              </w:rPr>
            </w:pPr>
            <w:r w:rsidRPr="00CD5374">
              <w:rPr>
                <w:rFonts w:ascii="Times New Roman" w:eastAsia="Times New Roman" w:hAnsi="Times New Roman"/>
                <w:b/>
                <w:bCs/>
                <w:sz w:val="24"/>
                <w:szCs w:val="24"/>
              </w:rPr>
              <w:lastRenderedPageBreak/>
              <w:t>Formation</w:t>
            </w:r>
          </w:p>
        </w:tc>
        <w:tc>
          <w:tcPr>
            <w:tcW w:w="0" w:type="auto"/>
            <w:vAlign w:val="center"/>
            <w:hideMark/>
          </w:tcPr>
          <w:p w:rsidR="00327B08" w:rsidRPr="00CD5374" w:rsidRDefault="00327B08" w:rsidP="00867AA3">
            <w:pPr>
              <w:spacing w:after="0" w:line="240" w:lineRule="auto"/>
              <w:jc w:val="center"/>
              <w:rPr>
                <w:rFonts w:ascii="Times New Roman" w:eastAsia="Times New Roman" w:hAnsi="Times New Roman"/>
                <w:b/>
                <w:bCs/>
                <w:sz w:val="24"/>
                <w:szCs w:val="24"/>
              </w:rPr>
            </w:pPr>
            <w:r w:rsidRPr="00CD5374">
              <w:rPr>
                <w:rFonts w:ascii="Times New Roman" w:eastAsia="Times New Roman" w:hAnsi="Times New Roman"/>
                <w:b/>
                <w:bCs/>
                <w:sz w:val="24"/>
                <w:szCs w:val="24"/>
              </w:rPr>
              <w:t>Lithology</w:t>
            </w:r>
          </w:p>
        </w:tc>
        <w:tc>
          <w:tcPr>
            <w:tcW w:w="0" w:type="auto"/>
            <w:vAlign w:val="center"/>
            <w:hideMark/>
          </w:tcPr>
          <w:p w:rsidR="00327B08" w:rsidRPr="00CD5374" w:rsidRDefault="00327B08" w:rsidP="00867AA3">
            <w:pPr>
              <w:spacing w:after="0" w:line="240" w:lineRule="auto"/>
              <w:jc w:val="center"/>
              <w:rPr>
                <w:rFonts w:ascii="Times New Roman" w:eastAsia="Times New Roman" w:hAnsi="Times New Roman"/>
                <w:b/>
                <w:bCs/>
                <w:sz w:val="24"/>
                <w:szCs w:val="24"/>
              </w:rPr>
            </w:pPr>
            <w:r w:rsidRPr="00CD5374">
              <w:rPr>
                <w:rFonts w:ascii="Times New Roman" w:eastAsia="Times New Roman" w:hAnsi="Times New Roman"/>
                <w:b/>
                <w:bCs/>
                <w:sz w:val="24"/>
                <w:szCs w:val="24"/>
              </w:rPr>
              <w:t>Depositional Environment</w:t>
            </w:r>
          </w:p>
        </w:tc>
        <w:tc>
          <w:tcPr>
            <w:tcW w:w="0" w:type="auto"/>
            <w:vAlign w:val="center"/>
            <w:hideMark/>
          </w:tcPr>
          <w:p w:rsidR="00327B08" w:rsidRPr="00CD5374" w:rsidRDefault="00327B08" w:rsidP="00867AA3">
            <w:pPr>
              <w:spacing w:after="0" w:line="240" w:lineRule="auto"/>
              <w:jc w:val="center"/>
              <w:rPr>
                <w:rFonts w:ascii="Times New Roman" w:eastAsia="Times New Roman" w:hAnsi="Times New Roman"/>
                <w:b/>
                <w:bCs/>
                <w:sz w:val="24"/>
                <w:szCs w:val="24"/>
              </w:rPr>
            </w:pPr>
            <w:r w:rsidRPr="00CD5374">
              <w:rPr>
                <w:rFonts w:ascii="Times New Roman" w:eastAsia="Times New Roman" w:hAnsi="Times New Roman"/>
                <w:b/>
                <w:bCs/>
                <w:sz w:val="24"/>
                <w:szCs w:val="24"/>
              </w:rPr>
              <w:t>Location</w:t>
            </w:r>
          </w:p>
        </w:tc>
        <w:tc>
          <w:tcPr>
            <w:tcW w:w="0" w:type="auto"/>
            <w:vAlign w:val="center"/>
            <w:hideMark/>
          </w:tcPr>
          <w:p w:rsidR="00327B08" w:rsidRPr="00CD5374" w:rsidRDefault="00327B08" w:rsidP="00867AA3">
            <w:pPr>
              <w:spacing w:after="0" w:line="240" w:lineRule="auto"/>
              <w:jc w:val="center"/>
              <w:rPr>
                <w:rFonts w:ascii="Times New Roman" w:eastAsia="Times New Roman" w:hAnsi="Times New Roman"/>
                <w:b/>
                <w:bCs/>
                <w:sz w:val="24"/>
                <w:szCs w:val="24"/>
              </w:rPr>
            </w:pPr>
            <w:r w:rsidRPr="00CD5374">
              <w:rPr>
                <w:rFonts w:ascii="Times New Roman" w:eastAsia="Times New Roman" w:hAnsi="Times New Roman"/>
                <w:b/>
                <w:bCs/>
                <w:sz w:val="24"/>
                <w:szCs w:val="24"/>
              </w:rPr>
              <w:t>Equivalent</w:t>
            </w:r>
          </w:p>
        </w:tc>
      </w:tr>
      <w:tr w:rsidR="00327B08" w:rsidRPr="00CD5374" w:rsidTr="00867AA3">
        <w:trPr>
          <w:tblCellSpacing w:w="15" w:type="dxa"/>
        </w:trPr>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b/>
                <w:bCs/>
                <w:sz w:val="24"/>
                <w:szCs w:val="24"/>
              </w:rPr>
              <w:t>Batati Fm</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Limestone, marl, ferruginous shale</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Shallow marine</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Northern Basin</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Agbaja Fm</w:t>
            </w:r>
          </w:p>
        </w:tc>
      </w:tr>
      <w:tr w:rsidR="00327B08" w:rsidRPr="00CD5374" w:rsidTr="00867AA3">
        <w:trPr>
          <w:tblCellSpacing w:w="15" w:type="dxa"/>
        </w:trPr>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b/>
                <w:bCs/>
                <w:sz w:val="24"/>
                <w:szCs w:val="24"/>
              </w:rPr>
              <w:t>Enagi Fm</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Siltstone, mudstone, sandstone</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Fluvial–tidal</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Northern Basin</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Patti Fm</w:t>
            </w:r>
          </w:p>
        </w:tc>
      </w:tr>
      <w:tr w:rsidR="00327B08" w:rsidRPr="00CD5374" w:rsidTr="00867AA3">
        <w:trPr>
          <w:tblCellSpacing w:w="15" w:type="dxa"/>
        </w:trPr>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b/>
                <w:bCs/>
                <w:sz w:val="24"/>
                <w:szCs w:val="24"/>
              </w:rPr>
              <w:t>Bida Sandstone</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Conglomerate, coarse sandstone</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Braided fluvial</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Northern Basin</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Lokoja Fm</w:t>
            </w:r>
          </w:p>
        </w:tc>
      </w:tr>
      <w:tr w:rsidR="00327B08" w:rsidRPr="00CD5374" w:rsidTr="00867AA3">
        <w:trPr>
          <w:tblCellSpacing w:w="15" w:type="dxa"/>
        </w:trPr>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b/>
                <w:bCs/>
                <w:sz w:val="24"/>
                <w:szCs w:val="24"/>
              </w:rPr>
              <w:t>Agbaja Fm</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Oolitic ironstone, shale</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Shallow marine/lagoonal</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Southern Basin</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Batati Fm</w:t>
            </w:r>
          </w:p>
        </w:tc>
      </w:tr>
      <w:tr w:rsidR="00327B08" w:rsidRPr="00CD5374" w:rsidTr="00867AA3">
        <w:trPr>
          <w:tblCellSpacing w:w="15" w:type="dxa"/>
        </w:trPr>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b/>
                <w:bCs/>
                <w:sz w:val="24"/>
                <w:szCs w:val="24"/>
              </w:rPr>
              <w:t>Patti Fm</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Shale, siltstone, coal beds</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Deltaic, marginal marine</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Southern Basin</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Enagi Fm</w:t>
            </w:r>
          </w:p>
        </w:tc>
      </w:tr>
      <w:tr w:rsidR="00327B08" w:rsidRPr="00CD5374" w:rsidTr="00867AA3">
        <w:trPr>
          <w:tblCellSpacing w:w="15" w:type="dxa"/>
        </w:trPr>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b/>
                <w:bCs/>
                <w:sz w:val="24"/>
                <w:szCs w:val="24"/>
              </w:rPr>
              <w:t>Lokoja Fm</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Conglomerate, coarse sandstones</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Alluvial/fluvial</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Southern Basin</w:t>
            </w:r>
          </w:p>
        </w:tc>
        <w:tc>
          <w:tcPr>
            <w:tcW w:w="0" w:type="auto"/>
            <w:vAlign w:val="center"/>
            <w:hideMark/>
          </w:tcPr>
          <w:p w:rsidR="00327B08" w:rsidRPr="00CD5374" w:rsidRDefault="00327B08" w:rsidP="00867AA3">
            <w:pPr>
              <w:spacing w:after="0" w:line="240" w:lineRule="auto"/>
              <w:rPr>
                <w:rFonts w:ascii="Times New Roman" w:eastAsia="Times New Roman" w:hAnsi="Times New Roman"/>
                <w:sz w:val="24"/>
                <w:szCs w:val="24"/>
              </w:rPr>
            </w:pPr>
            <w:r w:rsidRPr="00CD5374">
              <w:rPr>
                <w:rFonts w:ascii="Times New Roman" w:eastAsia="Times New Roman" w:hAnsi="Times New Roman"/>
                <w:sz w:val="24"/>
                <w:szCs w:val="24"/>
              </w:rPr>
              <w:t>Bida Ss.</w:t>
            </w:r>
          </w:p>
        </w:tc>
      </w:tr>
    </w:tbl>
    <w:p w:rsidR="00327B08" w:rsidRPr="00CD5374" w:rsidRDefault="00327B08" w:rsidP="00327B08">
      <w:pPr>
        <w:spacing w:after="0" w:line="240" w:lineRule="auto"/>
        <w:rPr>
          <w:rFonts w:ascii="Times New Roman" w:eastAsia="Times New Roman" w:hAnsi="Times New Roman"/>
          <w:sz w:val="24"/>
          <w:szCs w:val="24"/>
        </w:rPr>
      </w:pPr>
    </w:p>
    <w:p w:rsidR="00327B08" w:rsidRPr="00CD5374" w:rsidRDefault="00327B08" w:rsidP="00327B08">
      <w:pPr>
        <w:spacing w:before="100" w:beforeAutospacing="1" w:after="100" w:afterAutospacing="1" w:line="360" w:lineRule="auto"/>
        <w:jc w:val="both"/>
        <w:outlineLvl w:val="1"/>
        <w:rPr>
          <w:rFonts w:ascii="Times New Roman" w:eastAsia="Times New Roman" w:hAnsi="Times New Roman"/>
          <w:b/>
          <w:bCs/>
          <w:sz w:val="24"/>
          <w:szCs w:val="24"/>
        </w:rPr>
      </w:pPr>
      <w:r w:rsidRPr="00CD5374">
        <w:rPr>
          <w:rFonts w:ascii="Times New Roman" w:eastAsia="Times New Roman" w:hAnsi="Times New Roman"/>
          <w:b/>
          <w:bCs/>
          <w:sz w:val="24"/>
          <w:szCs w:val="24"/>
        </w:rPr>
        <w:t>Geological Evolution Summary</w:t>
      </w:r>
    </w:p>
    <w:p w:rsidR="00327B08" w:rsidRPr="00CD5374" w:rsidRDefault="00327B08" w:rsidP="00560782">
      <w:pPr>
        <w:numPr>
          <w:ilvl w:val="0"/>
          <w:numId w:val="23"/>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Tectonics</w:t>
      </w:r>
      <w:r w:rsidRPr="00CD5374">
        <w:rPr>
          <w:rFonts w:ascii="Times New Roman" w:eastAsia="Times New Roman" w:hAnsi="Times New Roman"/>
          <w:sz w:val="24"/>
          <w:szCs w:val="24"/>
        </w:rPr>
        <w:t>: Both basins were affected by rift-related subsidence during the Late Cretaceous.</w:t>
      </w:r>
    </w:p>
    <w:p w:rsidR="00327B08" w:rsidRPr="00CD5374" w:rsidRDefault="00327B08" w:rsidP="00560782">
      <w:pPr>
        <w:numPr>
          <w:ilvl w:val="0"/>
          <w:numId w:val="23"/>
        </w:numPr>
        <w:spacing w:before="100" w:beforeAutospacing="1" w:after="100" w:afterAutospacing="1" w:line="360" w:lineRule="auto"/>
        <w:jc w:val="both"/>
        <w:rPr>
          <w:rFonts w:ascii="Times New Roman" w:eastAsia="Times New Roman" w:hAnsi="Times New Roman"/>
          <w:sz w:val="24"/>
          <w:szCs w:val="24"/>
        </w:rPr>
      </w:pPr>
      <w:r w:rsidRPr="00CD5374">
        <w:rPr>
          <w:rFonts w:ascii="Times New Roman" w:eastAsia="Times New Roman" w:hAnsi="Times New Roman"/>
          <w:b/>
          <w:bCs/>
          <w:sz w:val="24"/>
          <w:szCs w:val="24"/>
        </w:rPr>
        <w:t>Sedimentation</w:t>
      </w:r>
      <w:r w:rsidRPr="00CD5374">
        <w:rPr>
          <w:rFonts w:ascii="Times New Roman" w:eastAsia="Times New Roman" w:hAnsi="Times New Roman"/>
          <w:sz w:val="24"/>
          <w:szCs w:val="24"/>
        </w:rPr>
        <w:t>: Initiated with coarse alluvial fans (Lokoja/Bida), followed by finer floodplain/deltaic sediments (Patti/Enagi), and culminated in shallow marine transgression (Agbaja/Batati).</w:t>
      </w:r>
    </w:p>
    <w:p w:rsidR="007A0D8A" w:rsidRDefault="00327B08" w:rsidP="00327B08">
      <w:pPr>
        <w:spacing w:line="360" w:lineRule="auto"/>
        <w:rPr>
          <w:rFonts w:ascii="Times New Roman" w:hAnsi="Times New Roman"/>
          <w:sz w:val="24"/>
        </w:rPr>
      </w:pPr>
      <w:r w:rsidRPr="00CD5374">
        <w:rPr>
          <w:rFonts w:ascii="Times New Roman" w:eastAsia="Times New Roman" w:hAnsi="Times New Roman"/>
          <w:b/>
          <w:bCs/>
          <w:sz w:val="24"/>
          <w:szCs w:val="24"/>
        </w:rPr>
        <w:t>Provenance</w:t>
      </w:r>
      <w:r w:rsidRPr="00CD5374">
        <w:rPr>
          <w:rFonts w:ascii="Times New Roman" w:eastAsia="Times New Roman" w:hAnsi="Times New Roman"/>
          <w:sz w:val="24"/>
          <w:szCs w:val="24"/>
        </w:rPr>
        <w:t xml:space="preserve">: From nearby </w:t>
      </w:r>
      <w:r w:rsidRPr="00CD5374">
        <w:rPr>
          <w:rFonts w:ascii="Times New Roman" w:eastAsia="Times New Roman" w:hAnsi="Times New Roman"/>
          <w:b/>
          <w:bCs/>
          <w:sz w:val="24"/>
          <w:szCs w:val="24"/>
        </w:rPr>
        <w:t>Precambrian basement rocks</w:t>
      </w:r>
      <w:r w:rsidRPr="00CD5374">
        <w:rPr>
          <w:rFonts w:ascii="Times New Roman" w:eastAsia="Times New Roman" w:hAnsi="Times New Roman"/>
          <w:sz w:val="24"/>
          <w:szCs w:val="24"/>
        </w:rPr>
        <w:t xml:space="preserve"> (schists, gneisses, granites) exposed in the surrounding Nigerian Basement Complex.</w:t>
      </w:r>
    </w:p>
    <w:p w:rsidR="0055552E" w:rsidRPr="00472A4B" w:rsidRDefault="00076975" w:rsidP="00472A4B">
      <w:pPr>
        <w:spacing w:line="360" w:lineRule="auto"/>
        <w:rPr>
          <w:rFonts w:ascii="Times New Roman" w:hAnsi="Times New Roman"/>
          <w:b/>
          <w:sz w:val="24"/>
        </w:rPr>
      </w:pPr>
      <w:r w:rsidRPr="00472A4B">
        <w:rPr>
          <w:rFonts w:ascii="Times New Roman" w:hAnsi="Times New Roman"/>
          <w:b/>
          <w:sz w:val="24"/>
        </w:rPr>
        <w:t>2.4 OVERVIEW OF SEDIMENTARY ROCKS AND CLASSIFICATION</w:t>
      </w:r>
    </w:p>
    <w:p w:rsidR="0055552E" w:rsidRDefault="0055552E" w:rsidP="00472A4B">
      <w:pPr>
        <w:spacing w:line="360" w:lineRule="auto"/>
        <w:rPr>
          <w:rFonts w:ascii="Times New Roman" w:hAnsi="Times New Roman"/>
          <w:sz w:val="24"/>
        </w:rPr>
      </w:pPr>
      <w:r w:rsidRPr="00472A4B">
        <w:rPr>
          <w:rFonts w:ascii="Times New Roman" w:hAnsi="Times New Roman"/>
          <w:sz w:val="24"/>
        </w:rPr>
        <w:t xml:space="preserve">Sedimentary rocks are formed by the accumulation and lithification of sediments.  They are classified based on their origin into three main categories: clastic (e.g., sandstone, shale), chemical (e.g., limestone), and organic (e.g., coal).  Clastic sedimentary rocks, particularly sandstones, are prevalent in the Bida Basin and are characterised by their grain size, composition, and sedimentary structures. </w:t>
      </w:r>
    </w:p>
    <w:p w:rsidR="009E7278" w:rsidRDefault="009E7278" w:rsidP="009E7278">
      <w:pPr>
        <w:spacing w:after="0" w:line="240" w:lineRule="auto"/>
      </w:pPr>
    </w:p>
    <w:p w:rsidR="009E7278" w:rsidRDefault="009E7278" w:rsidP="009E7278">
      <w:pPr>
        <w:spacing w:after="0" w:line="240" w:lineRule="auto"/>
      </w:pPr>
    </w:p>
    <w:p w:rsidR="009E7278" w:rsidRDefault="009E7278" w:rsidP="009E7278">
      <w:pPr>
        <w:spacing w:after="0" w:line="240" w:lineRule="auto"/>
      </w:pPr>
    </w:p>
    <w:p w:rsidR="009E7278" w:rsidRDefault="009E7278" w:rsidP="009E7278">
      <w:pPr>
        <w:spacing w:after="0" w:line="240" w:lineRule="auto"/>
      </w:pPr>
    </w:p>
    <w:p w:rsidR="009E7278" w:rsidRDefault="009E7278" w:rsidP="009E7278">
      <w:pPr>
        <w:spacing w:after="0" w:line="240" w:lineRule="auto"/>
      </w:pPr>
    </w:p>
    <w:p w:rsidR="009E7278" w:rsidRPr="009E7278" w:rsidRDefault="009E7278" w:rsidP="009E7278">
      <w:pPr>
        <w:spacing w:after="0" w:line="240" w:lineRule="auto"/>
      </w:pPr>
    </w:p>
    <w:p w:rsidR="00472A4B" w:rsidRDefault="00084B1B">
      <w:r>
        <w:rPr>
          <w:noProof/>
          <w:lang w:eastAsia="en-US"/>
        </w:rPr>
        <w:lastRenderedPageBreak/>
        <w:drawing>
          <wp:anchor distT="0" distB="0" distL="114300" distR="114300" simplePos="0" relativeHeight="251651072" behindDoc="1" locked="0" layoutInCell="1" allowOverlap="1">
            <wp:simplePos x="0" y="0"/>
            <wp:positionH relativeFrom="column">
              <wp:posOffset>1371600</wp:posOffset>
            </wp:positionH>
            <wp:positionV relativeFrom="paragraph">
              <wp:posOffset>146050</wp:posOffset>
            </wp:positionV>
            <wp:extent cx="2978150" cy="466344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1"/>
                    <a:srcRect/>
                    <a:stretch>
                      <a:fillRect/>
                    </a:stretch>
                  </pic:blipFill>
                  <pic:spPr bwMode="auto">
                    <a:xfrm>
                      <a:off x="0" y="0"/>
                      <a:ext cx="2978150" cy="4663440"/>
                    </a:xfrm>
                    <a:prstGeom prst="rect">
                      <a:avLst/>
                    </a:prstGeom>
                    <a:noFill/>
                    <a:ln w="9525">
                      <a:noFill/>
                      <a:miter lim="800000"/>
                      <a:headEnd/>
                      <a:tailEnd/>
                    </a:ln>
                  </pic:spPr>
                </pic:pic>
              </a:graphicData>
            </a:graphic>
          </wp:anchor>
        </w:drawing>
      </w:r>
    </w:p>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55552E" w:rsidRPr="00472A4B" w:rsidRDefault="00B65319" w:rsidP="00472A4B">
      <w:pPr>
        <w:jc w:val="center"/>
        <w:rPr>
          <w:rFonts w:ascii="Times New Roman" w:hAnsi="Times New Roman"/>
          <w:b/>
          <w:i/>
          <w:sz w:val="24"/>
        </w:rPr>
      </w:pPr>
      <w:r>
        <w:rPr>
          <w:rFonts w:ascii="Times New Roman" w:hAnsi="Times New Roman"/>
          <w:b/>
          <w:i/>
          <w:sz w:val="24"/>
        </w:rPr>
        <w:t>Figure 2.4</w:t>
      </w:r>
      <w:r w:rsidR="00472A4B" w:rsidRPr="00472A4B">
        <w:rPr>
          <w:rFonts w:ascii="Times New Roman" w:hAnsi="Times New Roman"/>
          <w:b/>
          <w:i/>
          <w:sz w:val="24"/>
        </w:rPr>
        <w:t xml:space="preserve">: </w:t>
      </w:r>
      <w:r w:rsidR="0055552E" w:rsidRPr="00472A4B">
        <w:rPr>
          <w:rFonts w:ascii="Times New Roman" w:hAnsi="Times New Roman"/>
          <w:b/>
          <w:i/>
          <w:sz w:val="24"/>
        </w:rPr>
        <w:t>Diagram of Sedimentary Rock</w:t>
      </w:r>
    </w:p>
    <w:p w:rsidR="0055552E" w:rsidRPr="00472A4B" w:rsidRDefault="00076975" w:rsidP="00472A4B">
      <w:pPr>
        <w:spacing w:line="360" w:lineRule="auto"/>
        <w:jc w:val="both"/>
        <w:rPr>
          <w:rFonts w:ascii="Times New Roman" w:hAnsi="Times New Roman"/>
          <w:b/>
          <w:sz w:val="24"/>
        </w:rPr>
      </w:pPr>
      <w:r w:rsidRPr="00472A4B">
        <w:rPr>
          <w:rFonts w:ascii="Times New Roman" w:hAnsi="Times New Roman"/>
          <w:b/>
          <w:sz w:val="24"/>
        </w:rPr>
        <w:t>2.5 SEDIMENTARY ROCK TEXTURES</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The texture of sedimentary rocks refers to the size, shape, and arrangement of the grains within the rock.  Key textural parameters include:</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 xml:space="preserve">Grain Size: Determines the classification of the rock (e.g., sandstone, siltstone). </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 xml:space="preserve">Sorting: Indicates the uniformity of grain sizes; well-sorted rocks have grains of similar size. </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 xml:space="preserve"> Roundness: Describes the shape of the grains; rounded grains suggest longer transport distances. </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 xml:space="preserve">Matrix and Cement: The finer materials and minerals that bind the grains together. </w:t>
      </w:r>
    </w:p>
    <w:p w:rsidR="0055552E" w:rsidRDefault="0055552E" w:rsidP="00472A4B">
      <w:pPr>
        <w:spacing w:line="360" w:lineRule="auto"/>
        <w:jc w:val="both"/>
        <w:rPr>
          <w:rFonts w:ascii="Times New Roman" w:hAnsi="Times New Roman"/>
          <w:sz w:val="24"/>
        </w:rPr>
      </w:pPr>
      <w:r w:rsidRPr="00472A4B">
        <w:rPr>
          <w:rFonts w:ascii="Times New Roman" w:hAnsi="Times New Roman"/>
          <w:sz w:val="24"/>
        </w:rPr>
        <w:t xml:space="preserve">These textural characteristics provide insights into the depositional environment and transport history of the sediments. </w:t>
      </w:r>
    </w:p>
    <w:p w:rsidR="00472A4B" w:rsidRDefault="00472A4B"/>
    <w:p w:rsidR="0055552E" w:rsidRDefault="00084B1B">
      <w:r>
        <w:rPr>
          <w:noProof/>
          <w:lang w:eastAsia="en-US"/>
        </w:rPr>
        <w:drawing>
          <wp:anchor distT="0" distB="0" distL="114300" distR="114300" simplePos="0" relativeHeight="251652096" behindDoc="1" locked="0" layoutInCell="1" allowOverlap="1">
            <wp:simplePos x="0" y="0"/>
            <wp:positionH relativeFrom="column">
              <wp:posOffset>535940</wp:posOffset>
            </wp:positionH>
            <wp:positionV relativeFrom="paragraph">
              <wp:posOffset>4445</wp:posOffset>
            </wp:positionV>
            <wp:extent cx="4663440" cy="2129155"/>
            <wp:effectExtent l="1905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a:srcRect/>
                    <a:stretch>
                      <a:fillRect/>
                    </a:stretch>
                  </pic:blipFill>
                  <pic:spPr bwMode="auto">
                    <a:xfrm>
                      <a:off x="0" y="0"/>
                      <a:ext cx="4663440" cy="2129155"/>
                    </a:xfrm>
                    <a:prstGeom prst="rect">
                      <a:avLst/>
                    </a:prstGeom>
                    <a:noFill/>
                    <a:ln w="9525">
                      <a:noFill/>
                      <a:miter lim="800000"/>
                      <a:headEnd/>
                      <a:tailEnd/>
                    </a:ln>
                  </pic:spPr>
                </pic:pic>
              </a:graphicData>
            </a:graphic>
          </wp:anchor>
        </w:drawing>
      </w:r>
    </w:p>
    <w:p w:rsidR="00472A4B" w:rsidRDefault="00472A4B"/>
    <w:p w:rsidR="00472A4B" w:rsidRDefault="00472A4B"/>
    <w:p w:rsidR="00472A4B" w:rsidRDefault="00472A4B"/>
    <w:p w:rsidR="00472A4B" w:rsidRDefault="00472A4B"/>
    <w:p w:rsidR="00472A4B" w:rsidRDefault="00472A4B"/>
    <w:p w:rsidR="00472A4B" w:rsidRDefault="00472A4B"/>
    <w:p w:rsidR="0055552E" w:rsidRPr="00472A4B" w:rsidRDefault="00472A4B" w:rsidP="00472A4B">
      <w:pPr>
        <w:jc w:val="center"/>
        <w:rPr>
          <w:rFonts w:ascii="Times New Roman" w:hAnsi="Times New Roman"/>
          <w:b/>
          <w:i/>
          <w:sz w:val="24"/>
        </w:rPr>
      </w:pPr>
      <w:r>
        <w:rPr>
          <w:rFonts w:ascii="Times New Roman" w:hAnsi="Times New Roman"/>
          <w:b/>
          <w:i/>
          <w:sz w:val="24"/>
        </w:rPr>
        <w:t xml:space="preserve">Plate </w:t>
      </w:r>
      <w:r w:rsidR="00867AA3">
        <w:rPr>
          <w:rFonts w:ascii="Times New Roman" w:hAnsi="Times New Roman"/>
          <w:b/>
          <w:i/>
          <w:sz w:val="24"/>
        </w:rPr>
        <w:t>2.</w:t>
      </w:r>
      <w:r w:rsidR="00E6009F">
        <w:rPr>
          <w:rFonts w:ascii="Times New Roman" w:hAnsi="Times New Roman"/>
          <w:b/>
          <w:i/>
          <w:sz w:val="24"/>
        </w:rPr>
        <w:t>5A</w:t>
      </w:r>
      <w:r>
        <w:rPr>
          <w:rFonts w:ascii="Times New Roman" w:hAnsi="Times New Roman"/>
          <w:b/>
          <w:i/>
          <w:sz w:val="24"/>
        </w:rPr>
        <w:t xml:space="preserve">: </w:t>
      </w:r>
      <w:r w:rsidR="0055552E" w:rsidRPr="00472A4B">
        <w:rPr>
          <w:rFonts w:ascii="Times New Roman" w:hAnsi="Times New Roman"/>
          <w:b/>
          <w:i/>
          <w:sz w:val="24"/>
        </w:rPr>
        <w:t>Sedimentary Rock Textures</w:t>
      </w:r>
    </w:p>
    <w:p w:rsidR="0055552E" w:rsidRDefault="0055552E"/>
    <w:p w:rsidR="00472A4B" w:rsidRDefault="00084B1B">
      <w:r>
        <w:rPr>
          <w:noProof/>
          <w:lang w:eastAsia="en-US"/>
        </w:rPr>
        <w:drawing>
          <wp:anchor distT="0" distB="0" distL="114300" distR="114300" simplePos="0" relativeHeight="251653120" behindDoc="1" locked="0" layoutInCell="1" allowOverlap="1">
            <wp:simplePos x="0" y="0"/>
            <wp:positionH relativeFrom="column">
              <wp:posOffset>509905</wp:posOffset>
            </wp:positionH>
            <wp:positionV relativeFrom="paragraph">
              <wp:posOffset>124460</wp:posOffset>
            </wp:positionV>
            <wp:extent cx="5081270" cy="2129155"/>
            <wp:effectExtent l="1905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
                    <a:srcRect/>
                    <a:stretch>
                      <a:fillRect/>
                    </a:stretch>
                  </pic:blipFill>
                  <pic:spPr bwMode="auto">
                    <a:xfrm>
                      <a:off x="0" y="0"/>
                      <a:ext cx="5081270" cy="2129155"/>
                    </a:xfrm>
                    <a:prstGeom prst="rect">
                      <a:avLst/>
                    </a:prstGeom>
                    <a:noFill/>
                    <a:ln w="9525">
                      <a:noFill/>
                      <a:miter lim="800000"/>
                      <a:headEnd/>
                      <a:tailEnd/>
                    </a:ln>
                  </pic:spPr>
                </pic:pic>
              </a:graphicData>
            </a:graphic>
          </wp:anchor>
        </w:drawing>
      </w:r>
    </w:p>
    <w:p w:rsidR="00472A4B" w:rsidRDefault="00472A4B"/>
    <w:p w:rsidR="00472A4B" w:rsidRDefault="00472A4B"/>
    <w:p w:rsidR="00472A4B" w:rsidRDefault="00472A4B"/>
    <w:p w:rsidR="00472A4B" w:rsidRDefault="00472A4B"/>
    <w:p w:rsidR="00472A4B" w:rsidRDefault="00472A4B"/>
    <w:p w:rsidR="00472A4B" w:rsidRPr="00472A4B" w:rsidRDefault="00472A4B">
      <w:pPr>
        <w:rPr>
          <w:sz w:val="28"/>
        </w:rPr>
      </w:pPr>
    </w:p>
    <w:p w:rsidR="0055552E" w:rsidRPr="00472A4B" w:rsidRDefault="00472A4B" w:rsidP="00472A4B">
      <w:pPr>
        <w:jc w:val="center"/>
        <w:rPr>
          <w:rFonts w:ascii="Times New Roman" w:hAnsi="Times New Roman"/>
          <w:b/>
          <w:i/>
          <w:sz w:val="24"/>
        </w:rPr>
      </w:pPr>
      <w:r w:rsidRPr="00472A4B">
        <w:rPr>
          <w:rFonts w:ascii="Times New Roman" w:hAnsi="Times New Roman"/>
          <w:b/>
          <w:i/>
          <w:sz w:val="24"/>
        </w:rPr>
        <w:t>Plate 2</w:t>
      </w:r>
      <w:r w:rsidR="00E6009F">
        <w:rPr>
          <w:rFonts w:ascii="Times New Roman" w:hAnsi="Times New Roman"/>
          <w:b/>
          <w:i/>
          <w:sz w:val="24"/>
        </w:rPr>
        <w:t>.5B.</w:t>
      </w:r>
      <w:r w:rsidR="00867AA3" w:rsidRPr="00472A4B">
        <w:rPr>
          <w:rFonts w:ascii="Times New Roman" w:hAnsi="Times New Roman"/>
          <w:b/>
          <w:i/>
          <w:sz w:val="24"/>
        </w:rPr>
        <w:t>:</w:t>
      </w:r>
      <w:r w:rsidRPr="00472A4B">
        <w:rPr>
          <w:rFonts w:ascii="Times New Roman" w:hAnsi="Times New Roman"/>
          <w:b/>
          <w:i/>
          <w:sz w:val="24"/>
        </w:rPr>
        <w:t xml:space="preserve"> </w:t>
      </w:r>
      <w:r w:rsidR="0055552E" w:rsidRPr="00472A4B">
        <w:rPr>
          <w:rFonts w:ascii="Times New Roman" w:hAnsi="Times New Roman"/>
          <w:b/>
          <w:i/>
          <w:sz w:val="24"/>
        </w:rPr>
        <w:t>Sedimentary Rock Textures</w:t>
      </w:r>
    </w:p>
    <w:p w:rsidR="0055552E" w:rsidRPr="00472A4B" w:rsidRDefault="00076975" w:rsidP="00472A4B">
      <w:pPr>
        <w:spacing w:line="360" w:lineRule="auto"/>
        <w:jc w:val="both"/>
        <w:rPr>
          <w:rFonts w:ascii="Times New Roman" w:hAnsi="Times New Roman"/>
          <w:b/>
          <w:sz w:val="24"/>
        </w:rPr>
      </w:pPr>
      <w:r w:rsidRPr="00472A4B">
        <w:rPr>
          <w:rFonts w:ascii="Times New Roman" w:hAnsi="Times New Roman"/>
          <w:b/>
          <w:sz w:val="24"/>
        </w:rPr>
        <w:t>2.6 DEPOSITION AND DEPOSITIONAL ENVIRONMENTS</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The sandstones exposed at Gbugbu, within the Northern Bida Basin of Kwara State, Nigeria, reflect a complex interplay of sedimentary processes and depositional environments influenced by regional tectonics, fluvial dynamics, and climatic conditions during the Late Cretaceous period. Based on integrated petrographic observations, sedimentary structures, textural analysis, and lithological characteristics, the sandstones in this area were deposited in predominantly </w:t>
      </w:r>
      <w:r w:rsidRPr="003F6805">
        <w:rPr>
          <w:rFonts w:ascii="Times New Roman" w:eastAsia="Times New Roman" w:hAnsi="Times New Roman"/>
          <w:b/>
          <w:bCs/>
          <w:sz w:val="24"/>
          <w:szCs w:val="24"/>
        </w:rPr>
        <w:t>continental</w:t>
      </w:r>
      <w:r w:rsidRPr="003F6805">
        <w:rPr>
          <w:rFonts w:ascii="Times New Roman" w:eastAsia="Times New Roman" w:hAnsi="Times New Roman"/>
          <w:sz w:val="24"/>
          <w:szCs w:val="24"/>
        </w:rPr>
        <w:t xml:space="preserve"> environments, specifically </w:t>
      </w:r>
      <w:r w:rsidRPr="003F6805">
        <w:rPr>
          <w:rFonts w:ascii="Times New Roman" w:eastAsia="Times New Roman" w:hAnsi="Times New Roman"/>
          <w:b/>
          <w:bCs/>
          <w:sz w:val="24"/>
          <w:szCs w:val="24"/>
        </w:rPr>
        <w:t>fluvial (river-dominated)</w:t>
      </w:r>
      <w:r w:rsidRPr="003F6805">
        <w:rPr>
          <w:rFonts w:ascii="Times New Roman" w:eastAsia="Times New Roman" w:hAnsi="Times New Roman"/>
          <w:sz w:val="24"/>
          <w:szCs w:val="24"/>
        </w:rPr>
        <w:t xml:space="preserve"> and </w:t>
      </w:r>
      <w:r w:rsidRPr="003F6805">
        <w:rPr>
          <w:rFonts w:ascii="Times New Roman" w:eastAsia="Times New Roman" w:hAnsi="Times New Roman"/>
          <w:b/>
          <w:bCs/>
          <w:sz w:val="24"/>
          <w:szCs w:val="24"/>
        </w:rPr>
        <w:t>deltaic settings</w:t>
      </w:r>
      <w:r w:rsidRPr="003F6805">
        <w:rPr>
          <w:rFonts w:ascii="Times New Roman" w:eastAsia="Times New Roman" w:hAnsi="Times New Roman"/>
          <w:sz w:val="24"/>
          <w:szCs w:val="24"/>
        </w:rPr>
        <w:t xml:space="preserve">, with some influence from </w:t>
      </w:r>
      <w:r w:rsidRPr="003F6805">
        <w:rPr>
          <w:rFonts w:ascii="Times New Roman" w:eastAsia="Times New Roman" w:hAnsi="Times New Roman"/>
          <w:b/>
          <w:bCs/>
          <w:sz w:val="24"/>
          <w:szCs w:val="24"/>
        </w:rPr>
        <w:t>shallow lacustrine (lake)</w:t>
      </w:r>
      <w:r w:rsidRPr="003F6805">
        <w:rPr>
          <w:rFonts w:ascii="Times New Roman" w:eastAsia="Times New Roman" w:hAnsi="Times New Roman"/>
          <w:sz w:val="24"/>
          <w:szCs w:val="24"/>
        </w:rPr>
        <w:t xml:space="preserve"> or </w:t>
      </w:r>
      <w:r w:rsidRPr="003F6805">
        <w:rPr>
          <w:rFonts w:ascii="Times New Roman" w:eastAsia="Times New Roman" w:hAnsi="Times New Roman"/>
          <w:b/>
          <w:bCs/>
          <w:sz w:val="24"/>
          <w:szCs w:val="24"/>
        </w:rPr>
        <w:t>estuarine</w:t>
      </w:r>
      <w:r w:rsidRPr="003F6805">
        <w:rPr>
          <w:rFonts w:ascii="Times New Roman" w:eastAsia="Times New Roman" w:hAnsi="Times New Roman"/>
          <w:sz w:val="24"/>
          <w:szCs w:val="24"/>
        </w:rPr>
        <w:t xml:space="preserve"> systems in localized contexts.</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lastRenderedPageBreak/>
        <w:t>1. Fluvial Depositional Environment</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The dominance of medium to coarse-grained, moderately to poorly sorted sandstones, with sub-angular to sub-rounded quartz grains and common sedimentary structures such as </w:t>
      </w:r>
      <w:r w:rsidRPr="003F6805">
        <w:rPr>
          <w:rFonts w:ascii="Times New Roman" w:eastAsia="Times New Roman" w:hAnsi="Times New Roman"/>
          <w:b/>
          <w:bCs/>
          <w:sz w:val="24"/>
          <w:szCs w:val="24"/>
        </w:rPr>
        <w:t>cross-bedding, ripple marks, and parallel laminations</w:t>
      </w:r>
      <w:r w:rsidRPr="003F6805">
        <w:rPr>
          <w:rFonts w:ascii="Times New Roman" w:eastAsia="Times New Roman" w:hAnsi="Times New Roman"/>
          <w:sz w:val="24"/>
          <w:szCs w:val="24"/>
        </w:rPr>
        <w:t xml:space="preserve">, strongly indicate deposition in </w:t>
      </w:r>
      <w:r w:rsidRPr="003F6805">
        <w:rPr>
          <w:rFonts w:ascii="Times New Roman" w:eastAsia="Times New Roman" w:hAnsi="Times New Roman"/>
          <w:b/>
          <w:bCs/>
          <w:sz w:val="24"/>
          <w:szCs w:val="24"/>
        </w:rPr>
        <w:t>braided or meandering river systems</w:t>
      </w:r>
      <w:r w:rsidRPr="003F6805">
        <w:rPr>
          <w:rFonts w:ascii="Times New Roman" w:eastAsia="Times New Roman" w:hAnsi="Times New Roman"/>
          <w:sz w:val="24"/>
          <w:szCs w:val="24"/>
        </w:rPr>
        <w:t>.</w:t>
      </w:r>
    </w:p>
    <w:p w:rsidR="00FB0888" w:rsidRPr="003F6805" w:rsidRDefault="00FB0888" w:rsidP="009C4F3E">
      <w:pPr>
        <w:numPr>
          <w:ilvl w:val="0"/>
          <w:numId w:val="36"/>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w:t>
      </w:r>
      <w:r w:rsidRPr="003F6805">
        <w:rPr>
          <w:rFonts w:ascii="Times New Roman" w:eastAsia="Times New Roman" w:hAnsi="Times New Roman"/>
          <w:sz w:val="24"/>
          <w:szCs w:val="24"/>
        </w:rPr>
        <w:t>: The presence of large-scale planar cross-bedding and trough cross-stratification in some outcrops suggests deposition from migrating river channels with strong current activity. This is consistent with high-energy river environments, where sediments are constantly reworked and transported.</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2. Deltaic Depositional Environment</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Petrographic analysis reveals sub-mature sandstones with feldspar and lithic fragments, suggesting relatively short transport distances and rapid deposition. The occurrence of </w:t>
      </w:r>
      <w:r w:rsidRPr="003F6805">
        <w:rPr>
          <w:rFonts w:ascii="Times New Roman" w:eastAsia="Times New Roman" w:hAnsi="Times New Roman"/>
          <w:b/>
          <w:bCs/>
          <w:sz w:val="24"/>
          <w:szCs w:val="24"/>
        </w:rPr>
        <w:t>interbedded sandstones and siltstones</w:t>
      </w:r>
      <w:r w:rsidRPr="003F6805">
        <w:rPr>
          <w:rFonts w:ascii="Times New Roman" w:eastAsia="Times New Roman" w:hAnsi="Times New Roman"/>
          <w:sz w:val="24"/>
          <w:szCs w:val="24"/>
        </w:rPr>
        <w:t xml:space="preserve">, coupled with </w:t>
      </w:r>
      <w:r w:rsidRPr="003F6805">
        <w:rPr>
          <w:rFonts w:ascii="Times New Roman" w:eastAsia="Times New Roman" w:hAnsi="Times New Roman"/>
          <w:b/>
          <w:bCs/>
          <w:sz w:val="24"/>
          <w:szCs w:val="24"/>
        </w:rPr>
        <w:t>mud drapes</w:t>
      </w:r>
      <w:r w:rsidRPr="003F6805">
        <w:rPr>
          <w:rFonts w:ascii="Times New Roman" w:eastAsia="Times New Roman" w:hAnsi="Times New Roman"/>
          <w:sz w:val="24"/>
          <w:szCs w:val="24"/>
        </w:rPr>
        <w:t xml:space="preserve">, points to deposition within </w:t>
      </w:r>
      <w:r w:rsidRPr="003F6805">
        <w:rPr>
          <w:rFonts w:ascii="Times New Roman" w:eastAsia="Times New Roman" w:hAnsi="Times New Roman"/>
          <w:b/>
          <w:bCs/>
          <w:sz w:val="24"/>
          <w:szCs w:val="24"/>
        </w:rPr>
        <w:t>deltaic distributary channels and delta-front environments</w:t>
      </w:r>
      <w:r w:rsidRPr="003F6805">
        <w:rPr>
          <w:rFonts w:ascii="Times New Roman" w:eastAsia="Times New Roman" w:hAnsi="Times New Roman"/>
          <w:sz w:val="24"/>
          <w:szCs w:val="24"/>
        </w:rPr>
        <w:t>.</w:t>
      </w:r>
    </w:p>
    <w:p w:rsidR="00FB0888" w:rsidRPr="003F6805" w:rsidRDefault="00FB0888" w:rsidP="009C4F3E">
      <w:pPr>
        <w:numPr>
          <w:ilvl w:val="0"/>
          <w:numId w:val="37"/>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w:t>
      </w:r>
      <w:r w:rsidRPr="003F6805">
        <w:rPr>
          <w:rFonts w:ascii="Times New Roman" w:eastAsia="Times New Roman" w:hAnsi="Times New Roman"/>
          <w:sz w:val="24"/>
          <w:szCs w:val="24"/>
        </w:rPr>
        <w:t>: Alternations of fine-grained and coarse-grained layers, often with fining-upward sequences, are typical of deltaic channels that experience fluctuating energy levels due to distributary shifting and flood events.</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3. Lacustrine Influence</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Localized clay-rich interbeds and occasional </w:t>
      </w:r>
      <w:r w:rsidRPr="003F6805">
        <w:rPr>
          <w:rFonts w:ascii="Times New Roman" w:eastAsia="Times New Roman" w:hAnsi="Times New Roman"/>
          <w:b/>
          <w:bCs/>
          <w:sz w:val="24"/>
          <w:szCs w:val="24"/>
        </w:rPr>
        <w:t>massive, structureless silty units</w:t>
      </w:r>
      <w:r w:rsidRPr="003F6805">
        <w:rPr>
          <w:rFonts w:ascii="Times New Roman" w:eastAsia="Times New Roman" w:hAnsi="Times New Roman"/>
          <w:sz w:val="24"/>
          <w:szCs w:val="24"/>
        </w:rPr>
        <w:t xml:space="preserve"> may suggest temporary standing water bodies such as lakes or floodplain ponds. These environments generally promote the deposition of finer sediments under low-energy conditions.</w:t>
      </w:r>
    </w:p>
    <w:p w:rsidR="00FB0888" w:rsidRPr="003F6805" w:rsidRDefault="00FB0888" w:rsidP="009C4F3E">
      <w:pPr>
        <w:numPr>
          <w:ilvl w:val="0"/>
          <w:numId w:val="38"/>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w:t>
      </w:r>
      <w:r w:rsidRPr="003F6805">
        <w:rPr>
          <w:rFonts w:ascii="Times New Roman" w:eastAsia="Times New Roman" w:hAnsi="Times New Roman"/>
          <w:sz w:val="24"/>
          <w:szCs w:val="24"/>
        </w:rPr>
        <w:t>: The presence of finely laminated, organic-rich shale layers with minor bioturbation suggests low-energy lacustrine deposition associated with overbank flooding or delta plain ponds.</w:t>
      </w:r>
    </w:p>
    <w:p w:rsidR="00FB0888"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p>
    <w:p w:rsidR="00FB0888"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lastRenderedPageBreak/>
        <w:t>4. Estuarine/Marginal Marine Influence (Possibly Minor)</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Although the Northern Bida Basin is dominantly continental, some facies may show characteristics of </w:t>
      </w:r>
      <w:r w:rsidRPr="003F6805">
        <w:rPr>
          <w:rFonts w:ascii="Times New Roman" w:eastAsia="Times New Roman" w:hAnsi="Times New Roman"/>
          <w:b/>
          <w:bCs/>
          <w:sz w:val="24"/>
          <w:szCs w:val="24"/>
        </w:rPr>
        <w:t>tidal influence</w:t>
      </w:r>
      <w:r w:rsidRPr="003F6805">
        <w:rPr>
          <w:rFonts w:ascii="Times New Roman" w:eastAsia="Times New Roman" w:hAnsi="Times New Roman"/>
          <w:sz w:val="24"/>
          <w:szCs w:val="24"/>
        </w:rPr>
        <w:t>, such as bidirectional ripple marks or flaser bedding, implying a minor estuarine or marginal marine incursion during transgressive phases.</w:t>
      </w:r>
    </w:p>
    <w:p w:rsidR="00FB0888" w:rsidRPr="003F6805" w:rsidRDefault="00FB0888" w:rsidP="009C4F3E">
      <w:pPr>
        <w:numPr>
          <w:ilvl w:val="0"/>
          <w:numId w:val="39"/>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w:t>
      </w:r>
      <w:r w:rsidRPr="003F6805">
        <w:rPr>
          <w:rFonts w:ascii="Times New Roman" w:eastAsia="Times New Roman" w:hAnsi="Times New Roman"/>
          <w:sz w:val="24"/>
          <w:szCs w:val="24"/>
        </w:rPr>
        <w:t>: Minor occurrences of heterolithic bedding patterns may point to mixed tidal-fluvial conditions, possibly in a tidally influenced estuary or distributary mouth bar setting.</w:t>
      </w:r>
    </w:p>
    <w:p w:rsidR="00FB0888" w:rsidRPr="003F6805" w:rsidRDefault="00FB0888" w:rsidP="00FB0888">
      <w:pPr>
        <w:spacing w:before="100" w:beforeAutospacing="1" w:after="100" w:afterAutospacing="1" w:line="360" w:lineRule="auto"/>
        <w:jc w:val="both"/>
        <w:outlineLvl w:val="2"/>
        <w:rPr>
          <w:rFonts w:ascii="Times New Roman" w:eastAsia="Times New Roman" w:hAnsi="Times New Roman"/>
          <w:b/>
          <w:bCs/>
          <w:sz w:val="24"/>
          <w:szCs w:val="24"/>
        </w:rPr>
      </w:pPr>
      <w:r w:rsidRPr="003F6805">
        <w:rPr>
          <w:rFonts w:ascii="Times New Roman" w:eastAsia="Times New Roman" w:hAnsi="Times New Roman"/>
          <w:b/>
          <w:bCs/>
          <w:sz w:val="24"/>
          <w:szCs w:val="24"/>
        </w:rPr>
        <w:t>Summary of Depositional Environment Indicators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614"/>
        <w:gridCol w:w="4035"/>
      </w:tblGrid>
      <w:tr w:rsidR="00FB0888" w:rsidRPr="003F6805" w:rsidTr="009C4F3E">
        <w:trPr>
          <w:tblHeade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b/>
                <w:bCs/>
                <w:sz w:val="24"/>
                <w:szCs w:val="24"/>
              </w:rPr>
            </w:pPr>
            <w:r w:rsidRPr="003F6805">
              <w:rPr>
                <w:rFonts w:ascii="Times New Roman" w:eastAsia="Times New Roman" w:hAnsi="Times New Roman"/>
                <w:b/>
                <w:bCs/>
                <w:sz w:val="24"/>
                <w:szCs w:val="24"/>
              </w:rPr>
              <w:t>Feature</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b/>
                <w:bCs/>
                <w:sz w:val="24"/>
                <w:szCs w:val="24"/>
              </w:rPr>
            </w:pPr>
            <w:r w:rsidRPr="003F6805">
              <w:rPr>
                <w:rFonts w:ascii="Times New Roman" w:eastAsia="Times New Roman" w:hAnsi="Times New Roman"/>
                <w:b/>
                <w:bCs/>
                <w:sz w:val="24"/>
                <w:szCs w:val="24"/>
              </w:rPr>
              <w:t>Interpretation</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Cross-bedding</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Fluvial channel migration</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Ripple marks</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Shallow water currents, fluvial or tidal</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Poor sorting and angular grains</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Proximal fluvial source</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Interbedded sandstone and shale</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Deltaic or floodplain deposition</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Fining-upward sequences</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Channel fill or delta distributary deposits</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Laminated shale with organic matter</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Lacustrine or floodplain pond</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Sub-angular quartz, feldspar</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Immature sediments, short transport</w:t>
            </w:r>
          </w:p>
        </w:tc>
      </w:tr>
    </w:tbl>
    <w:p w:rsidR="00FB0888" w:rsidRPr="003F6805" w:rsidRDefault="00FB0888" w:rsidP="00FB0888">
      <w:pPr>
        <w:spacing w:before="100" w:beforeAutospacing="1" w:after="100" w:afterAutospacing="1" w:line="360" w:lineRule="auto"/>
        <w:jc w:val="both"/>
        <w:outlineLvl w:val="2"/>
        <w:rPr>
          <w:rFonts w:ascii="Times New Roman" w:eastAsia="Times New Roman" w:hAnsi="Times New Roman"/>
          <w:b/>
          <w:bCs/>
          <w:sz w:val="24"/>
          <w:szCs w:val="24"/>
        </w:rPr>
      </w:pPr>
      <w:r w:rsidRPr="003F6805">
        <w:rPr>
          <w:rFonts w:ascii="Times New Roman" w:eastAsia="Times New Roman" w:hAnsi="Times New Roman"/>
          <w:b/>
          <w:bCs/>
          <w:sz w:val="24"/>
          <w:szCs w:val="24"/>
        </w:rPr>
        <w:t>Conclusion</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The depositional history of the Gbugbu sandstones indicates a complex </w:t>
      </w:r>
      <w:r w:rsidRPr="003F6805">
        <w:rPr>
          <w:rFonts w:ascii="Times New Roman" w:eastAsia="Times New Roman" w:hAnsi="Times New Roman"/>
          <w:b/>
          <w:bCs/>
          <w:sz w:val="24"/>
          <w:szCs w:val="24"/>
        </w:rPr>
        <w:t>continental sedimentary regime</w:t>
      </w:r>
      <w:r w:rsidRPr="003F6805">
        <w:rPr>
          <w:rFonts w:ascii="Times New Roman" w:eastAsia="Times New Roman" w:hAnsi="Times New Roman"/>
          <w:sz w:val="24"/>
          <w:szCs w:val="24"/>
        </w:rPr>
        <w:t xml:space="preserve">, dominated by </w:t>
      </w:r>
      <w:r w:rsidRPr="003F6805">
        <w:rPr>
          <w:rFonts w:ascii="Times New Roman" w:eastAsia="Times New Roman" w:hAnsi="Times New Roman"/>
          <w:b/>
          <w:bCs/>
          <w:sz w:val="24"/>
          <w:szCs w:val="24"/>
        </w:rPr>
        <w:t>fluvial and deltaic systems</w:t>
      </w:r>
      <w:r w:rsidRPr="003F6805">
        <w:rPr>
          <w:rFonts w:ascii="Times New Roman" w:eastAsia="Times New Roman" w:hAnsi="Times New Roman"/>
          <w:sz w:val="24"/>
          <w:szCs w:val="24"/>
        </w:rPr>
        <w:t xml:space="preserve">, with possible </w:t>
      </w:r>
      <w:r w:rsidRPr="003F6805">
        <w:rPr>
          <w:rFonts w:ascii="Times New Roman" w:eastAsia="Times New Roman" w:hAnsi="Times New Roman"/>
          <w:b/>
          <w:bCs/>
          <w:sz w:val="24"/>
          <w:szCs w:val="24"/>
        </w:rPr>
        <w:t>lacustrine</w:t>
      </w:r>
      <w:r w:rsidRPr="003F6805">
        <w:rPr>
          <w:rFonts w:ascii="Times New Roman" w:eastAsia="Times New Roman" w:hAnsi="Times New Roman"/>
          <w:sz w:val="24"/>
          <w:szCs w:val="24"/>
        </w:rPr>
        <w:t xml:space="preserve"> and </w:t>
      </w:r>
      <w:r w:rsidRPr="003F6805">
        <w:rPr>
          <w:rFonts w:ascii="Times New Roman" w:eastAsia="Times New Roman" w:hAnsi="Times New Roman"/>
          <w:b/>
          <w:bCs/>
          <w:sz w:val="24"/>
          <w:szCs w:val="24"/>
        </w:rPr>
        <w:t>minor estuarine influences</w:t>
      </w:r>
      <w:r w:rsidRPr="003F6805">
        <w:rPr>
          <w:rFonts w:ascii="Times New Roman" w:eastAsia="Times New Roman" w:hAnsi="Times New Roman"/>
          <w:sz w:val="24"/>
          <w:szCs w:val="24"/>
        </w:rPr>
        <w:t>. These environments reflect the tectono-sedimentary evolution of the Northern Bida Basin, governed by active sediment supply, basin subsidence, and climatic fluctuations during the Late Cretaceous. The integrated lithological and petrographic characteristics of these sandstones are essential for interpreting the paleogeography, reservoir potential, and stratigraphic framework of the basin.</w:t>
      </w:r>
    </w:p>
    <w:p w:rsidR="00076975" w:rsidRDefault="00076975"/>
    <w:p w:rsidR="00076975" w:rsidRDefault="00076975"/>
    <w:p w:rsidR="00076975" w:rsidRDefault="00076975"/>
    <w:p w:rsidR="0055552E" w:rsidRDefault="00084B1B">
      <w:r>
        <w:rPr>
          <w:noProof/>
          <w:lang w:eastAsia="en-US"/>
        </w:rPr>
        <w:drawing>
          <wp:anchor distT="0" distB="0" distL="114300" distR="114300" simplePos="0" relativeHeight="251658240" behindDoc="1" locked="0" layoutInCell="1" allowOverlap="1">
            <wp:simplePos x="0" y="0"/>
            <wp:positionH relativeFrom="column">
              <wp:posOffset>-118110</wp:posOffset>
            </wp:positionH>
            <wp:positionV relativeFrom="paragraph">
              <wp:posOffset>180340</wp:posOffset>
            </wp:positionV>
            <wp:extent cx="5723890" cy="3978275"/>
            <wp:effectExtent l="19050" t="0" r="0" b="0"/>
            <wp:wrapNone/>
            <wp:docPr id="8" name="Picture 8" descr="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mm"/>
                    <pic:cNvPicPr>
                      <a:picLocks noChangeAspect="1" noChangeArrowheads="1"/>
                    </pic:cNvPicPr>
                  </pic:nvPicPr>
                  <pic:blipFill>
                    <a:blip r:embed="rId14"/>
                    <a:srcRect/>
                    <a:stretch>
                      <a:fillRect/>
                    </a:stretch>
                  </pic:blipFill>
                  <pic:spPr bwMode="auto">
                    <a:xfrm>
                      <a:off x="0" y="0"/>
                      <a:ext cx="5723890" cy="3978275"/>
                    </a:xfrm>
                    <a:prstGeom prst="rect">
                      <a:avLst/>
                    </a:prstGeom>
                    <a:noFill/>
                    <a:ln w="9525">
                      <a:noFill/>
                      <a:miter lim="800000"/>
                      <a:headEnd/>
                      <a:tailEnd/>
                    </a:ln>
                  </pic:spPr>
                </pic:pic>
              </a:graphicData>
            </a:graphic>
          </wp:anchor>
        </w:drawing>
      </w:r>
      <w:r w:rsidR="0055552E">
        <w:t xml:space="preserve">              </w:t>
      </w:r>
    </w:p>
    <w:p w:rsidR="0055552E" w:rsidRDefault="0055552E"/>
    <w:p w:rsidR="0055552E" w:rsidRDefault="0055552E"/>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472A4B" w:rsidRDefault="00472A4B"/>
    <w:p w:rsidR="0055552E" w:rsidRDefault="005972B3">
      <w:r>
        <w:t xml:space="preserve">                      </w:t>
      </w:r>
      <w:r w:rsidR="0055552E">
        <w:t xml:space="preserve">                                                     </w:t>
      </w:r>
    </w:p>
    <w:p w:rsidR="0055552E" w:rsidRPr="00472A4B" w:rsidRDefault="00E6009F" w:rsidP="00472A4B">
      <w:pPr>
        <w:jc w:val="center"/>
        <w:rPr>
          <w:rFonts w:ascii="Times New Roman" w:hAnsi="Times New Roman"/>
          <w:b/>
          <w:i/>
          <w:sz w:val="24"/>
        </w:rPr>
      </w:pPr>
      <w:r>
        <w:rPr>
          <w:rFonts w:ascii="Times New Roman" w:hAnsi="Times New Roman"/>
          <w:b/>
          <w:i/>
          <w:sz w:val="24"/>
        </w:rPr>
        <w:t>Figure 2.6</w:t>
      </w:r>
      <w:r w:rsidR="00472A4B" w:rsidRPr="00472A4B">
        <w:rPr>
          <w:rFonts w:ascii="Times New Roman" w:hAnsi="Times New Roman"/>
          <w:b/>
          <w:i/>
          <w:sz w:val="24"/>
        </w:rPr>
        <w:t xml:space="preserve">: </w:t>
      </w:r>
      <w:r w:rsidR="0055552E" w:rsidRPr="00472A4B">
        <w:rPr>
          <w:rFonts w:ascii="Times New Roman" w:hAnsi="Times New Roman"/>
          <w:b/>
          <w:i/>
          <w:sz w:val="24"/>
        </w:rPr>
        <w:t>Diagram of Depositional Environments</w:t>
      </w:r>
    </w:p>
    <w:p w:rsidR="005972B3" w:rsidRDefault="005972B3" w:rsidP="00472A4B">
      <w:pPr>
        <w:spacing w:line="360" w:lineRule="auto"/>
        <w:jc w:val="both"/>
        <w:rPr>
          <w:rFonts w:ascii="Times New Roman" w:hAnsi="Times New Roman"/>
          <w:b/>
          <w:sz w:val="24"/>
        </w:rPr>
      </w:pPr>
    </w:p>
    <w:p w:rsidR="0055552E" w:rsidRPr="00472A4B" w:rsidRDefault="00076975" w:rsidP="00F50A9C">
      <w:pPr>
        <w:spacing w:line="240" w:lineRule="auto"/>
        <w:jc w:val="both"/>
        <w:rPr>
          <w:rFonts w:ascii="Times New Roman" w:hAnsi="Times New Roman"/>
          <w:b/>
          <w:sz w:val="24"/>
        </w:rPr>
      </w:pPr>
      <w:r w:rsidRPr="00472A4B">
        <w:rPr>
          <w:rFonts w:ascii="Times New Roman" w:hAnsi="Times New Roman"/>
          <w:b/>
          <w:sz w:val="24"/>
        </w:rPr>
        <w:t>2.7 SEDIMENTARY STRUCTURES</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Sedimentary structures observed in the sandstones of Gbugbu provide critical insight into the depositional processes, paleo-flow directions, and sedimentary environments that prevailed during their formation. These structures are primarily physical in origin and reflect high- to low-energy depositional regimes associated with fluvial and deltaic systems.</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1. Cross-Bedding</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Cross-bedding is the most prominent and diagnostic sedimentary structure in the Gbugbu sandstones. It occurs as both </w:t>
      </w:r>
      <w:r w:rsidRPr="003F6805">
        <w:rPr>
          <w:rFonts w:ascii="Times New Roman" w:eastAsia="Times New Roman" w:hAnsi="Times New Roman"/>
          <w:b/>
          <w:bCs/>
          <w:sz w:val="24"/>
          <w:szCs w:val="24"/>
        </w:rPr>
        <w:t>planar</w:t>
      </w:r>
      <w:r w:rsidRPr="003F6805">
        <w:rPr>
          <w:rFonts w:ascii="Times New Roman" w:eastAsia="Times New Roman" w:hAnsi="Times New Roman"/>
          <w:sz w:val="24"/>
          <w:szCs w:val="24"/>
        </w:rPr>
        <w:t xml:space="preserve"> and </w:t>
      </w:r>
      <w:r w:rsidRPr="003F6805">
        <w:rPr>
          <w:rFonts w:ascii="Times New Roman" w:eastAsia="Times New Roman" w:hAnsi="Times New Roman"/>
          <w:b/>
          <w:bCs/>
          <w:sz w:val="24"/>
          <w:szCs w:val="24"/>
        </w:rPr>
        <w:t>trough cross-stratification</w:t>
      </w:r>
      <w:r w:rsidRPr="003F6805">
        <w:rPr>
          <w:rFonts w:ascii="Times New Roman" w:eastAsia="Times New Roman" w:hAnsi="Times New Roman"/>
          <w:sz w:val="24"/>
          <w:szCs w:val="24"/>
        </w:rPr>
        <w:t>, indicating deposition by migrating ripples and dunes under the influence of unidirectional flow.</w:t>
      </w:r>
    </w:p>
    <w:p w:rsidR="00FB0888" w:rsidRPr="003F6805" w:rsidRDefault="00FB0888" w:rsidP="009C4F3E">
      <w:pPr>
        <w:numPr>
          <w:ilvl w:val="0"/>
          <w:numId w:val="40"/>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Interpretation</w:t>
      </w:r>
      <w:r w:rsidRPr="003F6805">
        <w:rPr>
          <w:rFonts w:ascii="Times New Roman" w:eastAsia="Times New Roman" w:hAnsi="Times New Roman"/>
          <w:sz w:val="24"/>
          <w:szCs w:val="24"/>
        </w:rPr>
        <w:t>: Indicative of fluvial channel environments with moderate to high energy.</w:t>
      </w:r>
    </w:p>
    <w:p w:rsidR="00FB0888" w:rsidRPr="003F6805" w:rsidRDefault="00FB0888" w:rsidP="009C4F3E">
      <w:pPr>
        <w:numPr>
          <w:ilvl w:val="0"/>
          <w:numId w:val="40"/>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lastRenderedPageBreak/>
        <w:t>Example from Gbugbu</w:t>
      </w:r>
      <w:r w:rsidRPr="003F6805">
        <w:rPr>
          <w:rFonts w:ascii="Times New Roman" w:eastAsia="Times New Roman" w:hAnsi="Times New Roman"/>
          <w:sz w:val="24"/>
          <w:szCs w:val="24"/>
        </w:rPr>
        <w:t>: Large-scale trough cross-bedding in coarse-grained sandstones, up to 30–50 cm thick, suggests deposition in braided river systems or deltaic distributary channels.</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2. Ripple Marks</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Both </w:t>
      </w:r>
      <w:r w:rsidRPr="003F6805">
        <w:rPr>
          <w:rFonts w:ascii="Times New Roman" w:eastAsia="Times New Roman" w:hAnsi="Times New Roman"/>
          <w:b/>
          <w:bCs/>
          <w:sz w:val="24"/>
          <w:szCs w:val="24"/>
        </w:rPr>
        <w:t>symmetrical</w:t>
      </w:r>
      <w:r w:rsidRPr="003F6805">
        <w:rPr>
          <w:rFonts w:ascii="Times New Roman" w:eastAsia="Times New Roman" w:hAnsi="Times New Roman"/>
          <w:sz w:val="24"/>
          <w:szCs w:val="24"/>
        </w:rPr>
        <w:t xml:space="preserve"> (wave ripples) and </w:t>
      </w:r>
      <w:r w:rsidRPr="003F6805">
        <w:rPr>
          <w:rFonts w:ascii="Times New Roman" w:eastAsia="Times New Roman" w:hAnsi="Times New Roman"/>
          <w:b/>
          <w:bCs/>
          <w:sz w:val="24"/>
          <w:szCs w:val="24"/>
        </w:rPr>
        <w:t>asymmetrical</w:t>
      </w:r>
      <w:r w:rsidRPr="003F6805">
        <w:rPr>
          <w:rFonts w:ascii="Times New Roman" w:eastAsia="Times New Roman" w:hAnsi="Times New Roman"/>
          <w:sz w:val="24"/>
          <w:szCs w:val="24"/>
        </w:rPr>
        <w:t xml:space="preserve"> (current ripples) ripple marks are present in finer-grained sandstone layers.</w:t>
      </w:r>
    </w:p>
    <w:p w:rsidR="00FB0888" w:rsidRPr="003F6805" w:rsidRDefault="00FB0888" w:rsidP="009C4F3E">
      <w:pPr>
        <w:numPr>
          <w:ilvl w:val="0"/>
          <w:numId w:val="41"/>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Interpretation</w:t>
      </w:r>
      <w:r w:rsidRPr="003F6805">
        <w:rPr>
          <w:rFonts w:ascii="Times New Roman" w:eastAsia="Times New Roman" w:hAnsi="Times New Roman"/>
          <w:sz w:val="24"/>
          <w:szCs w:val="24"/>
        </w:rPr>
        <w:t>:</w:t>
      </w:r>
    </w:p>
    <w:p w:rsidR="00FB0888" w:rsidRPr="003F6805" w:rsidRDefault="00FB0888" w:rsidP="009C4F3E">
      <w:pPr>
        <w:numPr>
          <w:ilvl w:val="1"/>
          <w:numId w:val="41"/>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Asymmetrical ripples: Indicate unidirectional current flow typical of rivers or channels.</w:t>
      </w:r>
    </w:p>
    <w:p w:rsidR="00FB0888" w:rsidRPr="003F6805" w:rsidRDefault="00FB0888" w:rsidP="009C4F3E">
      <w:pPr>
        <w:numPr>
          <w:ilvl w:val="1"/>
          <w:numId w:val="41"/>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Symmetrical ripples: Suggest shallow water oscillatory wave action, possibly in a delta front or shallow lacustrine setting.</w:t>
      </w:r>
    </w:p>
    <w:p w:rsidR="00FB0888" w:rsidRPr="003F6805" w:rsidRDefault="00FB0888" w:rsidP="009C4F3E">
      <w:pPr>
        <w:numPr>
          <w:ilvl w:val="0"/>
          <w:numId w:val="41"/>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 from Gbugbu</w:t>
      </w:r>
      <w:r w:rsidRPr="003F6805">
        <w:rPr>
          <w:rFonts w:ascii="Times New Roman" w:eastAsia="Times New Roman" w:hAnsi="Times New Roman"/>
          <w:sz w:val="24"/>
          <w:szCs w:val="24"/>
        </w:rPr>
        <w:t>: Ripple marks preserved on bedding planes of fine-grained, micaceous sandstone beds.</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3. Parallel Lamination (Planar Bedding)</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Thin, horizontal laminations within fine to medium-grained sandstones suggest uniform sediment deposition under lower flow regimes.</w:t>
      </w:r>
    </w:p>
    <w:p w:rsidR="00FB0888" w:rsidRPr="003F6805" w:rsidRDefault="00FB0888" w:rsidP="009C4F3E">
      <w:pPr>
        <w:numPr>
          <w:ilvl w:val="0"/>
          <w:numId w:val="42"/>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Interpretation</w:t>
      </w:r>
      <w:r w:rsidRPr="003F6805">
        <w:rPr>
          <w:rFonts w:ascii="Times New Roman" w:eastAsia="Times New Roman" w:hAnsi="Times New Roman"/>
          <w:sz w:val="24"/>
          <w:szCs w:val="24"/>
        </w:rPr>
        <w:t>: Indicative of upper flow regime plane beds or rapid settling from suspension in a relatively quiet water body.</w:t>
      </w:r>
    </w:p>
    <w:p w:rsidR="00FB0888" w:rsidRPr="003F6805" w:rsidRDefault="00FB0888" w:rsidP="009C4F3E">
      <w:pPr>
        <w:numPr>
          <w:ilvl w:val="0"/>
          <w:numId w:val="42"/>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 from Gbugbu</w:t>
      </w:r>
      <w:r w:rsidRPr="003F6805">
        <w:rPr>
          <w:rFonts w:ascii="Times New Roman" w:eastAsia="Times New Roman" w:hAnsi="Times New Roman"/>
          <w:sz w:val="24"/>
          <w:szCs w:val="24"/>
        </w:rPr>
        <w:t>: Horizontally bedded units in overbank deposits or floodplain settings.</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4. Graded Bedding</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Some sandstones show </w:t>
      </w:r>
      <w:r w:rsidRPr="003F6805">
        <w:rPr>
          <w:rFonts w:ascii="Times New Roman" w:eastAsia="Times New Roman" w:hAnsi="Times New Roman"/>
          <w:b/>
          <w:bCs/>
          <w:sz w:val="24"/>
          <w:szCs w:val="24"/>
        </w:rPr>
        <w:t>normal grading</w:t>
      </w:r>
      <w:r w:rsidRPr="003F6805">
        <w:rPr>
          <w:rFonts w:ascii="Times New Roman" w:eastAsia="Times New Roman" w:hAnsi="Times New Roman"/>
          <w:sz w:val="24"/>
          <w:szCs w:val="24"/>
        </w:rPr>
        <w:t>—a fining-upward sequence from coarse to fine grain sizes.</w:t>
      </w:r>
    </w:p>
    <w:p w:rsidR="00FB0888" w:rsidRPr="003F6805" w:rsidRDefault="00FB0888" w:rsidP="009C4F3E">
      <w:pPr>
        <w:numPr>
          <w:ilvl w:val="0"/>
          <w:numId w:val="43"/>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Interpretation</w:t>
      </w:r>
      <w:r w:rsidRPr="003F6805">
        <w:rPr>
          <w:rFonts w:ascii="Times New Roman" w:eastAsia="Times New Roman" w:hAnsi="Times New Roman"/>
          <w:sz w:val="24"/>
          <w:szCs w:val="24"/>
        </w:rPr>
        <w:t>: Typical of waning flow conditions, possibly representing channel fills or flood deposits.</w:t>
      </w:r>
    </w:p>
    <w:p w:rsidR="00FB0888" w:rsidRPr="003F6805" w:rsidRDefault="00FB0888" w:rsidP="009C4F3E">
      <w:pPr>
        <w:numPr>
          <w:ilvl w:val="0"/>
          <w:numId w:val="43"/>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lastRenderedPageBreak/>
        <w:t>Example from Gbugbu</w:t>
      </w:r>
      <w:r w:rsidRPr="003F6805">
        <w:rPr>
          <w:rFonts w:ascii="Times New Roman" w:eastAsia="Times New Roman" w:hAnsi="Times New Roman"/>
          <w:sz w:val="24"/>
          <w:szCs w:val="24"/>
        </w:rPr>
        <w:t>: A 40-cm thick sandstone bed with a sharp base grading into finer siltstone, indicating deposition from a decelerating turbidity current or flood event.</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5. Mud Drapes</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Mudstone layers or drapes interbedded with sandy units occur in places.</w:t>
      </w:r>
    </w:p>
    <w:p w:rsidR="00FB0888" w:rsidRPr="003F6805" w:rsidRDefault="00FB0888" w:rsidP="009C4F3E">
      <w:pPr>
        <w:numPr>
          <w:ilvl w:val="0"/>
          <w:numId w:val="44"/>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Interpretation</w:t>
      </w:r>
      <w:r w:rsidRPr="003F6805">
        <w:rPr>
          <w:rFonts w:ascii="Times New Roman" w:eastAsia="Times New Roman" w:hAnsi="Times New Roman"/>
          <w:sz w:val="24"/>
          <w:szCs w:val="24"/>
        </w:rPr>
        <w:t>: Indicative of fluctuating energy conditions, often associated with tidal influence or periodic flooding.</w:t>
      </w:r>
    </w:p>
    <w:p w:rsidR="00FB0888" w:rsidRPr="003F6805" w:rsidRDefault="00FB0888" w:rsidP="009C4F3E">
      <w:pPr>
        <w:numPr>
          <w:ilvl w:val="0"/>
          <w:numId w:val="44"/>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 from Gbugbu</w:t>
      </w:r>
      <w:r w:rsidRPr="003F6805">
        <w:rPr>
          <w:rFonts w:ascii="Times New Roman" w:eastAsia="Times New Roman" w:hAnsi="Times New Roman"/>
          <w:sz w:val="24"/>
          <w:szCs w:val="24"/>
        </w:rPr>
        <w:t>: Thin mud drapes between ripple-marked sandstone layers suggest short pauses in sedimentation.</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6. Load Casts and Flame Structures (Minor)</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These are soft-sediment deformation structures observed at a few outcrops where overlying sandstones have deformed underlying muddy layers.</w:t>
      </w:r>
    </w:p>
    <w:p w:rsidR="00FB0888" w:rsidRPr="003F6805" w:rsidRDefault="00FB0888" w:rsidP="009C4F3E">
      <w:pPr>
        <w:numPr>
          <w:ilvl w:val="0"/>
          <w:numId w:val="45"/>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Interpretation</w:t>
      </w:r>
      <w:r w:rsidRPr="003F6805">
        <w:rPr>
          <w:rFonts w:ascii="Times New Roman" w:eastAsia="Times New Roman" w:hAnsi="Times New Roman"/>
          <w:sz w:val="24"/>
          <w:szCs w:val="24"/>
        </w:rPr>
        <w:t>: Result of rapid sediment loading and water escape structures, possibly during rapid deposition or seismic disturbance.</w:t>
      </w:r>
    </w:p>
    <w:p w:rsidR="00FB0888" w:rsidRPr="003F6805" w:rsidRDefault="00FB0888" w:rsidP="009C4F3E">
      <w:pPr>
        <w:numPr>
          <w:ilvl w:val="0"/>
          <w:numId w:val="45"/>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 from Gbugbu</w:t>
      </w:r>
      <w:r w:rsidRPr="003F6805">
        <w:rPr>
          <w:rFonts w:ascii="Times New Roman" w:eastAsia="Times New Roman" w:hAnsi="Times New Roman"/>
          <w:sz w:val="24"/>
          <w:szCs w:val="24"/>
        </w:rPr>
        <w:t>: Isolated bulbous protrusions (load casts) seen in sand-mud interfaces.</w:t>
      </w:r>
    </w:p>
    <w:p w:rsidR="00FB0888" w:rsidRPr="003F6805" w:rsidRDefault="00FB0888" w:rsidP="00FB0888">
      <w:pPr>
        <w:spacing w:before="100" w:beforeAutospacing="1" w:after="100" w:afterAutospacing="1" w:line="360" w:lineRule="auto"/>
        <w:jc w:val="both"/>
        <w:outlineLvl w:val="3"/>
        <w:rPr>
          <w:rFonts w:ascii="Times New Roman" w:eastAsia="Times New Roman" w:hAnsi="Times New Roman"/>
          <w:b/>
          <w:bCs/>
          <w:sz w:val="24"/>
          <w:szCs w:val="24"/>
        </w:rPr>
      </w:pPr>
      <w:r w:rsidRPr="003F6805">
        <w:rPr>
          <w:rFonts w:ascii="Times New Roman" w:eastAsia="Times New Roman" w:hAnsi="Times New Roman"/>
          <w:b/>
          <w:bCs/>
          <w:sz w:val="24"/>
          <w:szCs w:val="24"/>
        </w:rPr>
        <w:t>7. Bioturbation (Rare)</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 xml:space="preserve">Traces of bioturbation, such as </w:t>
      </w:r>
      <w:r w:rsidRPr="003F6805">
        <w:rPr>
          <w:rFonts w:ascii="Times New Roman" w:eastAsia="Times New Roman" w:hAnsi="Times New Roman"/>
          <w:b/>
          <w:bCs/>
          <w:sz w:val="24"/>
          <w:szCs w:val="24"/>
        </w:rPr>
        <w:t>burrows or root traces</w:t>
      </w:r>
      <w:r w:rsidRPr="003F6805">
        <w:rPr>
          <w:rFonts w:ascii="Times New Roman" w:eastAsia="Times New Roman" w:hAnsi="Times New Roman"/>
          <w:sz w:val="24"/>
          <w:szCs w:val="24"/>
        </w:rPr>
        <w:t>, are rarely seen but indicate some post-depositional biological activity.</w:t>
      </w:r>
    </w:p>
    <w:p w:rsidR="00FB0888" w:rsidRPr="003F6805" w:rsidRDefault="00FB0888" w:rsidP="009C4F3E">
      <w:pPr>
        <w:numPr>
          <w:ilvl w:val="0"/>
          <w:numId w:val="46"/>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Interpretation</w:t>
      </w:r>
      <w:r w:rsidRPr="003F6805">
        <w:rPr>
          <w:rFonts w:ascii="Times New Roman" w:eastAsia="Times New Roman" w:hAnsi="Times New Roman"/>
          <w:sz w:val="24"/>
          <w:szCs w:val="24"/>
        </w:rPr>
        <w:t>: Suggests subaerial exposure or colonization in a delta plain or floodplain environment.</w:t>
      </w:r>
    </w:p>
    <w:p w:rsidR="00FB0888" w:rsidRPr="003F6805" w:rsidRDefault="00FB0888" w:rsidP="009C4F3E">
      <w:pPr>
        <w:numPr>
          <w:ilvl w:val="0"/>
          <w:numId w:val="46"/>
        </w:num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b/>
          <w:bCs/>
          <w:sz w:val="24"/>
          <w:szCs w:val="24"/>
        </w:rPr>
        <w:t>Example from Gbugbu</w:t>
      </w:r>
      <w:r w:rsidRPr="003F6805">
        <w:rPr>
          <w:rFonts w:ascii="Times New Roman" w:eastAsia="Times New Roman" w:hAnsi="Times New Roman"/>
          <w:sz w:val="24"/>
          <w:szCs w:val="24"/>
        </w:rPr>
        <w:t>: Possible rootlets in silty interbeds near vegetated floodplain areas.</w:t>
      </w:r>
    </w:p>
    <w:p w:rsidR="00FB0888" w:rsidRDefault="00FB0888" w:rsidP="00FB0888">
      <w:pPr>
        <w:spacing w:before="100" w:beforeAutospacing="1" w:after="100" w:afterAutospacing="1" w:line="360" w:lineRule="auto"/>
        <w:jc w:val="both"/>
        <w:outlineLvl w:val="2"/>
        <w:rPr>
          <w:rFonts w:ascii="Times New Roman" w:eastAsia="Times New Roman" w:hAnsi="Times New Roman"/>
          <w:b/>
          <w:bCs/>
          <w:sz w:val="24"/>
          <w:szCs w:val="24"/>
        </w:rPr>
      </w:pPr>
    </w:p>
    <w:p w:rsidR="00FB0888" w:rsidRDefault="00FB0888" w:rsidP="00FB0888">
      <w:pPr>
        <w:spacing w:before="100" w:beforeAutospacing="1" w:after="100" w:afterAutospacing="1" w:line="360" w:lineRule="auto"/>
        <w:jc w:val="both"/>
        <w:outlineLvl w:val="2"/>
        <w:rPr>
          <w:rFonts w:ascii="Times New Roman" w:eastAsia="Times New Roman" w:hAnsi="Times New Roman"/>
          <w:b/>
          <w:bCs/>
          <w:sz w:val="24"/>
          <w:szCs w:val="24"/>
        </w:rPr>
      </w:pPr>
    </w:p>
    <w:p w:rsidR="00FB0888" w:rsidRPr="003F6805" w:rsidRDefault="00FB0888" w:rsidP="00FB0888">
      <w:pPr>
        <w:spacing w:before="100" w:beforeAutospacing="1" w:after="100" w:afterAutospacing="1" w:line="360" w:lineRule="auto"/>
        <w:jc w:val="both"/>
        <w:outlineLvl w:val="2"/>
        <w:rPr>
          <w:rFonts w:ascii="Times New Roman" w:eastAsia="Times New Roman" w:hAnsi="Times New Roman"/>
          <w:b/>
          <w:bCs/>
          <w:sz w:val="24"/>
          <w:szCs w:val="24"/>
        </w:rPr>
      </w:pPr>
      <w:r w:rsidRPr="003F6805">
        <w:rPr>
          <w:rFonts w:ascii="Times New Roman" w:eastAsia="Times New Roman" w:hAnsi="Times New Roman"/>
          <w:b/>
          <w:bCs/>
          <w:sz w:val="24"/>
          <w:szCs w:val="24"/>
        </w:rPr>
        <w:lastRenderedPageBreak/>
        <w:t>Summary Table of Sedimentary Structures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96"/>
        <w:gridCol w:w="3015"/>
        <w:gridCol w:w="2926"/>
      </w:tblGrid>
      <w:tr w:rsidR="00FB0888" w:rsidRPr="003F6805" w:rsidTr="009C4F3E">
        <w:trPr>
          <w:tblHeade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b/>
                <w:bCs/>
                <w:sz w:val="24"/>
                <w:szCs w:val="24"/>
              </w:rPr>
            </w:pPr>
            <w:r w:rsidRPr="003F6805">
              <w:rPr>
                <w:rFonts w:ascii="Times New Roman" w:eastAsia="Times New Roman" w:hAnsi="Times New Roman"/>
                <w:b/>
                <w:bCs/>
                <w:sz w:val="24"/>
                <w:szCs w:val="24"/>
              </w:rPr>
              <w:t>Sedimentary Structure</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b/>
                <w:bCs/>
                <w:sz w:val="24"/>
                <w:szCs w:val="24"/>
              </w:rPr>
            </w:pPr>
            <w:r w:rsidRPr="003F6805">
              <w:rPr>
                <w:rFonts w:ascii="Times New Roman" w:eastAsia="Times New Roman" w:hAnsi="Times New Roman"/>
                <w:b/>
                <w:bCs/>
                <w:sz w:val="24"/>
                <w:szCs w:val="24"/>
              </w:rPr>
              <w:t>Interpretation</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b/>
                <w:bCs/>
                <w:sz w:val="24"/>
                <w:szCs w:val="24"/>
              </w:rPr>
            </w:pPr>
            <w:r w:rsidRPr="003F6805">
              <w:rPr>
                <w:rFonts w:ascii="Times New Roman" w:eastAsia="Times New Roman" w:hAnsi="Times New Roman"/>
                <w:b/>
                <w:bCs/>
                <w:sz w:val="24"/>
                <w:szCs w:val="24"/>
              </w:rPr>
              <w:t>Example from Gbugbu</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Cross-bedding (planar &amp; trough)</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High-energy fluvial/deltaic channels</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Trough cross-beds in coarse sandstone</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Ripple marks (asymmetrical &amp; symmetrical)</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Current or wave action</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Rippled bedding planes in fine sandstone</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Parallel lamination</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Calm or uniform flow</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Horizontally bedded overbank deposits</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Graded bedding</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Waning energy flows</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Fining-upward sequences in channel fills</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Mud drapes</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Fluctuating energy, possible tidal influence</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Thin mud layers between rippled sand beds</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Load casts/flame structures</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Rapid deposition on soft substrate</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Bulbous features at sand-mud contacts</w:t>
            </w:r>
          </w:p>
        </w:tc>
      </w:tr>
      <w:tr w:rsidR="00FB0888" w:rsidRPr="003F6805" w:rsidTr="009C4F3E">
        <w:trPr>
          <w:tblCellSpacing w:w="15" w:type="dxa"/>
        </w:trPr>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Bioturbation/root traces</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Biological disturbance or soil formation</w:t>
            </w:r>
          </w:p>
        </w:tc>
        <w:tc>
          <w:tcPr>
            <w:tcW w:w="0" w:type="auto"/>
            <w:vAlign w:val="center"/>
            <w:hideMark/>
          </w:tcPr>
          <w:p w:rsidR="00FB0888" w:rsidRPr="003F6805" w:rsidRDefault="00FB0888" w:rsidP="009C4F3E">
            <w:pPr>
              <w:spacing w:after="0"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Rare root marks in fine-grained beds</w:t>
            </w:r>
          </w:p>
        </w:tc>
      </w:tr>
    </w:tbl>
    <w:p w:rsidR="00FB0888" w:rsidRPr="003F6805" w:rsidRDefault="00FB0888" w:rsidP="00FB0888">
      <w:pPr>
        <w:spacing w:before="100" w:beforeAutospacing="1" w:after="100" w:afterAutospacing="1" w:line="360" w:lineRule="auto"/>
        <w:jc w:val="both"/>
        <w:outlineLvl w:val="2"/>
        <w:rPr>
          <w:rFonts w:ascii="Times New Roman" w:eastAsia="Times New Roman" w:hAnsi="Times New Roman"/>
          <w:b/>
          <w:bCs/>
          <w:sz w:val="24"/>
          <w:szCs w:val="24"/>
        </w:rPr>
      </w:pPr>
      <w:r w:rsidRPr="003F6805">
        <w:rPr>
          <w:rFonts w:ascii="Times New Roman" w:eastAsia="Times New Roman" w:hAnsi="Times New Roman"/>
          <w:b/>
          <w:bCs/>
          <w:sz w:val="24"/>
          <w:szCs w:val="24"/>
        </w:rPr>
        <w:t>Conclusion</w:t>
      </w:r>
    </w:p>
    <w:p w:rsidR="00FB0888" w:rsidRPr="003F6805" w:rsidRDefault="00FB0888" w:rsidP="00FB0888">
      <w:pPr>
        <w:spacing w:before="100" w:beforeAutospacing="1" w:after="100" w:afterAutospacing="1" w:line="360" w:lineRule="auto"/>
        <w:jc w:val="both"/>
        <w:rPr>
          <w:rFonts w:ascii="Times New Roman" w:eastAsia="Times New Roman" w:hAnsi="Times New Roman"/>
          <w:sz w:val="24"/>
          <w:szCs w:val="24"/>
        </w:rPr>
      </w:pPr>
      <w:r w:rsidRPr="003F6805">
        <w:rPr>
          <w:rFonts w:ascii="Times New Roman" w:eastAsia="Times New Roman" w:hAnsi="Times New Roman"/>
          <w:sz w:val="24"/>
          <w:szCs w:val="24"/>
        </w:rPr>
        <w:t>The sedimentary structures present in the Gbugbu sandstones confirm deposition under dynamic conditions dominated by fluvial and deltaic influences. Cross-bedding and ripple marks dominate, suggesting varying current strengths, while graded bedding and mud drapes support periodic energy fluctuations. These structures collectively offer a detailed reconstruction of the sedimentary processes and paleoenvironments within the Northern Bida Basin during the Late Cretaceous.</w:t>
      </w:r>
    </w:p>
    <w:p w:rsidR="0055552E" w:rsidRPr="00472A4B" w:rsidRDefault="00076975" w:rsidP="00472A4B">
      <w:pPr>
        <w:spacing w:line="360" w:lineRule="auto"/>
        <w:jc w:val="both"/>
        <w:rPr>
          <w:rFonts w:ascii="Times New Roman" w:hAnsi="Times New Roman"/>
          <w:b/>
          <w:sz w:val="24"/>
        </w:rPr>
      </w:pPr>
      <w:r w:rsidRPr="00472A4B">
        <w:rPr>
          <w:rFonts w:ascii="Times New Roman" w:hAnsi="Times New Roman"/>
          <w:b/>
          <w:sz w:val="24"/>
        </w:rPr>
        <w:t>2.8 STUDY OF SEDIMENTARY ROCKS</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 xml:space="preserve">The study of sedimentary rocks is essential for understanding the Earth's history, surface processes, and the distribution of natural resources like groundwater, fossil fuels, and minerals. Sedimentary rocks are primarily formed by the deposition, compaction, and cementation of sediments derived from pre-existing rocks, biological activity, or chemical </w:t>
      </w:r>
      <w:r w:rsidRPr="00472A4B">
        <w:rPr>
          <w:rFonts w:ascii="Times New Roman" w:hAnsi="Times New Roman"/>
          <w:sz w:val="24"/>
        </w:rPr>
        <w:lastRenderedPageBreak/>
        <w:t>precipitation. These rocks preserve important clues about past environments, climates, and biological evolution (Boggs, 2012).</w:t>
      </w:r>
    </w:p>
    <w:p w:rsidR="0055552E" w:rsidRPr="006770B1" w:rsidRDefault="0055552E" w:rsidP="00472A4B">
      <w:pPr>
        <w:spacing w:line="360" w:lineRule="auto"/>
        <w:jc w:val="both"/>
        <w:rPr>
          <w:rFonts w:ascii="Times New Roman" w:hAnsi="Times New Roman"/>
          <w:b/>
          <w:sz w:val="24"/>
        </w:rPr>
      </w:pPr>
      <w:r w:rsidRPr="006770B1">
        <w:rPr>
          <w:rFonts w:ascii="Times New Roman" w:hAnsi="Times New Roman"/>
          <w:b/>
          <w:sz w:val="24"/>
        </w:rPr>
        <w:t>a. Field Study</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Field observation is the first step in studying sedimentary rocks. It involves identifying rock types, measuring bedding thickness, describing textures and sedimentary structures, and mapping lithological boundaries. Characteristics such as grain size, color, mineral composition, and fossil content provide important environmental and stratigraphic information (Nichols, 2009).</w:t>
      </w:r>
    </w:p>
    <w:p w:rsidR="0055552E" w:rsidRPr="006770B1" w:rsidRDefault="0055552E" w:rsidP="00472A4B">
      <w:pPr>
        <w:spacing w:line="360" w:lineRule="auto"/>
        <w:jc w:val="both"/>
        <w:rPr>
          <w:rFonts w:ascii="Times New Roman" w:hAnsi="Times New Roman"/>
          <w:b/>
          <w:sz w:val="24"/>
        </w:rPr>
      </w:pPr>
      <w:r w:rsidRPr="006770B1">
        <w:rPr>
          <w:rFonts w:ascii="Times New Roman" w:hAnsi="Times New Roman"/>
          <w:b/>
          <w:sz w:val="24"/>
        </w:rPr>
        <w:t>b. Petrographic Analysis</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Thin section petrography is used to examine the mineralogy, grain shape, sorting, cementation, and texture under a polarizing microscope. This helps in classifying the rock (e.g., quartz arenite,</w:t>
      </w:r>
      <w:r w:rsidR="006770B1">
        <w:rPr>
          <w:rFonts w:ascii="Times New Roman" w:hAnsi="Times New Roman"/>
          <w:sz w:val="24"/>
        </w:rPr>
        <w:t xml:space="preserve"> </w:t>
      </w:r>
      <w:r w:rsidRPr="00472A4B">
        <w:rPr>
          <w:rFonts w:ascii="Times New Roman" w:hAnsi="Times New Roman"/>
          <w:sz w:val="24"/>
        </w:rPr>
        <w:t>arkose) and interpreting the provenance and diagenetic history (Tucker, 2001).</w:t>
      </w:r>
    </w:p>
    <w:p w:rsidR="0055552E" w:rsidRPr="006770B1" w:rsidRDefault="0055552E" w:rsidP="00472A4B">
      <w:pPr>
        <w:spacing w:line="360" w:lineRule="auto"/>
        <w:jc w:val="both"/>
        <w:rPr>
          <w:rFonts w:ascii="Times New Roman" w:hAnsi="Times New Roman"/>
          <w:b/>
          <w:sz w:val="24"/>
        </w:rPr>
      </w:pPr>
      <w:r w:rsidRPr="006770B1">
        <w:rPr>
          <w:rFonts w:ascii="Times New Roman" w:hAnsi="Times New Roman"/>
          <w:b/>
          <w:sz w:val="24"/>
        </w:rPr>
        <w:t>c. Sedimentological Logging</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Sedimentological logs record vertical changes in lithology, grain size, sedimentary structures (like cross-bedding, ripple marks, graded bedding), and fossil content. These logs help reconstruct the depositional history and environment of the rock sequence (Reading, 1996).</w:t>
      </w:r>
    </w:p>
    <w:p w:rsidR="0055552E" w:rsidRPr="002C19B6" w:rsidRDefault="0055552E" w:rsidP="00472A4B">
      <w:pPr>
        <w:spacing w:line="360" w:lineRule="auto"/>
        <w:jc w:val="both"/>
        <w:rPr>
          <w:rFonts w:ascii="Times New Roman" w:hAnsi="Times New Roman"/>
          <w:b/>
          <w:sz w:val="24"/>
        </w:rPr>
      </w:pPr>
      <w:r w:rsidRPr="002C19B6">
        <w:rPr>
          <w:rFonts w:ascii="Times New Roman" w:hAnsi="Times New Roman"/>
          <w:b/>
          <w:sz w:val="24"/>
        </w:rPr>
        <w:t>d. Geochemical and Paleontological Studies</w:t>
      </w:r>
    </w:p>
    <w:p w:rsidR="0055552E" w:rsidRDefault="0055552E" w:rsidP="00472A4B">
      <w:pPr>
        <w:spacing w:line="360" w:lineRule="auto"/>
        <w:jc w:val="both"/>
        <w:rPr>
          <w:rFonts w:ascii="Times New Roman" w:hAnsi="Times New Roman"/>
          <w:sz w:val="24"/>
        </w:rPr>
      </w:pPr>
      <w:r w:rsidRPr="00472A4B">
        <w:rPr>
          <w:rFonts w:ascii="Times New Roman" w:hAnsi="Times New Roman"/>
          <w:sz w:val="24"/>
        </w:rPr>
        <w:t>Geochemical analysis reveals the chemical composition and source rock characteristics, while fossil identification provides age dating and paleoenvironmental interpretation (Blatt et al., 1980). Biostratigraphy, using fossil assemblages, is key in correlating sedimentary layers across regions.</w:t>
      </w:r>
    </w:p>
    <w:p w:rsidR="00076975" w:rsidRPr="00076975" w:rsidRDefault="00076975" w:rsidP="00076975">
      <w:pPr>
        <w:spacing w:after="0" w:line="240" w:lineRule="auto"/>
      </w:pPr>
    </w:p>
    <w:p w:rsidR="0055552E" w:rsidRPr="002C19B6" w:rsidRDefault="0055552E" w:rsidP="00472A4B">
      <w:pPr>
        <w:spacing w:line="360" w:lineRule="auto"/>
        <w:jc w:val="both"/>
        <w:rPr>
          <w:rFonts w:ascii="Times New Roman" w:hAnsi="Times New Roman"/>
          <w:b/>
          <w:sz w:val="24"/>
        </w:rPr>
      </w:pPr>
      <w:r w:rsidRPr="002C19B6">
        <w:rPr>
          <w:rFonts w:ascii="Times New Roman" w:hAnsi="Times New Roman"/>
          <w:b/>
          <w:sz w:val="24"/>
        </w:rPr>
        <w:t>e. Interpretation of Depositional Environments</w:t>
      </w:r>
    </w:p>
    <w:p w:rsidR="0055552E" w:rsidRPr="00472A4B" w:rsidRDefault="0055552E" w:rsidP="00472A4B">
      <w:pPr>
        <w:spacing w:line="360" w:lineRule="auto"/>
        <w:jc w:val="both"/>
        <w:rPr>
          <w:rFonts w:ascii="Times New Roman" w:hAnsi="Times New Roman"/>
          <w:sz w:val="24"/>
        </w:rPr>
      </w:pPr>
      <w:r w:rsidRPr="00472A4B">
        <w:rPr>
          <w:rFonts w:ascii="Times New Roman" w:hAnsi="Times New Roman"/>
          <w:sz w:val="24"/>
        </w:rPr>
        <w:t>By combining field and laboratory data, sedimentary environments such as fluvial, deltaic, shallow marine, or deep marine can be interpreted. Factors such as energy conditions, transport mechanisms, and biological activity are also considered (Nichols, 2009).</w:t>
      </w:r>
    </w:p>
    <w:p w:rsidR="0055552E" w:rsidRPr="002C19B6" w:rsidRDefault="002C19B6" w:rsidP="002C19B6">
      <w:pPr>
        <w:spacing w:line="360" w:lineRule="auto"/>
        <w:jc w:val="center"/>
        <w:rPr>
          <w:rFonts w:ascii="Times New Roman" w:hAnsi="Times New Roman"/>
          <w:b/>
          <w:sz w:val="24"/>
        </w:rPr>
      </w:pPr>
      <w:r>
        <w:br w:type="page"/>
      </w:r>
      <w:r w:rsidR="0055552E" w:rsidRPr="002C19B6">
        <w:rPr>
          <w:rFonts w:ascii="Times New Roman" w:hAnsi="Times New Roman"/>
          <w:b/>
          <w:sz w:val="24"/>
        </w:rPr>
        <w:lastRenderedPageBreak/>
        <w:t>CHAPTER THREE</w:t>
      </w:r>
    </w:p>
    <w:p w:rsidR="0055552E" w:rsidRPr="002C19B6" w:rsidRDefault="0055552E" w:rsidP="002C19B6">
      <w:pPr>
        <w:spacing w:line="360" w:lineRule="auto"/>
        <w:jc w:val="center"/>
        <w:rPr>
          <w:rFonts w:ascii="Times New Roman" w:hAnsi="Times New Roman"/>
          <w:b/>
          <w:sz w:val="24"/>
        </w:rPr>
      </w:pPr>
      <w:r w:rsidRPr="002C19B6">
        <w:rPr>
          <w:rFonts w:ascii="Times New Roman" w:hAnsi="Times New Roman"/>
          <w:b/>
          <w:sz w:val="24"/>
        </w:rPr>
        <w:t>METHODS OF STUDY</w:t>
      </w:r>
    </w:p>
    <w:p w:rsidR="0055552E" w:rsidRPr="002C19B6" w:rsidRDefault="005C26AB" w:rsidP="002C19B6">
      <w:pPr>
        <w:spacing w:line="360" w:lineRule="auto"/>
        <w:jc w:val="both"/>
        <w:rPr>
          <w:rFonts w:ascii="Times New Roman" w:hAnsi="Times New Roman"/>
          <w:b/>
          <w:sz w:val="24"/>
        </w:rPr>
      </w:pPr>
      <w:r w:rsidRPr="002C19B6">
        <w:rPr>
          <w:rFonts w:ascii="Times New Roman" w:hAnsi="Times New Roman"/>
          <w:b/>
          <w:sz w:val="24"/>
        </w:rPr>
        <w:t>3.1</w:t>
      </w:r>
      <w:r w:rsidRPr="002C19B6">
        <w:rPr>
          <w:rFonts w:ascii="Times New Roman" w:hAnsi="Times New Roman"/>
          <w:b/>
          <w:sz w:val="24"/>
        </w:rPr>
        <w:tab/>
        <w:t>MATERIALS AND METHODS</w:t>
      </w:r>
    </w:p>
    <w:p w:rsidR="0055552E" w:rsidRPr="002C19B6" w:rsidRDefault="0055552E" w:rsidP="002C19B6">
      <w:pPr>
        <w:spacing w:line="360" w:lineRule="auto"/>
        <w:jc w:val="both"/>
        <w:rPr>
          <w:rFonts w:ascii="Times New Roman" w:hAnsi="Times New Roman"/>
          <w:sz w:val="24"/>
        </w:rPr>
      </w:pPr>
      <w:r w:rsidRPr="002C19B6">
        <w:rPr>
          <w:rFonts w:ascii="Times New Roman" w:hAnsi="Times New Roman"/>
          <w:sz w:val="24"/>
        </w:rPr>
        <w:t>This study involves both field work and laboratory analysis.</w:t>
      </w:r>
    </w:p>
    <w:p w:rsidR="0055552E" w:rsidRPr="002C19B6" w:rsidRDefault="005C26AB" w:rsidP="002C19B6">
      <w:pPr>
        <w:spacing w:line="360" w:lineRule="auto"/>
        <w:jc w:val="both"/>
        <w:rPr>
          <w:rFonts w:ascii="Times New Roman" w:hAnsi="Times New Roman"/>
          <w:b/>
          <w:sz w:val="24"/>
        </w:rPr>
      </w:pPr>
      <w:r w:rsidRPr="002C19B6">
        <w:rPr>
          <w:rFonts w:ascii="Times New Roman" w:hAnsi="Times New Roman"/>
          <w:b/>
          <w:sz w:val="24"/>
        </w:rPr>
        <w:t>3.2</w:t>
      </w:r>
      <w:r w:rsidRPr="002C19B6">
        <w:rPr>
          <w:rFonts w:ascii="Times New Roman" w:hAnsi="Times New Roman"/>
          <w:b/>
          <w:sz w:val="24"/>
        </w:rPr>
        <w:tab/>
        <w:t xml:space="preserve">SAMPLE COLLECTION AND FIELD STUDY </w:t>
      </w:r>
    </w:p>
    <w:p w:rsidR="0055552E" w:rsidRPr="002C19B6" w:rsidRDefault="0055552E" w:rsidP="00B033B2">
      <w:pPr>
        <w:spacing w:line="360" w:lineRule="auto"/>
        <w:jc w:val="both"/>
        <w:rPr>
          <w:rFonts w:ascii="Times New Roman" w:hAnsi="Times New Roman"/>
          <w:sz w:val="24"/>
        </w:rPr>
      </w:pPr>
      <w:r w:rsidRPr="002C19B6">
        <w:rPr>
          <w:rFonts w:ascii="Times New Roman" w:hAnsi="Times New Roman"/>
          <w:sz w:val="24"/>
        </w:rPr>
        <w:t>Field study entailed carrying out a geological mapping of the rock types in the study area Gbugbu, Northern Bida Basin. The mapping exercise was aimed at identifying the rocks and establishing the stratigraphic succession of the rocks based on their field relationships. It also involved the collection of spot rock samples for laboratory studies. Field observations including grain texture, colour,  orientation, mineralogical composition, measurements of coordinates and elevation with GPS, taking photographs of important sedimentary structures and logging of exposed vertical sections were done.</w:t>
      </w:r>
    </w:p>
    <w:p w:rsidR="0055552E" w:rsidRPr="002C19B6" w:rsidRDefault="0055552E" w:rsidP="002C19B6">
      <w:pPr>
        <w:spacing w:line="360" w:lineRule="auto"/>
        <w:jc w:val="both"/>
        <w:rPr>
          <w:rFonts w:ascii="Times New Roman" w:hAnsi="Times New Roman"/>
          <w:sz w:val="24"/>
        </w:rPr>
      </w:pPr>
      <w:r w:rsidRPr="002C19B6">
        <w:rPr>
          <w:rFonts w:ascii="Times New Roman" w:hAnsi="Times New Roman"/>
          <w:sz w:val="24"/>
        </w:rPr>
        <w:t xml:space="preserve">Five (5) samples of sandstones were collected from the road cut exposures with the aid of geoloa gical hammer. The samples were properly kept in the sample bags and labelled accurately with masking tape and permaa nent marker for easy identification. They were labelled as follows: GB1, GB2, GB3, GB4 and GB5 respectively. The samples were then taken to the laboratory for further analysis.   </w:t>
      </w:r>
    </w:p>
    <w:p w:rsidR="0055552E" w:rsidRPr="002C19B6" w:rsidRDefault="005C26AB" w:rsidP="002C19B6">
      <w:pPr>
        <w:spacing w:line="360" w:lineRule="auto"/>
        <w:jc w:val="both"/>
        <w:rPr>
          <w:rFonts w:ascii="Times New Roman" w:hAnsi="Times New Roman"/>
          <w:b/>
          <w:sz w:val="24"/>
        </w:rPr>
      </w:pPr>
      <w:r w:rsidRPr="002C19B6">
        <w:rPr>
          <w:rFonts w:ascii="Times New Roman" w:hAnsi="Times New Roman"/>
          <w:b/>
          <w:sz w:val="24"/>
        </w:rPr>
        <w:t>3.3</w:t>
      </w:r>
      <w:r w:rsidRPr="002C19B6">
        <w:rPr>
          <w:rFonts w:ascii="Times New Roman" w:hAnsi="Times New Roman"/>
          <w:b/>
          <w:sz w:val="24"/>
        </w:rPr>
        <w:tab/>
        <w:t>LABORATORY ANALYSIS</w:t>
      </w:r>
    </w:p>
    <w:p w:rsidR="0055552E" w:rsidRPr="002C19B6" w:rsidRDefault="0055552E" w:rsidP="002C19B6">
      <w:pPr>
        <w:spacing w:line="360" w:lineRule="auto"/>
        <w:jc w:val="both"/>
        <w:rPr>
          <w:rFonts w:ascii="Times New Roman" w:hAnsi="Times New Roman"/>
          <w:sz w:val="24"/>
        </w:rPr>
      </w:pPr>
      <w:r w:rsidRPr="002C19B6">
        <w:rPr>
          <w:rFonts w:ascii="Times New Roman" w:hAnsi="Times New Roman"/>
          <w:sz w:val="24"/>
        </w:rPr>
        <w:t xml:space="preserve">The thin thin-sectionography analysis was aimed at determining the mineralogy of the sandstones. The experiment was performed in the Sedimentological Laboratory, Geology Department, Kwara State University, Malete.                                                                           </w:t>
      </w:r>
    </w:p>
    <w:p w:rsidR="0055552E" w:rsidRPr="002C19B6" w:rsidRDefault="005C26AB" w:rsidP="002C19B6">
      <w:pPr>
        <w:spacing w:line="360" w:lineRule="auto"/>
        <w:jc w:val="both"/>
        <w:rPr>
          <w:rFonts w:ascii="Times New Roman" w:hAnsi="Times New Roman"/>
          <w:b/>
          <w:sz w:val="24"/>
        </w:rPr>
      </w:pPr>
      <w:r w:rsidRPr="002C19B6">
        <w:rPr>
          <w:rFonts w:ascii="Times New Roman" w:hAnsi="Times New Roman"/>
          <w:b/>
          <w:sz w:val="24"/>
        </w:rPr>
        <w:t>3.3.1</w:t>
      </w:r>
      <w:r w:rsidRPr="002C19B6">
        <w:rPr>
          <w:rFonts w:ascii="Times New Roman" w:hAnsi="Times New Roman"/>
          <w:b/>
          <w:sz w:val="24"/>
        </w:rPr>
        <w:tab/>
        <w:t>PETROGRAPHIC ANALYSIS</w:t>
      </w:r>
    </w:p>
    <w:p w:rsidR="0055552E" w:rsidRPr="002C19B6" w:rsidRDefault="0055552E" w:rsidP="002C19B6">
      <w:pPr>
        <w:spacing w:line="360" w:lineRule="auto"/>
        <w:jc w:val="both"/>
        <w:rPr>
          <w:rFonts w:ascii="Times New Roman" w:hAnsi="Times New Roman"/>
          <w:sz w:val="24"/>
        </w:rPr>
      </w:pPr>
      <w:r w:rsidRPr="002C19B6">
        <w:rPr>
          <w:rFonts w:ascii="Times New Roman" w:hAnsi="Times New Roman"/>
          <w:sz w:val="24"/>
        </w:rPr>
        <w:t>Petrographic analysis was conducted using thin thin-sectionoscopy to study the sandstone’s mineralogy and texture. All the sandssandstone samples the field are poorly consolidated, fragile, and friable. Due to friabthe le nature of these sandssandstonesing impregnation and cool moulding. Impregnation was employed before mounting on slidea  for microscopic view.  Three (3) samples GB1, GB3 and GB5 were selected for thin s</w:t>
      </w:r>
      <w:r w:rsidR="002C19B6">
        <w:rPr>
          <w:rFonts w:ascii="Times New Roman" w:hAnsi="Times New Roman"/>
          <w:sz w:val="24"/>
        </w:rPr>
        <w:t xml:space="preserve">ection petrography. The </w:t>
      </w:r>
      <w:r w:rsidR="002C19B6">
        <w:rPr>
          <w:rFonts w:ascii="Times New Roman" w:hAnsi="Times New Roman"/>
          <w:sz w:val="24"/>
        </w:rPr>
        <w:lastRenderedPageBreak/>
        <w:t xml:space="preserve">samples </w:t>
      </w:r>
      <w:r w:rsidRPr="002C19B6">
        <w:rPr>
          <w:rFonts w:ascii="Times New Roman" w:hAnsi="Times New Roman"/>
          <w:sz w:val="24"/>
        </w:rPr>
        <w:t xml:space="preserve">were dried over an acetone bath, impregnated with polyester resin mix, cut and polished using </w:t>
      </w:r>
    </w:p>
    <w:p w:rsidR="0055552E" w:rsidRPr="002C19B6" w:rsidRDefault="0055552E" w:rsidP="002C19B6">
      <w:pPr>
        <w:spacing w:line="360" w:lineRule="auto"/>
        <w:jc w:val="both"/>
        <w:rPr>
          <w:rFonts w:ascii="Times New Roman" w:hAnsi="Times New Roman"/>
          <w:sz w:val="24"/>
        </w:rPr>
      </w:pPr>
      <w:r w:rsidRPr="002C19B6">
        <w:rPr>
          <w:rFonts w:ascii="Times New Roman" w:hAnsi="Times New Roman"/>
          <w:sz w:val="24"/>
        </w:rPr>
        <w:t>minor modif</w:t>
      </w:r>
      <w:r w:rsidR="002C19B6">
        <w:rPr>
          <w:rFonts w:ascii="Times New Roman" w:hAnsi="Times New Roman"/>
          <w:sz w:val="24"/>
        </w:rPr>
        <w:t xml:space="preserve"> </w:t>
      </w:r>
      <w:r w:rsidRPr="002C19B6">
        <w:rPr>
          <w:rFonts w:ascii="Times New Roman" w:hAnsi="Times New Roman"/>
          <w:sz w:val="24"/>
        </w:rPr>
        <w:t>modification</w:t>
      </w:r>
      <w:r w:rsidR="002C19B6">
        <w:rPr>
          <w:rFonts w:ascii="Times New Roman" w:hAnsi="Times New Roman"/>
          <w:sz w:val="24"/>
        </w:rPr>
        <w:t xml:space="preserve"> </w:t>
      </w:r>
      <w:r w:rsidRPr="002C19B6">
        <w:rPr>
          <w:rFonts w:ascii="Times New Roman" w:hAnsi="Times New Roman"/>
          <w:sz w:val="24"/>
        </w:rPr>
        <w:t xml:space="preserve">standard hard rock thin sectioning equipment and techniques. The materials used are hardener and resin, </w:t>
      </w:r>
      <w:r w:rsidR="002C19B6">
        <w:rPr>
          <w:rFonts w:ascii="Times New Roman" w:hAnsi="Times New Roman"/>
          <w:sz w:val="24"/>
        </w:rPr>
        <w:t>in which their mixture is ratio  1:3 g</w:t>
      </w:r>
      <w:r w:rsidRPr="002C19B6">
        <w:rPr>
          <w:rFonts w:ascii="Times New Roman" w:hAnsi="Times New Roman"/>
          <w:sz w:val="24"/>
        </w:rPr>
        <w:t>iving thin a araldite. The moulding container acetone had to be lubricated with vaseline or engine oil to allow the mould to remove easily. A small quantity of the prepared araldite was poured at the bottom of the container after which the loose sample was poured and packed with a glass rod to prevent space from being created between the grains. The prepared araldite was applied to it and the sample number was written on the sample before it solidified.</w:t>
      </w:r>
    </w:p>
    <w:p w:rsidR="0055552E" w:rsidRPr="002C19B6" w:rsidRDefault="0055552E" w:rsidP="002C19B6">
      <w:pPr>
        <w:spacing w:line="360" w:lineRule="auto"/>
        <w:jc w:val="both"/>
        <w:rPr>
          <w:rFonts w:ascii="Times New Roman" w:hAnsi="Times New Roman"/>
          <w:sz w:val="24"/>
        </w:rPr>
      </w:pPr>
      <w:r w:rsidRPr="002C19B6">
        <w:rPr>
          <w:rFonts w:ascii="Times New Roman" w:hAnsi="Times New Roman"/>
          <w:sz w:val="24"/>
        </w:rPr>
        <w:t>After impregnation, the thin thin-sectiones were prepared by grinding one side perfectly flat with carborundum powder on a glass plate. Slides to be used are heated after which Canada balsam is placed on it. Fthemther grinding is done until a thickness of 0.03m was rished and this is checked under a microscope with crosscross-polarisedr to see the polarpolarisationrcolouribute of some known mineral such as quartz (grey or white of the first order). When the correct thickness is reached, the thin sections were thoroughly washed and all remaining resin scraped away from around the chip. The slides were later covered with cover slips which was pweresed down to remove any air bobblbubblesent. Excess cement was removed with methylated spirit. The thin sections were observed under the polarpolarisingoscope to determine the mineral composition of the rock samples.</w:t>
      </w:r>
    </w:p>
    <w:p w:rsidR="0055552E" w:rsidRDefault="0055552E"/>
    <w:p w:rsidR="0055552E" w:rsidRDefault="0055552E"/>
    <w:p w:rsidR="0055552E" w:rsidRDefault="0055552E"/>
    <w:p w:rsidR="0055552E" w:rsidRDefault="0055552E"/>
    <w:p w:rsidR="0055552E" w:rsidRDefault="0055552E"/>
    <w:p w:rsidR="0055552E" w:rsidRDefault="0055552E"/>
    <w:p w:rsidR="0055552E" w:rsidRDefault="0055552E"/>
    <w:p w:rsidR="0055552E" w:rsidRDefault="0055552E"/>
    <w:p w:rsidR="0055552E" w:rsidRDefault="0055552E"/>
    <w:p w:rsidR="0055552E" w:rsidRDefault="0055552E"/>
    <w:p w:rsidR="0055552E" w:rsidRDefault="00096208" w:rsidP="00E6009F">
      <w:pPr>
        <w:spacing w:after="0" w:line="360" w:lineRule="auto"/>
        <w:jc w:val="center"/>
        <w:rPr>
          <w:rFonts w:ascii="Times New Roman" w:hAnsi="Times New Roman"/>
          <w:b/>
          <w:sz w:val="24"/>
        </w:rPr>
      </w:pPr>
      <w:r w:rsidRPr="00096208">
        <w:rPr>
          <w:rFonts w:ascii="Times New Roman" w:hAnsi="Times New Roman"/>
          <w:b/>
          <w:sz w:val="24"/>
        </w:rPr>
        <w:lastRenderedPageBreak/>
        <w:t>CHAPTER FOUR</w:t>
      </w:r>
    </w:p>
    <w:p w:rsidR="00E6009F" w:rsidRPr="00E6009F" w:rsidRDefault="00E6009F" w:rsidP="00E6009F">
      <w:pPr>
        <w:spacing w:line="360" w:lineRule="auto"/>
        <w:jc w:val="center"/>
        <w:rPr>
          <w:rFonts w:ascii="Times New Roman" w:hAnsi="Times New Roman"/>
          <w:b/>
          <w:sz w:val="24"/>
        </w:rPr>
      </w:pPr>
      <w:r w:rsidRPr="00E6009F">
        <w:rPr>
          <w:rFonts w:ascii="Times New Roman" w:hAnsi="Times New Roman"/>
          <w:b/>
          <w:sz w:val="24"/>
        </w:rPr>
        <w:t>RESULTS AND DISCUSSIONS</w:t>
      </w:r>
    </w:p>
    <w:p w:rsidR="0055552E" w:rsidRPr="00096208" w:rsidRDefault="0055552E" w:rsidP="00096208">
      <w:pPr>
        <w:spacing w:line="360" w:lineRule="auto"/>
        <w:rPr>
          <w:rFonts w:ascii="Times New Roman" w:hAnsi="Times New Roman"/>
          <w:b/>
          <w:sz w:val="24"/>
        </w:rPr>
      </w:pPr>
      <w:r w:rsidRPr="00096208">
        <w:rPr>
          <w:rFonts w:ascii="Times New Roman" w:hAnsi="Times New Roman"/>
          <w:b/>
          <w:sz w:val="24"/>
        </w:rPr>
        <w:t>4.1</w:t>
      </w:r>
      <w:r w:rsidRPr="00096208">
        <w:rPr>
          <w:rFonts w:ascii="Times New Roman" w:hAnsi="Times New Roman"/>
          <w:b/>
          <w:sz w:val="24"/>
        </w:rPr>
        <w:tab/>
        <w:t xml:space="preserve">LITHOLOGICAL DESCRIPTION AND DEPOSITIONAL ENVIRONMENTS </w:t>
      </w:r>
    </w:p>
    <w:p w:rsidR="0055552E" w:rsidRDefault="00084B1B">
      <w:r>
        <w:rPr>
          <w:noProof/>
          <w:lang w:eastAsia="en-US"/>
        </w:rPr>
        <w:drawing>
          <wp:anchor distT="0" distB="0" distL="114300" distR="114300" simplePos="0" relativeHeight="251654144" behindDoc="1" locked="0" layoutInCell="1" allowOverlap="1">
            <wp:simplePos x="0" y="0"/>
            <wp:positionH relativeFrom="column">
              <wp:posOffset>295910</wp:posOffset>
            </wp:positionH>
            <wp:positionV relativeFrom="paragraph">
              <wp:posOffset>80645</wp:posOffset>
            </wp:positionV>
            <wp:extent cx="5550535" cy="538035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5"/>
                    <a:srcRect/>
                    <a:stretch>
                      <a:fillRect/>
                    </a:stretch>
                  </pic:blipFill>
                  <pic:spPr bwMode="auto">
                    <a:xfrm>
                      <a:off x="0" y="0"/>
                      <a:ext cx="5550535" cy="5380355"/>
                    </a:xfrm>
                    <a:prstGeom prst="rect">
                      <a:avLst/>
                    </a:prstGeom>
                    <a:noFill/>
                    <a:ln w="9525">
                      <a:noFill/>
                      <a:miter lim="800000"/>
                      <a:headEnd/>
                      <a:tailEnd/>
                    </a:ln>
                  </pic:spPr>
                </pic:pic>
              </a:graphicData>
            </a:graphic>
          </wp:anchor>
        </w:drawing>
      </w:r>
    </w:p>
    <w:p w:rsidR="00096208" w:rsidRDefault="00096208"/>
    <w:p w:rsidR="00096208" w:rsidRDefault="00096208"/>
    <w:p w:rsidR="00096208" w:rsidRDefault="00096208"/>
    <w:p w:rsidR="00096208" w:rsidRDefault="00096208"/>
    <w:p w:rsidR="00096208" w:rsidRDefault="00096208"/>
    <w:p w:rsidR="00096208" w:rsidRDefault="00096208"/>
    <w:p w:rsidR="00096208" w:rsidRDefault="00096208"/>
    <w:p w:rsidR="0055552E" w:rsidRPr="00096208" w:rsidRDefault="0055552E" w:rsidP="00096208">
      <w:pPr>
        <w:spacing w:line="360" w:lineRule="auto"/>
        <w:jc w:val="both"/>
        <w:rPr>
          <w:rFonts w:ascii="Times New Roman" w:hAnsi="Times New Roman"/>
          <w:sz w:val="24"/>
        </w:rPr>
      </w:pPr>
    </w:p>
    <w:p w:rsidR="001938D4" w:rsidRDefault="001938D4" w:rsidP="00096208">
      <w:pPr>
        <w:spacing w:line="360" w:lineRule="auto"/>
        <w:jc w:val="both"/>
        <w:rPr>
          <w:rFonts w:ascii="Times New Roman" w:hAnsi="Times New Roman"/>
          <w:sz w:val="24"/>
        </w:rPr>
      </w:pPr>
    </w:p>
    <w:p w:rsidR="001938D4" w:rsidRDefault="001938D4" w:rsidP="00096208">
      <w:pPr>
        <w:spacing w:line="360" w:lineRule="auto"/>
        <w:jc w:val="both"/>
        <w:rPr>
          <w:rFonts w:ascii="Times New Roman" w:hAnsi="Times New Roman"/>
          <w:sz w:val="24"/>
        </w:rPr>
      </w:pPr>
    </w:p>
    <w:p w:rsidR="001938D4" w:rsidRDefault="001938D4" w:rsidP="00096208">
      <w:pPr>
        <w:spacing w:line="360" w:lineRule="auto"/>
        <w:jc w:val="both"/>
        <w:rPr>
          <w:rFonts w:ascii="Times New Roman" w:hAnsi="Times New Roman"/>
          <w:sz w:val="24"/>
        </w:rPr>
      </w:pPr>
    </w:p>
    <w:p w:rsidR="001938D4" w:rsidRDefault="001938D4" w:rsidP="00096208">
      <w:pPr>
        <w:spacing w:line="360" w:lineRule="auto"/>
        <w:jc w:val="both"/>
        <w:rPr>
          <w:rFonts w:ascii="Times New Roman" w:hAnsi="Times New Roman"/>
          <w:sz w:val="24"/>
        </w:rPr>
      </w:pPr>
    </w:p>
    <w:p w:rsidR="001938D4" w:rsidRDefault="001938D4" w:rsidP="00096208">
      <w:pPr>
        <w:spacing w:line="360" w:lineRule="auto"/>
        <w:jc w:val="both"/>
        <w:rPr>
          <w:rFonts w:ascii="Times New Roman" w:hAnsi="Times New Roman"/>
          <w:sz w:val="24"/>
        </w:rPr>
      </w:pPr>
    </w:p>
    <w:p w:rsidR="0055552E" w:rsidRPr="001938D4" w:rsidRDefault="00867AA3" w:rsidP="00096208">
      <w:pPr>
        <w:spacing w:line="360" w:lineRule="auto"/>
        <w:jc w:val="both"/>
        <w:rPr>
          <w:rFonts w:ascii="Times New Roman" w:hAnsi="Times New Roman"/>
          <w:b/>
          <w:i/>
          <w:sz w:val="24"/>
        </w:rPr>
      </w:pPr>
      <w:r w:rsidRPr="001938D4">
        <w:rPr>
          <w:rFonts w:ascii="Times New Roman" w:hAnsi="Times New Roman"/>
          <w:b/>
          <w:i/>
          <w:sz w:val="24"/>
        </w:rPr>
        <w:t xml:space="preserve">Figure 4.1: Lithological section of Bida sandstone Formation exposed at Gbugbu </w:t>
      </w:r>
    </w:p>
    <w:p w:rsidR="0055552E" w:rsidRPr="00096208" w:rsidRDefault="0055552E" w:rsidP="00096208">
      <w:pPr>
        <w:spacing w:line="360" w:lineRule="auto"/>
        <w:jc w:val="both"/>
        <w:rPr>
          <w:rFonts w:ascii="Times New Roman" w:hAnsi="Times New Roman"/>
          <w:sz w:val="24"/>
        </w:rPr>
      </w:pPr>
      <w:r w:rsidRPr="00096208">
        <w:rPr>
          <w:rFonts w:ascii="Times New Roman" w:hAnsi="Times New Roman"/>
          <w:sz w:val="24"/>
        </w:rPr>
        <w:t>The outcrop section studied at Gbugbu in the northern Bida Basin provides valuable insight into the lithological characteristics and depositional settings of the sandstone units. The total measured thickness of the section is approximately 4.6 meters and comprises massive, well-indurated sandstones with varying textural features. The lithologic profile and facies association suggest a dominantly fluvial depositional environment.</w:t>
      </w:r>
    </w:p>
    <w:p w:rsidR="0055552E" w:rsidRPr="00096208" w:rsidRDefault="0055552E" w:rsidP="00096208">
      <w:pPr>
        <w:spacing w:line="360" w:lineRule="auto"/>
        <w:jc w:val="both"/>
        <w:rPr>
          <w:rFonts w:ascii="Times New Roman" w:hAnsi="Times New Roman"/>
          <w:sz w:val="24"/>
        </w:rPr>
      </w:pPr>
      <w:r w:rsidRPr="00096208">
        <w:rPr>
          <w:rFonts w:ascii="Times New Roman" w:hAnsi="Times New Roman"/>
          <w:sz w:val="24"/>
        </w:rPr>
        <w:t xml:space="preserve">Below is a detailed lithological description: </w:t>
      </w:r>
    </w:p>
    <w:p w:rsidR="0055552E" w:rsidRPr="00096208" w:rsidRDefault="00BD013A" w:rsidP="00096208">
      <w:pPr>
        <w:spacing w:line="360" w:lineRule="auto"/>
        <w:jc w:val="both"/>
        <w:rPr>
          <w:rFonts w:ascii="Times New Roman" w:hAnsi="Times New Roman"/>
          <w:sz w:val="24"/>
        </w:rPr>
      </w:pPr>
      <w:r>
        <w:rPr>
          <w:rFonts w:ascii="Times New Roman" w:hAnsi="Times New Roman"/>
          <w:sz w:val="24"/>
        </w:rPr>
        <w:t>GB 1 (0.0 – 0.6</w:t>
      </w:r>
      <w:r w:rsidR="0055552E" w:rsidRPr="00096208">
        <w:rPr>
          <w:rFonts w:ascii="Times New Roman" w:hAnsi="Times New Roman"/>
          <w:sz w:val="24"/>
        </w:rPr>
        <w:t>m):</w:t>
      </w:r>
      <w:r>
        <w:rPr>
          <w:rFonts w:ascii="Times New Roman" w:hAnsi="Times New Roman"/>
          <w:sz w:val="24"/>
        </w:rPr>
        <w:t xml:space="preserve"> </w:t>
      </w:r>
      <w:r w:rsidR="0055552E" w:rsidRPr="00096208">
        <w:rPr>
          <w:rFonts w:ascii="Times New Roman" w:hAnsi="Times New Roman"/>
          <w:sz w:val="24"/>
        </w:rPr>
        <w:t xml:space="preserve">Description: Massive, milky-reddish, lithified, medium-grained sandstone.Interpretation: The degree of lithification and absence of primary structures </w:t>
      </w:r>
      <w:r w:rsidR="0055552E" w:rsidRPr="00096208">
        <w:rPr>
          <w:rFonts w:ascii="Times New Roman" w:hAnsi="Times New Roman"/>
          <w:sz w:val="24"/>
        </w:rPr>
        <w:lastRenderedPageBreak/>
        <w:t>suggest deposition in a low-energy fluvial setting, possibly part of a channel lag or lower point bar deposit.</w:t>
      </w:r>
    </w:p>
    <w:p w:rsidR="0055552E" w:rsidRPr="00096208" w:rsidRDefault="00BD013A" w:rsidP="00096208">
      <w:pPr>
        <w:spacing w:line="360" w:lineRule="auto"/>
        <w:jc w:val="both"/>
        <w:rPr>
          <w:rFonts w:ascii="Times New Roman" w:hAnsi="Times New Roman"/>
          <w:sz w:val="24"/>
        </w:rPr>
      </w:pPr>
      <w:r>
        <w:rPr>
          <w:rFonts w:ascii="Times New Roman" w:hAnsi="Times New Roman"/>
          <w:sz w:val="24"/>
        </w:rPr>
        <w:t>GB 2 (0.6 – 2.4</w:t>
      </w:r>
      <w:r w:rsidR="0055552E" w:rsidRPr="00096208">
        <w:rPr>
          <w:rFonts w:ascii="Times New Roman" w:hAnsi="Times New Roman"/>
          <w:sz w:val="24"/>
        </w:rPr>
        <w:t>m):</w:t>
      </w:r>
      <w:r>
        <w:rPr>
          <w:rFonts w:ascii="Times New Roman" w:hAnsi="Times New Roman"/>
          <w:sz w:val="24"/>
        </w:rPr>
        <w:t xml:space="preserve"> </w:t>
      </w:r>
      <w:r w:rsidR="0055552E" w:rsidRPr="00096208">
        <w:rPr>
          <w:rFonts w:ascii="Times New Roman" w:hAnsi="Times New Roman"/>
          <w:sz w:val="24"/>
        </w:rPr>
        <w:t>Description: Massive, milky-pinkish, pebbly sandstone.Interpretation: The presence of pebbles suggests a higher energy fluvial system such as a braided river channel. The massiveness indicates limited reworking.</w:t>
      </w:r>
    </w:p>
    <w:p w:rsidR="0055552E" w:rsidRPr="00096208" w:rsidRDefault="00BD013A" w:rsidP="00096208">
      <w:pPr>
        <w:spacing w:line="360" w:lineRule="auto"/>
        <w:jc w:val="both"/>
        <w:rPr>
          <w:rFonts w:ascii="Times New Roman" w:hAnsi="Times New Roman"/>
          <w:sz w:val="24"/>
        </w:rPr>
      </w:pPr>
      <w:r>
        <w:rPr>
          <w:rFonts w:ascii="Times New Roman" w:hAnsi="Times New Roman"/>
          <w:sz w:val="24"/>
        </w:rPr>
        <w:t>GB 3 (2.4 – 3.4</w:t>
      </w:r>
      <w:r w:rsidR="0055552E" w:rsidRPr="00096208">
        <w:rPr>
          <w:rFonts w:ascii="Times New Roman" w:hAnsi="Times New Roman"/>
          <w:sz w:val="24"/>
        </w:rPr>
        <w:t>m):</w:t>
      </w:r>
      <w:r>
        <w:rPr>
          <w:rFonts w:ascii="Times New Roman" w:hAnsi="Times New Roman"/>
          <w:sz w:val="24"/>
        </w:rPr>
        <w:t xml:space="preserve"> </w:t>
      </w:r>
      <w:r w:rsidR="0055552E" w:rsidRPr="00096208">
        <w:rPr>
          <w:rFonts w:ascii="Times New Roman" w:hAnsi="Times New Roman"/>
          <w:sz w:val="24"/>
        </w:rPr>
        <w:t>Description: Massive, bioturbated, milky-reddish, medium- to coarse-grained sandstone.Interpretation: Bioturbation points to subaqueous conditions with biological activity, possibly on a mid-channel bar or floodplain with alternating flow conditions.</w:t>
      </w:r>
    </w:p>
    <w:p w:rsidR="0055552E" w:rsidRPr="00096208" w:rsidRDefault="0055552E" w:rsidP="00096208">
      <w:pPr>
        <w:spacing w:line="360" w:lineRule="auto"/>
        <w:jc w:val="both"/>
        <w:rPr>
          <w:rFonts w:ascii="Times New Roman" w:hAnsi="Times New Roman"/>
          <w:sz w:val="24"/>
        </w:rPr>
      </w:pPr>
      <w:r w:rsidRPr="00096208">
        <w:rPr>
          <w:rFonts w:ascii="Times New Roman" w:hAnsi="Times New Roman"/>
          <w:sz w:val="24"/>
        </w:rPr>
        <w:t>GB 4 (3.</w:t>
      </w:r>
      <w:r w:rsidR="00BD013A">
        <w:rPr>
          <w:rFonts w:ascii="Times New Roman" w:hAnsi="Times New Roman"/>
          <w:sz w:val="24"/>
        </w:rPr>
        <w:t>4–4.0</w:t>
      </w:r>
      <w:r w:rsidRPr="00096208">
        <w:rPr>
          <w:rFonts w:ascii="Times New Roman" w:hAnsi="Times New Roman"/>
          <w:sz w:val="24"/>
        </w:rPr>
        <w:t>m):</w:t>
      </w:r>
      <w:r w:rsidR="00BD013A">
        <w:rPr>
          <w:rFonts w:ascii="Times New Roman" w:hAnsi="Times New Roman"/>
          <w:sz w:val="24"/>
        </w:rPr>
        <w:t xml:space="preserve"> </w:t>
      </w:r>
      <w:r w:rsidRPr="00096208">
        <w:rPr>
          <w:rFonts w:ascii="Times New Roman" w:hAnsi="Times New Roman"/>
          <w:sz w:val="24"/>
        </w:rPr>
        <w:t>Description: Massive, milky-pinkish, bioturbated, pebbly sandstone.</w:t>
      </w:r>
      <w:r w:rsidR="00BD013A">
        <w:rPr>
          <w:rFonts w:ascii="Times New Roman" w:hAnsi="Times New Roman"/>
          <w:sz w:val="24"/>
        </w:rPr>
        <w:t xml:space="preserve"> </w:t>
      </w:r>
      <w:r w:rsidRPr="00096208">
        <w:rPr>
          <w:rFonts w:ascii="Times New Roman" w:hAnsi="Times New Roman"/>
          <w:sz w:val="24"/>
        </w:rPr>
        <w:t>Interpretation: Similar to GB 2 but with more evidence of post-depositional reworking. This unit likely represents a transition between channel and overbank facies.</w:t>
      </w:r>
    </w:p>
    <w:p w:rsidR="0055552E" w:rsidRDefault="0055552E" w:rsidP="00096208">
      <w:pPr>
        <w:spacing w:line="360" w:lineRule="auto"/>
        <w:jc w:val="both"/>
        <w:rPr>
          <w:rFonts w:ascii="Times New Roman" w:hAnsi="Times New Roman"/>
          <w:sz w:val="24"/>
        </w:rPr>
      </w:pPr>
      <w:r w:rsidRPr="00096208">
        <w:rPr>
          <w:rFonts w:ascii="Times New Roman" w:hAnsi="Times New Roman"/>
          <w:sz w:val="24"/>
        </w:rPr>
        <w:t>GB 5 (4.0 – 4</w:t>
      </w:r>
      <w:r w:rsidR="00BD013A">
        <w:rPr>
          <w:rFonts w:ascii="Times New Roman" w:hAnsi="Times New Roman"/>
          <w:sz w:val="24"/>
        </w:rPr>
        <w:t>.6</w:t>
      </w:r>
      <w:r w:rsidRPr="00096208">
        <w:rPr>
          <w:rFonts w:ascii="Times New Roman" w:hAnsi="Times New Roman"/>
          <w:sz w:val="24"/>
        </w:rPr>
        <w:t>m):</w:t>
      </w:r>
      <w:r w:rsidR="00BD013A">
        <w:rPr>
          <w:rFonts w:ascii="Times New Roman" w:hAnsi="Times New Roman"/>
          <w:sz w:val="24"/>
        </w:rPr>
        <w:t xml:space="preserve"> </w:t>
      </w:r>
      <w:r w:rsidRPr="00096208">
        <w:rPr>
          <w:rFonts w:ascii="Times New Roman" w:hAnsi="Times New Roman"/>
          <w:sz w:val="24"/>
        </w:rPr>
        <w:t>Description: Massive, brownish-pinkish, fine-fine-to-medium-grainedstone.Interpretation: Finer grains and brownish tint indicate subaerial exposure or more oxidioxidisingitions typical of overbank or levee deposits. Coordinates: 8° 47′ 05.3″N, 5° 18′ 00.0″EElevation: 240 meters above sea level</w:t>
      </w:r>
      <w:r w:rsidR="00BD013A">
        <w:rPr>
          <w:rFonts w:ascii="Times New Roman" w:hAnsi="Times New Roman"/>
          <w:sz w:val="24"/>
        </w:rPr>
        <w:t xml:space="preserve"> </w:t>
      </w:r>
      <w:r w:rsidRPr="00096208">
        <w:rPr>
          <w:rFonts w:ascii="Times New Roman" w:hAnsi="Times New Roman"/>
          <w:sz w:val="24"/>
        </w:rPr>
        <w:t>Overall Interpretation: The lithological and textural variations across the vertical profile of the Gbugbu section indicate a predominantly fluvial environment, ranging from high-energy braided channels (pebbly sandstones) to lower energy floodplain or point bar envirenvironmentsioturbated sandstones). The presence of bioturbation and lithification suggests alternating wet and dry periods and possible subaerial exposure.</w:t>
      </w: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Default="004B2CF3" w:rsidP="004B2CF3">
      <w:pPr>
        <w:spacing w:after="0" w:line="240" w:lineRule="auto"/>
      </w:pPr>
    </w:p>
    <w:p w:rsidR="004B2CF3" w:rsidRPr="004B2CF3" w:rsidRDefault="004B2CF3" w:rsidP="004B2CF3">
      <w:pPr>
        <w:spacing w:after="0" w:line="240" w:lineRule="auto"/>
      </w:pPr>
    </w:p>
    <w:p w:rsidR="00BD013A" w:rsidRDefault="00084B1B" w:rsidP="004B2CF3">
      <w:pPr>
        <w:rPr>
          <w:rFonts w:ascii="Times New Roman" w:hAnsi="Times New Roman"/>
          <w:sz w:val="24"/>
        </w:rPr>
      </w:pPr>
      <w:r>
        <w:rPr>
          <w:noProof/>
          <w:lang w:eastAsia="en-US"/>
        </w:rPr>
        <w:lastRenderedPageBreak/>
        <w:drawing>
          <wp:anchor distT="0" distB="0" distL="114300" distR="114300" simplePos="0" relativeHeight="251655168" behindDoc="1" locked="0" layoutInCell="1" allowOverlap="1">
            <wp:simplePos x="0" y="0"/>
            <wp:positionH relativeFrom="column">
              <wp:posOffset>616585</wp:posOffset>
            </wp:positionH>
            <wp:positionV relativeFrom="paragraph">
              <wp:posOffset>208915</wp:posOffset>
            </wp:positionV>
            <wp:extent cx="4490085" cy="3577590"/>
            <wp:effectExtent l="1905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6"/>
                    <a:srcRect/>
                    <a:stretch>
                      <a:fillRect/>
                    </a:stretch>
                  </pic:blipFill>
                  <pic:spPr bwMode="auto">
                    <a:xfrm>
                      <a:off x="0" y="0"/>
                      <a:ext cx="4490085" cy="3577590"/>
                    </a:xfrm>
                    <a:prstGeom prst="rect">
                      <a:avLst/>
                    </a:prstGeom>
                    <a:noFill/>
                    <a:ln w="9525">
                      <a:noFill/>
                      <a:miter lim="800000"/>
                      <a:headEnd/>
                      <a:tailEnd/>
                    </a:ln>
                  </pic:spPr>
                </pic:pic>
              </a:graphicData>
            </a:graphic>
          </wp:anchor>
        </w:drawing>
      </w:r>
    </w:p>
    <w:p w:rsidR="004B2CF3" w:rsidRDefault="004B2CF3" w:rsidP="004B2CF3">
      <w:pPr>
        <w:spacing w:after="0" w:line="240" w:lineRule="auto"/>
      </w:pPr>
    </w:p>
    <w:p w:rsidR="004B2CF3" w:rsidRPr="004B2CF3" w:rsidRDefault="004B2CF3" w:rsidP="004B2CF3">
      <w:pPr>
        <w:spacing w:after="0" w:line="240" w:lineRule="auto"/>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BD013A" w:rsidRDefault="00BD013A" w:rsidP="00BD013A">
      <w:pPr>
        <w:jc w:val="center"/>
        <w:rPr>
          <w:rFonts w:ascii="Times New Roman" w:hAnsi="Times New Roman"/>
          <w:sz w:val="24"/>
        </w:rPr>
      </w:pPr>
    </w:p>
    <w:p w:rsidR="0055552E" w:rsidRPr="00BD013A" w:rsidRDefault="00084B1B" w:rsidP="00BD013A">
      <w:pPr>
        <w:jc w:val="center"/>
        <w:rPr>
          <w:rFonts w:ascii="Times New Roman" w:hAnsi="Times New Roman"/>
          <w:b/>
          <w:i/>
          <w:sz w:val="24"/>
        </w:rPr>
      </w:pPr>
      <w:r>
        <w:rPr>
          <w:noProof/>
          <w:lang w:eastAsia="en-US"/>
        </w:rPr>
        <w:drawing>
          <wp:anchor distT="0" distB="0" distL="114300" distR="114300" simplePos="0" relativeHeight="251656192" behindDoc="1" locked="0" layoutInCell="1" allowOverlap="1">
            <wp:simplePos x="0" y="0"/>
            <wp:positionH relativeFrom="column">
              <wp:posOffset>640715</wp:posOffset>
            </wp:positionH>
            <wp:positionV relativeFrom="paragraph">
              <wp:posOffset>310515</wp:posOffset>
            </wp:positionV>
            <wp:extent cx="4701540" cy="3813175"/>
            <wp:effectExtent l="1905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7"/>
                    <a:srcRect/>
                    <a:stretch>
                      <a:fillRect/>
                    </a:stretch>
                  </pic:blipFill>
                  <pic:spPr bwMode="auto">
                    <a:xfrm>
                      <a:off x="0" y="0"/>
                      <a:ext cx="4701540" cy="3813175"/>
                    </a:xfrm>
                    <a:prstGeom prst="rect">
                      <a:avLst/>
                    </a:prstGeom>
                    <a:noFill/>
                    <a:ln w="9525">
                      <a:noFill/>
                      <a:miter lim="800000"/>
                      <a:headEnd/>
                      <a:tailEnd/>
                    </a:ln>
                  </pic:spPr>
                </pic:pic>
              </a:graphicData>
            </a:graphic>
          </wp:anchor>
        </w:drawing>
      </w:r>
      <w:r w:rsidR="00BD013A" w:rsidRPr="00BD013A">
        <w:rPr>
          <w:rFonts w:ascii="Times New Roman" w:hAnsi="Times New Roman"/>
          <w:b/>
          <w:i/>
          <w:sz w:val="24"/>
        </w:rPr>
        <w:t xml:space="preserve">Plate </w:t>
      </w:r>
      <w:r w:rsidR="00100E45">
        <w:rPr>
          <w:rFonts w:ascii="Times New Roman" w:hAnsi="Times New Roman"/>
          <w:b/>
          <w:i/>
          <w:sz w:val="24"/>
        </w:rPr>
        <w:t>4</w:t>
      </w:r>
      <w:r w:rsidR="00BD013A" w:rsidRPr="00BD013A">
        <w:rPr>
          <w:rFonts w:ascii="Times New Roman" w:hAnsi="Times New Roman"/>
          <w:b/>
          <w:i/>
          <w:sz w:val="24"/>
        </w:rPr>
        <w:t>.1</w:t>
      </w:r>
      <w:r w:rsidR="000C14B3">
        <w:rPr>
          <w:rFonts w:ascii="Times New Roman" w:hAnsi="Times New Roman"/>
          <w:b/>
          <w:i/>
          <w:sz w:val="24"/>
        </w:rPr>
        <w:t>A</w:t>
      </w:r>
      <w:r w:rsidR="00BD013A" w:rsidRPr="00BD013A">
        <w:rPr>
          <w:rFonts w:ascii="Times New Roman" w:hAnsi="Times New Roman"/>
          <w:b/>
          <w:i/>
          <w:sz w:val="24"/>
        </w:rPr>
        <w:t xml:space="preserve">: Environment Lithology </w:t>
      </w:r>
      <w:r w:rsidR="0055552E" w:rsidRPr="00BD013A">
        <w:rPr>
          <w:rFonts w:ascii="Times New Roman" w:hAnsi="Times New Roman"/>
          <w:b/>
          <w:i/>
          <w:sz w:val="24"/>
        </w:rPr>
        <w:t>of Gbugbu</w:t>
      </w:r>
    </w:p>
    <w:p w:rsidR="00BD013A" w:rsidRDefault="00BD013A" w:rsidP="004B2CF3">
      <w:pP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BD013A" w:rsidRDefault="00BD013A" w:rsidP="00BD013A">
      <w:pPr>
        <w:jc w:val="center"/>
        <w:rPr>
          <w:rFonts w:ascii="Times New Roman" w:hAnsi="Times New Roman"/>
          <w:b/>
          <w:i/>
          <w:sz w:val="24"/>
        </w:rPr>
      </w:pPr>
    </w:p>
    <w:p w:rsidR="0055552E" w:rsidRPr="00BD013A" w:rsidRDefault="00100E45" w:rsidP="00BD013A">
      <w:pPr>
        <w:jc w:val="center"/>
        <w:rPr>
          <w:rFonts w:ascii="Times New Roman" w:hAnsi="Times New Roman"/>
          <w:b/>
          <w:i/>
          <w:sz w:val="24"/>
        </w:rPr>
      </w:pPr>
      <w:r>
        <w:rPr>
          <w:rFonts w:ascii="Times New Roman" w:hAnsi="Times New Roman"/>
          <w:b/>
          <w:i/>
          <w:sz w:val="24"/>
        </w:rPr>
        <w:t>Plate 4</w:t>
      </w:r>
      <w:r w:rsidR="00BD013A" w:rsidRPr="00BD013A">
        <w:rPr>
          <w:rFonts w:ascii="Times New Roman" w:hAnsi="Times New Roman"/>
          <w:b/>
          <w:i/>
          <w:sz w:val="24"/>
        </w:rPr>
        <w:t>.</w:t>
      </w:r>
      <w:r w:rsidR="000C14B3">
        <w:rPr>
          <w:rFonts w:ascii="Times New Roman" w:hAnsi="Times New Roman"/>
          <w:b/>
          <w:i/>
          <w:sz w:val="24"/>
        </w:rPr>
        <w:t>1B</w:t>
      </w:r>
      <w:r w:rsidR="00BD013A" w:rsidRPr="00BD013A">
        <w:rPr>
          <w:rFonts w:ascii="Times New Roman" w:hAnsi="Times New Roman"/>
          <w:b/>
          <w:i/>
          <w:sz w:val="24"/>
        </w:rPr>
        <w:t xml:space="preserve">: </w:t>
      </w:r>
      <w:r w:rsidR="0055552E" w:rsidRPr="00BD013A">
        <w:rPr>
          <w:rFonts w:ascii="Times New Roman" w:hAnsi="Times New Roman"/>
          <w:b/>
          <w:i/>
          <w:sz w:val="24"/>
        </w:rPr>
        <w:t>Environment Lithology  of Gbugbu</w:t>
      </w:r>
    </w:p>
    <w:p w:rsidR="0055552E" w:rsidRPr="00BD013A" w:rsidRDefault="005C26AB" w:rsidP="00BD013A">
      <w:pPr>
        <w:jc w:val="both"/>
        <w:rPr>
          <w:rFonts w:ascii="Times New Roman" w:hAnsi="Times New Roman"/>
          <w:b/>
          <w:sz w:val="24"/>
        </w:rPr>
      </w:pPr>
      <w:r w:rsidRPr="00BD013A">
        <w:rPr>
          <w:rFonts w:ascii="Times New Roman" w:hAnsi="Times New Roman"/>
          <w:b/>
          <w:sz w:val="24"/>
        </w:rPr>
        <w:lastRenderedPageBreak/>
        <w:t xml:space="preserve">4.2 THIN SECTION PETROGRAPHIC ANALYSIS AND QUARTZ </w:t>
      </w:r>
      <w:r>
        <w:rPr>
          <w:rFonts w:ascii="Times New Roman" w:hAnsi="Times New Roman"/>
          <w:b/>
          <w:sz w:val="24"/>
        </w:rPr>
        <w:tab/>
      </w:r>
      <w:r w:rsidRPr="00BD013A">
        <w:rPr>
          <w:rFonts w:ascii="Times New Roman" w:hAnsi="Times New Roman"/>
          <w:b/>
          <w:sz w:val="24"/>
        </w:rPr>
        <w:t>CHARACTERISTICS</w:t>
      </w:r>
    </w:p>
    <w:p w:rsidR="0055552E" w:rsidRPr="00B01431" w:rsidRDefault="00084B1B">
      <w:pPr>
        <w:rPr>
          <w:rFonts w:ascii="Times New Roman" w:hAnsi="Times New Roman"/>
          <w:b/>
          <w:sz w:val="24"/>
        </w:rPr>
      </w:pPr>
      <w:r>
        <w:rPr>
          <w:noProof/>
          <w:lang w:eastAsia="en-US"/>
        </w:rPr>
        <w:drawing>
          <wp:anchor distT="0" distB="0" distL="114300" distR="114300" simplePos="0" relativeHeight="251657216" behindDoc="1" locked="0" layoutInCell="1" allowOverlap="1">
            <wp:simplePos x="0" y="0"/>
            <wp:positionH relativeFrom="page">
              <wp:posOffset>295275</wp:posOffset>
            </wp:positionH>
            <wp:positionV relativeFrom="page">
              <wp:posOffset>1649095</wp:posOffset>
            </wp:positionV>
            <wp:extent cx="6962775" cy="1052195"/>
            <wp:effectExtent l="1905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8"/>
                    <a:srcRect t="14085"/>
                    <a:stretch>
                      <a:fillRect/>
                    </a:stretch>
                  </pic:blipFill>
                  <pic:spPr bwMode="auto">
                    <a:xfrm>
                      <a:off x="0" y="0"/>
                      <a:ext cx="6962775" cy="1052195"/>
                    </a:xfrm>
                    <a:prstGeom prst="rect">
                      <a:avLst/>
                    </a:prstGeom>
                    <a:noFill/>
                    <a:ln w="9525">
                      <a:noFill/>
                      <a:miter lim="800000"/>
                      <a:headEnd/>
                      <a:tailEnd/>
                    </a:ln>
                  </pic:spPr>
                </pic:pic>
              </a:graphicData>
            </a:graphic>
          </wp:anchor>
        </w:drawing>
      </w:r>
      <w:r w:rsidR="003B3692" w:rsidRPr="003B3692">
        <w:rPr>
          <w:rFonts w:ascii="Times New Roman" w:hAnsi="Times New Roman"/>
          <w:b/>
          <w:sz w:val="24"/>
        </w:rPr>
        <w:t>Table 4.1: Result of Thin Section Petrographic Analysis of Sandstone from Gbugbu</w:t>
      </w:r>
    </w:p>
    <w:p w:rsidR="0055552E" w:rsidRPr="00B01431" w:rsidRDefault="0055552E">
      <w:pPr>
        <w:rPr>
          <w:rFonts w:ascii="Times New Roman" w:hAnsi="Times New Roman"/>
          <w:b/>
          <w:sz w:val="24"/>
        </w:rPr>
      </w:pPr>
    </w:p>
    <w:p w:rsidR="0055552E" w:rsidRDefault="0055552E">
      <w:r>
        <w:t xml:space="preserve"> </w:t>
      </w:r>
    </w:p>
    <w:p w:rsidR="0055552E" w:rsidRDefault="0055552E"/>
    <w:p w:rsidR="0055552E" w:rsidRPr="00B01431" w:rsidRDefault="0055552E" w:rsidP="00B01431">
      <w:pPr>
        <w:spacing w:line="360" w:lineRule="auto"/>
        <w:jc w:val="both"/>
        <w:rPr>
          <w:rFonts w:ascii="Times New Roman" w:hAnsi="Times New Roman"/>
          <w:b/>
          <w:sz w:val="24"/>
        </w:rPr>
      </w:pPr>
      <w:r w:rsidRPr="00B01431">
        <w:rPr>
          <w:rFonts w:ascii="Times New Roman" w:hAnsi="Times New Roman"/>
          <w:sz w:val="24"/>
        </w:rPr>
        <w:t xml:space="preserve">Table </w:t>
      </w:r>
      <w:r w:rsidR="00867AA3" w:rsidRPr="00B01431">
        <w:rPr>
          <w:rFonts w:ascii="Times New Roman" w:hAnsi="Times New Roman"/>
          <w:sz w:val="24"/>
        </w:rPr>
        <w:t xml:space="preserve">4.1 </w:t>
      </w:r>
      <w:r w:rsidRPr="00B01431">
        <w:rPr>
          <w:rFonts w:ascii="Times New Roman" w:hAnsi="Times New Roman"/>
          <w:sz w:val="24"/>
        </w:rPr>
        <w:t>above presents the petrographic analysis of quartz grains in sandstone samples (GB1, GB3, and GB5) collected from a study area. The samples were classified based on their quartz grain types—polycrystalline quartz (polyxtaline) and monocrystalline quartz (monoxtaline)—as well as their angularity, grain boundary characteristics, and grain count. These attributes were then used to assess both textural and compositional maturity of the sandstone units.</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Quartz, being the most stable and resistant mineral in clastic sedimentary rocks, is crucial in evaluating compositional maturity. Each sample contains both polycrystalline and monocrystalline quartz. Polycrystalline quartz grains are those composed of multiple sub-grains and often indicate a metamorphic source, while monocrystalline quartz is typically derived from plutonic or volcanic sources (Tucker, 2001).</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The ratios of polycrystalline to monocrystalline quartz for the samples are:</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GB1: 59:45</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GB3: 54:27</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GB5: 51:32</w:t>
      </w:r>
    </w:p>
    <w:p w:rsidR="0055552E" w:rsidRPr="00B01431" w:rsidRDefault="0055552E" w:rsidP="00B01431">
      <w:pPr>
        <w:spacing w:line="360" w:lineRule="auto"/>
        <w:jc w:val="both"/>
        <w:rPr>
          <w:rFonts w:ascii="Times New Roman" w:hAnsi="Times New Roman"/>
          <w:b/>
          <w:sz w:val="24"/>
        </w:rPr>
      </w:pPr>
      <w:r w:rsidRPr="00B01431">
        <w:rPr>
          <w:rFonts w:ascii="Times New Roman" w:hAnsi="Times New Roman"/>
          <w:sz w:val="24"/>
        </w:rPr>
        <w:t>This shows a dominance of polycrystalline quartz in all samples, suggesting a significant metamorphic contribution to the provenance (Pettijohn et al., 1987). The higher quantity of polycrystalline quartz, particularly in sample GB3 (54:27), may indicate recycling or multiple depositional cycles.</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Grain angularity is a key parameter for determining textural maturity. In the table:</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Polycrystalline quartz grains are consistently described as angular to subangular.</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Monocrystalline quartz grains range from rounded to subrounded.</w:t>
      </w:r>
    </w:p>
    <w:p w:rsidR="0055552E" w:rsidRPr="00B01431" w:rsidRDefault="0055552E" w:rsidP="00B01431">
      <w:pPr>
        <w:spacing w:line="360" w:lineRule="auto"/>
        <w:jc w:val="both"/>
        <w:rPr>
          <w:rFonts w:ascii="Times New Roman" w:hAnsi="Times New Roman"/>
          <w:b/>
          <w:sz w:val="24"/>
        </w:rPr>
      </w:pPr>
      <w:r w:rsidRPr="00B01431">
        <w:rPr>
          <w:rFonts w:ascii="Times New Roman" w:hAnsi="Times New Roman"/>
          <w:sz w:val="24"/>
        </w:rPr>
        <w:lastRenderedPageBreak/>
        <w:t>This mixture of angular and rounded grains suggests a moderately mature texture. The rounding of monocrystalline grains indicates prolonged transport or reworking, while the angular nature of polycrystalline grains could imply shorter transport distance or less mechanical weathering (Boggs, 2006).</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Textural maturity refers to the roundness, sorting, and matrix content of sediment grains. All three samples were assessed to have super mature textures. This is consistent with:</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The dominance of quartz (over 90%)</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The presence of subrounded to rounded grains</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Low matrix content (implied)</w:t>
      </w:r>
    </w:p>
    <w:p w:rsidR="0055552E" w:rsidRPr="00261691" w:rsidRDefault="0055552E" w:rsidP="00B01431">
      <w:pPr>
        <w:spacing w:line="360" w:lineRule="auto"/>
        <w:jc w:val="both"/>
        <w:rPr>
          <w:rFonts w:ascii="Times New Roman" w:hAnsi="Times New Roman"/>
          <w:b/>
          <w:sz w:val="24"/>
        </w:rPr>
      </w:pPr>
      <w:r w:rsidRPr="00B01431">
        <w:rPr>
          <w:rFonts w:ascii="Times New Roman" w:hAnsi="Times New Roman"/>
          <w:sz w:val="24"/>
        </w:rPr>
        <w:t>According to Folk (1980), super mature sandstones are characterized by very well-sorted and well-rounded grains with minimal matrix, and this classification fits the field observations from these samples.</w:t>
      </w:r>
    </w:p>
    <w:p w:rsidR="000F7E13" w:rsidRDefault="0055552E" w:rsidP="00B01431">
      <w:pPr>
        <w:spacing w:line="360" w:lineRule="auto"/>
        <w:jc w:val="both"/>
        <w:rPr>
          <w:rFonts w:ascii="Times New Roman" w:hAnsi="Times New Roman"/>
          <w:b/>
          <w:sz w:val="24"/>
        </w:rPr>
      </w:pPr>
      <w:r w:rsidRPr="00B01431">
        <w:rPr>
          <w:rFonts w:ascii="Times New Roman" w:hAnsi="Times New Roman"/>
          <w:sz w:val="24"/>
        </w:rPr>
        <w:t>Compositional maturity is typically evaluated based on the relative abundance of stable minerals like quartz and the absence of unstable minerals such as feldspars and lithics. In the table, all samples are labeled as super mature, with quartz content ranging from 91% to 95%. This high quartz concentration reflects extensive weathering and transport, which removes less stable components (Pettijohn et al., 1987). The quartz-rich nature of the samples implies a tectonically stable cratonic or passive margin setting.</w:t>
      </w:r>
    </w:p>
    <w:p w:rsidR="0055552E" w:rsidRPr="00261691" w:rsidRDefault="005C26AB" w:rsidP="00B01431">
      <w:pPr>
        <w:spacing w:line="360" w:lineRule="auto"/>
        <w:jc w:val="both"/>
        <w:rPr>
          <w:rFonts w:ascii="Times New Roman" w:hAnsi="Times New Roman"/>
          <w:b/>
          <w:sz w:val="24"/>
        </w:rPr>
      </w:pPr>
      <w:r w:rsidRPr="00261691">
        <w:rPr>
          <w:rFonts w:ascii="Times New Roman" w:hAnsi="Times New Roman"/>
          <w:b/>
          <w:sz w:val="24"/>
        </w:rPr>
        <w:t>4.2.1</w:t>
      </w:r>
      <w:r w:rsidRPr="00261691">
        <w:rPr>
          <w:rFonts w:ascii="Times New Roman" w:hAnsi="Times New Roman"/>
          <w:b/>
          <w:sz w:val="24"/>
        </w:rPr>
        <w:tab/>
        <w:t>PROVENANCE INTERPRETATAION</w:t>
      </w:r>
    </w:p>
    <w:p w:rsidR="0055552E" w:rsidRPr="00261691" w:rsidRDefault="0055552E" w:rsidP="00B01431">
      <w:pPr>
        <w:spacing w:line="360" w:lineRule="auto"/>
        <w:jc w:val="both"/>
        <w:rPr>
          <w:rFonts w:ascii="Times New Roman" w:hAnsi="Times New Roman"/>
          <w:b/>
          <w:sz w:val="24"/>
        </w:rPr>
      </w:pPr>
      <w:r w:rsidRPr="00B01431">
        <w:rPr>
          <w:rFonts w:ascii="Times New Roman" w:hAnsi="Times New Roman"/>
          <w:sz w:val="24"/>
        </w:rPr>
        <w:t>Provenance analysis involves the interpretation of sediment source areas, their nature, and the geological processes that transported and deposited the sediments. The quartz grain types, angularity, and maturity levels from the samples (GB1, GB3, and GB5) provide key insights into the origin and tectonic setting of the source rocks for the sandstone in the study area.</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The predominance of polycrystalline quartz over monocrystalline quartz in all three samples (ratios of 59:45, 54:27, and 51:32) indicates a metamorphic source terrain. Polycrystalline quartz grains are commonly associated with high-grade metamorphic rocks such as gneisses and schists (Pettijohn et al., 1987; Basu et al., 1975). Their angular to</w:t>
      </w:r>
      <w:r w:rsidR="00261691">
        <w:rPr>
          <w:rFonts w:ascii="Times New Roman" w:hAnsi="Times New Roman"/>
          <w:sz w:val="24"/>
        </w:rPr>
        <w:t xml:space="preserve"> subangular boundaries suggest </w:t>
      </w:r>
      <w:r w:rsidRPr="00B01431">
        <w:rPr>
          <w:rFonts w:ascii="Times New Roman" w:hAnsi="Times New Roman"/>
          <w:sz w:val="24"/>
        </w:rPr>
        <w:t xml:space="preserve">that these grains did not travel far from their source before deposition, or that they </w:t>
      </w:r>
      <w:r w:rsidRPr="00B01431">
        <w:rPr>
          <w:rFonts w:ascii="Times New Roman" w:hAnsi="Times New Roman"/>
          <w:sz w:val="24"/>
        </w:rPr>
        <w:lastRenderedPageBreak/>
        <w:t>were derived from the recycling of older sedimentary rocks originally sourced from metamorphic regions (Garzanti et al., 2007).</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In contrast, monocrystalline quartz, typically derived from plutonic (igneous) or volcanic sources, shows more rounded to subrounded textures. The presence of well-rounded monocrystalline grains indicates longer transport distances or multiple cycles of sedimentation, likely implying a recycled or cratonic origin (Tucker, 2001). The mixture of grain types and shapes suggests a mixed provenance, with both first-cycle metamorphic input and recycled sedimentary sources contributing to the sandstone's formation.</w:t>
      </w:r>
    </w:p>
    <w:p w:rsidR="0055552E" w:rsidRPr="00261691" w:rsidRDefault="005C26AB" w:rsidP="00B01431">
      <w:pPr>
        <w:spacing w:line="360" w:lineRule="auto"/>
        <w:jc w:val="both"/>
        <w:rPr>
          <w:rFonts w:ascii="Times New Roman" w:hAnsi="Times New Roman"/>
          <w:b/>
          <w:sz w:val="24"/>
        </w:rPr>
      </w:pPr>
      <w:r w:rsidRPr="00261691">
        <w:rPr>
          <w:rFonts w:ascii="Times New Roman" w:hAnsi="Times New Roman"/>
          <w:b/>
          <w:sz w:val="24"/>
        </w:rPr>
        <w:t>4.2.2 TEXTURAL AND COMPOSITIONAL MATURITY</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The super mature nature of the sandstones, both texturally and compositionally, supports the idea of a tectonically stable source area, such as a craton or passive continental margin (Folk, 1980). The high quartz content (91%–95%) and well-rounded textures are typical of sandstones that have undergone long-term weathering, transport, and reworking, allowing unstable minerals like feldspars and lithics to be removed (Pettijohn et al., 1987).</w:t>
      </w:r>
    </w:p>
    <w:p w:rsidR="0055552E" w:rsidRPr="00311DBB" w:rsidRDefault="0055552E" w:rsidP="00B01431">
      <w:pPr>
        <w:spacing w:line="360" w:lineRule="auto"/>
        <w:jc w:val="both"/>
        <w:rPr>
          <w:rFonts w:ascii="Times New Roman" w:hAnsi="Times New Roman"/>
          <w:b/>
          <w:sz w:val="24"/>
        </w:rPr>
      </w:pPr>
      <w:r w:rsidRPr="00B01431">
        <w:rPr>
          <w:rFonts w:ascii="Times New Roman" w:hAnsi="Times New Roman"/>
          <w:sz w:val="24"/>
        </w:rPr>
        <w:t>Such conditions are usually found in regions with low tectonic uplift and high chemical weathering, which is consistent with a cratonic interior setting or recycled orogen. This setting is typical of older continental blocks with minimal sediment input from active tectonic belts.</w:t>
      </w:r>
    </w:p>
    <w:p w:rsidR="0055552E" w:rsidRPr="00311DBB" w:rsidRDefault="0055552E" w:rsidP="00B01431">
      <w:pPr>
        <w:spacing w:line="360" w:lineRule="auto"/>
        <w:jc w:val="both"/>
        <w:rPr>
          <w:rFonts w:ascii="Times New Roman" w:hAnsi="Times New Roman"/>
          <w:b/>
          <w:sz w:val="24"/>
        </w:rPr>
      </w:pPr>
      <w:r w:rsidRPr="00B01431">
        <w:rPr>
          <w:rFonts w:ascii="Times New Roman" w:hAnsi="Times New Roman"/>
          <w:sz w:val="24"/>
        </w:rPr>
        <w:t>Given the high percentage of quartz, dominance of polycrystalline grains, and maturity, the study area sediments are most likely derived from a recycled orogen setting, possibly adjacent to a continental craton. This aligns with the Northern Bida Basin's geologic context, which is part of the broader West African craton known for its Precambrian basement rocks and paleoenvironmental stability (Ojo, 2012).</w:t>
      </w:r>
    </w:p>
    <w:p w:rsidR="0055552E" w:rsidRPr="00311DBB" w:rsidRDefault="0055552E" w:rsidP="00B01431">
      <w:pPr>
        <w:spacing w:line="360" w:lineRule="auto"/>
        <w:jc w:val="both"/>
        <w:rPr>
          <w:rFonts w:ascii="Times New Roman" w:hAnsi="Times New Roman"/>
          <w:b/>
          <w:sz w:val="24"/>
        </w:rPr>
      </w:pPr>
      <w:r w:rsidRPr="00B01431">
        <w:rPr>
          <w:rFonts w:ascii="Times New Roman" w:hAnsi="Times New Roman"/>
          <w:sz w:val="24"/>
        </w:rPr>
        <w:t>Understanding the textural and compositional maturity of sandstones is crucial for interpreting their depositional history, transport mechanisms, and source rock characteristics. The table provided offers insight into these aspects based on the analysis of quartz grain types, angularity, and overall quartz content.</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Textural maturity refers to the degree of physical reworking that sediments have undergone, and is evaluated based on:</w:t>
      </w:r>
    </w:p>
    <w:p w:rsidR="0055552E" w:rsidRPr="00B01431" w:rsidRDefault="0055552E" w:rsidP="004851B5">
      <w:pPr>
        <w:numPr>
          <w:ilvl w:val="0"/>
          <w:numId w:val="2"/>
        </w:numPr>
        <w:jc w:val="both"/>
        <w:rPr>
          <w:rFonts w:ascii="Times New Roman" w:hAnsi="Times New Roman"/>
          <w:sz w:val="24"/>
        </w:rPr>
      </w:pPr>
      <w:r w:rsidRPr="00B01431">
        <w:rPr>
          <w:rFonts w:ascii="Times New Roman" w:hAnsi="Times New Roman"/>
          <w:sz w:val="24"/>
        </w:rPr>
        <w:lastRenderedPageBreak/>
        <w:t>Grain shape (roundness)</w:t>
      </w:r>
    </w:p>
    <w:p w:rsidR="0055552E" w:rsidRPr="00B01431" w:rsidRDefault="0055552E" w:rsidP="004851B5">
      <w:pPr>
        <w:numPr>
          <w:ilvl w:val="0"/>
          <w:numId w:val="2"/>
        </w:numPr>
        <w:jc w:val="both"/>
        <w:rPr>
          <w:rFonts w:ascii="Times New Roman" w:hAnsi="Times New Roman"/>
          <w:sz w:val="24"/>
        </w:rPr>
      </w:pPr>
      <w:r w:rsidRPr="00B01431">
        <w:rPr>
          <w:rFonts w:ascii="Times New Roman" w:hAnsi="Times New Roman"/>
          <w:sz w:val="24"/>
        </w:rPr>
        <w:t>Sorting</w:t>
      </w:r>
    </w:p>
    <w:p w:rsidR="0055552E" w:rsidRPr="00B01431" w:rsidRDefault="0055552E" w:rsidP="004851B5">
      <w:pPr>
        <w:numPr>
          <w:ilvl w:val="0"/>
          <w:numId w:val="2"/>
        </w:numPr>
        <w:jc w:val="both"/>
        <w:rPr>
          <w:rFonts w:ascii="Times New Roman" w:hAnsi="Times New Roman"/>
          <w:sz w:val="24"/>
        </w:rPr>
      </w:pPr>
      <w:r w:rsidRPr="00B01431">
        <w:rPr>
          <w:rFonts w:ascii="Times New Roman" w:hAnsi="Times New Roman"/>
          <w:sz w:val="24"/>
        </w:rPr>
        <w:t>Grain size</w:t>
      </w:r>
    </w:p>
    <w:p w:rsidR="0055552E" w:rsidRPr="00B01431" w:rsidRDefault="0055552E" w:rsidP="004851B5">
      <w:pPr>
        <w:numPr>
          <w:ilvl w:val="0"/>
          <w:numId w:val="2"/>
        </w:numPr>
        <w:jc w:val="both"/>
        <w:rPr>
          <w:rFonts w:ascii="Times New Roman" w:hAnsi="Times New Roman"/>
          <w:sz w:val="24"/>
        </w:rPr>
      </w:pPr>
      <w:r w:rsidRPr="00B01431">
        <w:rPr>
          <w:rFonts w:ascii="Times New Roman" w:hAnsi="Times New Roman"/>
          <w:sz w:val="24"/>
        </w:rPr>
        <w:t>Matrix content</w:t>
      </w:r>
    </w:p>
    <w:p w:rsidR="0055552E" w:rsidRPr="00B01431" w:rsidRDefault="0055552E" w:rsidP="004851B5">
      <w:pPr>
        <w:numPr>
          <w:ilvl w:val="0"/>
          <w:numId w:val="2"/>
        </w:numPr>
        <w:jc w:val="both"/>
        <w:rPr>
          <w:rFonts w:ascii="Times New Roman" w:hAnsi="Times New Roman"/>
          <w:sz w:val="24"/>
        </w:rPr>
      </w:pPr>
      <w:r w:rsidRPr="00B01431">
        <w:rPr>
          <w:rFonts w:ascii="Times New Roman" w:hAnsi="Times New Roman"/>
          <w:sz w:val="24"/>
        </w:rPr>
        <w:t>In the given samples:</w:t>
      </w:r>
    </w:p>
    <w:p w:rsidR="0055552E" w:rsidRPr="00B01431" w:rsidRDefault="0055552E" w:rsidP="004851B5">
      <w:pPr>
        <w:numPr>
          <w:ilvl w:val="0"/>
          <w:numId w:val="2"/>
        </w:numPr>
        <w:jc w:val="both"/>
        <w:rPr>
          <w:rFonts w:ascii="Times New Roman" w:hAnsi="Times New Roman"/>
          <w:sz w:val="24"/>
        </w:rPr>
      </w:pPr>
      <w:r w:rsidRPr="00B01431">
        <w:rPr>
          <w:rFonts w:ascii="Times New Roman" w:hAnsi="Times New Roman"/>
          <w:sz w:val="24"/>
        </w:rPr>
        <w:t>Polycrystalline quartz grains are mostly angular to subangular</w:t>
      </w:r>
    </w:p>
    <w:p w:rsidR="0055552E" w:rsidRPr="00B01431" w:rsidRDefault="0055552E" w:rsidP="004851B5">
      <w:pPr>
        <w:numPr>
          <w:ilvl w:val="0"/>
          <w:numId w:val="2"/>
        </w:numPr>
        <w:jc w:val="both"/>
        <w:rPr>
          <w:rFonts w:ascii="Times New Roman" w:hAnsi="Times New Roman"/>
          <w:sz w:val="24"/>
        </w:rPr>
      </w:pPr>
      <w:r w:rsidRPr="00B01431">
        <w:rPr>
          <w:rFonts w:ascii="Times New Roman" w:hAnsi="Times New Roman"/>
          <w:sz w:val="24"/>
        </w:rPr>
        <w:t>Monocrystalline quartz grains range from rounded to subrounded</w:t>
      </w:r>
    </w:p>
    <w:p w:rsidR="0055552E" w:rsidRPr="00B01431" w:rsidRDefault="0055552E" w:rsidP="004851B5">
      <w:pPr>
        <w:spacing w:line="360" w:lineRule="auto"/>
        <w:jc w:val="both"/>
        <w:rPr>
          <w:rFonts w:ascii="Times New Roman" w:hAnsi="Times New Roman"/>
          <w:sz w:val="24"/>
        </w:rPr>
      </w:pPr>
      <w:r w:rsidRPr="00B01431">
        <w:rPr>
          <w:rFonts w:ascii="Times New Roman" w:hAnsi="Times New Roman"/>
          <w:sz w:val="24"/>
        </w:rPr>
        <w:t>This mixture reflects a moderately high degree of textural maturity. The rounded monocrystalline grains suggest that sediments experienced prolonged transportation, possibly through fluvial or aeolian processes, which promoted abrasion and rounding of grains (Tucker, 2001). Meanwhile, the angular to subangular polycrystalline grains imply less reworking or shorter transport distances from the source, possibly due to higher grain toughness or recent exposure (Boggs, 2006).</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Despite the angularity of the polycrystalline quartz, all three samples are classified as super mature texturally. This may be attributed to:</w:t>
      </w:r>
    </w:p>
    <w:p w:rsidR="0055552E" w:rsidRPr="00B01431" w:rsidRDefault="0055552E" w:rsidP="004851B5">
      <w:pPr>
        <w:numPr>
          <w:ilvl w:val="0"/>
          <w:numId w:val="3"/>
        </w:numPr>
        <w:spacing w:line="240" w:lineRule="auto"/>
        <w:jc w:val="both"/>
        <w:rPr>
          <w:rFonts w:ascii="Times New Roman" w:hAnsi="Times New Roman"/>
          <w:sz w:val="24"/>
        </w:rPr>
      </w:pPr>
      <w:r w:rsidRPr="00B01431">
        <w:rPr>
          <w:rFonts w:ascii="Times New Roman" w:hAnsi="Times New Roman"/>
          <w:sz w:val="24"/>
        </w:rPr>
        <w:t>Excellent sorting (noted but not shown in the table)</w:t>
      </w:r>
    </w:p>
    <w:p w:rsidR="0055552E" w:rsidRPr="00B01431" w:rsidRDefault="0055552E" w:rsidP="004851B5">
      <w:pPr>
        <w:numPr>
          <w:ilvl w:val="0"/>
          <w:numId w:val="3"/>
        </w:numPr>
        <w:spacing w:line="240" w:lineRule="auto"/>
        <w:jc w:val="both"/>
        <w:rPr>
          <w:rFonts w:ascii="Times New Roman" w:hAnsi="Times New Roman"/>
          <w:sz w:val="24"/>
        </w:rPr>
      </w:pPr>
      <w:r w:rsidRPr="00B01431">
        <w:rPr>
          <w:rFonts w:ascii="Times New Roman" w:hAnsi="Times New Roman"/>
          <w:sz w:val="24"/>
        </w:rPr>
        <w:t>Dominance of quartz</w:t>
      </w:r>
    </w:p>
    <w:p w:rsidR="0055552E" w:rsidRPr="00B01431" w:rsidRDefault="0055552E" w:rsidP="004851B5">
      <w:pPr>
        <w:numPr>
          <w:ilvl w:val="0"/>
          <w:numId w:val="3"/>
        </w:numPr>
        <w:spacing w:line="240" w:lineRule="auto"/>
        <w:jc w:val="both"/>
        <w:rPr>
          <w:rFonts w:ascii="Times New Roman" w:hAnsi="Times New Roman"/>
          <w:sz w:val="24"/>
        </w:rPr>
      </w:pPr>
      <w:r w:rsidRPr="00B01431">
        <w:rPr>
          <w:rFonts w:ascii="Times New Roman" w:hAnsi="Times New Roman"/>
          <w:sz w:val="24"/>
        </w:rPr>
        <w:t>Minimal presence of matrix or unstable minerals</w:t>
      </w:r>
    </w:p>
    <w:p w:rsidR="0055552E" w:rsidRPr="004851B5" w:rsidRDefault="0055552E" w:rsidP="00B01431">
      <w:pPr>
        <w:spacing w:line="360" w:lineRule="auto"/>
        <w:jc w:val="both"/>
        <w:rPr>
          <w:rFonts w:ascii="Times New Roman" w:hAnsi="Times New Roman"/>
          <w:b/>
          <w:sz w:val="24"/>
        </w:rPr>
      </w:pPr>
      <w:r w:rsidRPr="00B01431">
        <w:rPr>
          <w:rFonts w:ascii="Times New Roman" w:hAnsi="Times New Roman"/>
          <w:sz w:val="24"/>
        </w:rPr>
        <w:t>Such characteristics typically reflect deposition in high-energy environments like beaches, deserts, or well-established fluvial systems, where prolonged transport removes fine particles and unstable grains (Folk, 1980).</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Compositional maturity describes the mineralogical composition of sedimentary rocks, especially the abundance of stable minerals (mainly quartz) versus unstable minerals (feldspars, lithics, heavy minerals).</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In this case:</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Sample GB1 has 91% quartz</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Sample GB3 has 95% quartz</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lastRenderedPageBreak/>
        <w:t>Sample GB5 has 94% quartz</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All are classified as super mature compositionally, indicating:</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Extensive chemical weathering</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Removal of unstable minerals</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Long-distance sediment transport and/or multiple recycling events (Pettijohn et al., 1987)</w:t>
      </w:r>
    </w:p>
    <w:p w:rsidR="0055552E" w:rsidRPr="007068DB" w:rsidRDefault="0055552E" w:rsidP="00B01431">
      <w:pPr>
        <w:spacing w:line="360" w:lineRule="auto"/>
        <w:jc w:val="both"/>
        <w:rPr>
          <w:rFonts w:ascii="Times New Roman" w:hAnsi="Times New Roman"/>
          <w:b/>
          <w:sz w:val="24"/>
        </w:rPr>
      </w:pPr>
      <w:r w:rsidRPr="00B01431">
        <w:rPr>
          <w:rFonts w:ascii="Times New Roman" w:hAnsi="Times New Roman"/>
          <w:sz w:val="24"/>
        </w:rPr>
        <w:t>High quartz content is typically associated with stable tectonic settings, such as cratonic interiors or passive continental margins, where there is enough time and energy to remove unstable components. The near-total dominance of quartz implies that the sandstone has gone through multiple depositional cycles, supporting a recycled orogenic provenance (Dickinson, 1985).</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The combination of super mature texture and super mature composition reflects a sandstone that is both physically and chemically evolved. Such maturity suggests:</w:t>
      </w:r>
    </w:p>
    <w:p w:rsidR="0055552E" w:rsidRPr="00B01431" w:rsidRDefault="0055552E" w:rsidP="007068DB">
      <w:pPr>
        <w:numPr>
          <w:ilvl w:val="0"/>
          <w:numId w:val="4"/>
        </w:numPr>
        <w:spacing w:line="360" w:lineRule="auto"/>
        <w:jc w:val="both"/>
        <w:rPr>
          <w:rFonts w:ascii="Times New Roman" w:hAnsi="Times New Roman"/>
          <w:sz w:val="24"/>
        </w:rPr>
      </w:pPr>
      <w:r w:rsidRPr="00B01431">
        <w:rPr>
          <w:rFonts w:ascii="Times New Roman" w:hAnsi="Times New Roman"/>
          <w:sz w:val="24"/>
        </w:rPr>
        <w:t>Long transport distances</w:t>
      </w:r>
    </w:p>
    <w:p w:rsidR="0055552E" w:rsidRPr="00B01431" w:rsidRDefault="0055552E" w:rsidP="007068DB">
      <w:pPr>
        <w:numPr>
          <w:ilvl w:val="0"/>
          <w:numId w:val="4"/>
        </w:numPr>
        <w:spacing w:line="360" w:lineRule="auto"/>
        <w:jc w:val="both"/>
        <w:rPr>
          <w:rFonts w:ascii="Times New Roman" w:hAnsi="Times New Roman"/>
          <w:sz w:val="24"/>
        </w:rPr>
      </w:pPr>
      <w:r w:rsidRPr="00B01431">
        <w:rPr>
          <w:rFonts w:ascii="Times New Roman" w:hAnsi="Times New Roman"/>
          <w:sz w:val="24"/>
        </w:rPr>
        <w:t>Reworking of older sediments</w:t>
      </w:r>
    </w:p>
    <w:p w:rsidR="0055552E" w:rsidRPr="00B01431" w:rsidRDefault="0055552E" w:rsidP="007068DB">
      <w:pPr>
        <w:numPr>
          <w:ilvl w:val="0"/>
          <w:numId w:val="4"/>
        </w:numPr>
        <w:spacing w:line="360" w:lineRule="auto"/>
        <w:jc w:val="both"/>
        <w:rPr>
          <w:rFonts w:ascii="Times New Roman" w:hAnsi="Times New Roman"/>
          <w:sz w:val="24"/>
        </w:rPr>
      </w:pPr>
      <w:r w:rsidRPr="00B01431">
        <w:rPr>
          <w:rFonts w:ascii="Times New Roman" w:hAnsi="Times New Roman"/>
          <w:sz w:val="24"/>
        </w:rPr>
        <w:t>Stable depositional conditions</w:t>
      </w:r>
    </w:p>
    <w:p w:rsidR="000F7E13" w:rsidRDefault="0055552E" w:rsidP="00B01431">
      <w:pPr>
        <w:spacing w:line="360" w:lineRule="auto"/>
        <w:jc w:val="both"/>
      </w:pPr>
      <w:r w:rsidRPr="00B01431">
        <w:rPr>
          <w:rFonts w:ascii="Times New Roman" w:hAnsi="Times New Roman"/>
          <w:sz w:val="24"/>
        </w:rPr>
        <w:t>The presence of rounded quartz grains and high quartz content aligns with deposition in a well-drained, high-energy fluvial or shallow marine system, likely influenced by prolonged weathering in a tropical to semi-arid climate (Garzanti et al., 2007).</w:t>
      </w:r>
    </w:p>
    <w:p w:rsidR="000F7E13" w:rsidRPr="000F7E13" w:rsidRDefault="000F7E13" w:rsidP="000F7E13">
      <w:pPr>
        <w:spacing w:after="0" w:line="240" w:lineRule="auto"/>
      </w:pPr>
    </w:p>
    <w:p w:rsidR="0055552E" w:rsidRPr="007068DB" w:rsidRDefault="005C26AB" w:rsidP="00B01431">
      <w:pPr>
        <w:spacing w:line="360" w:lineRule="auto"/>
        <w:jc w:val="both"/>
        <w:rPr>
          <w:rFonts w:ascii="Times New Roman" w:hAnsi="Times New Roman"/>
          <w:b/>
          <w:sz w:val="24"/>
        </w:rPr>
      </w:pPr>
      <w:r w:rsidRPr="007068DB">
        <w:rPr>
          <w:rFonts w:ascii="Times New Roman" w:hAnsi="Times New Roman"/>
          <w:b/>
          <w:sz w:val="24"/>
        </w:rPr>
        <w:t>4.2.3</w:t>
      </w:r>
      <w:r w:rsidRPr="007068DB">
        <w:rPr>
          <w:rFonts w:ascii="Times New Roman" w:hAnsi="Times New Roman"/>
          <w:b/>
          <w:sz w:val="24"/>
        </w:rPr>
        <w:tab/>
        <w:t>DEPOSITIONAL ENVIRONMENTS INTERPRETATION</w:t>
      </w:r>
      <w:r w:rsidRPr="007068DB">
        <w:rPr>
          <w:rFonts w:ascii="Times New Roman" w:hAnsi="Times New Roman"/>
          <w:b/>
          <w:sz w:val="24"/>
        </w:rPr>
        <w:tab/>
      </w:r>
    </w:p>
    <w:p w:rsidR="0055552E" w:rsidRPr="00DC0FE5" w:rsidRDefault="0055552E" w:rsidP="00B01431">
      <w:pPr>
        <w:spacing w:line="360" w:lineRule="auto"/>
        <w:jc w:val="both"/>
        <w:rPr>
          <w:rFonts w:ascii="Times New Roman" w:hAnsi="Times New Roman"/>
          <w:b/>
          <w:sz w:val="24"/>
        </w:rPr>
      </w:pPr>
      <w:r w:rsidRPr="00B01431">
        <w:rPr>
          <w:rFonts w:ascii="Times New Roman" w:hAnsi="Times New Roman"/>
          <w:sz w:val="24"/>
        </w:rPr>
        <w:t>The depositional environment of sandstone can be interpreted by analyzing grain size, texture, roundness, sorting, maturity, and mineral composition. The petrographic data from samples GB1, GB3, and GB5 reflect a high degree of both textural and compositional maturity, which provides strong clues about the energy conditions, climatic setting, and sediment transport mechanisms in the study area.</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 xml:space="preserve">All three sandstone samples exhibit super mature composition, with quartz content ranging from 91% to 95%. Such high quartz percentages are characteristic of clean, well-washed </w:t>
      </w:r>
      <w:r w:rsidRPr="00B01431">
        <w:rPr>
          <w:rFonts w:ascii="Times New Roman" w:hAnsi="Times New Roman"/>
          <w:sz w:val="24"/>
        </w:rPr>
        <w:lastRenderedPageBreak/>
        <w:t>sandstones, often deposited in high-energy, stable environments where chemical weathering and hydraulic sorting can operate effectively (Folk, 1980; Pettijohn et al., 1987). The absence of feldspars, lithic fragments, or heavy minerals indicates intense weathering and prolonged sediment recycling before final deposition.</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This level of compositional maturity is commonly associated with environments like:</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Beach and barrier island systems</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Shallow marine shelves</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Aeolian deserts</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Mature braided or meandering river systems</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Textural Evidence</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Texturally, the sandstones contain:</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Rounded to subrounded monocrystalline quartz</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Angular to subangular polycrystalline quartz</w:t>
      </w:r>
    </w:p>
    <w:p w:rsidR="0055552E" w:rsidRPr="00B01431" w:rsidRDefault="0055552E" w:rsidP="001E1F00">
      <w:pPr>
        <w:numPr>
          <w:ilvl w:val="0"/>
          <w:numId w:val="5"/>
        </w:numPr>
        <w:spacing w:line="240" w:lineRule="auto"/>
        <w:jc w:val="both"/>
        <w:rPr>
          <w:rFonts w:ascii="Times New Roman" w:hAnsi="Times New Roman"/>
          <w:sz w:val="24"/>
        </w:rPr>
      </w:pPr>
      <w:r w:rsidRPr="00B01431">
        <w:rPr>
          <w:rFonts w:ascii="Times New Roman" w:hAnsi="Times New Roman"/>
          <w:sz w:val="24"/>
        </w:rPr>
        <w:t>This mix suggests a two-phase transport history:</w:t>
      </w:r>
    </w:p>
    <w:p w:rsidR="001E1F00" w:rsidRDefault="0055552E" w:rsidP="00B01431">
      <w:pPr>
        <w:numPr>
          <w:ilvl w:val="0"/>
          <w:numId w:val="6"/>
        </w:numPr>
        <w:spacing w:line="360" w:lineRule="auto"/>
        <w:jc w:val="both"/>
        <w:rPr>
          <w:rFonts w:ascii="Times New Roman" w:hAnsi="Times New Roman"/>
          <w:sz w:val="24"/>
        </w:rPr>
      </w:pPr>
      <w:r w:rsidRPr="00B01431">
        <w:rPr>
          <w:rFonts w:ascii="Times New Roman" w:hAnsi="Times New Roman"/>
          <w:sz w:val="24"/>
        </w:rPr>
        <w:t>Longer transport or reworking of monocrystalline quartz, indicating extended sediment movement (likely by water or wind) or multiple cycles of deposition.</w:t>
      </w:r>
    </w:p>
    <w:p w:rsidR="0055552E" w:rsidRPr="001E1F00" w:rsidRDefault="0055552E" w:rsidP="00B01431">
      <w:pPr>
        <w:numPr>
          <w:ilvl w:val="0"/>
          <w:numId w:val="6"/>
        </w:numPr>
        <w:spacing w:line="360" w:lineRule="auto"/>
        <w:jc w:val="both"/>
        <w:rPr>
          <w:rFonts w:ascii="Times New Roman" w:hAnsi="Times New Roman"/>
          <w:sz w:val="24"/>
        </w:rPr>
      </w:pPr>
      <w:r w:rsidRPr="001E1F00">
        <w:rPr>
          <w:rFonts w:ascii="Times New Roman" w:hAnsi="Times New Roman"/>
          <w:sz w:val="24"/>
        </w:rPr>
        <w:t>Shorter transport for polycrystalline grains, likely due to their higher resistance to rounding and shorter exposure during sediment transfer.</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The presence of rounded grains, minimal matrix, and likely good sorting (inferred from maturity level) point to high-energy conditions, capable of selective winnowing and grain abrasion.</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Likely Depositional Setting</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Based on these features, the most plausible depositional environments are:</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Shallow Marine (Beach/Barrier Shoreface): These systems promote high energy from wave action, which explains the good sorting and grain rounding. The dominance of quartz and lack of unstable minerals are consistent with sediment recycling and reworking in the nearshore setting (Boggs, 2006).</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lastRenderedPageBreak/>
        <w:t>Fluvial (Braided River or Meandering River): Mature river systems can also transport sediment over long distances, promoting both compositional and textural maturity. However, fluvial settings tend to preserve more feldspar and lithics unless the river flows through stable cratonic areas, as might be the case here.</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Desert (Aeolian Dune Systems): Aeolian processes produce extremely well-rounded, well-sorted quartz grains with very high maturity. While possible, the presence of angular polycrystalline grains may limit this interpretation unless those grains were introduced from nearby hard rock exposures or escarpments.</w:t>
      </w:r>
    </w:p>
    <w:p w:rsidR="0055552E" w:rsidRPr="00B01431" w:rsidRDefault="0055552E" w:rsidP="00B01431">
      <w:pPr>
        <w:spacing w:line="360" w:lineRule="auto"/>
        <w:jc w:val="both"/>
        <w:rPr>
          <w:rFonts w:ascii="Times New Roman" w:hAnsi="Times New Roman"/>
          <w:sz w:val="24"/>
        </w:rPr>
      </w:pPr>
      <w:r w:rsidRPr="00B01431">
        <w:rPr>
          <w:rFonts w:ascii="Times New Roman" w:hAnsi="Times New Roman"/>
          <w:sz w:val="24"/>
        </w:rPr>
        <w:t>Considering the Bida Basin's geologic setting, which includes fluvio-deltaic to shallow marine sedimentation during the Late Cretaceous (Ojo, 2012), the sandstones were likely deposited in a fluvial-to-marine transitional environment, where river channels, estuaries, and beach systems worked together to rework sediments.</w:t>
      </w:r>
    </w:p>
    <w:p w:rsidR="0055552E" w:rsidRPr="001E1F00" w:rsidRDefault="005C26AB" w:rsidP="001E1F00">
      <w:pPr>
        <w:spacing w:line="360" w:lineRule="auto"/>
        <w:jc w:val="both"/>
        <w:rPr>
          <w:rFonts w:ascii="Times New Roman" w:hAnsi="Times New Roman"/>
          <w:b/>
          <w:sz w:val="24"/>
        </w:rPr>
      </w:pPr>
      <w:r w:rsidRPr="001E1F00">
        <w:rPr>
          <w:rFonts w:ascii="Times New Roman" w:hAnsi="Times New Roman"/>
          <w:b/>
          <w:sz w:val="24"/>
        </w:rPr>
        <w:t>4.2.4 IMPLICATIONS OF PETROLEUM EXPLORATION</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Understanding the petrographic, compositional, and depositional characteristics of sandstone reservoirs has significant implications for petroleum exploration. The sandstone samples analyzed (GB1, GB3, and GB5) provide key insights into the reservoir potential, hydrocarbon migration pathways, and overall petroleum system of the northern Bida Basin. The implications are discussed under the following subheadings:</w:t>
      </w:r>
    </w:p>
    <w:p w:rsidR="0055552E" w:rsidRPr="001E1F00" w:rsidRDefault="0055552E" w:rsidP="005C26AB">
      <w:pPr>
        <w:spacing w:line="240" w:lineRule="auto"/>
        <w:jc w:val="both"/>
        <w:rPr>
          <w:rFonts w:ascii="Times New Roman" w:hAnsi="Times New Roman"/>
          <w:b/>
          <w:sz w:val="24"/>
        </w:rPr>
      </w:pPr>
      <w:r w:rsidRPr="001E1F00">
        <w:rPr>
          <w:rFonts w:ascii="Times New Roman" w:hAnsi="Times New Roman"/>
          <w:b/>
          <w:sz w:val="24"/>
        </w:rPr>
        <w:t>1. Reservoir Quality and Porosity Potential</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The high textural and compositional maturity of the sandstone samples—characterized by:</w:t>
      </w:r>
    </w:p>
    <w:p w:rsidR="0055552E" w:rsidRPr="001E1F00" w:rsidRDefault="0055552E" w:rsidP="001E1F00">
      <w:pPr>
        <w:numPr>
          <w:ilvl w:val="0"/>
          <w:numId w:val="7"/>
        </w:numPr>
        <w:spacing w:line="360" w:lineRule="auto"/>
        <w:jc w:val="both"/>
        <w:rPr>
          <w:rFonts w:ascii="Times New Roman" w:hAnsi="Times New Roman"/>
          <w:sz w:val="24"/>
        </w:rPr>
      </w:pPr>
      <w:r w:rsidRPr="001E1F00">
        <w:rPr>
          <w:rFonts w:ascii="Times New Roman" w:hAnsi="Times New Roman"/>
          <w:sz w:val="24"/>
        </w:rPr>
        <w:t>Dominance of quartz (&gt;90%)</w:t>
      </w:r>
    </w:p>
    <w:p w:rsidR="0055552E" w:rsidRPr="001E1F00" w:rsidRDefault="0055552E" w:rsidP="001E1F00">
      <w:pPr>
        <w:numPr>
          <w:ilvl w:val="0"/>
          <w:numId w:val="7"/>
        </w:numPr>
        <w:spacing w:line="360" w:lineRule="auto"/>
        <w:jc w:val="both"/>
        <w:rPr>
          <w:rFonts w:ascii="Times New Roman" w:hAnsi="Times New Roman"/>
          <w:sz w:val="24"/>
        </w:rPr>
      </w:pPr>
      <w:r w:rsidRPr="001E1F00">
        <w:rPr>
          <w:rFonts w:ascii="Times New Roman" w:hAnsi="Times New Roman"/>
          <w:sz w:val="24"/>
        </w:rPr>
        <w:t>Rounded to subrounded grains</w:t>
      </w:r>
    </w:p>
    <w:p w:rsidR="0055552E" w:rsidRPr="001E1F00" w:rsidRDefault="0055552E" w:rsidP="001E1F00">
      <w:pPr>
        <w:numPr>
          <w:ilvl w:val="0"/>
          <w:numId w:val="7"/>
        </w:numPr>
        <w:spacing w:line="360" w:lineRule="auto"/>
        <w:jc w:val="both"/>
        <w:rPr>
          <w:rFonts w:ascii="Times New Roman" w:hAnsi="Times New Roman"/>
          <w:sz w:val="24"/>
        </w:rPr>
      </w:pPr>
      <w:r w:rsidRPr="001E1F00">
        <w:rPr>
          <w:rFonts w:ascii="Times New Roman" w:hAnsi="Times New Roman"/>
          <w:sz w:val="24"/>
        </w:rPr>
        <w:t>Minimal matrix or cement</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...suggests the potential for excellent reservoir quality.</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These properties are indicative of:</w:t>
      </w:r>
    </w:p>
    <w:p w:rsidR="0055552E" w:rsidRPr="001E1F00" w:rsidRDefault="0055552E" w:rsidP="001E1F00">
      <w:pPr>
        <w:numPr>
          <w:ilvl w:val="0"/>
          <w:numId w:val="8"/>
        </w:numPr>
        <w:spacing w:line="360" w:lineRule="auto"/>
        <w:jc w:val="both"/>
        <w:rPr>
          <w:rFonts w:ascii="Times New Roman" w:hAnsi="Times New Roman"/>
          <w:sz w:val="24"/>
        </w:rPr>
      </w:pPr>
      <w:r w:rsidRPr="001E1F00">
        <w:rPr>
          <w:rFonts w:ascii="Times New Roman" w:hAnsi="Times New Roman"/>
          <w:sz w:val="24"/>
        </w:rPr>
        <w:t>Good primary porosity, due to well-sorted, rounded grains creating well-connected pore spaces.</w:t>
      </w:r>
    </w:p>
    <w:p w:rsidR="0055552E" w:rsidRPr="001E1F00" w:rsidRDefault="0055552E" w:rsidP="001E1F00">
      <w:pPr>
        <w:numPr>
          <w:ilvl w:val="0"/>
          <w:numId w:val="8"/>
        </w:numPr>
        <w:spacing w:line="360" w:lineRule="auto"/>
        <w:jc w:val="both"/>
        <w:rPr>
          <w:rFonts w:ascii="Times New Roman" w:hAnsi="Times New Roman"/>
          <w:sz w:val="24"/>
        </w:rPr>
      </w:pPr>
      <w:r w:rsidRPr="001E1F00">
        <w:rPr>
          <w:rFonts w:ascii="Times New Roman" w:hAnsi="Times New Roman"/>
          <w:sz w:val="24"/>
        </w:rPr>
        <w:lastRenderedPageBreak/>
        <w:t>High permeability, which favors fluid flow and hydrocarbon accumulation.</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According to Boggs (2006), super mature sandstones often exhibit high porosity retention, especially if post-depositional compaction and cementation are minimal. This means the sandstones in the study area may serve as effective hydrocarbon reservoirs.</w:t>
      </w:r>
    </w:p>
    <w:p w:rsidR="0055552E" w:rsidRPr="001E1F00" w:rsidRDefault="0055552E" w:rsidP="001E1F00">
      <w:pPr>
        <w:spacing w:line="360" w:lineRule="auto"/>
        <w:jc w:val="both"/>
        <w:rPr>
          <w:rFonts w:ascii="Times New Roman" w:hAnsi="Times New Roman"/>
          <w:b/>
          <w:sz w:val="24"/>
        </w:rPr>
      </w:pPr>
      <w:r w:rsidRPr="001E1F00">
        <w:rPr>
          <w:rFonts w:ascii="Times New Roman" w:hAnsi="Times New Roman"/>
          <w:b/>
          <w:sz w:val="24"/>
        </w:rPr>
        <w:t>2. Depositional Setting and Reservoir Continuity</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The interpreted depositional environments (fluvial to shallow marine systems) support:</w:t>
      </w:r>
    </w:p>
    <w:p w:rsidR="0055552E" w:rsidRPr="001E1F00" w:rsidRDefault="0055552E" w:rsidP="001E1F00">
      <w:pPr>
        <w:numPr>
          <w:ilvl w:val="0"/>
          <w:numId w:val="9"/>
        </w:numPr>
        <w:spacing w:line="360" w:lineRule="auto"/>
        <w:jc w:val="both"/>
        <w:rPr>
          <w:rFonts w:ascii="Times New Roman" w:hAnsi="Times New Roman"/>
          <w:sz w:val="24"/>
        </w:rPr>
      </w:pPr>
      <w:r w:rsidRPr="001E1F00">
        <w:rPr>
          <w:rFonts w:ascii="Times New Roman" w:hAnsi="Times New Roman"/>
          <w:sz w:val="24"/>
        </w:rPr>
        <w:t>Lateral continuity of sandstone bodies (e.g., shoreface or channel fills)</w:t>
      </w:r>
    </w:p>
    <w:p w:rsidR="0055552E" w:rsidRPr="001E1F00" w:rsidRDefault="0055552E" w:rsidP="001E1F00">
      <w:pPr>
        <w:numPr>
          <w:ilvl w:val="0"/>
          <w:numId w:val="9"/>
        </w:numPr>
        <w:spacing w:line="360" w:lineRule="auto"/>
        <w:jc w:val="both"/>
        <w:rPr>
          <w:rFonts w:ascii="Times New Roman" w:hAnsi="Times New Roman"/>
          <w:sz w:val="24"/>
        </w:rPr>
      </w:pPr>
      <w:r w:rsidRPr="001E1F00">
        <w:rPr>
          <w:rFonts w:ascii="Times New Roman" w:hAnsi="Times New Roman"/>
          <w:sz w:val="24"/>
        </w:rPr>
        <w:t>Vertical stacking of sand-rich sequences</w:t>
      </w:r>
    </w:p>
    <w:p w:rsidR="0055552E" w:rsidRPr="001E1F00" w:rsidRDefault="0055552E" w:rsidP="001E1F00">
      <w:pPr>
        <w:numPr>
          <w:ilvl w:val="0"/>
          <w:numId w:val="9"/>
        </w:numPr>
        <w:spacing w:line="360" w:lineRule="auto"/>
        <w:jc w:val="both"/>
        <w:rPr>
          <w:rFonts w:ascii="Times New Roman" w:hAnsi="Times New Roman"/>
          <w:sz w:val="24"/>
        </w:rPr>
      </w:pPr>
      <w:r w:rsidRPr="001E1F00">
        <w:rPr>
          <w:rFonts w:ascii="Times New Roman" w:hAnsi="Times New Roman"/>
          <w:sz w:val="24"/>
        </w:rPr>
        <w:t>Reservoir heterogeneity control, especially where facies change across fluvial and marine transitions</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This improves the chances of extensive and laterally connected reservoir units, important for large-scale hydrocarbon entrapment and development.</w:t>
      </w:r>
    </w:p>
    <w:p w:rsidR="0055552E" w:rsidRPr="001E1F00" w:rsidRDefault="0055552E" w:rsidP="001E1F00">
      <w:pPr>
        <w:spacing w:line="360" w:lineRule="auto"/>
        <w:jc w:val="both"/>
        <w:rPr>
          <w:rFonts w:ascii="Times New Roman" w:hAnsi="Times New Roman"/>
          <w:b/>
          <w:sz w:val="24"/>
        </w:rPr>
      </w:pPr>
      <w:r w:rsidRPr="001E1F00">
        <w:rPr>
          <w:rFonts w:ascii="Times New Roman" w:hAnsi="Times New Roman"/>
          <w:b/>
          <w:sz w:val="24"/>
        </w:rPr>
        <w:t>3. Source Rock and Maturity Correlation</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While the current petrographic study focuses on sandstone reservoirs, the presence of interbedded shales and claystones (as commonly reported in the Bida Formation—see Ojo, 2012) may act as:</w:t>
      </w:r>
    </w:p>
    <w:p w:rsidR="0055552E" w:rsidRPr="001E1F00" w:rsidRDefault="0055552E" w:rsidP="001E1F00">
      <w:pPr>
        <w:numPr>
          <w:ilvl w:val="0"/>
          <w:numId w:val="10"/>
        </w:numPr>
        <w:spacing w:line="240" w:lineRule="auto"/>
        <w:jc w:val="both"/>
        <w:rPr>
          <w:rFonts w:ascii="Times New Roman" w:hAnsi="Times New Roman"/>
          <w:sz w:val="24"/>
        </w:rPr>
      </w:pPr>
      <w:r w:rsidRPr="001E1F00">
        <w:rPr>
          <w:rFonts w:ascii="Times New Roman" w:hAnsi="Times New Roman"/>
          <w:sz w:val="24"/>
        </w:rPr>
        <w:t>Source rocks, if organic-rich</w:t>
      </w:r>
    </w:p>
    <w:p w:rsidR="0055552E" w:rsidRPr="001E1F00" w:rsidRDefault="0055552E" w:rsidP="001E1F00">
      <w:pPr>
        <w:numPr>
          <w:ilvl w:val="0"/>
          <w:numId w:val="10"/>
        </w:numPr>
        <w:spacing w:line="240" w:lineRule="auto"/>
        <w:jc w:val="both"/>
        <w:rPr>
          <w:rFonts w:ascii="Times New Roman" w:hAnsi="Times New Roman"/>
          <w:sz w:val="24"/>
        </w:rPr>
      </w:pPr>
      <w:r w:rsidRPr="001E1F00">
        <w:rPr>
          <w:rFonts w:ascii="Times New Roman" w:hAnsi="Times New Roman"/>
          <w:sz w:val="24"/>
        </w:rPr>
        <w:t>Seals or cap rocks, controlling hydrocarbon entrapment</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Previous basin studies suggest that the Bida Basin may contain organic-rich shales with adequate burial history to reach thermal maturity, especially in deeper parts of the basin (Obaje et al., 2004).</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If these shales have generated hydrocarbons, the mature, porous sandstone units could serve as effective hydrocarbon traps—supporting a viable petroleum system.</w:t>
      </w:r>
    </w:p>
    <w:p w:rsidR="0055552E" w:rsidRPr="001E1F00" w:rsidRDefault="0055552E" w:rsidP="001E1F00">
      <w:pPr>
        <w:spacing w:line="360" w:lineRule="auto"/>
        <w:jc w:val="both"/>
        <w:rPr>
          <w:rFonts w:ascii="Times New Roman" w:hAnsi="Times New Roman"/>
          <w:b/>
          <w:sz w:val="24"/>
        </w:rPr>
      </w:pPr>
      <w:r w:rsidRPr="001E1F00">
        <w:rPr>
          <w:rFonts w:ascii="Times New Roman" w:hAnsi="Times New Roman"/>
          <w:b/>
          <w:sz w:val="24"/>
        </w:rPr>
        <w:t>4. Tectonic Setting and Exploration Risk</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lastRenderedPageBreak/>
        <w:t>The maturity of the sandstones, along with their recycled o</w:t>
      </w:r>
      <w:r w:rsidR="001E1F00">
        <w:rPr>
          <w:rFonts w:ascii="Times New Roman" w:hAnsi="Times New Roman"/>
          <w:sz w:val="24"/>
        </w:rPr>
        <w:t xml:space="preserve">rogenic provenance, indicates a </w:t>
      </w:r>
      <w:r w:rsidRPr="001E1F00">
        <w:rPr>
          <w:rFonts w:ascii="Times New Roman" w:hAnsi="Times New Roman"/>
          <w:sz w:val="24"/>
        </w:rPr>
        <w:t>tectonically stable setting—likely a passive margin or cratonic</w:t>
      </w:r>
      <w:r w:rsidR="001E1F00">
        <w:rPr>
          <w:rFonts w:ascii="Times New Roman" w:hAnsi="Times New Roman"/>
          <w:sz w:val="24"/>
        </w:rPr>
        <w:t xml:space="preserve"> basin. Such settings typically </w:t>
      </w:r>
      <w:r w:rsidRPr="001E1F00">
        <w:rPr>
          <w:rFonts w:ascii="Times New Roman" w:hAnsi="Times New Roman"/>
          <w:sz w:val="24"/>
        </w:rPr>
        <w:t>show:</w:t>
      </w:r>
    </w:p>
    <w:p w:rsidR="0055552E" w:rsidRPr="001E1F00" w:rsidRDefault="0055552E" w:rsidP="001E1F00">
      <w:pPr>
        <w:numPr>
          <w:ilvl w:val="0"/>
          <w:numId w:val="11"/>
        </w:numPr>
        <w:spacing w:line="360" w:lineRule="auto"/>
        <w:jc w:val="both"/>
        <w:rPr>
          <w:rFonts w:ascii="Times New Roman" w:hAnsi="Times New Roman"/>
          <w:sz w:val="24"/>
        </w:rPr>
      </w:pPr>
      <w:r w:rsidRPr="001E1F00">
        <w:rPr>
          <w:rFonts w:ascii="Times New Roman" w:hAnsi="Times New Roman"/>
          <w:sz w:val="24"/>
        </w:rPr>
        <w:t>Low exploration risk</w:t>
      </w:r>
    </w:p>
    <w:p w:rsidR="0055552E" w:rsidRPr="001E1F00" w:rsidRDefault="0055552E" w:rsidP="001E1F00">
      <w:pPr>
        <w:numPr>
          <w:ilvl w:val="0"/>
          <w:numId w:val="11"/>
        </w:numPr>
        <w:spacing w:line="360" w:lineRule="auto"/>
        <w:jc w:val="both"/>
        <w:rPr>
          <w:rFonts w:ascii="Times New Roman" w:hAnsi="Times New Roman"/>
          <w:sz w:val="24"/>
        </w:rPr>
      </w:pPr>
      <w:r w:rsidRPr="001E1F00">
        <w:rPr>
          <w:rFonts w:ascii="Times New Roman" w:hAnsi="Times New Roman"/>
          <w:sz w:val="24"/>
        </w:rPr>
        <w:t>Predictable sedimentary architecture</w:t>
      </w:r>
    </w:p>
    <w:p w:rsidR="0055552E" w:rsidRPr="001E1F00" w:rsidRDefault="0055552E" w:rsidP="001E1F00">
      <w:pPr>
        <w:numPr>
          <w:ilvl w:val="0"/>
          <w:numId w:val="11"/>
        </w:numPr>
        <w:spacing w:line="360" w:lineRule="auto"/>
        <w:jc w:val="both"/>
        <w:rPr>
          <w:rFonts w:ascii="Times New Roman" w:hAnsi="Times New Roman"/>
          <w:sz w:val="24"/>
        </w:rPr>
      </w:pPr>
      <w:r w:rsidRPr="001E1F00">
        <w:rPr>
          <w:rFonts w:ascii="Times New Roman" w:hAnsi="Times New Roman"/>
          <w:sz w:val="24"/>
        </w:rPr>
        <w:t>Minimal tectonic disruption to reservoir continuity</w:t>
      </w:r>
    </w:p>
    <w:p w:rsidR="0055552E" w:rsidRPr="001E1F00" w:rsidRDefault="0055552E" w:rsidP="001E1F00">
      <w:pPr>
        <w:numPr>
          <w:ilvl w:val="0"/>
          <w:numId w:val="11"/>
        </w:numPr>
        <w:spacing w:line="360" w:lineRule="auto"/>
        <w:jc w:val="both"/>
        <w:rPr>
          <w:rFonts w:ascii="Times New Roman" w:hAnsi="Times New Roman"/>
          <w:sz w:val="24"/>
        </w:rPr>
      </w:pPr>
      <w:r w:rsidRPr="001E1F00">
        <w:rPr>
          <w:rFonts w:ascii="Times New Roman" w:hAnsi="Times New Roman"/>
          <w:sz w:val="24"/>
        </w:rPr>
        <w:t>This enhances exploration confidence and reduces the geological risk of dry wells.</w:t>
      </w:r>
    </w:p>
    <w:p w:rsidR="0055552E" w:rsidRPr="001E1F00" w:rsidRDefault="0055552E" w:rsidP="001E1F00">
      <w:pPr>
        <w:spacing w:line="360" w:lineRule="auto"/>
        <w:jc w:val="both"/>
        <w:rPr>
          <w:rFonts w:ascii="Times New Roman" w:hAnsi="Times New Roman"/>
          <w:b/>
          <w:sz w:val="24"/>
        </w:rPr>
      </w:pPr>
      <w:r w:rsidRPr="001E1F00">
        <w:rPr>
          <w:rFonts w:ascii="Times New Roman" w:hAnsi="Times New Roman"/>
          <w:b/>
          <w:sz w:val="24"/>
        </w:rPr>
        <w:t>5. Implications for Drilling and Production</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The clean nature of the sandstone, indicated by low matrix content and high quartz purity, implies:</w:t>
      </w:r>
    </w:p>
    <w:p w:rsidR="0055552E" w:rsidRPr="001E1F00" w:rsidRDefault="0055552E" w:rsidP="001E1F00">
      <w:pPr>
        <w:numPr>
          <w:ilvl w:val="0"/>
          <w:numId w:val="12"/>
        </w:numPr>
        <w:spacing w:line="360" w:lineRule="auto"/>
        <w:jc w:val="both"/>
        <w:rPr>
          <w:rFonts w:ascii="Times New Roman" w:hAnsi="Times New Roman"/>
          <w:sz w:val="24"/>
        </w:rPr>
      </w:pPr>
      <w:r w:rsidRPr="001E1F00">
        <w:rPr>
          <w:rFonts w:ascii="Times New Roman" w:hAnsi="Times New Roman"/>
          <w:sz w:val="24"/>
        </w:rPr>
        <w:t>Good response to drilling</w:t>
      </w:r>
    </w:p>
    <w:p w:rsidR="0055552E" w:rsidRPr="001E1F00" w:rsidRDefault="0055552E" w:rsidP="001E1F00">
      <w:pPr>
        <w:numPr>
          <w:ilvl w:val="0"/>
          <w:numId w:val="12"/>
        </w:numPr>
        <w:spacing w:line="360" w:lineRule="auto"/>
        <w:jc w:val="both"/>
        <w:rPr>
          <w:rFonts w:ascii="Times New Roman" w:hAnsi="Times New Roman"/>
          <w:sz w:val="24"/>
        </w:rPr>
      </w:pPr>
      <w:r w:rsidRPr="001E1F00">
        <w:rPr>
          <w:rFonts w:ascii="Times New Roman" w:hAnsi="Times New Roman"/>
          <w:sz w:val="24"/>
        </w:rPr>
        <w:t>Minimal formation damage</w:t>
      </w:r>
    </w:p>
    <w:p w:rsidR="0055552E" w:rsidRPr="001E1F00" w:rsidRDefault="0055552E" w:rsidP="001E1F00">
      <w:pPr>
        <w:numPr>
          <w:ilvl w:val="0"/>
          <w:numId w:val="12"/>
        </w:numPr>
        <w:spacing w:line="360" w:lineRule="auto"/>
        <w:jc w:val="both"/>
        <w:rPr>
          <w:rFonts w:ascii="Times New Roman" w:hAnsi="Times New Roman"/>
          <w:sz w:val="24"/>
        </w:rPr>
      </w:pPr>
      <w:r w:rsidRPr="001E1F00">
        <w:rPr>
          <w:rFonts w:ascii="Times New Roman" w:hAnsi="Times New Roman"/>
          <w:sz w:val="24"/>
        </w:rPr>
        <w:t>Reduced risk of clay swelling or plugging</w:t>
      </w:r>
    </w:p>
    <w:p w:rsidR="0055552E" w:rsidRPr="001E1F00" w:rsidRDefault="0055552E" w:rsidP="001E1F00">
      <w:pPr>
        <w:spacing w:line="360" w:lineRule="auto"/>
        <w:jc w:val="both"/>
        <w:rPr>
          <w:rFonts w:ascii="Times New Roman" w:hAnsi="Times New Roman"/>
          <w:sz w:val="24"/>
        </w:rPr>
      </w:pPr>
      <w:r w:rsidRPr="001E1F00">
        <w:rPr>
          <w:rFonts w:ascii="Times New Roman" w:hAnsi="Times New Roman"/>
          <w:sz w:val="24"/>
        </w:rPr>
        <w:t>In petroleum production, these features allow for more efficient hydrocarbon extraction, especially when combined with favorable pressure regimes and structural traps.</w:t>
      </w:r>
    </w:p>
    <w:p w:rsidR="00BA3A97" w:rsidRDefault="00BA3A97" w:rsidP="000F7E13">
      <w:pPr>
        <w:spacing w:line="240" w:lineRule="auto"/>
        <w:rPr>
          <w:rFonts w:ascii="Times New Roman" w:hAnsi="Times New Roman"/>
          <w:b/>
          <w:i/>
          <w:noProof/>
          <w:sz w:val="24"/>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084B1B" w:rsidP="009E7278">
      <w:pPr>
        <w:spacing w:after="0" w:line="240" w:lineRule="auto"/>
        <w:rPr>
          <w:lang w:val="en-US" w:eastAsia="en-US"/>
        </w:rPr>
      </w:pPr>
      <w:r>
        <w:rPr>
          <w:noProof/>
          <w:lang w:eastAsia="en-US"/>
        </w:rPr>
        <w:lastRenderedPageBreak/>
        <w:drawing>
          <wp:anchor distT="0" distB="0" distL="114300" distR="114300" simplePos="0" relativeHeight="251660288" behindDoc="1" locked="0" layoutInCell="1" allowOverlap="1">
            <wp:simplePos x="0" y="0"/>
            <wp:positionH relativeFrom="margin">
              <wp:posOffset>914400</wp:posOffset>
            </wp:positionH>
            <wp:positionV relativeFrom="paragraph">
              <wp:posOffset>7620</wp:posOffset>
            </wp:positionV>
            <wp:extent cx="4002405" cy="3640455"/>
            <wp:effectExtent l="19050" t="0" r="0" b="0"/>
            <wp:wrapNone/>
            <wp:docPr id="14" name="Picture 1" descr="C:\Users\letsd\Downloads\GB1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tsd\Downloads\GB1 PPL.jpg"/>
                    <pic:cNvPicPr>
                      <a:picLocks noChangeAspect="1" noChangeArrowheads="1"/>
                    </pic:cNvPicPr>
                  </pic:nvPicPr>
                  <pic:blipFill>
                    <a:blip r:embed="rId19"/>
                    <a:srcRect/>
                    <a:stretch>
                      <a:fillRect/>
                    </a:stretch>
                  </pic:blipFill>
                  <pic:spPr bwMode="auto">
                    <a:xfrm>
                      <a:off x="0" y="0"/>
                      <a:ext cx="4002405" cy="3640455"/>
                    </a:xfrm>
                    <a:prstGeom prst="rect">
                      <a:avLst/>
                    </a:prstGeom>
                    <a:noFill/>
                    <a:ln w="9525">
                      <a:noFill/>
                      <a:miter lim="800000"/>
                      <a:headEnd/>
                      <a:tailEnd/>
                    </a:ln>
                  </pic:spPr>
                </pic:pic>
              </a:graphicData>
            </a:graphic>
          </wp:anchor>
        </w:drawing>
      </w: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Pr="009E7278" w:rsidRDefault="009E7278" w:rsidP="009E7278">
      <w:pPr>
        <w:spacing w:after="0" w:line="240" w:lineRule="auto"/>
        <w:rPr>
          <w:lang w:val="en-US" w:eastAsia="en-US"/>
        </w:rPr>
      </w:pPr>
    </w:p>
    <w:p w:rsidR="00BA3A97" w:rsidRPr="00AF0DD0" w:rsidRDefault="00084B1B" w:rsidP="00BA3A97">
      <w:pPr>
        <w:spacing w:line="480" w:lineRule="auto"/>
        <w:rPr>
          <w:rFonts w:ascii="Times New Roman" w:hAnsi="Times New Roman"/>
          <w:b/>
          <w:i/>
          <w:sz w:val="24"/>
        </w:rPr>
      </w:pPr>
      <w:r>
        <w:rPr>
          <w:noProof/>
          <w:lang w:eastAsia="en-US"/>
        </w:rPr>
        <w:drawing>
          <wp:anchor distT="0" distB="0" distL="114300" distR="114300" simplePos="0" relativeHeight="251661312" behindDoc="1" locked="0" layoutInCell="1" allowOverlap="1">
            <wp:simplePos x="0" y="0"/>
            <wp:positionH relativeFrom="column">
              <wp:posOffset>518795</wp:posOffset>
            </wp:positionH>
            <wp:positionV relativeFrom="paragraph">
              <wp:posOffset>480060</wp:posOffset>
            </wp:positionV>
            <wp:extent cx="4480560" cy="3810000"/>
            <wp:effectExtent l="19050" t="0" r="0" b="0"/>
            <wp:wrapNone/>
            <wp:docPr id="15" name="Picture 2" descr="C:\Users\letsd\Downloads\GB3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tsd\Downloads\GB3 PPL.jpg"/>
                    <pic:cNvPicPr>
                      <a:picLocks noChangeAspect="1" noChangeArrowheads="1"/>
                    </pic:cNvPicPr>
                  </pic:nvPicPr>
                  <pic:blipFill>
                    <a:blip r:embed="rId20"/>
                    <a:srcRect/>
                    <a:stretch>
                      <a:fillRect/>
                    </a:stretch>
                  </pic:blipFill>
                  <pic:spPr bwMode="auto">
                    <a:xfrm>
                      <a:off x="0" y="0"/>
                      <a:ext cx="4480560" cy="3810000"/>
                    </a:xfrm>
                    <a:prstGeom prst="rect">
                      <a:avLst/>
                    </a:prstGeom>
                    <a:noFill/>
                    <a:ln w="9525">
                      <a:noFill/>
                      <a:miter lim="800000"/>
                      <a:headEnd/>
                      <a:tailEnd/>
                    </a:ln>
                  </pic:spPr>
                </pic:pic>
              </a:graphicData>
            </a:graphic>
          </wp:anchor>
        </w:drawing>
      </w:r>
      <w:r w:rsidR="000F7E13">
        <w:rPr>
          <w:rFonts w:ascii="Times New Roman" w:hAnsi="Times New Roman"/>
          <w:b/>
          <w:i/>
          <w:sz w:val="24"/>
        </w:rPr>
        <w:t>Plate 4.2</w:t>
      </w:r>
      <w:r w:rsidR="00BA3A97" w:rsidRPr="00AF0DD0">
        <w:rPr>
          <w:rFonts w:ascii="Times New Roman" w:hAnsi="Times New Roman"/>
          <w:b/>
          <w:i/>
          <w:sz w:val="24"/>
        </w:rPr>
        <w:t xml:space="preserve">A: Photomicrography of </w:t>
      </w:r>
      <w:r w:rsidR="00E2047A">
        <w:rPr>
          <w:rFonts w:ascii="Times New Roman" w:hAnsi="Times New Roman"/>
          <w:b/>
          <w:i/>
          <w:sz w:val="24"/>
        </w:rPr>
        <w:t>GB</w:t>
      </w:r>
      <w:r w:rsidR="00BA3A97" w:rsidRPr="00AF0DD0">
        <w:rPr>
          <w:rFonts w:ascii="Times New Roman" w:hAnsi="Times New Roman"/>
          <w:b/>
          <w:i/>
          <w:sz w:val="24"/>
        </w:rPr>
        <w:t xml:space="preserve"> </w:t>
      </w:r>
      <w:r w:rsidR="009E7278">
        <w:rPr>
          <w:rFonts w:ascii="Times New Roman" w:hAnsi="Times New Roman"/>
          <w:b/>
          <w:i/>
          <w:sz w:val="24"/>
        </w:rPr>
        <w:t xml:space="preserve">1 </w:t>
      </w:r>
      <w:r w:rsidR="00BA3A97" w:rsidRPr="00AF0DD0">
        <w:rPr>
          <w:rFonts w:ascii="Times New Roman" w:hAnsi="Times New Roman"/>
          <w:b/>
          <w:i/>
          <w:sz w:val="24"/>
        </w:rPr>
        <w:t xml:space="preserve">views under Plane Polarized Light Microscope </w:t>
      </w:r>
    </w:p>
    <w:p w:rsidR="00BA3A97" w:rsidRDefault="00BA3A97" w:rsidP="000F7E13">
      <w:pPr>
        <w:spacing w:line="240" w:lineRule="auto"/>
        <w:rPr>
          <w:rFonts w:ascii="Times New Roman" w:hAnsi="Times New Roman"/>
          <w:b/>
          <w:i/>
          <w:noProof/>
          <w:sz w:val="24"/>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Pr="009E7278" w:rsidRDefault="009E7278" w:rsidP="009E7278">
      <w:pPr>
        <w:spacing w:after="0" w:line="240" w:lineRule="auto"/>
        <w:rPr>
          <w:lang w:val="en-US" w:eastAsia="en-US"/>
        </w:rPr>
      </w:pPr>
    </w:p>
    <w:p w:rsidR="00BA3A97" w:rsidRPr="00AF0DD0" w:rsidRDefault="000F7E13" w:rsidP="00BA3A97">
      <w:pPr>
        <w:spacing w:after="0" w:line="720" w:lineRule="auto"/>
        <w:rPr>
          <w:rFonts w:ascii="Times New Roman" w:hAnsi="Times New Roman"/>
          <w:b/>
          <w:i/>
          <w:sz w:val="24"/>
        </w:rPr>
      </w:pPr>
      <w:r>
        <w:rPr>
          <w:rFonts w:ascii="Times New Roman" w:hAnsi="Times New Roman"/>
          <w:b/>
          <w:i/>
          <w:sz w:val="24"/>
        </w:rPr>
        <w:t>Plate 4.2</w:t>
      </w:r>
      <w:r w:rsidR="00BA3A97" w:rsidRPr="00AF0DD0">
        <w:rPr>
          <w:rFonts w:ascii="Times New Roman" w:hAnsi="Times New Roman"/>
          <w:b/>
          <w:i/>
          <w:sz w:val="24"/>
        </w:rPr>
        <w:t xml:space="preserve">B: Photomicrography of </w:t>
      </w:r>
      <w:r w:rsidR="00E2047A">
        <w:rPr>
          <w:rFonts w:ascii="Times New Roman" w:hAnsi="Times New Roman"/>
          <w:b/>
          <w:i/>
          <w:sz w:val="24"/>
        </w:rPr>
        <w:t>GB</w:t>
      </w:r>
      <w:r w:rsidR="00246A7E">
        <w:rPr>
          <w:rFonts w:ascii="Times New Roman" w:hAnsi="Times New Roman"/>
          <w:b/>
          <w:i/>
          <w:sz w:val="24"/>
        </w:rPr>
        <w:t xml:space="preserve"> 1</w:t>
      </w:r>
      <w:r w:rsidR="00BA3A97" w:rsidRPr="00AF0DD0">
        <w:rPr>
          <w:rFonts w:ascii="Times New Roman" w:hAnsi="Times New Roman"/>
          <w:b/>
          <w:i/>
          <w:sz w:val="24"/>
        </w:rPr>
        <w:t xml:space="preserve"> views under </w:t>
      </w:r>
      <w:r w:rsidR="009E7278">
        <w:rPr>
          <w:rFonts w:ascii="Times New Roman" w:hAnsi="Times New Roman"/>
          <w:b/>
          <w:i/>
          <w:sz w:val="24"/>
        </w:rPr>
        <w:t xml:space="preserve">Plane </w:t>
      </w:r>
      <w:r w:rsidR="00BA3A97" w:rsidRPr="00AF0DD0">
        <w:rPr>
          <w:rFonts w:ascii="Times New Roman" w:hAnsi="Times New Roman"/>
          <w:b/>
          <w:i/>
          <w:sz w:val="24"/>
        </w:rPr>
        <w:t>Polarize Light Microscope</w:t>
      </w:r>
    </w:p>
    <w:p w:rsidR="00BA3A97" w:rsidRDefault="00084B1B" w:rsidP="000F7E13">
      <w:pPr>
        <w:spacing w:line="240" w:lineRule="auto"/>
        <w:rPr>
          <w:rFonts w:ascii="Times New Roman" w:hAnsi="Times New Roman"/>
          <w:b/>
          <w:i/>
          <w:noProof/>
          <w:sz w:val="24"/>
          <w:lang w:val="en-US" w:eastAsia="en-US"/>
        </w:rPr>
      </w:pPr>
      <w:r>
        <w:rPr>
          <w:noProof/>
          <w:lang w:eastAsia="en-US"/>
        </w:rPr>
        <w:lastRenderedPageBreak/>
        <w:drawing>
          <wp:anchor distT="0" distB="0" distL="114300" distR="114300" simplePos="0" relativeHeight="251662336" behindDoc="1" locked="0" layoutInCell="1" allowOverlap="1">
            <wp:simplePos x="0" y="0"/>
            <wp:positionH relativeFrom="column">
              <wp:posOffset>589280</wp:posOffset>
            </wp:positionH>
            <wp:positionV relativeFrom="paragraph">
              <wp:posOffset>299085</wp:posOffset>
            </wp:positionV>
            <wp:extent cx="4424680" cy="3192145"/>
            <wp:effectExtent l="19050" t="0" r="0" b="0"/>
            <wp:wrapNone/>
            <wp:docPr id="16" name="Picture 3" descr="C:\Users\letsd\Downloads\GB5 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tsd\Downloads\GB5 PPL.jpg"/>
                    <pic:cNvPicPr>
                      <a:picLocks noChangeAspect="1" noChangeArrowheads="1"/>
                    </pic:cNvPicPr>
                  </pic:nvPicPr>
                  <pic:blipFill>
                    <a:blip r:embed="rId21"/>
                    <a:srcRect/>
                    <a:stretch>
                      <a:fillRect/>
                    </a:stretch>
                  </pic:blipFill>
                  <pic:spPr bwMode="auto">
                    <a:xfrm>
                      <a:off x="0" y="0"/>
                      <a:ext cx="4424680" cy="3192145"/>
                    </a:xfrm>
                    <a:prstGeom prst="rect">
                      <a:avLst/>
                    </a:prstGeom>
                    <a:noFill/>
                    <a:ln w="9525">
                      <a:noFill/>
                      <a:miter lim="800000"/>
                      <a:headEnd/>
                      <a:tailEnd/>
                    </a:ln>
                  </pic:spPr>
                </pic:pic>
              </a:graphicData>
            </a:graphic>
          </wp:anchor>
        </w:drawing>
      </w: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Default="009E7278" w:rsidP="009E7278">
      <w:pPr>
        <w:spacing w:after="0" w:line="240" w:lineRule="auto"/>
        <w:rPr>
          <w:lang w:val="en-US" w:eastAsia="en-US"/>
        </w:rPr>
      </w:pPr>
    </w:p>
    <w:p w:rsidR="009E7278" w:rsidRPr="009E7278" w:rsidRDefault="009E7278" w:rsidP="009E7278">
      <w:pPr>
        <w:spacing w:after="0" w:line="240" w:lineRule="auto"/>
        <w:rPr>
          <w:lang w:val="en-US" w:eastAsia="en-US"/>
        </w:rPr>
      </w:pPr>
    </w:p>
    <w:p w:rsidR="009E7278" w:rsidRDefault="009E7278" w:rsidP="00BA3A97">
      <w:pPr>
        <w:spacing w:line="480" w:lineRule="auto"/>
        <w:rPr>
          <w:rFonts w:ascii="Times New Roman" w:hAnsi="Times New Roman"/>
          <w:b/>
          <w:i/>
          <w:sz w:val="24"/>
        </w:rPr>
      </w:pPr>
    </w:p>
    <w:p w:rsidR="00BA3A97" w:rsidRDefault="000F7E13" w:rsidP="00BA3A97">
      <w:pPr>
        <w:spacing w:line="480" w:lineRule="auto"/>
        <w:rPr>
          <w:rFonts w:ascii="Times New Roman" w:hAnsi="Times New Roman"/>
          <w:b/>
          <w:i/>
          <w:sz w:val="24"/>
        </w:rPr>
      </w:pPr>
      <w:r>
        <w:rPr>
          <w:rFonts w:ascii="Times New Roman" w:hAnsi="Times New Roman"/>
          <w:b/>
          <w:i/>
          <w:sz w:val="24"/>
        </w:rPr>
        <w:t>Plate 4.2C</w:t>
      </w:r>
      <w:r w:rsidR="00BA3A97" w:rsidRPr="00AF0DD0">
        <w:rPr>
          <w:rFonts w:ascii="Times New Roman" w:hAnsi="Times New Roman"/>
          <w:b/>
          <w:i/>
          <w:sz w:val="24"/>
        </w:rPr>
        <w:t xml:space="preserve">: Photomicrography of </w:t>
      </w:r>
      <w:r w:rsidR="00E2047A">
        <w:rPr>
          <w:rFonts w:ascii="Times New Roman" w:hAnsi="Times New Roman"/>
          <w:b/>
          <w:i/>
          <w:sz w:val="24"/>
        </w:rPr>
        <w:t>GB</w:t>
      </w:r>
      <w:r w:rsidR="009E7278">
        <w:rPr>
          <w:rFonts w:ascii="Times New Roman" w:hAnsi="Times New Roman"/>
          <w:b/>
          <w:i/>
          <w:sz w:val="24"/>
        </w:rPr>
        <w:t xml:space="preserve"> 5</w:t>
      </w:r>
      <w:r w:rsidR="00BA3A97" w:rsidRPr="00AF0DD0">
        <w:rPr>
          <w:rFonts w:ascii="Times New Roman" w:hAnsi="Times New Roman"/>
          <w:b/>
          <w:i/>
          <w:sz w:val="24"/>
        </w:rPr>
        <w:t xml:space="preserve"> views under Plane Polarized Light Microscope </w:t>
      </w:r>
    </w:p>
    <w:p w:rsidR="009C71A1" w:rsidRDefault="009C71A1" w:rsidP="009C71A1">
      <w:pPr>
        <w:spacing w:after="0" w:line="240" w:lineRule="auto"/>
      </w:pPr>
    </w:p>
    <w:p w:rsidR="009C71A1" w:rsidRDefault="00084B1B" w:rsidP="009C71A1">
      <w:pPr>
        <w:spacing w:after="0" w:line="240" w:lineRule="auto"/>
      </w:pPr>
      <w:r>
        <w:rPr>
          <w:noProof/>
          <w:lang w:eastAsia="en-US"/>
        </w:rPr>
        <w:drawing>
          <wp:anchor distT="0" distB="0" distL="114300" distR="114300" simplePos="0" relativeHeight="251663360" behindDoc="1" locked="0" layoutInCell="1" allowOverlap="1">
            <wp:simplePos x="0" y="0"/>
            <wp:positionH relativeFrom="margin">
              <wp:posOffset>778510</wp:posOffset>
            </wp:positionH>
            <wp:positionV relativeFrom="paragraph">
              <wp:posOffset>132715</wp:posOffset>
            </wp:positionV>
            <wp:extent cx="3979545" cy="3679825"/>
            <wp:effectExtent l="19050" t="0" r="1905" b="0"/>
            <wp:wrapNone/>
            <wp:docPr id="17" name="Picture 4" descr="C:\Users\letsd\Downloads\GB1 X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tsd\Downloads\GB1 XPL.jpg"/>
                    <pic:cNvPicPr>
                      <a:picLocks noChangeAspect="1" noChangeArrowheads="1"/>
                    </pic:cNvPicPr>
                  </pic:nvPicPr>
                  <pic:blipFill>
                    <a:blip r:embed="rId22"/>
                    <a:srcRect/>
                    <a:stretch>
                      <a:fillRect/>
                    </a:stretch>
                  </pic:blipFill>
                  <pic:spPr bwMode="auto">
                    <a:xfrm>
                      <a:off x="0" y="0"/>
                      <a:ext cx="3979545" cy="3679825"/>
                    </a:xfrm>
                    <a:prstGeom prst="rect">
                      <a:avLst/>
                    </a:prstGeom>
                    <a:noFill/>
                    <a:ln w="9525">
                      <a:noFill/>
                      <a:miter lim="800000"/>
                      <a:headEnd/>
                      <a:tailEnd/>
                    </a:ln>
                  </pic:spPr>
                </pic:pic>
              </a:graphicData>
            </a:graphic>
          </wp:anchor>
        </w:drawing>
      </w:r>
    </w:p>
    <w:p w:rsidR="009C71A1" w:rsidRDefault="009C71A1" w:rsidP="009C71A1">
      <w:pPr>
        <w:spacing w:after="0" w:line="240" w:lineRule="auto"/>
      </w:pPr>
    </w:p>
    <w:p w:rsidR="009C71A1" w:rsidRDefault="009C71A1" w:rsidP="009C71A1">
      <w:pPr>
        <w:spacing w:after="0" w:line="240" w:lineRule="auto"/>
      </w:pPr>
    </w:p>
    <w:p w:rsidR="009C71A1" w:rsidRPr="009C71A1" w:rsidRDefault="009C71A1" w:rsidP="009C71A1">
      <w:pPr>
        <w:spacing w:after="0" w:line="240" w:lineRule="auto"/>
      </w:pPr>
    </w:p>
    <w:p w:rsidR="00BA3A97" w:rsidRDefault="00BA3A97" w:rsidP="000F7E13">
      <w:pPr>
        <w:spacing w:line="240" w:lineRule="auto"/>
        <w:rPr>
          <w:rFonts w:ascii="Times New Roman" w:hAnsi="Times New Roman"/>
          <w:b/>
          <w:i/>
          <w:noProof/>
          <w:sz w:val="24"/>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Default="009C71A1" w:rsidP="009C71A1">
      <w:pPr>
        <w:spacing w:after="0" w:line="240" w:lineRule="auto"/>
        <w:rPr>
          <w:lang w:val="en-US" w:eastAsia="en-US"/>
        </w:rPr>
      </w:pPr>
    </w:p>
    <w:p w:rsidR="009C71A1" w:rsidRPr="009C71A1" w:rsidRDefault="009C71A1" w:rsidP="009C71A1">
      <w:pPr>
        <w:spacing w:after="0" w:line="240" w:lineRule="auto"/>
        <w:rPr>
          <w:lang w:val="en-US" w:eastAsia="en-US"/>
        </w:rPr>
      </w:pPr>
    </w:p>
    <w:p w:rsidR="00BA3A97" w:rsidRPr="00AF0DD0" w:rsidRDefault="000F7E13" w:rsidP="00BA3A97">
      <w:pPr>
        <w:spacing w:after="0" w:line="720" w:lineRule="auto"/>
        <w:rPr>
          <w:rFonts w:ascii="Times New Roman" w:hAnsi="Times New Roman"/>
          <w:b/>
          <w:i/>
          <w:sz w:val="24"/>
        </w:rPr>
      </w:pPr>
      <w:r>
        <w:rPr>
          <w:rFonts w:ascii="Times New Roman" w:hAnsi="Times New Roman"/>
          <w:b/>
          <w:i/>
          <w:sz w:val="24"/>
        </w:rPr>
        <w:t>Plate 4.2D</w:t>
      </w:r>
      <w:r w:rsidR="00BA3A97" w:rsidRPr="00AF0DD0">
        <w:rPr>
          <w:rFonts w:ascii="Times New Roman" w:hAnsi="Times New Roman"/>
          <w:b/>
          <w:i/>
          <w:sz w:val="24"/>
        </w:rPr>
        <w:t xml:space="preserve">: Photomicrography of </w:t>
      </w:r>
      <w:r w:rsidR="00246A7E">
        <w:rPr>
          <w:rFonts w:ascii="Times New Roman" w:hAnsi="Times New Roman"/>
          <w:b/>
          <w:i/>
          <w:sz w:val="24"/>
        </w:rPr>
        <w:t>GB5</w:t>
      </w:r>
      <w:r w:rsidR="00BA3A97" w:rsidRPr="00AF0DD0">
        <w:rPr>
          <w:rFonts w:ascii="Times New Roman" w:hAnsi="Times New Roman"/>
          <w:b/>
          <w:i/>
          <w:sz w:val="24"/>
        </w:rPr>
        <w:t xml:space="preserve"> views under Cross Polarize Light Microscope</w:t>
      </w:r>
    </w:p>
    <w:p w:rsidR="00BA3A97" w:rsidRDefault="00084B1B" w:rsidP="000F7E13">
      <w:pPr>
        <w:spacing w:line="240" w:lineRule="auto"/>
        <w:rPr>
          <w:rFonts w:ascii="Times New Roman" w:hAnsi="Times New Roman"/>
          <w:b/>
          <w:i/>
          <w:noProof/>
          <w:sz w:val="24"/>
          <w:lang w:val="en-US" w:eastAsia="en-US"/>
        </w:rPr>
      </w:pPr>
      <w:r>
        <w:rPr>
          <w:noProof/>
          <w:lang w:eastAsia="en-US"/>
        </w:rPr>
        <w:lastRenderedPageBreak/>
        <w:drawing>
          <wp:anchor distT="0" distB="0" distL="114300" distR="114300" simplePos="0" relativeHeight="251664384" behindDoc="1" locked="0" layoutInCell="1" allowOverlap="1">
            <wp:simplePos x="0" y="0"/>
            <wp:positionH relativeFrom="margin">
              <wp:posOffset>914400</wp:posOffset>
            </wp:positionH>
            <wp:positionV relativeFrom="paragraph">
              <wp:posOffset>0</wp:posOffset>
            </wp:positionV>
            <wp:extent cx="3807460" cy="3649980"/>
            <wp:effectExtent l="19050" t="0" r="2540" b="0"/>
            <wp:wrapNone/>
            <wp:docPr id="18" name="Picture 5" descr="C:\Users\letsd\Downloads\GB3 X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tsd\Downloads\GB3 XPL.jpg"/>
                    <pic:cNvPicPr>
                      <a:picLocks noChangeAspect="1" noChangeArrowheads="1"/>
                    </pic:cNvPicPr>
                  </pic:nvPicPr>
                  <pic:blipFill>
                    <a:blip r:embed="rId23"/>
                    <a:srcRect/>
                    <a:stretch>
                      <a:fillRect/>
                    </a:stretch>
                  </pic:blipFill>
                  <pic:spPr bwMode="auto">
                    <a:xfrm>
                      <a:off x="0" y="0"/>
                      <a:ext cx="3807460" cy="3649980"/>
                    </a:xfrm>
                    <a:prstGeom prst="rect">
                      <a:avLst/>
                    </a:prstGeom>
                    <a:noFill/>
                    <a:ln w="9525">
                      <a:noFill/>
                      <a:miter lim="800000"/>
                      <a:headEnd/>
                      <a:tailEnd/>
                    </a:ln>
                  </pic:spPr>
                </pic:pic>
              </a:graphicData>
            </a:graphic>
          </wp:anchor>
        </w:drawing>
      </w: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P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P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Pr="00EF2A5F" w:rsidRDefault="00EF2A5F" w:rsidP="00EF2A5F">
      <w:pPr>
        <w:spacing w:after="0" w:line="240" w:lineRule="auto"/>
        <w:rPr>
          <w:lang w:val="en-US" w:eastAsia="en-US"/>
        </w:rPr>
      </w:pPr>
    </w:p>
    <w:p w:rsidR="00BA3A97" w:rsidRPr="00AF0DD0" w:rsidRDefault="00EF2A5F" w:rsidP="00BA3A97">
      <w:pPr>
        <w:spacing w:after="0" w:line="720" w:lineRule="auto"/>
        <w:rPr>
          <w:rFonts w:ascii="Times New Roman" w:hAnsi="Times New Roman"/>
          <w:b/>
          <w:i/>
          <w:sz w:val="24"/>
        </w:rPr>
      </w:pPr>
      <w:r>
        <w:rPr>
          <w:rFonts w:ascii="Times New Roman" w:hAnsi="Times New Roman"/>
          <w:b/>
          <w:i/>
          <w:sz w:val="24"/>
        </w:rPr>
        <w:t>Plate 4.2E</w:t>
      </w:r>
      <w:r w:rsidR="00BA3A97" w:rsidRPr="00AF0DD0">
        <w:rPr>
          <w:rFonts w:ascii="Times New Roman" w:hAnsi="Times New Roman"/>
          <w:b/>
          <w:i/>
          <w:sz w:val="24"/>
        </w:rPr>
        <w:t xml:space="preserve">: Photomicrography of </w:t>
      </w:r>
      <w:r w:rsidR="00E2047A">
        <w:rPr>
          <w:rFonts w:ascii="Times New Roman" w:hAnsi="Times New Roman"/>
          <w:b/>
          <w:i/>
          <w:sz w:val="24"/>
        </w:rPr>
        <w:t>GB</w:t>
      </w:r>
      <w:r>
        <w:rPr>
          <w:rFonts w:ascii="Times New Roman" w:hAnsi="Times New Roman"/>
          <w:b/>
          <w:i/>
          <w:sz w:val="24"/>
        </w:rPr>
        <w:t xml:space="preserve"> 3</w:t>
      </w:r>
      <w:r w:rsidR="00BA3A97" w:rsidRPr="00AF0DD0">
        <w:rPr>
          <w:rFonts w:ascii="Times New Roman" w:hAnsi="Times New Roman"/>
          <w:b/>
          <w:i/>
          <w:sz w:val="24"/>
        </w:rPr>
        <w:t xml:space="preserve"> views under Cross Polarize Light Microscope</w:t>
      </w:r>
    </w:p>
    <w:p w:rsidR="00BA3A97" w:rsidRDefault="00084B1B" w:rsidP="00BA3A97">
      <w:pPr>
        <w:tabs>
          <w:tab w:val="left" w:pos="4050"/>
        </w:tabs>
        <w:spacing w:after="0" w:line="480" w:lineRule="auto"/>
        <w:rPr>
          <w:rFonts w:ascii="Times New Roman" w:hAnsi="Times New Roman"/>
          <w:b/>
          <w:i/>
          <w:noProof/>
          <w:sz w:val="24"/>
          <w:lang w:val="en-US" w:eastAsia="en-US"/>
        </w:rPr>
      </w:pPr>
      <w:r>
        <w:rPr>
          <w:noProof/>
          <w:lang w:eastAsia="en-US"/>
        </w:rPr>
        <w:drawing>
          <wp:anchor distT="0" distB="0" distL="114300" distR="114300" simplePos="0" relativeHeight="251665408" behindDoc="1" locked="0" layoutInCell="1" allowOverlap="1">
            <wp:simplePos x="0" y="0"/>
            <wp:positionH relativeFrom="margin">
              <wp:posOffset>824230</wp:posOffset>
            </wp:positionH>
            <wp:positionV relativeFrom="paragraph">
              <wp:posOffset>116840</wp:posOffset>
            </wp:positionV>
            <wp:extent cx="3987165" cy="3629025"/>
            <wp:effectExtent l="19050" t="0" r="0" b="0"/>
            <wp:wrapNone/>
            <wp:docPr id="19" name="Picture 6" descr="C:\Users\letsd\Downloads\GB5 X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tsd\Downloads\GB5 XPL.jpg"/>
                    <pic:cNvPicPr>
                      <a:picLocks noChangeAspect="1" noChangeArrowheads="1"/>
                    </pic:cNvPicPr>
                  </pic:nvPicPr>
                  <pic:blipFill>
                    <a:blip r:embed="rId24"/>
                    <a:srcRect/>
                    <a:stretch>
                      <a:fillRect/>
                    </a:stretch>
                  </pic:blipFill>
                  <pic:spPr bwMode="auto">
                    <a:xfrm>
                      <a:off x="0" y="0"/>
                      <a:ext cx="3987165" cy="3629025"/>
                    </a:xfrm>
                    <a:prstGeom prst="rect">
                      <a:avLst/>
                    </a:prstGeom>
                    <a:noFill/>
                    <a:ln w="9525">
                      <a:noFill/>
                      <a:miter lim="800000"/>
                      <a:headEnd/>
                      <a:tailEnd/>
                    </a:ln>
                  </pic:spPr>
                </pic:pic>
              </a:graphicData>
            </a:graphic>
          </wp:anchor>
        </w:drawing>
      </w: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Default="00EF2A5F" w:rsidP="00EF2A5F">
      <w:pPr>
        <w:spacing w:after="0" w:line="240" w:lineRule="auto"/>
        <w:rPr>
          <w:lang w:val="en-US" w:eastAsia="en-US"/>
        </w:rPr>
      </w:pPr>
    </w:p>
    <w:p w:rsidR="00EF2A5F" w:rsidRPr="00EF2A5F" w:rsidRDefault="00EF2A5F" w:rsidP="00EF2A5F">
      <w:pPr>
        <w:spacing w:after="0" w:line="240" w:lineRule="auto"/>
        <w:rPr>
          <w:lang w:val="en-US" w:eastAsia="en-US"/>
        </w:rPr>
      </w:pPr>
    </w:p>
    <w:p w:rsidR="00BA3A97" w:rsidRPr="00AF0DD0" w:rsidRDefault="000F7E13" w:rsidP="00BA3A97">
      <w:pPr>
        <w:spacing w:after="0" w:line="720" w:lineRule="auto"/>
        <w:rPr>
          <w:rFonts w:ascii="Times New Roman" w:hAnsi="Times New Roman"/>
          <w:b/>
          <w:i/>
          <w:sz w:val="24"/>
        </w:rPr>
      </w:pPr>
      <w:r>
        <w:rPr>
          <w:rFonts w:ascii="Times New Roman" w:hAnsi="Times New Roman"/>
          <w:b/>
          <w:i/>
          <w:sz w:val="24"/>
        </w:rPr>
        <w:t>Plat</w:t>
      </w:r>
      <w:r w:rsidR="00EF2A5F">
        <w:rPr>
          <w:rFonts w:ascii="Times New Roman" w:hAnsi="Times New Roman"/>
          <w:b/>
          <w:i/>
          <w:sz w:val="24"/>
        </w:rPr>
        <w:t>e 4.2F</w:t>
      </w:r>
      <w:r w:rsidR="00BA3A97" w:rsidRPr="00AF0DD0">
        <w:rPr>
          <w:rFonts w:ascii="Times New Roman" w:hAnsi="Times New Roman"/>
          <w:b/>
          <w:i/>
          <w:sz w:val="24"/>
        </w:rPr>
        <w:t xml:space="preserve">: Photomicrography of </w:t>
      </w:r>
      <w:r w:rsidR="00E2047A">
        <w:rPr>
          <w:rFonts w:ascii="Times New Roman" w:hAnsi="Times New Roman"/>
          <w:b/>
          <w:i/>
          <w:sz w:val="24"/>
        </w:rPr>
        <w:t>GB</w:t>
      </w:r>
      <w:r w:rsidR="00246A7E">
        <w:rPr>
          <w:rFonts w:ascii="Times New Roman" w:hAnsi="Times New Roman"/>
          <w:b/>
          <w:i/>
          <w:sz w:val="24"/>
        </w:rPr>
        <w:t xml:space="preserve"> 3</w:t>
      </w:r>
      <w:r w:rsidR="00BA3A97" w:rsidRPr="00AF0DD0">
        <w:rPr>
          <w:rFonts w:ascii="Times New Roman" w:hAnsi="Times New Roman"/>
          <w:b/>
          <w:i/>
          <w:sz w:val="24"/>
        </w:rPr>
        <w:t xml:space="preserve"> views under </w:t>
      </w:r>
      <w:r w:rsidR="00EF2A5F">
        <w:rPr>
          <w:rFonts w:ascii="Times New Roman" w:hAnsi="Times New Roman"/>
          <w:b/>
          <w:i/>
          <w:sz w:val="24"/>
        </w:rPr>
        <w:t xml:space="preserve">Cross </w:t>
      </w:r>
      <w:r w:rsidR="00BA3A97" w:rsidRPr="00AF0DD0">
        <w:rPr>
          <w:rFonts w:ascii="Times New Roman" w:hAnsi="Times New Roman"/>
          <w:b/>
          <w:i/>
          <w:sz w:val="24"/>
        </w:rPr>
        <w:t>Polarized Light Microscope</w:t>
      </w:r>
    </w:p>
    <w:p w:rsidR="0055552E" w:rsidRPr="0006151F" w:rsidRDefault="00100E45" w:rsidP="000F7E13">
      <w:pPr>
        <w:jc w:val="center"/>
        <w:rPr>
          <w:rFonts w:ascii="Times New Roman" w:hAnsi="Times New Roman"/>
          <w:b/>
          <w:sz w:val="24"/>
        </w:rPr>
      </w:pPr>
      <w:r w:rsidRPr="00AF0DD0">
        <w:rPr>
          <w:rFonts w:ascii="Times New Roman" w:hAnsi="Times New Roman"/>
          <w:b/>
          <w:i/>
        </w:rPr>
        <w:lastRenderedPageBreak/>
        <w:br w:type="page"/>
      </w:r>
      <w:r w:rsidR="0055552E" w:rsidRPr="0006151F">
        <w:rPr>
          <w:rFonts w:ascii="Times New Roman" w:hAnsi="Times New Roman"/>
          <w:b/>
          <w:sz w:val="24"/>
        </w:rPr>
        <w:lastRenderedPageBreak/>
        <w:t>CHAPTER FIVE</w:t>
      </w:r>
    </w:p>
    <w:p w:rsidR="0055552E" w:rsidRPr="0006151F" w:rsidRDefault="0055552E" w:rsidP="0006151F">
      <w:pPr>
        <w:spacing w:line="360" w:lineRule="auto"/>
        <w:jc w:val="center"/>
        <w:rPr>
          <w:rFonts w:ascii="Times New Roman" w:hAnsi="Times New Roman"/>
          <w:b/>
          <w:sz w:val="24"/>
        </w:rPr>
      </w:pPr>
      <w:r w:rsidRPr="0006151F">
        <w:rPr>
          <w:rFonts w:ascii="Times New Roman" w:hAnsi="Times New Roman"/>
          <w:b/>
          <w:sz w:val="24"/>
        </w:rPr>
        <w:t>CONCLUSION</w:t>
      </w:r>
      <w:r w:rsidR="007F273D">
        <w:rPr>
          <w:rFonts w:ascii="Times New Roman" w:hAnsi="Times New Roman"/>
          <w:b/>
          <w:sz w:val="24"/>
        </w:rPr>
        <w:t xml:space="preserve">, CONTRIBUTION TO KNOWLEDGE </w:t>
      </w:r>
      <w:r w:rsidRPr="0006151F">
        <w:rPr>
          <w:rFonts w:ascii="Times New Roman" w:hAnsi="Times New Roman"/>
          <w:b/>
          <w:sz w:val="24"/>
        </w:rPr>
        <w:t>AND RECOMMENDATIONS</w:t>
      </w:r>
    </w:p>
    <w:p w:rsidR="0055552E" w:rsidRPr="0006151F" w:rsidRDefault="005C26AB" w:rsidP="00442847">
      <w:pPr>
        <w:spacing w:line="240" w:lineRule="auto"/>
        <w:jc w:val="both"/>
        <w:rPr>
          <w:rFonts w:ascii="Times New Roman" w:hAnsi="Times New Roman"/>
          <w:b/>
          <w:sz w:val="24"/>
        </w:rPr>
      </w:pPr>
      <w:r w:rsidRPr="0006151F">
        <w:rPr>
          <w:rFonts w:ascii="Times New Roman" w:hAnsi="Times New Roman"/>
          <w:b/>
          <w:sz w:val="24"/>
        </w:rPr>
        <w:t>5.1 CONCLUSION</w:t>
      </w:r>
    </w:p>
    <w:p w:rsidR="0055552E" w:rsidRPr="0006151F" w:rsidRDefault="0055552E" w:rsidP="0006151F">
      <w:pPr>
        <w:spacing w:line="360" w:lineRule="auto"/>
        <w:jc w:val="both"/>
        <w:rPr>
          <w:rFonts w:ascii="Times New Roman" w:hAnsi="Times New Roman"/>
          <w:sz w:val="24"/>
        </w:rPr>
      </w:pPr>
      <w:r w:rsidRPr="0006151F">
        <w:rPr>
          <w:rFonts w:ascii="Times New Roman" w:hAnsi="Times New Roman"/>
          <w:sz w:val="24"/>
        </w:rPr>
        <w:t xml:space="preserve">The sedimentary sequence at </w:t>
      </w:r>
      <w:r w:rsidR="00F60FBD">
        <w:rPr>
          <w:rFonts w:ascii="Times New Roman" w:hAnsi="Times New Roman"/>
          <w:sz w:val="24"/>
        </w:rPr>
        <w:t>Gbugbu</w:t>
      </w:r>
      <w:r w:rsidRPr="0006151F">
        <w:rPr>
          <w:rFonts w:ascii="Times New Roman" w:hAnsi="Times New Roman"/>
          <w:sz w:val="24"/>
        </w:rPr>
        <w:t xml:space="preserve"> reflects deposition in a continental fluvial environment with episodic shifts in energy conditions. The occurrence of pebbly sandstones, cross-bedding, and fining-upward cycles supports the interpretation of deposition by braided and meandering river systems, likely influenced by seasonal flooding and climate variability during the Late Cretaceous.</w:t>
      </w:r>
    </w:p>
    <w:p w:rsidR="0055552E" w:rsidRPr="0006151F" w:rsidRDefault="0055552E" w:rsidP="0006151F">
      <w:pPr>
        <w:spacing w:line="360" w:lineRule="auto"/>
        <w:jc w:val="both"/>
        <w:rPr>
          <w:rFonts w:ascii="Times New Roman" w:hAnsi="Times New Roman"/>
          <w:sz w:val="24"/>
        </w:rPr>
      </w:pPr>
      <w:r w:rsidRPr="0006151F">
        <w:rPr>
          <w:rFonts w:ascii="Times New Roman" w:hAnsi="Times New Roman"/>
          <w:sz w:val="24"/>
        </w:rPr>
        <w:t>The petrographic and sedimentological data support the presence of arkosic to subarkosic sandstone, pointing to derivation from nearby basement uplifts and possibly reworked older sedimentary units. The stratigraphic and facies characteristics observed are consistent with models developed for the Lokoja and Enagi Formations in the southern Bida Basin.</w:t>
      </w:r>
    </w:p>
    <w:p w:rsidR="0055552E" w:rsidRDefault="0055552E" w:rsidP="0006151F">
      <w:pPr>
        <w:spacing w:line="360" w:lineRule="auto"/>
        <w:jc w:val="both"/>
        <w:rPr>
          <w:rFonts w:ascii="Times New Roman" w:hAnsi="Times New Roman"/>
          <w:sz w:val="24"/>
        </w:rPr>
      </w:pPr>
      <w:r w:rsidRPr="0006151F">
        <w:rPr>
          <w:rFonts w:ascii="Times New Roman" w:hAnsi="Times New Roman"/>
          <w:sz w:val="24"/>
        </w:rPr>
        <w:t>These results contribute valuable site-specific data that enhance the broader understanding of the Bida Basin's fluvial depositional systems and may guide future hydrocarbon or groundwater exploration efforts in the region.</w:t>
      </w:r>
    </w:p>
    <w:p w:rsidR="007F273D" w:rsidRPr="008D0D4A" w:rsidRDefault="007F273D" w:rsidP="007F273D">
      <w:pPr>
        <w:spacing w:before="100" w:beforeAutospacing="1" w:after="100" w:afterAutospacing="1" w:line="360" w:lineRule="auto"/>
        <w:jc w:val="both"/>
        <w:rPr>
          <w:rFonts w:ascii="Times New Roman" w:eastAsia="Times New Roman" w:hAnsi="Times New Roman"/>
          <w:sz w:val="24"/>
          <w:szCs w:val="24"/>
        </w:rPr>
      </w:pPr>
      <w:r w:rsidRPr="008D0D4A">
        <w:rPr>
          <w:rFonts w:ascii="Times New Roman" w:eastAsia="Times New Roman" w:hAnsi="Times New Roman"/>
          <w:sz w:val="24"/>
          <w:szCs w:val="24"/>
        </w:rPr>
        <w:t>This research provides new sedimentological, stratigraphic, and environmental data that significantly improve the understanding of the Gbugbu area and the broader Northern Bida Basin. It refines depositional models, introduces measurable grain size statistics, identifies key sedimentary features, and links surface geology with potential subsurface applications. These contributions create a foundation for future academic, hydrogeological, and resource-based investigations in the basin.</w:t>
      </w:r>
    </w:p>
    <w:p w:rsidR="0055552E" w:rsidRDefault="00560782" w:rsidP="00442847">
      <w:pPr>
        <w:spacing w:line="240" w:lineRule="auto"/>
        <w:jc w:val="both"/>
        <w:rPr>
          <w:rFonts w:ascii="Times New Roman" w:hAnsi="Times New Roman"/>
          <w:b/>
          <w:bCs/>
          <w:sz w:val="24"/>
        </w:rPr>
      </w:pPr>
      <w:r w:rsidRPr="0006151F">
        <w:rPr>
          <w:rFonts w:ascii="Times New Roman" w:hAnsi="Times New Roman"/>
          <w:b/>
          <w:bCs/>
          <w:sz w:val="24"/>
        </w:rPr>
        <w:t>5</w:t>
      </w:r>
      <w:r w:rsidR="005C26AB" w:rsidRPr="0006151F">
        <w:rPr>
          <w:rFonts w:ascii="Times New Roman" w:hAnsi="Times New Roman"/>
          <w:b/>
          <w:bCs/>
          <w:sz w:val="24"/>
        </w:rPr>
        <w:t xml:space="preserve">.2 CONTRIBUTION TO KNOWLEDGE </w:t>
      </w:r>
    </w:p>
    <w:p w:rsidR="007F273D" w:rsidRPr="008D0D4A" w:rsidRDefault="007F273D" w:rsidP="007F273D">
      <w:pPr>
        <w:spacing w:before="100" w:beforeAutospacing="1" w:after="100" w:afterAutospacing="1" w:line="360" w:lineRule="auto"/>
        <w:jc w:val="both"/>
        <w:rPr>
          <w:rFonts w:ascii="Times New Roman" w:eastAsia="Times New Roman" w:hAnsi="Times New Roman"/>
          <w:sz w:val="24"/>
          <w:szCs w:val="24"/>
        </w:rPr>
      </w:pPr>
      <w:r w:rsidRPr="008D0D4A">
        <w:rPr>
          <w:rFonts w:ascii="Times New Roman" w:eastAsia="Times New Roman" w:hAnsi="Times New Roman"/>
          <w:sz w:val="24"/>
          <w:szCs w:val="24"/>
        </w:rPr>
        <w:t>The geological study of the Gbugbu sandstone outcrops within the Northern Bida Basin significantly advances the current understanding of sedimentary processes, depositional environments, and stratigraphy in Nigeria’s inland basins. The following contributions summarize the novel findings and their broader implications:</w:t>
      </w:r>
    </w:p>
    <w:p w:rsidR="00442847" w:rsidRDefault="00442847" w:rsidP="007F273D">
      <w:pPr>
        <w:spacing w:before="100" w:beforeAutospacing="1" w:after="100" w:afterAutospacing="1" w:line="360" w:lineRule="auto"/>
        <w:jc w:val="both"/>
        <w:outlineLvl w:val="2"/>
        <w:rPr>
          <w:rFonts w:ascii="Times New Roman" w:eastAsia="Times New Roman" w:hAnsi="Times New Roman"/>
          <w:b/>
          <w:bCs/>
          <w:sz w:val="24"/>
          <w:szCs w:val="24"/>
        </w:rPr>
      </w:pPr>
    </w:p>
    <w:p w:rsidR="007F273D" w:rsidRPr="008D0D4A" w:rsidRDefault="007F273D" w:rsidP="009C4F3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8D0D4A">
        <w:rPr>
          <w:rFonts w:ascii="Times New Roman" w:eastAsia="Times New Roman" w:hAnsi="Times New Roman"/>
          <w:sz w:val="24"/>
          <w:szCs w:val="24"/>
        </w:rPr>
        <w:lastRenderedPageBreak/>
        <w:t xml:space="preserve">Demonstrates the </w:t>
      </w:r>
      <w:r w:rsidRPr="008D0D4A">
        <w:rPr>
          <w:rFonts w:ascii="Times New Roman" w:eastAsia="Times New Roman" w:hAnsi="Times New Roman"/>
          <w:b/>
          <w:bCs/>
          <w:sz w:val="24"/>
          <w:szCs w:val="24"/>
        </w:rPr>
        <w:t>complex interplay of fluvial and deltaic processes</w:t>
      </w:r>
      <w:r w:rsidRPr="008D0D4A">
        <w:rPr>
          <w:rFonts w:ascii="Times New Roman" w:eastAsia="Times New Roman" w:hAnsi="Times New Roman"/>
          <w:sz w:val="24"/>
          <w:szCs w:val="24"/>
        </w:rPr>
        <w:t>, refining depositional models for the Bida Basin.</w:t>
      </w:r>
    </w:p>
    <w:p w:rsidR="007F273D" w:rsidRPr="008D0D4A" w:rsidRDefault="007F273D" w:rsidP="009C4F3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8D0D4A">
        <w:rPr>
          <w:rFonts w:ascii="Times New Roman" w:eastAsia="Times New Roman" w:hAnsi="Times New Roman"/>
          <w:sz w:val="24"/>
          <w:szCs w:val="24"/>
        </w:rPr>
        <w:t xml:space="preserve">Introduces </w:t>
      </w:r>
      <w:r w:rsidRPr="008D0D4A">
        <w:rPr>
          <w:rFonts w:ascii="Times New Roman" w:eastAsia="Times New Roman" w:hAnsi="Times New Roman"/>
          <w:b/>
          <w:bCs/>
          <w:sz w:val="24"/>
          <w:szCs w:val="24"/>
        </w:rPr>
        <w:t>new data relevant for hydrogeological and petroleum exploration</w:t>
      </w:r>
      <w:r w:rsidRPr="008D0D4A">
        <w:rPr>
          <w:rFonts w:ascii="Times New Roman" w:eastAsia="Times New Roman" w:hAnsi="Times New Roman"/>
          <w:sz w:val="24"/>
          <w:szCs w:val="24"/>
        </w:rPr>
        <w:t xml:space="preserve"> within the Bida Basin.</w:t>
      </w:r>
    </w:p>
    <w:p w:rsidR="007F273D" w:rsidRPr="008D0D4A" w:rsidRDefault="007F273D" w:rsidP="009C4F3E">
      <w:pPr>
        <w:numPr>
          <w:ilvl w:val="0"/>
          <w:numId w:val="34"/>
        </w:numPr>
        <w:spacing w:before="100" w:beforeAutospacing="1" w:after="100" w:afterAutospacing="1" w:line="360" w:lineRule="auto"/>
        <w:jc w:val="both"/>
        <w:rPr>
          <w:rFonts w:ascii="Times New Roman" w:eastAsia="Times New Roman" w:hAnsi="Times New Roman"/>
          <w:sz w:val="24"/>
          <w:szCs w:val="24"/>
        </w:rPr>
      </w:pPr>
      <w:r w:rsidRPr="008D0D4A">
        <w:rPr>
          <w:rFonts w:ascii="Times New Roman" w:eastAsia="Times New Roman" w:hAnsi="Times New Roman"/>
          <w:sz w:val="24"/>
          <w:szCs w:val="24"/>
        </w:rPr>
        <w:t xml:space="preserve">Serves as a </w:t>
      </w:r>
      <w:r w:rsidRPr="008D0D4A">
        <w:rPr>
          <w:rFonts w:ascii="Times New Roman" w:eastAsia="Times New Roman" w:hAnsi="Times New Roman"/>
          <w:b/>
          <w:bCs/>
          <w:sz w:val="24"/>
          <w:szCs w:val="24"/>
        </w:rPr>
        <w:t>reference location</w:t>
      </w:r>
      <w:r w:rsidRPr="008D0D4A">
        <w:rPr>
          <w:rFonts w:ascii="Times New Roman" w:eastAsia="Times New Roman" w:hAnsi="Times New Roman"/>
          <w:sz w:val="24"/>
          <w:szCs w:val="24"/>
        </w:rPr>
        <w:t xml:space="preserve"> for regional stratigraphic and sedimentological studies in North-Central Nigeria.</w:t>
      </w:r>
    </w:p>
    <w:p w:rsidR="005C26AB" w:rsidRPr="005C26AB" w:rsidRDefault="005C26AB" w:rsidP="005C26AB">
      <w:pPr>
        <w:spacing w:after="0" w:line="240" w:lineRule="auto"/>
      </w:pPr>
    </w:p>
    <w:p w:rsidR="0055552E" w:rsidRPr="0006151F" w:rsidRDefault="005C26AB" w:rsidP="0006151F">
      <w:pPr>
        <w:spacing w:line="360" w:lineRule="auto"/>
        <w:jc w:val="both"/>
        <w:rPr>
          <w:rFonts w:ascii="Times New Roman" w:hAnsi="Times New Roman"/>
          <w:b/>
          <w:sz w:val="24"/>
        </w:rPr>
      </w:pPr>
      <w:r w:rsidRPr="0006151F">
        <w:rPr>
          <w:rFonts w:ascii="Times New Roman" w:hAnsi="Times New Roman"/>
          <w:b/>
          <w:sz w:val="24"/>
        </w:rPr>
        <w:t>5.3 RECOMMENDATIONS</w:t>
      </w:r>
    </w:p>
    <w:p w:rsidR="0055552E" w:rsidRPr="0006151F" w:rsidRDefault="0055552E" w:rsidP="0006151F">
      <w:pPr>
        <w:spacing w:line="360" w:lineRule="auto"/>
        <w:jc w:val="both"/>
        <w:rPr>
          <w:rFonts w:ascii="Times New Roman" w:hAnsi="Times New Roman"/>
          <w:sz w:val="24"/>
        </w:rPr>
      </w:pPr>
      <w:r w:rsidRPr="0006151F">
        <w:rPr>
          <w:rFonts w:ascii="Times New Roman" w:hAnsi="Times New Roman"/>
          <w:sz w:val="24"/>
        </w:rPr>
        <w:t>Based on the findings of this research, the following recommendations are made:</w:t>
      </w:r>
    </w:p>
    <w:p w:rsidR="0055552E" w:rsidRPr="0006151F" w:rsidRDefault="0055552E" w:rsidP="00560782">
      <w:pPr>
        <w:pStyle w:val="ListParagraph"/>
        <w:numPr>
          <w:ilvl w:val="0"/>
          <w:numId w:val="13"/>
        </w:numPr>
        <w:spacing w:line="360" w:lineRule="auto"/>
        <w:jc w:val="both"/>
        <w:rPr>
          <w:rFonts w:ascii="Times New Roman" w:hAnsi="Times New Roman"/>
          <w:sz w:val="24"/>
        </w:rPr>
      </w:pPr>
      <w:r w:rsidRPr="0006151F">
        <w:rPr>
          <w:rFonts w:ascii="Times New Roman" w:hAnsi="Times New Roman"/>
          <w:sz w:val="24"/>
        </w:rPr>
        <w:t>Further subsurface studies such as core drilling and geophysical surveys should be conducted to complement surface data and fully characterize the sandstone reservoirs.</w:t>
      </w:r>
    </w:p>
    <w:p w:rsidR="0055552E" w:rsidRPr="0006151F" w:rsidRDefault="0055552E" w:rsidP="00560782">
      <w:pPr>
        <w:pStyle w:val="ListParagraph"/>
        <w:numPr>
          <w:ilvl w:val="0"/>
          <w:numId w:val="13"/>
        </w:numPr>
        <w:spacing w:line="360" w:lineRule="auto"/>
        <w:jc w:val="both"/>
        <w:rPr>
          <w:rFonts w:ascii="Times New Roman" w:hAnsi="Times New Roman"/>
          <w:sz w:val="24"/>
        </w:rPr>
      </w:pPr>
      <w:r w:rsidRPr="0006151F">
        <w:rPr>
          <w:rFonts w:ascii="Times New Roman" w:hAnsi="Times New Roman"/>
          <w:sz w:val="24"/>
        </w:rPr>
        <w:t>Detailed paleocurrent analysis should be carried out to reconstruct sediment transport directions and basin paleogeography more precisely.</w:t>
      </w:r>
    </w:p>
    <w:p w:rsidR="0055552E" w:rsidRPr="0006151F" w:rsidRDefault="0055552E" w:rsidP="00560782">
      <w:pPr>
        <w:pStyle w:val="ListParagraph"/>
        <w:numPr>
          <w:ilvl w:val="0"/>
          <w:numId w:val="13"/>
        </w:numPr>
        <w:spacing w:line="360" w:lineRule="auto"/>
        <w:jc w:val="both"/>
        <w:rPr>
          <w:rFonts w:ascii="Times New Roman" w:hAnsi="Times New Roman"/>
          <w:sz w:val="24"/>
        </w:rPr>
      </w:pPr>
      <w:r w:rsidRPr="0006151F">
        <w:rPr>
          <w:rFonts w:ascii="Times New Roman" w:hAnsi="Times New Roman"/>
          <w:sz w:val="24"/>
        </w:rPr>
        <w:t>Geochemical and heavy mineral analyses are recommended for a more refined interpretation of provenance and diagenesis.</w:t>
      </w:r>
    </w:p>
    <w:p w:rsidR="0055552E" w:rsidRPr="0006151F" w:rsidRDefault="0055552E" w:rsidP="00560782">
      <w:pPr>
        <w:pStyle w:val="ListParagraph"/>
        <w:numPr>
          <w:ilvl w:val="0"/>
          <w:numId w:val="13"/>
        </w:numPr>
        <w:spacing w:line="360" w:lineRule="auto"/>
        <w:jc w:val="both"/>
        <w:rPr>
          <w:rFonts w:ascii="Times New Roman" w:hAnsi="Times New Roman"/>
          <w:sz w:val="24"/>
        </w:rPr>
      </w:pPr>
      <w:r w:rsidRPr="0006151F">
        <w:rPr>
          <w:rFonts w:ascii="Times New Roman" w:hAnsi="Times New Roman"/>
          <w:sz w:val="24"/>
        </w:rPr>
        <w:t>Future research should explore the economic potential of these sandstones for hydrocarbon reservoirs, aquifers, or as industrial materials.</w:t>
      </w:r>
    </w:p>
    <w:p w:rsidR="0055552E" w:rsidRPr="0006151F" w:rsidRDefault="0055552E" w:rsidP="00560782">
      <w:pPr>
        <w:pStyle w:val="ListParagraph"/>
        <w:numPr>
          <w:ilvl w:val="0"/>
          <w:numId w:val="13"/>
        </w:numPr>
        <w:spacing w:line="360" w:lineRule="auto"/>
        <w:jc w:val="both"/>
        <w:rPr>
          <w:rFonts w:ascii="Times New Roman" w:hAnsi="Times New Roman"/>
          <w:sz w:val="24"/>
        </w:rPr>
      </w:pPr>
      <w:r w:rsidRPr="0006151F">
        <w:rPr>
          <w:rFonts w:ascii="Times New Roman" w:hAnsi="Times New Roman"/>
          <w:sz w:val="24"/>
        </w:rPr>
        <w:t xml:space="preserve">The study area should be incorporated into regional sedimentological mapping to integrate </w:t>
      </w:r>
      <w:r w:rsidR="00F60FBD">
        <w:rPr>
          <w:rFonts w:ascii="Times New Roman" w:hAnsi="Times New Roman"/>
          <w:sz w:val="24"/>
        </w:rPr>
        <w:t>Gbugbu</w:t>
      </w:r>
      <w:r w:rsidRPr="0006151F">
        <w:rPr>
          <w:rFonts w:ascii="Times New Roman" w:hAnsi="Times New Roman"/>
          <w:sz w:val="24"/>
        </w:rPr>
        <w:t xml:space="preserve"> exposures with adjacent formations for basin-wide depositional modeling.</w:t>
      </w:r>
    </w:p>
    <w:p w:rsidR="000F7E13" w:rsidRDefault="000F7E13" w:rsidP="0006151F">
      <w:pPr>
        <w:spacing w:line="360" w:lineRule="auto"/>
        <w:jc w:val="center"/>
        <w:rPr>
          <w:rFonts w:ascii="Times New Roman" w:hAnsi="Times New Roman"/>
          <w:b/>
          <w:sz w:val="24"/>
        </w:rPr>
      </w:pPr>
    </w:p>
    <w:p w:rsidR="0055552E" w:rsidRPr="0006151F" w:rsidRDefault="00442847" w:rsidP="0006151F">
      <w:pPr>
        <w:spacing w:line="360" w:lineRule="auto"/>
        <w:jc w:val="center"/>
        <w:rPr>
          <w:rFonts w:ascii="Times New Roman" w:hAnsi="Times New Roman"/>
          <w:b/>
          <w:sz w:val="24"/>
        </w:rPr>
      </w:pPr>
      <w:r>
        <w:rPr>
          <w:rFonts w:ascii="Times New Roman" w:hAnsi="Times New Roman"/>
          <w:b/>
          <w:sz w:val="24"/>
        </w:rPr>
        <w:br w:type="page"/>
      </w:r>
      <w:r w:rsidR="0055552E" w:rsidRPr="0006151F">
        <w:rPr>
          <w:rFonts w:ascii="Times New Roman" w:hAnsi="Times New Roman"/>
          <w:b/>
          <w:sz w:val="24"/>
        </w:rPr>
        <w:lastRenderedPageBreak/>
        <w:t>REFERENCE</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Adeleye, D. R. (1976). Sedimentology of the Bida Basin. Journal of Mining and Geology, 13, 1–18.</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Adeleye, D. R. (1976). Sedimentology of the Bida Basin. Journal of Mining and Geology, 13, 1–18.</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Akande, S. O., Ojo, O. J., Erdtmann, B. D., &amp; Hetenyi, M. (2005). Paleoenvironments, source rock potential, and thermal maturity of the upper Cretaceous sediments in the Bida Basin. Journal of African Earth Sciences, 41, 394–406.</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Allen, J. R. L. (1984). Sedimentary Structures: Their Character and Physical Basis. Elsevier.</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Basu, A., Young, S. W., Suttner, L. J., James, W. C., &amp; Mack, G. H. (1975). Re-evaluation of the use of undulatory extinction and polycrystallinity in detrital quartz for provenance interpretation. Journal of Sedimentary Petrology, 45(4), 873–882.</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Boggs, S. (2006). Principles of Sedimentology and Stratigraphy. 4th ed., Pearson Prentice Hall.</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Boggs, S. (2006). Principles of Sedimentology and Stratigraphy. 4th ed., Pearson Prentice Hall.</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Boggs, S. (2006). Principles of Sedimentology and Stratigraphy. 4th ed., Pearson Prentice Hall.</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Dickinson, W. R. (1985). Interpreting provenance relations from detrital modes of sandstones. In: Zuffa, G. G. (Ed.), Provenance of Arenites. D. Reidel Publishing Company, Dordrecht, pp. 333–361.</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Dickinson, W. R. (1985). Interpreting provenance relations from detrital modes of sandstones. In: Zuffa, G. G. (Ed.), Provenance of Arenites, D. Reidel, pp. 333–361.</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Dickinson, W. R., et al. (1983). Provenance of North American Phanerozoic sandstones in relation to tectonic setting. Geological Society of America Bulletin, 94, 222–235.</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Folk, R. L. (1974). Petrology of Sedimentary Rocks. Hemphill Publishing.</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Folk, R. L. (1980). Petrology of Sedimentary Rocks. Hemphill Publishing Co., Austin, Texas.</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lastRenderedPageBreak/>
        <w:t>Folk, R. L. (1980). Petrology of Sedimentary Rocks. Hemphill Publishing Co., Austin.</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Folk, R. L. (1980). Petrology of Sedimentary Rocks. Hemphill Publishing Co., Austin.</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Folk, R. L. (1980). Petrology of Sedimentary Rocks. Hemphill Publishing Co., Austin.</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Garzanti, E., Andò, S., &amp; Vezzoli, G. (2007). Grain-size dependence of sediment composition and environmental bias in provenance studies. Earth and Planetary Science Letters, 277(3-4), 422–432.</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Garzanti, E., Andò, S., &amp; Vezzoli, G. (2007). Grain-size dependence of sediment composition and environmental bias in provenance studies. Earth and Planetary Science Letters, 277(3–4), 422–432.</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Miall, A. D. (1996). The Geology of Fluvial Deposits. Springer-Verlag.</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Miall, A. D. (1996). The Geology of Fluvial Deposits: Sedimentary Facies, Basin Analysis, and Petroleum Geology. Springer.</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Miall, A. D. (2010). Fluvial Depositional Systems. Springer.</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Nichols, G. (2009). Sedimentology and Stratigraphy. Wiley-Blackwell.</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Obaje, N. G. (2009). Geology and Mineral Resources of Nigeria. Springer.</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 xml:space="preserve">Ojo, O. J. (2012). Depositional environments and petrographic characteristics of Bida Formation around </w:t>
      </w:r>
      <w:r w:rsidR="00F60FBD">
        <w:rPr>
          <w:rFonts w:ascii="Times New Roman" w:hAnsi="Times New Roman"/>
          <w:sz w:val="24"/>
        </w:rPr>
        <w:t>Gbugbu</w:t>
      </w:r>
      <w:r w:rsidRPr="0006151F">
        <w:rPr>
          <w:rFonts w:ascii="Times New Roman" w:hAnsi="Times New Roman"/>
          <w:sz w:val="24"/>
        </w:rPr>
        <w:t>-Pategi, Northern Bida Basin, Nigeria. Earth Science Research, 1(2), 111–123.</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 xml:space="preserve">Ojo, O. J. (2012). Depositional environments and petrographic characteristics of Bida Formation around </w:t>
      </w:r>
      <w:r w:rsidR="00F60FBD">
        <w:rPr>
          <w:rFonts w:ascii="Times New Roman" w:hAnsi="Times New Roman"/>
          <w:sz w:val="24"/>
        </w:rPr>
        <w:t>Gbugbu</w:t>
      </w:r>
      <w:r w:rsidRPr="0006151F">
        <w:rPr>
          <w:rFonts w:ascii="Times New Roman" w:hAnsi="Times New Roman"/>
          <w:sz w:val="24"/>
        </w:rPr>
        <w:t>-Pategi, Northern Bida Basin, Nigeria. Journal of Mining and Geology, 48(1), 1–12.</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 xml:space="preserve">Ojo, O. J. (2012). Depositional environments and petrographic characteristics of Bida Formation around </w:t>
      </w:r>
      <w:r w:rsidR="00F60FBD">
        <w:rPr>
          <w:rFonts w:ascii="Times New Roman" w:hAnsi="Times New Roman"/>
          <w:sz w:val="24"/>
        </w:rPr>
        <w:t>Gbugbu</w:t>
      </w:r>
      <w:r w:rsidRPr="0006151F">
        <w:rPr>
          <w:rFonts w:ascii="Times New Roman" w:hAnsi="Times New Roman"/>
          <w:sz w:val="24"/>
        </w:rPr>
        <w:t>-Pategi, Northern Bida Basin, Nigeria. Journal of Mining and Geology, 48(1), 1–12.</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 xml:space="preserve">Ojo, O. J. (2012). Depositional environments and petrographic characteristics of Bida Formation around </w:t>
      </w:r>
      <w:r w:rsidR="00F60FBD">
        <w:rPr>
          <w:rFonts w:ascii="Times New Roman" w:hAnsi="Times New Roman"/>
          <w:sz w:val="24"/>
        </w:rPr>
        <w:t>Gbugbu</w:t>
      </w:r>
      <w:r w:rsidRPr="0006151F">
        <w:rPr>
          <w:rFonts w:ascii="Times New Roman" w:hAnsi="Times New Roman"/>
          <w:sz w:val="24"/>
        </w:rPr>
        <w:t>-Pategi, Northern Bida Basin, Nigeria. Journal of Mining and Geology, 48(1), 1–12.</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lastRenderedPageBreak/>
        <w:t>Pettijohn, F. J. (1975). Sedimentary Rocks (3rd ed.). Harper &amp; Row.</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Pettijohn, F. J., Potter, P. E., &amp; Siever, R. (1987). Sand and Sandstone. 2nd ed., Springer-Verlag.</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Pettijohn, F. J., Potter, P. E., &amp; Siever, R. (1987). Sand and Sandstone. Springer-Verlag.</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Pettijohn, F. J., Potter, P. E., &amp; Siever, R. (1987). Sand and Sandstone. Springer-Verlag.</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Pettijohn, F. J., Potter, P. E., &amp; Siever, R. (1987). Sand and Sandstone. Springer-Verlag.</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Reineck, H. E., &amp; Singh, I. B. (1980). Depositional Sedimentary Environments. Springer.</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Tucker, M. E. (2001). Sedimentary Petrology. 3rd ed., Blackwell Science.</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Tucker, M. E. (2001). Sedimentary Petrology: An Introduction to the Origin of Sedimentary Rocks. 3rd ed., Blackwell Science.</w:t>
      </w:r>
    </w:p>
    <w:p w:rsidR="000204EF" w:rsidRPr="0006151F" w:rsidRDefault="000204EF" w:rsidP="000204EF">
      <w:pPr>
        <w:spacing w:line="360" w:lineRule="auto"/>
        <w:ind w:left="851" w:hanging="851"/>
        <w:jc w:val="both"/>
        <w:rPr>
          <w:rFonts w:ascii="Times New Roman" w:hAnsi="Times New Roman"/>
          <w:sz w:val="24"/>
        </w:rPr>
      </w:pPr>
      <w:r w:rsidRPr="0006151F">
        <w:rPr>
          <w:rFonts w:ascii="Times New Roman" w:hAnsi="Times New Roman"/>
          <w:sz w:val="24"/>
        </w:rPr>
        <w:t>Tucker, M. E. (2001). Sedimentary Petrology: An Introduction to the Origin of Sedimentary Rocks. 3rd ed., Blackwell Science.</w:t>
      </w:r>
    </w:p>
    <w:sectPr w:rsidR="000204EF" w:rsidRPr="0006151F">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5048" w:rsidRDefault="00265048">
      <w:pPr>
        <w:spacing w:after="0" w:line="240" w:lineRule="auto"/>
      </w:pPr>
      <w:r>
        <w:separator/>
      </w:r>
    </w:p>
  </w:endnote>
  <w:endnote w:type="continuationSeparator" w:id="1">
    <w:p w:rsidR="00265048" w:rsidRDefault="002650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961" w:rsidRDefault="006D0961">
    <w:pPr>
      <w:pStyle w:val="Footer"/>
      <w:jc w:val="center"/>
    </w:pPr>
    <w:fldSimple w:instr=" PAGE   \* MERGEFORMAT ">
      <w:r w:rsidR="00084B1B" w:rsidRPr="00084B1B">
        <w:rPr>
          <w:noProof/>
          <w:lang w:val="en-US" w:eastAsia="en-US"/>
        </w:rPr>
        <w:t>40</w:t>
      </w:r>
    </w:fldSimple>
  </w:p>
  <w:p w:rsidR="006D0961" w:rsidRDefault="006D0961">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5048" w:rsidRDefault="00265048">
      <w:pPr>
        <w:spacing w:after="0" w:line="240" w:lineRule="auto"/>
      </w:pPr>
      <w:r>
        <w:separator/>
      </w:r>
    </w:p>
  </w:footnote>
  <w:footnote w:type="continuationSeparator" w:id="1">
    <w:p w:rsidR="00265048" w:rsidRDefault="002650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961" w:rsidRDefault="006D0961">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904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2"/>
    <w:multiLevelType w:val="hybridMultilevel"/>
    <w:tmpl w:val="C41A9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3"/>
    <w:multiLevelType w:val="hybridMultilevel"/>
    <w:tmpl w:val="A8E4D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4"/>
    <w:multiLevelType w:val="hybridMultilevel"/>
    <w:tmpl w:val="7EB8D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5"/>
    <w:multiLevelType w:val="hybridMultilevel"/>
    <w:tmpl w:val="69C2B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0000006"/>
    <w:multiLevelType w:val="hybridMultilevel"/>
    <w:tmpl w:val="9DF8B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0000007"/>
    <w:multiLevelType w:val="hybridMultilevel"/>
    <w:tmpl w:val="683C65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00000008"/>
    <w:multiLevelType w:val="hybridMultilevel"/>
    <w:tmpl w:val="9488B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0000009"/>
    <w:multiLevelType w:val="hybridMultilevel"/>
    <w:tmpl w:val="C5805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000000A"/>
    <w:multiLevelType w:val="hybridMultilevel"/>
    <w:tmpl w:val="487C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000000B"/>
    <w:multiLevelType w:val="hybridMultilevel"/>
    <w:tmpl w:val="B4720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000000C"/>
    <w:multiLevelType w:val="hybridMultilevel"/>
    <w:tmpl w:val="82AA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000000D"/>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000000E"/>
    <w:multiLevelType w:val="multilevel"/>
    <w:tmpl w:val="B89A8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0000000F"/>
    <w:multiLevelType w:val="multilevel"/>
    <w:tmpl w:val="0B120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0000010"/>
    <w:multiLevelType w:val="multilevel"/>
    <w:tmpl w:val="435EC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00000011"/>
    <w:multiLevelType w:val="multilevel"/>
    <w:tmpl w:val="C3148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00000012"/>
    <w:multiLevelType w:val="multilevel"/>
    <w:tmpl w:val="5C1C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0000013"/>
    <w:multiLevelType w:val="multilevel"/>
    <w:tmpl w:val="A43C0F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0000014"/>
    <w:multiLevelType w:val="multilevel"/>
    <w:tmpl w:val="9222B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0000015"/>
    <w:multiLevelType w:val="multilevel"/>
    <w:tmpl w:val="14044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00000016"/>
    <w:multiLevelType w:val="multilevel"/>
    <w:tmpl w:val="52CA8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0000017"/>
    <w:multiLevelType w:val="multilevel"/>
    <w:tmpl w:val="3CCE0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00000018"/>
    <w:multiLevelType w:val="multilevel"/>
    <w:tmpl w:val="34DC5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0000019"/>
    <w:multiLevelType w:val="multilevel"/>
    <w:tmpl w:val="D08C2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0000001A"/>
    <w:multiLevelType w:val="multilevel"/>
    <w:tmpl w:val="10CE0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0000001B"/>
    <w:multiLevelType w:val="multilevel"/>
    <w:tmpl w:val="8C1CB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000001C"/>
    <w:multiLevelType w:val="multilevel"/>
    <w:tmpl w:val="3B8AA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0000001D"/>
    <w:multiLevelType w:val="multilevel"/>
    <w:tmpl w:val="EF24F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0000001E"/>
    <w:multiLevelType w:val="multilevel"/>
    <w:tmpl w:val="ED58F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000001F"/>
    <w:multiLevelType w:val="multilevel"/>
    <w:tmpl w:val="F07A3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00000020"/>
    <w:multiLevelType w:val="multilevel"/>
    <w:tmpl w:val="44643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00000021"/>
    <w:multiLevelType w:val="multilevel"/>
    <w:tmpl w:val="30BAB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00000027"/>
    <w:multiLevelType w:val="multilevel"/>
    <w:tmpl w:val="7AE41BE0"/>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34">
    <w:nsid w:val="0000003B"/>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35">
    <w:nsid w:val="0F992199"/>
    <w:multiLevelType w:val="multilevel"/>
    <w:tmpl w:val="487AD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850616E"/>
    <w:multiLevelType w:val="multilevel"/>
    <w:tmpl w:val="FCBA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8F0418D"/>
    <w:multiLevelType w:val="multilevel"/>
    <w:tmpl w:val="ED02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A5B779E"/>
    <w:multiLevelType w:val="multilevel"/>
    <w:tmpl w:val="85F8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C6F37D8"/>
    <w:multiLevelType w:val="multilevel"/>
    <w:tmpl w:val="1180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D145CFE"/>
    <w:multiLevelType w:val="multilevel"/>
    <w:tmpl w:val="82A4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F6C5451"/>
    <w:multiLevelType w:val="multilevel"/>
    <w:tmpl w:val="F168E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CCB5887"/>
    <w:multiLevelType w:val="multilevel"/>
    <w:tmpl w:val="E1F8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14C2786"/>
    <w:multiLevelType w:val="multilevel"/>
    <w:tmpl w:val="EE5E0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136358"/>
    <w:multiLevelType w:val="multilevel"/>
    <w:tmpl w:val="0BA4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7C5714"/>
    <w:multiLevelType w:val="multilevel"/>
    <w:tmpl w:val="D890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1"/>
  </w:num>
  <w:num w:numId="5">
    <w:abstractNumId w:val="2"/>
  </w:num>
  <w:num w:numId="6">
    <w:abstractNumId w:val="6"/>
  </w:num>
  <w:num w:numId="7">
    <w:abstractNumId w:val="7"/>
  </w:num>
  <w:num w:numId="8">
    <w:abstractNumId w:val="4"/>
  </w:num>
  <w:num w:numId="9">
    <w:abstractNumId w:val="1"/>
  </w:num>
  <w:num w:numId="10">
    <w:abstractNumId w:val="3"/>
  </w:num>
  <w:num w:numId="11">
    <w:abstractNumId w:val="5"/>
  </w:num>
  <w:num w:numId="12">
    <w:abstractNumId w:val="9"/>
  </w:num>
  <w:num w:numId="13">
    <w:abstractNumId w:val="12"/>
  </w:num>
  <w:num w:numId="14">
    <w:abstractNumId w:val="32"/>
  </w:num>
  <w:num w:numId="15">
    <w:abstractNumId w:val="27"/>
  </w:num>
  <w:num w:numId="16">
    <w:abstractNumId w:val="28"/>
  </w:num>
  <w:num w:numId="17">
    <w:abstractNumId w:val="21"/>
  </w:num>
  <w:num w:numId="18">
    <w:abstractNumId w:val="23"/>
  </w:num>
  <w:num w:numId="19">
    <w:abstractNumId w:val="29"/>
  </w:num>
  <w:num w:numId="20">
    <w:abstractNumId w:val="26"/>
  </w:num>
  <w:num w:numId="21">
    <w:abstractNumId w:val="18"/>
  </w:num>
  <w:num w:numId="22">
    <w:abstractNumId w:val="30"/>
  </w:num>
  <w:num w:numId="23">
    <w:abstractNumId w:val="20"/>
  </w:num>
  <w:num w:numId="24">
    <w:abstractNumId w:val="19"/>
  </w:num>
  <w:num w:numId="25">
    <w:abstractNumId w:val="13"/>
  </w:num>
  <w:num w:numId="26">
    <w:abstractNumId w:val="16"/>
  </w:num>
  <w:num w:numId="27">
    <w:abstractNumId w:val="24"/>
  </w:num>
  <w:num w:numId="28">
    <w:abstractNumId w:val="31"/>
  </w:num>
  <w:num w:numId="29">
    <w:abstractNumId w:val="22"/>
  </w:num>
  <w:num w:numId="30">
    <w:abstractNumId w:val="25"/>
  </w:num>
  <w:num w:numId="31">
    <w:abstractNumId w:val="15"/>
  </w:num>
  <w:num w:numId="32">
    <w:abstractNumId w:val="14"/>
  </w:num>
  <w:num w:numId="33">
    <w:abstractNumId w:val="17"/>
  </w:num>
  <w:num w:numId="34">
    <w:abstractNumId w:val="33"/>
  </w:num>
  <w:num w:numId="35">
    <w:abstractNumId w:val="34"/>
  </w:num>
  <w:num w:numId="36">
    <w:abstractNumId w:val="40"/>
  </w:num>
  <w:num w:numId="37">
    <w:abstractNumId w:val="38"/>
  </w:num>
  <w:num w:numId="38">
    <w:abstractNumId w:val="35"/>
  </w:num>
  <w:num w:numId="39">
    <w:abstractNumId w:val="42"/>
  </w:num>
  <w:num w:numId="40">
    <w:abstractNumId w:val="41"/>
  </w:num>
  <w:num w:numId="41">
    <w:abstractNumId w:val="43"/>
  </w:num>
  <w:num w:numId="42">
    <w:abstractNumId w:val="39"/>
  </w:num>
  <w:num w:numId="43">
    <w:abstractNumId w:val="45"/>
  </w:num>
  <w:num w:numId="44">
    <w:abstractNumId w:val="44"/>
  </w:num>
  <w:num w:numId="45">
    <w:abstractNumId w:val="37"/>
  </w:num>
  <w:num w:numId="46">
    <w:abstractNumId w:val="36"/>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oNotShadeFormData/>
  <w:characterSpacingControl w:val="doNotCompress"/>
  <w:doNotValidateAgainstSchema/>
  <w:doNotDemarcateInvalidXml/>
  <w:footnotePr>
    <w:footnote w:id="0"/>
    <w:footnote w:id="1"/>
  </w:footnotePr>
  <w:endnotePr>
    <w:endnote w:id="0"/>
    <w:endnote w:id="1"/>
  </w:endnotePr>
  <w:compat>
    <w:useFELayout/>
  </w:compat>
  <w:rsids>
    <w:rsidRoot w:val="00172A27"/>
    <w:rsid w:val="000204EF"/>
    <w:rsid w:val="00024DD1"/>
    <w:rsid w:val="00025A2A"/>
    <w:rsid w:val="000428F9"/>
    <w:rsid w:val="0006151F"/>
    <w:rsid w:val="00076975"/>
    <w:rsid w:val="00084B1B"/>
    <w:rsid w:val="00096208"/>
    <w:rsid w:val="000A208C"/>
    <w:rsid w:val="000A744E"/>
    <w:rsid w:val="000B723E"/>
    <w:rsid w:val="000C14B3"/>
    <w:rsid w:val="000F4842"/>
    <w:rsid w:val="000F7E13"/>
    <w:rsid w:val="00100E45"/>
    <w:rsid w:val="001938D4"/>
    <w:rsid w:val="001A1546"/>
    <w:rsid w:val="001E1F00"/>
    <w:rsid w:val="002021AA"/>
    <w:rsid w:val="00246A7E"/>
    <w:rsid w:val="00257A1B"/>
    <w:rsid w:val="00261691"/>
    <w:rsid w:val="00265048"/>
    <w:rsid w:val="002952C9"/>
    <w:rsid w:val="002C19B6"/>
    <w:rsid w:val="002D4BD2"/>
    <w:rsid w:val="00311DBB"/>
    <w:rsid w:val="00327B08"/>
    <w:rsid w:val="00373DA8"/>
    <w:rsid w:val="003B3692"/>
    <w:rsid w:val="00442847"/>
    <w:rsid w:val="00472A4B"/>
    <w:rsid w:val="004851B5"/>
    <w:rsid w:val="004B2CF3"/>
    <w:rsid w:val="004C0B75"/>
    <w:rsid w:val="0050670B"/>
    <w:rsid w:val="00526B85"/>
    <w:rsid w:val="00527197"/>
    <w:rsid w:val="00541CD0"/>
    <w:rsid w:val="0055552E"/>
    <w:rsid w:val="00560782"/>
    <w:rsid w:val="00567B6D"/>
    <w:rsid w:val="00581866"/>
    <w:rsid w:val="005972B3"/>
    <w:rsid w:val="005C26AB"/>
    <w:rsid w:val="005F4AB6"/>
    <w:rsid w:val="00610E0B"/>
    <w:rsid w:val="0061216D"/>
    <w:rsid w:val="00636770"/>
    <w:rsid w:val="00654FFF"/>
    <w:rsid w:val="0067577B"/>
    <w:rsid w:val="006770B1"/>
    <w:rsid w:val="006D0961"/>
    <w:rsid w:val="006E79FE"/>
    <w:rsid w:val="007068DB"/>
    <w:rsid w:val="00715249"/>
    <w:rsid w:val="007272CD"/>
    <w:rsid w:val="007A0D8A"/>
    <w:rsid w:val="007C5183"/>
    <w:rsid w:val="007F273D"/>
    <w:rsid w:val="00822552"/>
    <w:rsid w:val="00867AA3"/>
    <w:rsid w:val="008925C5"/>
    <w:rsid w:val="008C7D68"/>
    <w:rsid w:val="00964129"/>
    <w:rsid w:val="009C4F3E"/>
    <w:rsid w:val="009C71A1"/>
    <w:rsid w:val="009E7278"/>
    <w:rsid w:val="00A530BA"/>
    <w:rsid w:val="00AF0DD0"/>
    <w:rsid w:val="00B01431"/>
    <w:rsid w:val="00B033B2"/>
    <w:rsid w:val="00B5072F"/>
    <w:rsid w:val="00B65319"/>
    <w:rsid w:val="00BA3A97"/>
    <w:rsid w:val="00BD013A"/>
    <w:rsid w:val="00BD26D6"/>
    <w:rsid w:val="00C03A4B"/>
    <w:rsid w:val="00C67702"/>
    <w:rsid w:val="00CD6466"/>
    <w:rsid w:val="00CD75BF"/>
    <w:rsid w:val="00D778F2"/>
    <w:rsid w:val="00DB1013"/>
    <w:rsid w:val="00DC0FE5"/>
    <w:rsid w:val="00DC51C8"/>
    <w:rsid w:val="00E00772"/>
    <w:rsid w:val="00E2047A"/>
    <w:rsid w:val="00E27196"/>
    <w:rsid w:val="00E30114"/>
    <w:rsid w:val="00E6009F"/>
    <w:rsid w:val="00E66782"/>
    <w:rsid w:val="00EC0EB4"/>
    <w:rsid w:val="00EF2A5F"/>
    <w:rsid w:val="00F46166"/>
    <w:rsid w:val="00F50A9C"/>
    <w:rsid w:val="00F60FBD"/>
    <w:rsid w:val="00F96CDD"/>
    <w:rsid w:val="00FB08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zh-CN"/>
    </w:rPr>
  </w:style>
  <w:style w:type="paragraph" w:styleId="Heading2">
    <w:name w:val="heading 2"/>
    <w:basedOn w:val="Normal"/>
    <w:qFormat/>
    <w:pPr>
      <w:spacing w:before="100" w:beforeAutospacing="1" w:after="100" w:afterAutospacing="1" w:line="240" w:lineRule="auto"/>
      <w:outlineLvl w:val="1"/>
    </w:pPr>
    <w:rPr>
      <w:rFonts w:ascii="Times New Roman" w:eastAsia="Times New Roman" w:hAnsi="Times New Roman"/>
      <w:b/>
      <w:bCs/>
      <w:sz w:val="36"/>
      <w:szCs w:val="36"/>
      <w:lang w:eastAsia="en-US"/>
    </w:rPr>
  </w:style>
  <w:style w:type="paragraph" w:styleId="Heading3">
    <w:name w:val="heading 3"/>
    <w:basedOn w:val="Normal"/>
    <w:qFormat/>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qFormat/>
    <w:pPr>
      <w:keepNext/>
      <w:keepLines/>
      <w:widowControl w:val="0"/>
      <w:spacing w:before="40" w:after="0" w:line="259" w:lineRule="auto"/>
      <w:outlineLvl w:val="3"/>
    </w:pPr>
    <w:rPr>
      <w:rFonts w:ascii="Calibri Light" w:eastAsia="Times New Roman" w:hAnsi="Calibri Light"/>
      <w:i/>
      <w:iCs/>
      <w:color w:val="2E74B5"/>
      <w:lang w:eastAsia="en-US"/>
    </w:rPr>
  </w:style>
  <w:style w:type="character" w:default="1" w:styleId="DefaultParagraphFont">
    <w:name w:val="Default Paragraph Font"/>
    <w:rPr>
      <w:rFonts w:ascii="Calibri" w:eastAsia="SimSun" w:hAnsi="Calibri" w:cs="Times New Roman"/>
      <w:lang w:val="en-US" w:eastAsia="zh-CN" w:bidi="ar-SA"/>
    </w:rPr>
  </w:style>
  <w:style w:type="table" w:default="1" w:styleId="TableNormal">
    <w:name w:val="Normal Table"/>
    <w:rPr>
      <w:lang w:eastAsia="zh-CN"/>
    </w:rPr>
    <w:tblPr>
      <w:tblInd w:w="0" w:type="dxa"/>
      <w:tblCellMar>
        <w:top w:w="0" w:type="dxa"/>
        <w:left w:w="108" w:type="dxa"/>
        <w:bottom w:w="0" w:type="dxa"/>
        <w:right w:w="108" w:type="dxa"/>
      </w:tblCellMar>
    </w:tblPr>
  </w:style>
  <w:style w:type="numbering" w:default="1" w:styleId="NoList">
    <w:name w:val="No List"/>
  </w:style>
  <w:style w:type="character" w:customStyle="1" w:styleId="FooterChar">
    <w:name w:val="Footer Char"/>
    <w:rPr>
      <w:rFonts w:ascii="Calibri" w:eastAsia="SimSun" w:hAnsi="Calibri" w:cs="Times New Roman"/>
      <w:sz w:val="22"/>
      <w:szCs w:val="22"/>
      <w:lang w:val="en-US" w:eastAsia="zh-CN" w:bidi="ar-SA"/>
    </w:rPr>
  </w:style>
  <w:style w:type="paragraph" w:styleId="Footer">
    <w:name w:val="footer"/>
    <w:basedOn w:val="Normal"/>
    <w:pPr>
      <w:tabs>
        <w:tab w:val="center" w:pos="4680"/>
        <w:tab w:val="right" w:pos="9360"/>
      </w:tabs>
    </w:pPr>
    <w:rPr>
      <w:rFonts w:cs="Calibri"/>
    </w:r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qFormat/>
    <w:rPr>
      <w:rFonts w:ascii="Calibri" w:eastAsia="SimSun" w:hAnsi="Calibri" w:cs="Times New Roman"/>
      <w:b/>
      <w:bCs/>
      <w:lang w:val="en-US" w:eastAsia="zh-CN" w:bidi="ar-SA"/>
    </w:rPr>
  </w:style>
  <w:style w:type="character" w:customStyle="1" w:styleId="Heading2Char">
    <w:name w:val="Heading 2 Char"/>
    <w:rPr>
      <w:rFonts w:ascii="Times New Roman" w:eastAsia="Times New Roman" w:hAnsi="Times New Roman" w:cs="Times New Roman"/>
      <w:b/>
      <w:bCs/>
      <w:sz w:val="36"/>
      <w:szCs w:val="36"/>
      <w:lang w:val="en-US" w:eastAsia="zh-CN" w:bidi="ar-SA"/>
    </w:rPr>
  </w:style>
  <w:style w:type="character" w:customStyle="1" w:styleId="Heading3Char">
    <w:name w:val="Heading 3 Char"/>
    <w:rPr>
      <w:rFonts w:ascii="Times New Roman" w:eastAsia="Times New Roman" w:hAnsi="Times New Roman" w:cs="Times New Roman"/>
      <w:b/>
      <w:bCs/>
      <w:sz w:val="27"/>
      <w:szCs w:val="27"/>
      <w:lang w:val="en-US" w:eastAsia="zh-CN" w:bidi="ar-SA"/>
    </w:rPr>
  </w:style>
  <w:style w:type="character" w:customStyle="1" w:styleId="Heading4Char">
    <w:name w:val="Heading 4 Char"/>
    <w:rPr>
      <w:rFonts w:ascii="Calibri Light" w:eastAsia="Times New Roman" w:hAnsi="Calibri Light" w:cs="Times New Roman"/>
      <w:i/>
      <w:iCs/>
      <w:color w:val="2E74B5"/>
      <w:sz w:val="22"/>
      <w:szCs w:val="22"/>
      <w:lang w:val="en-US" w:eastAsia="zh-CN" w:bidi="ar-SA"/>
    </w:rPr>
  </w:style>
  <w:style w:type="paragraph" w:styleId="ListParagraph">
    <w:name w:val="List Paragraph"/>
    <w:basedOn w:val="Normal"/>
    <w:qFormat/>
    <w:pPr>
      <w:ind w:left="720"/>
      <w:contextualSpacing/>
    </w:pPr>
    <w:rPr>
      <w:rFonts w:cs="Calibri"/>
    </w:rPr>
  </w:style>
  <w:style w:type="character" w:customStyle="1" w:styleId="HeaderChar">
    <w:name w:val="Header Char"/>
    <w:link w:val="Header"/>
    <w:rPr>
      <w:rFonts w:ascii="Calibri" w:eastAsia="SimSun" w:hAnsi="Calibri" w:cs="Times New Roman"/>
      <w:sz w:val="22"/>
      <w:szCs w:val="22"/>
      <w:lang w:val="en-US" w:eastAsia="zh-CN" w:bidi="ar-SA"/>
    </w:rPr>
  </w:style>
  <w:style w:type="paragraph" w:styleId="Header">
    <w:name w:val="header"/>
    <w:basedOn w:val="Normal"/>
    <w:link w:val="HeaderChar"/>
    <w:pPr>
      <w:tabs>
        <w:tab w:val="center" w:pos="4680"/>
        <w:tab w:val="right" w:pos="9360"/>
      </w:tabs>
    </w:p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57</Pages>
  <Words>10688</Words>
  <Characters>60922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SM-A055F</dc:creator>
  <cp:lastModifiedBy>success</cp:lastModifiedBy>
  <cp:revision>2</cp:revision>
  <dcterms:created xsi:type="dcterms:W3CDTF">2025-09-16T17:06:00Z</dcterms:created>
  <dcterms:modified xsi:type="dcterms:W3CDTF">2025-09-16T17:06:00Z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d6e45e4c8cff451aac3d0a05bfaa1565</vt:lpwstr>
  </property>
</Properties>
</file>