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spacing w:after="0"/>
        <w:jc w:val="center"/>
        <w:rPr>
          <w:rFonts w:cs="Tahoma" w:asciiTheme="majorHAnsi" w:hAnsiTheme="majorHAnsi"/>
          <w:b/>
          <w:sz w:val="32"/>
          <w:szCs w:val="40"/>
        </w:rPr>
      </w:pPr>
      <w:r>
        <w:rPr>
          <w:b/>
          <w:sz w:val="32"/>
          <w:szCs w:val="32"/>
          <w:lang w:val="en-US" w:eastAsia="en-US"/>
        </w:rPr>
        <w:drawing>
          <wp:inline distT="0" distB="0" distL="0" distR="0">
            <wp:extent cx="704850" cy="666750"/>
            <wp:effectExtent l="0" t="0" r="0" b="0"/>
            <wp:docPr id="1026"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704850" cy="666750"/>
                    </a:xfrm>
                    <a:prstGeom prst="rect">
                      <a:avLst/>
                    </a:prstGeom>
                  </pic:spPr>
                </pic:pic>
              </a:graphicData>
            </a:graphic>
          </wp:inline>
        </w:drawing>
      </w:r>
    </w:p>
    <w:p>
      <w:pPr>
        <w:pStyle w:val="style0"/>
        <w:jc w:val="center"/>
        <w:rPr>
          <w:rFonts w:ascii="Times New Roman" w:cs="Times New Roman" w:hAnsi="Times New Roman"/>
          <w:b/>
          <w:sz w:val="28"/>
          <w:szCs w:val="28"/>
        </w:rPr>
      </w:pPr>
      <w:r>
        <w:rPr>
          <w:rFonts w:ascii="Times New Roman" w:cs="Times New Roman" w:hAnsi="Times New Roman"/>
          <w:b/>
          <w:sz w:val="28"/>
          <w:szCs w:val="28"/>
        </w:rPr>
        <w:t>DEPARTMENT OF NUTRITION AND DIETETICS</w:t>
      </w:r>
    </w:p>
    <w:p>
      <w:pPr>
        <w:pStyle w:val="style0"/>
        <w:spacing w:after="0" w:lineRule="auto" w:line="240"/>
        <w:jc w:val="center"/>
        <w:rPr>
          <w:rFonts w:ascii="Calisto MT" w:cs="Tahoma" w:hAnsi="Calisto MT"/>
          <w:b/>
          <w:sz w:val="14"/>
          <w:szCs w:val="28"/>
        </w:rPr>
      </w:pPr>
    </w:p>
    <w:p>
      <w:pPr>
        <w:pStyle w:val="style0"/>
        <w:spacing w:after="0" w:lineRule="auto" w:line="240"/>
        <w:jc w:val="center"/>
        <w:rPr>
          <w:rFonts w:ascii="Calisto MT" w:cs="Tahoma" w:hAnsi="Calisto MT"/>
          <w:b/>
          <w:sz w:val="28"/>
          <w:szCs w:val="28"/>
        </w:rPr>
      </w:pPr>
      <w:r>
        <w:rPr>
          <w:rFonts w:ascii="Calisto MT" w:cs="Tahoma" w:hAnsi="Calisto MT"/>
          <w:b/>
          <w:sz w:val="28"/>
          <w:szCs w:val="28"/>
        </w:rPr>
        <w:t>COMPARATIVE QUALITATIVE DETECTION OF ADULTERANTS IN SELECTED COMMERCIAL BRANDS OF EVAPORATED MILKS SOLD WITHIN ILORIN METROPOLIS</w:t>
      </w:r>
    </w:p>
    <w:p>
      <w:pPr>
        <w:pStyle w:val="style0"/>
        <w:spacing w:after="0"/>
        <w:jc w:val="center"/>
        <w:rPr>
          <w:rFonts w:ascii="Monotype Corsiva" w:cs="Tahoma" w:hAnsi="Monotype Corsiva"/>
          <w:b/>
          <w:sz w:val="16"/>
          <w:szCs w:val="40"/>
        </w:rPr>
      </w:pPr>
    </w:p>
    <w:p>
      <w:pPr>
        <w:pStyle w:val="style0"/>
        <w:spacing w:after="0"/>
        <w:jc w:val="center"/>
        <w:rPr>
          <w:rFonts w:ascii="Monotype Corsiva" w:cs="Tahoma" w:hAnsi="Monotype Corsiva"/>
          <w:b/>
          <w:sz w:val="32"/>
          <w:szCs w:val="40"/>
        </w:rPr>
      </w:pPr>
      <w:r>
        <w:rPr>
          <w:rFonts w:ascii="Monotype Corsiva" w:cs="Tahoma" w:hAnsi="Monotype Corsiva"/>
          <w:b/>
          <w:sz w:val="32"/>
          <w:szCs w:val="40"/>
        </w:rPr>
        <w:t>By</w:t>
      </w:r>
    </w:p>
    <w:p>
      <w:pPr>
        <w:pStyle w:val="style0"/>
        <w:spacing w:after="0"/>
        <w:jc w:val="center"/>
        <w:rPr>
          <w:rFonts w:ascii="Times New Roman" w:cs="Times New Roman" w:hAnsi="Times New Roman"/>
          <w:b/>
          <w:sz w:val="16"/>
          <w:szCs w:val="28"/>
        </w:rPr>
      </w:pPr>
    </w:p>
    <w:p>
      <w:pPr>
        <w:pStyle w:val="style0"/>
        <w:spacing w:after="0" w:lineRule="auto" w:line="240"/>
        <w:jc w:val="center"/>
        <w:rPr>
          <w:rFonts w:ascii="Times New Roman" w:cs="Times New Roman" w:hAnsi="Times New Roman"/>
          <w:b/>
          <w:sz w:val="36"/>
          <w:szCs w:val="28"/>
        </w:rPr>
      </w:pPr>
    </w:p>
    <w:p>
      <w:pPr>
        <w:pStyle w:val="style0"/>
        <w:spacing w:after="0" w:lineRule="auto" w:line="240"/>
        <w:jc w:val="center"/>
        <w:rPr>
          <w:rFonts w:ascii="Times New Roman" w:cs="Times New Roman" w:hAnsi="Times New Roman" w:hint="default"/>
          <w:b/>
          <w:bCs/>
          <w:sz w:val="36"/>
          <w:szCs w:val="36"/>
          <w:lang w:val="en-US"/>
        </w:rPr>
      </w:pPr>
      <w:r>
        <w:rPr>
          <w:rFonts w:ascii="Times New Roman" w:cs="Times New Roman" w:hAnsi="Times New Roman" w:hint="default"/>
          <w:b/>
          <w:bCs/>
          <w:sz w:val="36"/>
          <w:szCs w:val="36"/>
          <w:lang w:val="en-US"/>
        </w:rPr>
        <w:t>M</w:t>
      </w:r>
      <w:r>
        <w:rPr>
          <w:rFonts w:ascii="Times New Roman" w:cs="Times New Roman" w:hAnsi="Times New Roman" w:hint="default"/>
          <w:b/>
          <w:bCs/>
          <w:sz w:val="36"/>
          <w:szCs w:val="36"/>
          <w:lang w:val="en-US"/>
        </w:rPr>
        <w:t>AHM</w:t>
      </w:r>
      <w:r>
        <w:rPr>
          <w:rFonts w:ascii="Times New Roman" w:cs="Times New Roman" w:hAnsi="Times New Roman" w:hint="default"/>
          <w:b/>
          <w:bCs/>
          <w:sz w:val="36"/>
          <w:szCs w:val="36"/>
          <w:lang w:val="en-US"/>
        </w:rPr>
        <w:t>OOD ADUK</w:t>
      </w:r>
      <w:r>
        <w:rPr>
          <w:rFonts w:ascii="Times New Roman" w:cs="Times New Roman" w:hAnsi="Times New Roman" w:hint="default"/>
          <w:b/>
          <w:bCs/>
          <w:sz w:val="36"/>
          <w:szCs w:val="36"/>
          <w:lang w:val="en-US"/>
        </w:rPr>
        <w:t>E HAMEEDAT</w:t>
      </w:r>
    </w:p>
    <w:p>
      <w:pPr>
        <w:pStyle w:val="style0"/>
        <w:spacing w:after="0" w:lineRule="auto" w:line="240"/>
        <w:jc w:val="center"/>
        <w:rPr>
          <w:rFonts w:ascii="Times New Roman" w:cs="Times New Roman" w:hAnsi="Times New Roman" w:hint="default"/>
          <w:b/>
          <w:sz w:val="36"/>
          <w:szCs w:val="28"/>
          <w:lang w:val="en-US"/>
        </w:rPr>
      </w:pPr>
      <w:r>
        <w:rPr>
          <w:rFonts w:ascii="Times New Roman" w:cs="Times New Roman" w:hAnsi="Times New Roman"/>
          <w:b/>
          <w:sz w:val="36"/>
          <w:szCs w:val="28"/>
        </w:rPr>
        <w:t>ND/23/NAD/</w:t>
      </w:r>
      <w:r>
        <w:rPr>
          <w:rFonts w:ascii="Times New Roman" w:cs="Times New Roman" w:hAnsi="Times New Roman"/>
          <w:b/>
          <w:sz w:val="36"/>
          <w:szCs w:val="28"/>
        </w:rPr>
        <w:t>P</w:t>
      </w:r>
      <w:r>
        <w:rPr>
          <w:rFonts w:ascii="Times New Roman" w:cs="Times New Roman" w:hAnsi="Times New Roman"/>
          <w:b/>
          <w:sz w:val="36"/>
          <w:szCs w:val="28"/>
        </w:rPr>
        <w:t>T/00</w:t>
      </w:r>
      <w:r>
        <w:rPr>
          <w:rFonts w:ascii="Times New Roman" w:cs="Times New Roman" w:hAnsi="Times New Roman"/>
          <w:b/>
          <w:sz w:val="36"/>
          <w:szCs w:val="28"/>
        </w:rPr>
        <w:t>11</w:t>
      </w:r>
    </w:p>
    <w:p>
      <w:pPr>
        <w:pStyle w:val="style0"/>
        <w:spacing w:after="0"/>
        <w:jc w:val="both"/>
        <w:rPr>
          <w:rFonts w:ascii="Times New Roman" w:cs="Times New Roman" w:hAnsi="Times New Roman"/>
          <w:b/>
          <w:sz w:val="30"/>
          <w:szCs w:val="26"/>
        </w:rPr>
      </w:pPr>
    </w:p>
    <w:p>
      <w:pPr>
        <w:pStyle w:val="style0"/>
        <w:spacing w:after="0"/>
        <w:ind w:firstLine="720"/>
        <w:jc w:val="both"/>
        <w:rPr>
          <w:rFonts w:ascii="Times New Roman" w:cs="Times New Roman" w:hAnsi="Times New Roman"/>
          <w:b/>
          <w:sz w:val="30"/>
          <w:szCs w:val="26"/>
        </w:rPr>
      </w:pPr>
    </w:p>
    <w:p>
      <w:pPr>
        <w:pStyle w:val="style0"/>
        <w:spacing w:after="0"/>
        <w:ind w:firstLine="720"/>
        <w:jc w:val="both"/>
        <w:rPr>
          <w:rFonts w:ascii="Times New Roman" w:cs="Times New Roman" w:hAnsi="Times New Roman"/>
          <w:b/>
          <w:sz w:val="26"/>
          <w:szCs w:val="26"/>
        </w:rPr>
      </w:pPr>
    </w:p>
    <w:p>
      <w:pPr>
        <w:pStyle w:val="style0"/>
        <w:spacing w:before="240" w:after="0"/>
        <w:jc w:val="center"/>
        <w:rPr>
          <w:rFonts w:ascii="Palatino Linotype" w:cs="Tahoma" w:hAnsi="Palatino Linotype"/>
          <w:b/>
          <w:sz w:val="26"/>
          <w:szCs w:val="28"/>
        </w:rPr>
      </w:pPr>
      <w:r>
        <w:rPr>
          <w:rFonts w:ascii="Palatino Linotype" w:cs="Tahoma" w:hAnsi="Palatino Linotype"/>
          <w:b/>
          <w:sz w:val="26"/>
          <w:szCs w:val="28"/>
        </w:rPr>
        <w:t>BEING A PROJECT SUBMITTED TO</w:t>
      </w:r>
    </w:p>
    <w:p>
      <w:pPr>
        <w:pStyle w:val="style0"/>
        <w:spacing w:after="0"/>
        <w:jc w:val="center"/>
        <w:rPr>
          <w:rFonts w:ascii="Tahoma" w:cs="Tahoma" w:hAnsi="Tahoma"/>
          <w:b/>
          <w:sz w:val="26"/>
          <w:szCs w:val="28"/>
        </w:rPr>
      </w:pPr>
      <w:r>
        <w:rPr>
          <w:rFonts w:ascii="Tahoma" w:cs="Tahoma" w:hAnsi="Tahoma"/>
          <w:b/>
          <w:sz w:val="26"/>
          <w:szCs w:val="28"/>
        </w:rPr>
        <w:t xml:space="preserve">THE DEPARTMENT OF NUTRITION AND DIETETICS, </w:t>
      </w:r>
    </w:p>
    <w:p>
      <w:pPr>
        <w:pStyle w:val="style0"/>
        <w:spacing w:after="0"/>
        <w:jc w:val="center"/>
        <w:rPr>
          <w:rFonts w:ascii="Tahoma" w:cs="Tahoma" w:hAnsi="Tahoma"/>
          <w:b/>
          <w:sz w:val="26"/>
          <w:szCs w:val="28"/>
        </w:rPr>
      </w:pPr>
      <w:r>
        <w:rPr>
          <w:rFonts w:ascii="Tahoma" w:cs="Tahoma" w:hAnsi="Tahoma"/>
          <w:b/>
          <w:sz w:val="26"/>
          <w:szCs w:val="28"/>
        </w:rPr>
        <w:t>INSTITUTE OF APPLIED SCIENCES, KWARA STATE POLYTECHNIC ILORIN, KWARA STATE</w:t>
      </w:r>
    </w:p>
    <w:p>
      <w:pPr>
        <w:pStyle w:val="style0"/>
        <w:spacing w:after="0"/>
        <w:jc w:val="center"/>
        <w:rPr>
          <w:rFonts w:ascii="Tahoma" w:cs="Tahoma" w:hAnsi="Tahoma"/>
          <w:b/>
          <w:sz w:val="26"/>
          <w:szCs w:val="28"/>
        </w:rPr>
      </w:pPr>
      <w:r>
        <w:rPr>
          <w:rFonts w:ascii="Tahoma" w:cs="Tahoma" w:hAnsi="Tahoma"/>
          <w:b/>
          <w:sz w:val="26"/>
          <w:szCs w:val="28"/>
        </w:rPr>
        <w:t>IN PARTIAL FULFILLMENT OF THE REQUIREMENT FOR THE AWARD OF NATIONAL DIPLOMA (ND) IN NUTRITION AND DIETETICS, KWARA STATE POLYTECHNIC ILORIN,</w:t>
      </w:r>
    </w:p>
    <w:p>
      <w:pPr>
        <w:pStyle w:val="style0"/>
        <w:spacing w:after="0"/>
        <w:jc w:val="center"/>
        <w:rPr>
          <w:rFonts w:ascii="Tahoma" w:cs="Tahoma" w:hAnsi="Tahoma"/>
          <w:b/>
          <w:sz w:val="26"/>
          <w:szCs w:val="28"/>
        </w:rPr>
      </w:pPr>
      <w:r>
        <w:rPr>
          <w:rFonts w:ascii="Tahoma" w:cs="Tahoma" w:hAnsi="Tahoma"/>
          <w:b/>
          <w:sz w:val="26"/>
          <w:szCs w:val="28"/>
        </w:rPr>
        <w:t xml:space="preserve"> KWARA STATE</w:t>
      </w:r>
    </w:p>
    <w:p>
      <w:pPr>
        <w:pStyle w:val="style0"/>
        <w:spacing w:before="240" w:after="0"/>
        <w:jc w:val="center"/>
        <w:rPr>
          <w:rFonts w:ascii="Times New Roman" w:cs="Times New Roman" w:hAnsi="Times New Roman"/>
          <w:b/>
          <w:sz w:val="28"/>
          <w:szCs w:val="28"/>
        </w:rPr>
      </w:pPr>
    </w:p>
    <w:p>
      <w:pPr>
        <w:pStyle w:val="style0"/>
        <w:spacing w:before="240" w:after="0"/>
        <w:jc w:val="center"/>
        <w:rPr>
          <w:rFonts w:ascii="Algerian" w:cs="Times New Roman" w:hAnsi="Algerian"/>
          <w:b/>
          <w:sz w:val="24"/>
          <w:szCs w:val="28"/>
        </w:rPr>
      </w:pPr>
      <w:r>
        <w:rPr>
          <w:rFonts w:ascii="Times New Roman" w:cs="Times New Roman" w:hAnsi="Times New Roman"/>
          <w:b/>
          <w:sz w:val="28"/>
          <w:szCs w:val="28"/>
        </w:rPr>
        <w:t xml:space="preserve">SUPERVISED BY: </w:t>
      </w:r>
      <w:r>
        <w:rPr>
          <w:rFonts w:ascii="Algerian" w:cs="Times New Roman" w:hAnsi="Algerian"/>
          <w:b/>
          <w:sz w:val="28"/>
          <w:szCs w:val="28"/>
        </w:rPr>
        <w:t>MR.  O. E. ADEYEMO</w:t>
      </w:r>
    </w:p>
    <w:p>
      <w:pPr>
        <w:pStyle w:val="style0"/>
        <w:spacing w:before="240"/>
        <w:jc w:val="right"/>
        <w:rPr>
          <w:rFonts w:ascii="Tahoma" w:cs="Tahoma" w:hAnsi="Tahoma"/>
          <w:b/>
          <w:sz w:val="26"/>
          <w:szCs w:val="28"/>
        </w:rPr>
      </w:pPr>
      <w:r>
        <w:rPr>
          <w:rFonts w:ascii="Tahoma" w:cs="Tahoma" w:hAnsi="Tahoma"/>
          <w:b/>
          <w:sz w:val="26"/>
          <w:szCs w:val="28"/>
        </w:rPr>
        <w:tab/>
      </w:r>
      <w:r>
        <w:rPr>
          <w:rFonts w:ascii="Tahoma" w:cs="Tahoma" w:hAnsi="Tahoma"/>
          <w:b/>
          <w:sz w:val="26"/>
          <w:szCs w:val="28"/>
        </w:rPr>
        <w:tab/>
      </w:r>
      <w:r>
        <w:rPr>
          <w:rFonts w:ascii="Tahoma" w:cs="Tahoma" w:hAnsi="Tahoma"/>
          <w:b/>
          <w:sz w:val="26"/>
          <w:szCs w:val="28"/>
        </w:rPr>
        <w:tab/>
      </w:r>
      <w:r>
        <w:rPr>
          <w:rFonts w:ascii="Tahoma" w:cs="Tahoma" w:hAnsi="Tahoma"/>
          <w:b/>
          <w:sz w:val="26"/>
          <w:szCs w:val="28"/>
        </w:rPr>
        <w:tab/>
      </w:r>
      <w:r>
        <w:rPr>
          <w:rFonts w:ascii="Tahoma" w:cs="Tahoma" w:hAnsi="Tahoma"/>
          <w:b/>
          <w:sz w:val="26"/>
          <w:szCs w:val="28"/>
        </w:rPr>
        <w:t>2024/2025 SESSION</w:t>
      </w:r>
    </w:p>
    <w:p>
      <w:pPr>
        <w:pStyle w:val="style0"/>
        <w:spacing w:before="240"/>
        <w:jc w:val="right"/>
        <w:rPr>
          <w:rFonts w:ascii="Tahoma" w:cs="Tahoma" w:hAnsi="Tahoma"/>
          <w:b/>
          <w:sz w:val="26"/>
          <w:szCs w:val="28"/>
        </w:rPr>
      </w:pPr>
    </w:p>
    <w:p>
      <w:pPr>
        <w:pStyle w:val="style0"/>
        <w:spacing w:after="0" w:lineRule="auto" w:line="480"/>
        <w:ind w:firstLine="720"/>
        <w:jc w:val="center"/>
        <w:rPr>
          <w:rFonts w:ascii="Times New Roman" w:cs="Times New Roman" w:hAnsi="Times New Roman"/>
          <w:b/>
          <w:sz w:val="28"/>
          <w:szCs w:val="28"/>
        </w:rPr>
      </w:pPr>
      <w:r>
        <w:rPr>
          <w:rFonts w:ascii="Times New Roman" w:cs="Times New Roman" w:hAnsi="Times New Roman"/>
          <w:b/>
          <w:sz w:val="28"/>
          <w:szCs w:val="28"/>
        </w:rPr>
        <w:t>CERTIFICATION</w:t>
      </w:r>
    </w:p>
    <w:p>
      <w:pPr>
        <w:pStyle w:val="style0"/>
        <w:spacing w:after="0" w:lineRule="auto" w:line="480"/>
        <w:jc w:val="both"/>
        <w:rPr>
          <w:rFonts w:ascii="Times New Roman" w:cs="Times New Roman" w:hAnsi="Times New Roman"/>
          <w:sz w:val="26"/>
          <w:szCs w:val="28"/>
        </w:rPr>
      </w:pPr>
      <w:r>
        <w:rPr>
          <w:rFonts w:ascii="Times New Roman" w:cs="Times New Roman" w:hAnsi="Times New Roman"/>
          <w:sz w:val="28"/>
          <w:szCs w:val="28"/>
        </w:rPr>
        <w:t xml:space="preserve">This is to certify that this project work presented by </w:t>
      </w:r>
      <w:r>
        <w:rPr>
          <w:rFonts w:ascii="Times New Roman" w:cs="Times New Roman" w:hAnsi="Times New Roman"/>
          <w:sz w:val="28"/>
          <w:szCs w:val="28"/>
        </w:rPr>
        <w:t>MAHM</w:t>
      </w:r>
      <w:r>
        <w:rPr>
          <w:rFonts w:ascii="Times New Roman" w:cs="Times New Roman" w:hAnsi="Times New Roman"/>
          <w:sz w:val="28"/>
          <w:szCs w:val="28"/>
        </w:rPr>
        <w:t>OOD</w:t>
      </w:r>
      <w:r>
        <w:rPr>
          <w:rFonts w:ascii="Times New Roman" w:cs="Times New Roman" w:hAnsi="Times New Roman" w:hint="default"/>
          <w:b/>
          <w:bCs/>
          <w:sz w:val="26"/>
          <w:szCs w:val="28"/>
          <w:lang w:val="en-US"/>
        </w:rPr>
        <w:t xml:space="preserve"> </w:t>
      </w:r>
      <w:r>
        <w:rPr>
          <w:rFonts w:ascii="Times New Roman" w:cs="Times New Roman" w:hAnsi="Times New Roman" w:hint="default"/>
          <w:b/>
          <w:bCs/>
          <w:sz w:val="26"/>
          <w:szCs w:val="28"/>
          <w:lang w:val="en-US"/>
        </w:rPr>
        <w:t>AD</w:t>
      </w:r>
      <w:r>
        <w:rPr>
          <w:rFonts w:ascii="Times New Roman" w:cs="Times New Roman" w:hAnsi="Times New Roman" w:hint="default"/>
          <w:b/>
          <w:bCs/>
          <w:sz w:val="26"/>
          <w:szCs w:val="28"/>
          <w:lang w:val="en-US"/>
        </w:rPr>
        <w:t xml:space="preserve">UKE HAMEEDAT </w:t>
      </w:r>
      <w:r>
        <w:rPr>
          <w:rFonts w:ascii="Times New Roman" w:cs="Times New Roman" w:hAnsi="Times New Roman"/>
          <w:sz w:val="26"/>
          <w:szCs w:val="28"/>
        </w:rPr>
        <w:t xml:space="preserve">with Matriculation Number </w:t>
      </w:r>
      <w:r>
        <w:rPr>
          <w:rFonts w:ascii="Times New Roman" w:cs="Times New Roman" w:hAnsi="Times New Roman"/>
          <w:b/>
          <w:bCs/>
          <w:sz w:val="26"/>
          <w:szCs w:val="28"/>
        </w:rPr>
        <w:t>ND/23/NAD/</w:t>
      </w:r>
      <w:r>
        <w:rPr>
          <w:rFonts w:ascii="Times New Roman" w:cs="Times New Roman" w:hAnsi="Times New Roman"/>
          <w:b/>
          <w:bCs/>
          <w:sz w:val="26"/>
          <w:szCs w:val="28"/>
        </w:rPr>
        <w:t>P</w:t>
      </w:r>
      <w:r>
        <w:rPr>
          <w:rFonts w:ascii="Times New Roman" w:cs="Times New Roman" w:hAnsi="Times New Roman"/>
          <w:b/>
          <w:bCs/>
          <w:sz w:val="26"/>
          <w:szCs w:val="28"/>
        </w:rPr>
        <w:t>T/00</w:t>
      </w:r>
      <w:r>
        <w:rPr>
          <w:rFonts w:ascii="Times New Roman" w:cs="Times New Roman" w:hAnsi="Times New Roman"/>
          <w:b/>
          <w:bCs/>
          <w:sz w:val="26"/>
          <w:szCs w:val="28"/>
        </w:rPr>
        <w:t>11</w:t>
      </w:r>
      <w:r>
        <w:rPr>
          <w:rFonts w:ascii="Times New Roman" w:cs="Times New Roman" w:hAnsi="Times New Roman"/>
          <w:sz w:val="26"/>
          <w:szCs w:val="28"/>
        </w:rPr>
        <w:t xml:space="preserve"> </w:t>
      </w:r>
      <w:r>
        <w:rPr>
          <w:rFonts w:ascii="Times New Roman" w:cs="Times New Roman" w:hAnsi="Times New Roman"/>
          <w:sz w:val="28"/>
          <w:szCs w:val="28"/>
        </w:rPr>
        <w:t>has been read, approved and submitted to the Department of Nutrition and Dietetics, Institute of Applied Sciences, Kwara State Polytechnic, Ilorin.</w:t>
      </w:r>
    </w:p>
    <w:p>
      <w:pPr>
        <w:pStyle w:val="style0"/>
        <w:spacing w:after="0" w:lineRule="auto" w:line="240"/>
        <w:jc w:val="both"/>
        <w:rPr>
          <w:rFonts w:ascii="Times New Roman" w:cs="Times New Roman" w:hAnsi="Times New Roman"/>
          <w:sz w:val="28"/>
          <w:szCs w:val="28"/>
        </w:rPr>
      </w:pPr>
    </w:p>
    <w:p>
      <w:pPr>
        <w:pStyle w:val="style0"/>
        <w:spacing w:after="0" w:lineRule="auto" w:line="240"/>
        <w:jc w:val="both"/>
        <w:rPr>
          <w:rFonts w:ascii="Times New Roman" w:cs="Times New Roman" w:hAnsi="Times New Roman"/>
          <w:sz w:val="28"/>
          <w:szCs w:val="28"/>
        </w:rPr>
      </w:pPr>
      <w:r>
        <w:rPr>
          <w:rFonts w:ascii="Times New Roman" w:cs="Times New Roman" w:hAnsi="Times New Roman"/>
          <w:sz w:val="28"/>
          <w:szCs w:val="28"/>
        </w:rPr>
        <w:t>____________________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________________</w:t>
      </w:r>
    </w:p>
    <w:p>
      <w:pPr>
        <w:pStyle w:val="style0"/>
        <w:spacing w:after="0"/>
        <w:rPr>
          <w:rFonts w:ascii="Times New Roman" w:cs="Times New Roman" w:hAnsi="Times New Roman"/>
          <w:b/>
          <w:sz w:val="28"/>
          <w:szCs w:val="28"/>
        </w:rPr>
      </w:pPr>
      <w:r>
        <w:rPr>
          <w:rFonts w:ascii="Algerian" w:cs="Times New Roman" w:hAnsi="Algerian"/>
          <w:b/>
          <w:sz w:val="28"/>
          <w:szCs w:val="28"/>
        </w:rPr>
        <w:t>MR.  O. E. ADEYEMO</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DATE</w:t>
      </w:r>
    </w:p>
    <w:p>
      <w:pPr>
        <w:pStyle w:val="style0"/>
        <w:tabs>
          <w:tab w:val="left" w:leader="none" w:pos="10440"/>
        </w:tabs>
        <w:spacing w:after="0" w:lineRule="auto" w:line="240"/>
        <w:jc w:val="both"/>
        <w:rPr>
          <w:rFonts w:ascii="Times New Roman" w:cs="Times New Roman" w:hAnsi="Times New Roman"/>
          <w:b/>
          <w:sz w:val="28"/>
          <w:szCs w:val="28"/>
        </w:rPr>
      </w:pPr>
      <w:r>
        <w:rPr>
          <w:rFonts w:ascii="Times New Roman" w:cs="Times New Roman" w:hAnsi="Times New Roman"/>
          <w:b/>
          <w:i/>
          <w:sz w:val="28"/>
          <w:szCs w:val="28"/>
        </w:rPr>
        <w:t>Supervisor</w:t>
      </w:r>
    </w:p>
    <w:p>
      <w:pPr>
        <w:pStyle w:val="style0"/>
        <w:spacing w:before="240" w:after="0" w:lineRule="auto" w:line="240"/>
        <w:jc w:val="both"/>
        <w:rPr>
          <w:rFonts w:ascii="Times New Roman" w:cs="Times New Roman" w:hAnsi="Times New Roman"/>
          <w:sz w:val="28"/>
          <w:szCs w:val="28"/>
        </w:rPr>
      </w:pPr>
      <w:r>
        <w:rPr>
          <w:rFonts w:ascii="Times New Roman" w:cs="Times New Roman" w:hAnsi="Times New Roman"/>
          <w:sz w:val="28"/>
          <w:szCs w:val="28"/>
        </w:rPr>
        <w:t>____________________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__________________</w:t>
      </w:r>
    </w:p>
    <w:p>
      <w:pPr>
        <w:pStyle w:val="style0"/>
        <w:spacing w:after="0" w:lineRule="auto" w:line="240"/>
        <w:jc w:val="both"/>
        <w:rPr>
          <w:rFonts w:ascii="Times New Roman" w:cs="Times New Roman" w:hAnsi="Times New Roman"/>
          <w:b/>
          <w:sz w:val="28"/>
          <w:szCs w:val="28"/>
        </w:rPr>
      </w:pPr>
      <w:r>
        <w:rPr>
          <w:rFonts w:ascii="Times New Roman" w:cs="Times New Roman" w:hAnsi="Times New Roman"/>
          <w:b/>
          <w:sz w:val="28"/>
          <w:szCs w:val="28"/>
        </w:rPr>
        <w:t>DR. MRS. I. R. HASSAN</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DATE</w:t>
      </w:r>
    </w:p>
    <w:p>
      <w:pPr>
        <w:pStyle w:val="style0"/>
        <w:tabs>
          <w:tab w:val="left" w:leader="none" w:pos="10440"/>
        </w:tabs>
        <w:spacing w:after="0" w:lineRule="auto" w:line="240"/>
        <w:jc w:val="both"/>
        <w:rPr>
          <w:rFonts w:ascii="Times New Roman" w:cs="Times New Roman" w:hAnsi="Times New Roman"/>
          <w:b/>
          <w:sz w:val="28"/>
          <w:szCs w:val="28"/>
        </w:rPr>
      </w:pPr>
      <w:r>
        <w:rPr>
          <w:rFonts w:ascii="Times New Roman" w:cs="Times New Roman" w:hAnsi="Times New Roman"/>
          <w:b/>
          <w:i/>
          <w:sz w:val="28"/>
          <w:szCs w:val="28"/>
        </w:rPr>
        <w:t>HEAD OF DEPARTMENT</w:t>
      </w:r>
    </w:p>
    <w:p>
      <w:pPr>
        <w:pStyle w:val="style0"/>
        <w:spacing w:before="240" w:after="0" w:lineRule="auto" w:line="240"/>
        <w:jc w:val="both"/>
        <w:rPr>
          <w:rFonts w:ascii="Times New Roman" w:cs="Times New Roman" w:hAnsi="Times New Roman"/>
          <w:sz w:val="28"/>
          <w:szCs w:val="28"/>
        </w:rPr>
      </w:pPr>
      <w:r>
        <w:rPr>
          <w:rFonts w:ascii="Times New Roman" w:cs="Times New Roman" w:hAnsi="Times New Roman"/>
          <w:sz w:val="28"/>
          <w:szCs w:val="28"/>
        </w:rPr>
        <w:t>____________________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__________________</w:t>
      </w:r>
    </w:p>
    <w:p>
      <w:pPr>
        <w:pStyle w:val="style0"/>
        <w:spacing w:lineRule="auto" w:line="240"/>
        <w:jc w:val="both"/>
        <w:rPr>
          <w:rFonts w:ascii="Times New Roman" w:cs="Times New Roman" w:hAnsi="Times New Roman"/>
          <w:b/>
          <w:sz w:val="28"/>
          <w:szCs w:val="28"/>
        </w:rPr>
      </w:pPr>
      <w:r>
        <w:rPr>
          <w:rFonts w:ascii="Times New Roman" w:cs="Times New Roman" w:hAnsi="Times New Roman"/>
          <w:b/>
          <w:sz w:val="28"/>
          <w:szCs w:val="28"/>
        </w:rPr>
        <w:t>EXTERNAL EXAMINER</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DATE</w:t>
      </w:r>
    </w:p>
    <w:p>
      <w:pPr>
        <w:pStyle w:val="style0"/>
        <w:spacing w:lineRule="auto" w:line="576"/>
        <w:jc w:val="center"/>
        <w:rPr>
          <w:rFonts w:ascii="Times New Roman" w:cs="Times New Roman" w:eastAsia="Times New Roman" w:hAnsi="Times New Roman"/>
          <w:b/>
          <w:sz w:val="26"/>
          <w:szCs w:val="26"/>
        </w:rPr>
      </w:pPr>
      <w:r>
        <w:rPr>
          <w:rFonts w:ascii="Times New Roman" w:cs="Times New Roman" w:hAnsi="Times New Roman"/>
          <w:b/>
          <w:sz w:val="28"/>
          <w:szCs w:val="28"/>
        </w:rPr>
        <w:br w:type="page"/>
      </w:r>
      <w:r>
        <w:rPr>
          <w:rFonts w:ascii="Times New Roman" w:cs="Times New Roman" w:eastAsia="Times New Roman" w:hAnsi="Times New Roman"/>
          <w:b/>
          <w:sz w:val="26"/>
          <w:szCs w:val="26"/>
        </w:rPr>
        <w:t>D</w:t>
      </w:r>
      <w:r>
        <w:rPr>
          <w:rFonts w:ascii="Times New Roman" w:cs="Times New Roman" w:eastAsia="Times New Roman" w:hAnsi="Times New Roman"/>
          <w:b/>
          <w:sz w:val="26"/>
          <w:szCs w:val="26"/>
        </w:rPr>
        <w:t>EDICATION</w:t>
      </w:r>
    </w:p>
    <w:p>
      <w:pPr>
        <w:pStyle w:val="style0"/>
        <w:spacing w:lineRule="auto" w:line="576"/>
        <w:ind w:firstLine="720" w:firstLineChars="0"/>
        <w:jc w:val="both"/>
        <w:rPr>
          <w:rFonts w:ascii="Times New Roman" w:eastAsia="Times New Roman" w:hAnsi="Times New Roman" w:hint="default"/>
          <w:sz w:val="26"/>
          <w:szCs w:val="26"/>
          <w:lang w:val="en-US"/>
        </w:rPr>
      </w:pPr>
      <w:r>
        <w:rPr>
          <w:rFonts w:ascii="Times New Roman" w:eastAsia="Times New Roman" w:hAnsi="Times New Roman" w:hint="default"/>
          <w:sz w:val="26"/>
          <w:szCs w:val="26"/>
          <w:lang w:val="en-US"/>
        </w:rPr>
        <w:t>In his infinite mercy, sustenance and protection, I dedicate this project to the Almighty Allah for his loving kindness knowledge and strength throughout the period of my project may him alone be praised.</w:t>
      </w:r>
    </w:p>
    <w:p>
      <w:pPr>
        <w:pStyle w:val="style0"/>
        <w:spacing w:lineRule="auto" w:line="576"/>
        <w:ind w:firstLine="720" w:firstLineChars="0"/>
        <w:jc w:val="both"/>
        <w:rPr>
          <w:rFonts w:ascii="Times New Roman" w:eastAsia="Times New Roman" w:hAnsi="Times New Roman" w:hint="default"/>
          <w:sz w:val="26"/>
          <w:szCs w:val="26"/>
          <w:lang w:val="en-US"/>
        </w:rPr>
      </w:pPr>
      <w:r>
        <w:rPr>
          <w:rFonts w:ascii="Times New Roman" w:eastAsia="Times New Roman" w:hAnsi="Times New Roman" w:hint="default"/>
          <w:sz w:val="26"/>
          <w:szCs w:val="26"/>
          <w:lang w:val="en-US"/>
        </w:rPr>
        <w:t xml:space="preserve">To my parents Mr </w:t>
      </w:r>
      <w:r>
        <w:rPr>
          <w:rFonts w:ascii="Times New Roman" w:eastAsia="Times New Roman" w:hAnsi="Times New Roman" w:hint="default"/>
          <w:sz w:val="26"/>
          <w:szCs w:val="26"/>
          <w:lang w:val="en-US"/>
        </w:rPr>
        <w:t>&amp;</w:t>
      </w:r>
      <w:r>
        <w:rPr>
          <w:rFonts w:ascii="Times New Roman" w:eastAsia="Times New Roman" w:hAnsi="Times New Roman" w:hint="default"/>
          <w:sz w:val="26"/>
          <w:szCs w:val="26"/>
          <w:lang w:val="en-US"/>
        </w:rPr>
        <w:t xml:space="preserve"> Mrs </w:t>
      </w:r>
      <w:r>
        <w:rPr>
          <w:rFonts w:ascii="Times New Roman" w:eastAsia="Times New Roman" w:hAnsi="Times New Roman" w:hint="default"/>
          <w:sz w:val="26"/>
          <w:szCs w:val="26"/>
          <w:lang w:val="en-US"/>
        </w:rPr>
        <w:t>MAHMOOD</w:t>
      </w:r>
      <w:r>
        <w:rPr>
          <w:rFonts w:ascii="Times New Roman" w:eastAsia="Times New Roman" w:hAnsi="Times New Roman" w:hint="default"/>
          <w:sz w:val="26"/>
          <w:szCs w:val="26"/>
          <w:lang w:val="en-US"/>
        </w:rPr>
        <w:t xml:space="preserve"> for sacrificing so much resources for my education and May the Almighty God bless them real good.</w:t>
      </w:r>
    </w:p>
    <w:p>
      <w:pPr>
        <w:pStyle w:val="style0"/>
        <w:spacing w:lineRule="auto" w:line="576"/>
        <w:ind w:left="0" w:firstLine="0"/>
        <w:jc w:val="both"/>
        <w:rPr>
          <w:rFonts w:ascii="Times New Roman" w:eastAsia="Times New Roman" w:hAnsi="Times New Roman" w:hint="default"/>
          <w:sz w:val="26"/>
          <w:szCs w:val="26"/>
          <w:lang w:val="en-US"/>
        </w:rPr>
      </w:pPr>
    </w:p>
    <w:p>
      <w:pPr>
        <w:pStyle w:val="style0"/>
        <w:spacing w:lineRule="auto" w:line="576"/>
        <w:ind w:firstLine="720" w:firstLineChars="0"/>
        <w:jc w:val="both"/>
        <w:rPr>
          <w:rFonts w:ascii="Arial" w:cs="Arial" w:eastAsia="Arial" w:hAnsi="Arial"/>
          <w:sz w:val="26"/>
          <w:szCs w:val="26"/>
        </w:rPr>
      </w:pPr>
      <w:r>
        <w:rPr>
          <w:sz w:val="26"/>
          <w:szCs w:val="26"/>
        </w:rPr>
        <w:t xml:space="preserve"> </w:t>
      </w:r>
    </w:p>
    <w:p>
      <w:pPr>
        <w:pStyle w:val="style0"/>
        <w:spacing w:lineRule="auto" w:line="576"/>
        <w:jc w:val="both"/>
        <w:rPr>
          <w:sz w:val="26"/>
          <w:szCs w:val="26"/>
        </w:rPr>
      </w:pPr>
      <w:r>
        <w:rPr>
          <w:sz w:val="26"/>
          <w:szCs w:val="26"/>
        </w:rPr>
        <w:t xml:space="preserve">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pacing w:lineRule="auto" w:line="576"/>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ACKNOWLEDGMENT</w:t>
      </w:r>
    </w:p>
    <w:p>
      <w:pPr>
        <w:pStyle w:val="style0"/>
        <w:spacing w:lineRule="auto" w:line="576"/>
        <w:ind w:firstLine="540"/>
        <w:jc w:val="both"/>
        <w:rPr>
          <w:rFonts w:ascii="Times New Roman" w:cs="Times New Roman" w:eastAsia="Times New Roman" w:hAnsi="Times New Roman"/>
          <w:sz w:val="26"/>
          <w:szCs w:val="26"/>
        </w:rPr>
      </w:pPr>
      <w:r>
        <w:rPr>
          <w:rFonts w:ascii="Times New Roman" w:eastAsia="Times New Roman" w:hAnsi="Times New Roman" w:hint="default"/>
          <w:sz w:val="26"/>
          <w:szCs w:val="26"/>
        </w:rPr>
        <w:t xml:space="preserve">         </w:t>
      </w:r>
      <w:r>
        <w:rPr>
          <w:rFonts w:ascii="Times New Roman" w:cs="Times New Roman" w:eastAsia="Times New Roman" w:hAnsi="Times New Roman"/>
          <w:sz w:val="26"/>
          <w:szCs w:val="26"/>
        </w:rPr>
        <w:t>I acknowledge my maker, the all gracious God for his love, provision, and protection in the course of this study.</w:t>
      </w:r>
    </w:p>
    <w:p>
      <w:pPr>
        <w:pStyle w:val="style0"/>
        <w:spacing w:lineRule="auto" w:line="576"/>
        <w:ind w:firstLine="5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Secondly, I appreciate my amiable supervisor in person of MR ADEYEMO O. E., for being a patient, understanding and excellent teacher, my HOD and Supervisor before and during the course of this study. Your genuine love and guidance will forever be acknowledged. God has blessed you sir.</w:t>
      </w:r>
    </w:p>
    <w:p>
      <w:pPr>
        <w:pStyle w:val="style0"/>
        <w:spacing w:lineRule="auto" w:line="576"/>
        <w:ind w:firstLine="5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Also, I appreciate all my lecturers. Thanks for always being there to give out one or two pieces of advice.</w:t>
      </w:r>
    </w:p>
    <w:p>
      <w:pPr>
        <w:pStyle w:val="style0"/>
        <w:spacing w:lineRule="auto" w:line="576"/>
        <w:ind w:firstLine="5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Furthermore, I appreciate the favorite persons in my life, my parents, MR </w:t>
      </w:r>
      <w:r>
        <w:rPr>
          <w:rFonts w:ascii="Times New Roman" w:cs="Times New Roman" w:eastAsia="Times New Roman" w:hAnsi="Times New Roman" w:hint="default"/>
          <w:sz w:val="26"/>
          <w:szCs w:val="26"/>
          <w:lang w:val="en-US"/>
        </w:rPr>
        <w:t xml:space="preserve">and Mrs </w:t>
      </w:r>
      <w:r>
        <w:rPr>
          <w:rFonts w:ascii="Times New Roman" w:cs="Times New Roman" w:eastAsia="Times New Roman" w:hAnsi="Times New Roman" w:hint="default"/>
          <w:sz w:val="26"/>
          <w:szCs w:val="26"/>
          <w:lang w:val="en-US"/>
        </w:rPr>
        <w:t xml:space="preserve">MAHMOOD. </w:t>
      </w:r>
      <w:r>
        <w:rPr>
          <w:rFonts w:ascii="Times New Roman" w:cs="Times New Roman" w:eastAsia="Times New Roman" w:hAnsi="Times New Roman"/>
          <w:sz w:val="26"/>
          <w:szCs w:val="26"/>
        </w:rPr>
        <w:t>Thanks for always coming through for me. God bless you big, and may you reap the fruits of your labour, amen.</w:t>
      </w:r>
    </w:p>
    <w:p>
      <w:pPr>
        <w:pStyle w:val="style0"/>
        <w:spacing w:lineRule="auto" w:line="576"/>
        <w:ind w:firstLine="540"/>
        <w:jc w:val="both"/>
        <w:rPr>
          <w:rFonts w:ascii="Times New Roman" w:hAnsi="Times New Roman"/>
          <w:b/>
          <w:sz w:val="28"/>
        </w:rPr>
      </w:pPr>
      <w:r>
        <w:rPr>
          <w:rFonts w:ascii="Times New Roman" w:cs="Times New Roman" w:eastAsia="Times New Roman" w:hAnsi="Times New Roman"/>
          <w:sz w:val="26"/>
          <w:szCs w:val="26"/>
        </w:rPr>
        <w:t xml:space="preserve">Lastly, I appreciate my families and close pals. I can't  mention all your names. Thank you for the small and big helping hands you've lent me in different ways. Thanks for being my cheer leaders. I thank God for the gift of you all </w:t>
      </w:r>
    </w:p>
    <w:p>
      <w:pPr>
        <w:pStyle w:val="style0"/>
        <w:spacing w:before="240" w:lineRule="auto" w:line="480"/>
        <w:jc w:val="both"/>
        <w:rPr>
          <w:rFonts w:ascii="Times New Roman" w:hAnsi="Times New Roman"/>
          <w:b/>
          <w:sz w:val="28"/>
        </w:rPr>
      </w:pPr>
      <w:r>
        <w:rPr>
          <w:rFonts w:ascii="Times New Roman" w:hAnsi="Times New Roman"/>
          <w:b/>
          <w:sz w:val="28"/>
        </w:rPr>
        <w:t xml:space="preserve">CONTENTS </w:t>
      </w:r>
    </w:p>
    <w:p>
      <w:pPr>
        <w:pStyle w:val="style0"/>
        <w:spacing w:before="240" w:lineRule="auto" w:line="480"/>
        <w:jc w:val="both"/>
        <w:rPr>
          <w:rFonts w:ascii="Times New Roman" w:hAnsi="Times New Roman"/>
          <w:sz w:val="28"/>
        </w:rPr>
      </w:pPr>
      <w:r>
        <w:rPr>
          <w:rFonts w:ascii="Times New Roman" w:hAnsi="Times New Roman"/>
          <w:sz w:val="28"/>
        </w:rPr>
        <w:t xml:space="preserve">Title page </w:t>
      </w:r>
    </w:p>
    <w:p>
      <w:pPr>
        <w:pStyle w:val="style0"/>
        <w:spacing w:before="240" w:lineRule="auto" w:line="480"/>
        <w:jc w:val="both"/>
        <w:rPr>
          <w:rFonts w:ascii="Times New Roman" w:hAnsi="Times New Roman"/>
          <w:sz w:val="28"/>
        </w:rPr>
      </w:pPr>
      <w:r>
        <w:rPr>
          <w:rFonts w:ascii="Times New Roman" w:hAnsi="Times New Roman"/>
          <w:sz w:val="28"/>
        </w:rPr>
        <w:t>Certification</w:t>
      </w:r>
    </w:p>
    <w:p>
      <w:pPr>
        <w:pStyle w:val="style0"/>
        <w:spacing w:before="240" w:lineRule="auto" w:line="480"/>
        <w:jc w:val="both"/>
        <w:rPr>
          <w:rFonts w:ascii="Times New Roman" w:hAnsi="Times New Roman"/>
          <w:sz w:val="28"/>
        </w:rPr>
      </w:pPr>
      <w:r>
        <w:rPr>
          <w:rFonts w:ascii="Times New Roman" w:hAnsi="Times New Roman"/>
          <w:sz w:val="28"/>
        </w:rPr>
        <w:t xml:space="preserve">Dedication </w:t>
      </w:r>
    </w:p>
    <w:p>
      <w:pPr>
        <w:pStyle w:val="style0"/>
        <w:spacing w:before="240" w:lineRule="auto" w:line="480"/>
        <w:jc w:val="both"/>
        <w:rPr>
          <w:rFonts w:ascii="Times New Roman" w:hAnsi="Times New Roman"/>
          <w:sz w:val="28"/>
        </w:rPr>
      </w:pPr>
      <w:r>
        <w:rPr>
          <w:rFonts w:ascii="Times New Roman" w:hAnsi="Times New Roman"/>
          <w:sz w:val="28"/>
        </w:rPr>
        <w:t>Acknowledgement</w:t>
      </w:r>
    </w:p>
    <w:p>
      <w:pPr>
        <w:pStyle w:val="style0"/>
        <w:spacing w:before="240" w:lineRule="auto" w:line="480"/>
        <w:jc w:val="both"/>
        <w:rPr>
          <w:rFonts w:ascii="Times New Roman" w:hAnsi="Times New Roman"/>
          <w:sz w:val="28"/>
        </w:rPr>
      </w:pPr>
      <w:r>
        <w:rPr>
          <w:rFonts w:ascii="Times New Roman" w:hAnsi="Times New Roman"/>
          <w:sz w:val="28"/>
        </w:rPr>
        <w:t>Table of content</w:t>
      </w:r>
    </w:p>
    <w:p>
      <w:pPr>
        <w:pStyle w:val="style0"/>
        <w:spacing w:before="240" w:lineRule="auto" w:line="480"/>
        <w:jc w:val="both"/>
        <w:rPr>
          <w:rFonts w:ascii="Times New Roman" w:hAnsi="Times New Roman"/>
          <w:sz w:val="28"/>
        </w:rPr>
      </w:pPr>
      <w:r>
        <w:rPr>
          <w:rFonts w:ascii="Times New Roman" w:hAnsi="Times New Roman"/>
          <w:sz w:val="28"/>
        </w:rPr>
        <w:t xml:space="preserve">Abstract </w:t>
      </w:r>
    </w:p>
    <w:p>
      <w:pPr>
        <w:pStyle w:val="style0"/>
        <w:spacing w:lineRule="auto" w:line="480"/>
        <w:jc w:val="both"/>
        <w:rPr>
          <w:rFonts w:ascii="Times New Roman" w:hAnsi="Times New Roman"/>
          <w:b/>
          <w:sz w:val="28"/>
          <w:szCs w:val="28"/>
        </w:rPr>
      </w:pPr>
      <w:r>
        <w:rPr>
          <w:rFonts w:ascii="Times New Roman" w:hAnsi="Times New Roman"/>
          <w:b/>
          <w:sz w:val="28"/>
          <w:szCs w:val="28"/>
        </w:rPr>
        <w:t xml:space="preserve">CHAPTER ONE </w:t>
      </w:r>
    </w:p>
    <w:p>
      <w:pPr>
        <w:pStyle w:val="style0"/>
        <w:spacing w:lineRule="auto" w:line="480"/>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r>
      <w:r>
        <w:rPr>
          <w:rFonts w:ascii="Times New Roman" w:hAnsi="Times New Roman"/>
          <w:sz w:val="28"/>
          <w:szCs w:val="28"/>
        </w:rPr>
        <w:t>Introduction</w:t>
      </w:r>
    </w:p>
    <w:p>
      <w:pPr>
        <w:pStyle w:val="style0"/>
        <w:spacing w:lineRule="auto" w:line="480"/>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r>
      <w:r>
        <w:rPr>
          <w:rFonts w:ascii="Times New Roman" w:hAnsi="Times New Roman"/>
          <w:sz w:val="28"/>
          <w:szCs w:val="28"/>
        </w:rPr>
        <w:t xml:space="preserve">Problem statement </w:t>
      </w:r>
    </w:p>
    <w:p>
      <w:pPr>
        <w:pStyle w:val="style0"/>
        <w:spacing w:lineRule="auto" w:line="480"/>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r>
        <w:rPr>
          <w:rFonts w:ascii="Times New Roman" w:hAnsi="Times New Roman"/>
          <w:sz w:val="28"/>
          <w:szCs w:val="28"/>
        </w:rPr>
        <w:t xml:space="preserve">Aims and objectives of the study </w:t>
      </w:r>
    </w:p>
    <w:p>
      <w:pPr>
        <w:pStyle w:val="style0"/>
        <w:spacing w:lineRule="auto" w:line="480"/>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r>
      <w:r>
        <w:rPr>
          <w:rFonts w:ascii="Times New Roman" w:hAnsi="Times New Roman"/>
          <w:sz w:val="28"/>
          <w:szCs w:val="28"/>
        </w:rPr>
        <w:t xml:space="preserve">Scope of the study </w:t>
      </w:r>
    </w:p>
    <w:p>
      <w:pPr>
        <w:pStyle w:val="style0"/>
        <w:spacing w:lineRule="auto" w:line="480"/>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r>
      <w:r>
        <w:rPr>
          <w:rFonts w:ascii="Times New Roman" w:hAnsi="Times New Roman"/>
          <w:sz w:val="28"/>
          <w:szCs w:val="28"/>
        </w:rPr>
        <w:t xml:space="preserve">Relevance of the study </w:t>
      </w:r>
    </w:p>
    <w:p>
      <w:pPr>
        <w:pStyle w:val="style0"/>
        <w:spacing w:lineRule="auto" w:line="480"/>
        <w:jc w:val="both"/>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r>
      <w:r>
        <w:rPr>
          <w:rFonts w:ascii="Times New Roman" w:hAnsi="Times New Roman"/>
          <w:sz w:val="28"/>
          <w:szCs w:val="28"/>
        </w:rPr>
        <w:t xml:space="preserve">Justification of the study </w:t>
      </w:r>
    </w:p>
    <w:p>
      <w:pPr>
        <w:pStyle w:val="style0"/>
        <w:spacing w:lineRule="auto" w:line="480"/>
        <w:jc w:val="both"/>
        <w:rPr>
          <w:rFonts w:ascii="Times New Roman" w:hAnsi="Times New Roman"/>
          <w:b/>
          <w:sz w:val="28"/>
          <w:szCs w:val="28"/>
        </w:rPr>
      </w:pPr>
      <w:r>
        <w:rPr>
          <w:rFonts w:ascii="Times New Roman" w:hAnsi="Times New Roman"/>
          <w:b/>
          <w:sz w:val="28"/>
          <w:szCs w:val="28"/>
        </w:rPr>
        <w:t xml:space="preserve">CHAPTER TWO </w:t>
      </w:r>
    </w:p>
    <w:p>
      <w:pPr>
        <w:pStyle w:val="style0"/>
        <w:spacing w:after="50" w:lineRule="auto" w:line="480"/>
        <w:ind w:left="-5"/>
        <w:jc w:val="both"/>
        <w:rPr>
          <w:rFonts w:ascii="Times New Roman" w:cs="Times New Roman" w:hAnsi="Times New Roman"/>
          <w:sz w:val="28"/>
          <w:szCs w:val="28"/>
        </w:rPr>
      </w:pPr>
      <w:r>
        <w:rPr>
          <w:rFonts w:ascii="Times New Roman" w:cs="Times New Roman" w:hAnsi="Times New Roman"/>
          <w:sz w:val="28"/>
          <w:szCs w:val="28"/>
        </w:rPr>
        <w:t xml:space="preserve">2.0 Literature review </w:t>
      </w:r>
    </w:p>
    <w:p>
      <w:pPr>
        <w:pStyle w:val="style0"/>
        <w:spacing w:after="50" w:lineRule="auto" w:line="480"/>
        <w:ind w:left="-5"/>
        <w:jc w:val="both"/>
        <w:rPr>
          <w:rFonts w:ascii="Times New Roman" w:cs="Times New Roman" w:hAnsi="Times New Roman"/>
          <w:sz w:val="28"/>
          <w:szCs w:val="28"/>
        </w:rPr>
      </w:pPr>
      <w:r>
        <w:rPr>
          <w:rFonts w:ascii="Times New Roman" w:cs="Times New Roman" w:hAnsi="Times New Roman"/>
          <w:sz w:val="28"/>
          <w:szCs w:val="28"/>
        </w:rPr>
        <w:t>2.1 Quality regulation</w:t>
      </w:r>
    </w:p>
    <w:p>
      <w:pPr>
        <w:pStyle w:val="style0"/>
        <w:spacing w:after="50" w:lineRule="auto" w:line="480"/>
        <w:ind w:left="-5"/>
        <w:jc w:val="both"/>
        <w:rPr>
          <w:rFonts w:ascii="Times New Roman" w:cs="Times New Roman" w:hAnsi="Times New Roman"/>
          <w:sz w:val="28"/>
          <w:szCs w:val="28"/>
        </w:rPr>
      </w:pPr>
      <w:r>
        <w:rPr>
          <w:rFonts w:ascii="Times New Roman" w:cs="Times New Roman" w:hAnsi="Times New Roman"/>
          <w:sz w:val="28"/>
          <w:szCs w:val="28"/>
        </w:rPr>
        <w:t xml:space="preserve">2.2 Mortality </w:t>
      </w:r>
    </w:p>
    <w:p>
      <w:pPr>
        <w:pStyle w:val="style0"/>
        <w:spacing w:after="50" w:lineRule="auto" w:line="480"/>
        <w:ind w:left="-5"/>
        <w:jc w:val="both"/>
        <w:rPr>
          <w:rFonts w:ascii="Times New Roman" w:cs="Times New Roman" w:hAnsi="Times New Roman"/>
          <w:sz w:val="28"/>
          <w:szCs w:val="28"/>
        </w:rPr>
      </w:pPr>
      <w:r>
        <w:rPr>
          <w:rFonts w:ascii="Times New Roman" w:cs="Times New Roman" w:hAnsi="Times New Roman"/>
          <w:sz w:val="28"/>
          <w:szCs w:val="28"/>
        </w:rPr>
        <w:t xml:space="preserve">2.3 Cardiovascular disease </w:t>
      </w:r>
    </w:p>
    <w:p>
      <w:pPr>
        <w:pStyle w:val="style0"/>
        <w:spacing w:after="50" w:lineRule="auto" w:line="480"/>
        <w:ind w:left="-5"/>
        <w:jc w:val="both"/>
        <w:rPr>
          <w:rFonts w:ascii="Times New Roman" w:cs="Times New Roman" w:hAnsi="Times New Roman"/>
          <w:sz w:val="28"/>
          <w:szCs w:val="28"/>
        </w:rPr>
      </w:pPr>
      <w:r>
        <w:rPr>
          <w:rFonts w:ascii="Times New Roman" w:cs="Times New Roman" w:hAnsi="Times New Roman"/>
          <w:sz w:val="28"/>
          <w:szCs w:val="28"/>
        </w:rPr>
        <w:t xml:space="preserve">2.4 Cancer outcome </w:t>
      </w:r>
    </w:p>
    <w:p>
      <w:pPr>
        <w:pStyle w:val="style0"/>
        <w:spacing w:before="240"/>
        <w:rPr>
          <w:rFonts w:ascii="Times New Roman" w:cs="Times New Roman" w:hAnsi="Times New Roman"/>
          <w:b/>
          <w:sz w:val="28"/>
          <w:szCs w:val="28"/>
        </w:rPr>
      </w:pPr>
      <w:r>
        <w:rPr>
          <w:rFonts w:ascii="Times New Roman" w:cs="Times New Roman" w:hAnsi="Times New Roman"/>
          <w:b/>
          <w:sz w:val="28"/>
          <w:szCs w:val="28"/>
        </w:rPr>
        <w:t>CHAPTER THREE</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3.0 Experimental</w:t>
      </w:r>
    </w:p>
    <w:p>
      <w:pPr>
        <w:pStyle w:val="style0"/>
        <w:spacing w:before="240" w:lineRule="auto" w:line="480"/>
        <w:jc w:val="both"/>
        <w:rPr>
          <w:rFonts w:ascii="Times New Roman" w:cs="Times New Roman" w:hAnsi="Times New Roman"/>
          <w:sz w:val="28"/>
          <w:szCs w:val="28"/>
        </w:rPr>
      </w:pPr>
      <w:r>
        <w:rPr>
          <w:rFonts w:ascii="Times New Roman" w:cs="Times New Roman" w:hAnsi="Times New Roman"/>
          <w:sz w:val="28"/>
          <w:szCs w:val="28"/>
        </w:rPr>
        <w:t>3.1</w:t>
      </w:r>
      <w:r>
        <w:rPr>
          <w:rFonts w:ascii="Times New Roman" w:cs="Times New Roman" w:hAnsi="Times New Roman"/>
          <w:sz w:val="28"/>
          <w:szCs w:val="28"/>
        </w:rPr>
        <w:tab/>
      </w:r>
      <w:r>
        <w:rPr>
          <w:rFonts w:ascii="Times New Roman" w:cs="Times New Roman" w:hAnsi="Times New Roman"/>
          <w:sz w:val="28"/>
          <w:szCs w:val="28"/>
        </w:rPr>
        <w:t>Reagents and apparatus</w:t>
      </w:r>
    </w:p>
    <w:p>
      <w:pPr>
        <w:pStyle w:val="style0"/>
        <w:spacing w:before="240" w:lineRule="auto" w:line="480"/>
        <w:jc w:val="both"/>
        <w:rPr>
          <w:rFonts w:ascii="Times New Roman" w:cs="Times New Roman" w:hAnsi="Times New Roman"/>
          <w:sz w:val="28"/>
          <w:szCs w:val="28"/>
        </w:rPr>
      </w:pPr>
      <w:r>
        <w:rPr>
          <w:rFonts w:ascii="Times New Roman" w:cs="Times New Roman" w:hAnsi="Times New Roman"/>
          <w:sz w:val="28"/>
          <w:szCs w:val="28"/>
        </w:rPr>
        <w:t>3.1.1</w:t>
      </w:r>
      <w:r>
        <w:rPr>
          <w:rFonts w:ascii="Times New Roman" w:cs="Times New Roman" w:hAnsi="Times New Roman"/>
          <w:sz w:val="28"/>
          <w:szCs w:val="28"/>
        </w:rPr>
        <w:tab/>
      </w:r>
      <w:r>
        <w:rPr>
          <w:rFonts w:ascii="Times New Roman" w:cs="Times New Roman" w:hAnsi="Times New Roman"/>
          <w:sz w:val="28"/>
          <w:szCs w:val="28"/>
        </w:rPr>
        <w:t>Reagents</w:t>
      </w:r>
    </w:p>
    <w:p>
      <w:pPr>
        <w:pStyle w:val="style0"/>
        <w:spacing w:before="240" w:lineRule="auto" w:line="480"/>
        <w:jc w:val="both"/>
        <w:rPr>
          <w:rFonts w:ascii="Times New Roman" w:cs="Times New Roman" w:hAnsi="Times New Roman"/>
          <w:sz w:val="28"/>
          <w:szCs w:val="28"/>
        </w:rPr>
      </w:pPr>
      <w:r>
        <w:rPr>
          <w:rFonts w:ascii="Times New Roman" w:cs="Times New Roman" w:hAnsi="Times New Roman"/>
          <w:sz w:val="28"/>
          <w:szCs w:val="28"/>
        </w:rPr>
        <w:t>3.1.2</w:t>
      </w:r>
      <w:r>
        <w:rPr>
          <w:rFonts w:ascii="Times New Roman" w:cs="Times New Roman" w:hAnsi="Times New Roman"/>
          <w:sz w:val="28"/>
          <w:szCs w:val="28"/>
        </w:rPr>
        <w:tab/>
      </w:r>
      <w:r>
        <w:rPr>
          <w:rFonts w:ascii="Times New Roman" w:cs="Times New Roman" w:hAnsi="Times New Roman"/>
          <w:sz w:val="28"/>
          <w:szCs w:val="28"/>
        </w:rPr>
        <w:t>Apparatus and equipment</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3.2 Collection of samples</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3.3 Preparation of samples</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3.4 Preparation of reagents</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3.4.1 Preparation of resorcinol solution (0.5%)  </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3.4.2 Preparation of iodine solution </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3.4.3 Preparation of iodine–zinc chloride reagent </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3.4.4 Preparation of DMAB reagent (1.6%, w/v) </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3.4.5 Preparation of Nessler’s reagent</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3.4.6 Preparation of barium chloride solution</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3.4.7 Preparation of TCA solution</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3.4.8 Preparation of silver nitrate (agno</w:t>
      </w:r>
      <w:r>
        <w:rPr>
          <w:rFonts w:ascii="Times New Roman" w:cs="Times New Roman" w:hAnsi="Times New Roman"/>
          <w:sz w:val="28"/>
          <w:szCs w:val="28"/>
          <w:vertAlign w:val="subscript"/>
        </w:rPr>
        <w:t>3</w:t>
      </w:r>
      <w:r>
        <w:rPr>
          <w:rFonts w:ascii="Times New Roman" w:cs="Times New Roman" w:hAnsi="Times New Roman"/>
          <w:sz w:val="28"/>
          <w:szCs w:val="28"/>
        </w:rPr>
        <w:t xml:space="preserve">) solution: </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3.4.9 Preparation of potassium chromate (k</w:t>
      </w:r>
      <w:r>
        <w:rPr>
          <w:rFonts w:ascii="Times New Roman" w:cs="Times New Roman" w:hAnsi="Times New Roman"/>
          <w:sz w:val="28"/>
          <w:szCs w:val="28"/>
          <w:vertAlign w:val="subscript"/>
        </w:rPr>
        <w:t>2</w:t>
      </w:r>
      <w:r>
        <w:rPr>
          <w:rFonts w:ascii="Times New Roman" w:cs="Times New Roman" w:hAnsi="Times New Roman"/>
          <w:sz w:val="28"/>
          <w:szCs w:val="28"/>
        </w:rPr>
        <w:t>cro</w:t>
      </w:r>
      <w:r>
        <w:rPr>
          <w:rFonts w:ascii="Times New Roman" w:cs="Times New Roman" w:hAnsi="Times New Roman"/>
          <w:sz w:val="28"/>
          <w:szCs w:val="28"/>
          <w:vertAlign w:val="subscript"/>
        </w:rPr>
        <w:t>4</w:t>
      </w:r>
      <w:r>
        <w:rPr>
          <w:rFonts w:ascii="Times New Roman" w:cs="Times New Roman" w:hAnsi="Times New Roman"/>
          <w:sz w:val="28"/>
          <w:szCs w:val="28"/>
        </w:rPr>
        <w:t>) solution</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3.4.10 Preparation of diphenylamine</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3.4.11 Preparation of potassium iodide solution</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3.4.12 Preparation of dilute HCl solution</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3.4.13 Preparation of starch solution</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3.4.14 Preparation of eosin indicator solution</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3.4.15 Preparation of buffer solution</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3.4.16 Preparation of methylene blue dye solution</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3.4.17 Preparation of potassium iodide-starch solution</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3.4.18 Preparation of turmeric paper</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3.4.19 Preparation of 0.5% (v/v) neutral ferric chloride solution</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3.4 Analysis of samples</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3.4.1 Detection of cane sugar in milk </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3.4.2 Detection of starch in milk</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3.4.3 Detection of cellulose in milk</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3.4.4 Detection of added urea in milk</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3.4.5 Detection of ammonium compounds in milk</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3.4.6 Detection of sulphates in milk </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3.4.7 Detection of sodium chloride in milk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3.4.8 Detection of nitrates (pond water) in milk </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3.4.9 Detection of hypochlorites and chloramines in milk </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3.4.10 Detection of in quaternary ammonium compounds milk </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3.4.11 Detection of in anion detergent milk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3.4.12 Detection of formalin in milk </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3.4.13 Detection of hydrogen peroxide in milk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3.4.13 Detection of presence of boric acid and borates in milk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3.4.15 Detection of presence of salicylic acid in milk </w:t>
      </w:r>
    </w:p>
    <w:p>
      <w:pPr>
        <w:pStyle w:val="style0"/>
        <w:spacing w:before="240" w:after="0" w:lineRule="auto" w:line="480"/>
        <w:rPr>
          <w:rFonts w:ascii="Times New Roman" w:cs="Times New Roman" w:hAnsi="Times New Roman"/>
          <w:b/>
          <w:sz w:val="28"/>
          <w:szCs w:val="28"/>
        </w:rPr>
      </w:pPr>
      <w:r>
        <w:rPr>
          <w:rFonts w:ascii="Times New Roman" w:cs="Times New Roman" w:hAnsi="Times New Roman"/>
          <w:b/>
          <w:sz w:val="28"/>
          <w:szCs w:val="28"/>
        </w:rPr>
        <w:t>CHAPTER FOUR</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4.0 Results and discussion</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4.1 Results</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4.2 Discussion</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4.3 Conclusion</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References as footnotes</w:t>
      </w:r>
    </w:p>
    <w:p>
      <w:pPr>
        <w:pStyle w:val="style0"/>
        <w:spacing w:before="240" w:after="0" w:lineRule="auto" w:line="480"/>
        <w:jc w:val="center"/>
        <w:rPr>
          <w:rFonts w:ascii="Times New Roman" w:cs="Times New Roman" w:hAnsi="Times New Roman"/>
          <w:b/>
          <w:sz w:val="28"/>
          <w:szCs w:val="28"/>
        </w:rPr>
      </w:pPr>
      <w:r>
        <w:rPr>
          <w:rFonts w:ascii="Times New Roman" w:cs="Times New Roman" w:hAnsi="Times New Roman"/>
          <w:b/>
          <w:sz w:val="28"/>
          <w:szCs w:val="28"/>
        </w:rPr>
        <w:t>Abstract</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Four (4) popular commercial brands of evaporated milks were analyzed for the detection of adulterants in these products. Fifteen 15 different adulterants were tested for in each commercial product sample. The results revealed that all the commercial powdered milk samples analyzed for contained at least one adulterant (several adulterants were detected in each sample). This outcome calls for increased and more aggressive monitoring and standardization of these group of products.</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b/>
          <w:i/>
          <w:sz w:val="28"/>
          <w:szCs w:val="28"/>
        </w:rPr>
        <w:t>Keywords: Evaporated milk, adulterants, nutrition, health</w:t>
      </w:r>
      <w:r>
        <w:rPr>
          <w:rFonts w:ascii="Times New Roman" w:cs="Times New Roman" w:hAnsi="Times New Roman"/>
          <w:sz w:val="28"/>
          <w:szCs w:val="28"/>
        </w:rPr>
        <w:t>.</w:t>
      </w:r>
    </w:p>
    <w:p>
      <w:pPr>
        <w:pStyle w:val="style0"/>
        <w:rPr>
          <w:rFonts w:ascii="Times New Roman" w:cs="Times New Roman" w:hAnsi="Times New Roman"/>
          <w:b/>
          <w:sz w:val="28"/>
          <w:szCs w:val="28"/>
        </w:rPr>
      </w:pPr>
    </w:p>
    <w:p/>
    <w:p/>
    <w:p/>
    <w:p/>
    <w:p/>
    <w:p/>
    <w:p/>
    <w:p/>
    <w:p/>
    <w:p/>
    <w:p>
      <w:pPr>
        <w:pStyle w:val="style0"/>
        <w:spacing w:after="33" w:lineRule="auto" w:line="480"/>
        <w:ind w:left="0" w:firstLine="0"/>
        <w:jc w:val="center"/>
        <w:rPr>
          <w:rFonts w:ascii="Times New Roman" w:cs="Times New Roman" w:hAnsi="Times New Roman"/>
          <w:b/>
          <w:color w:val="auto"/>
          <w:sz w:val="28"/>
          <w:szCs w:val="28"/>
        </w:rPr>
        <w:sectPr>
          <w:footerReference w:type="default" r:id="rId3"/>
          <w:pgSz w:w="11520" w:h="14400" w:orient="portrait"/>
          <w:pgMar w:top="1440" w:right="1440" w:bottom="1440" w:left="1440" w:header="706" w:footer="706" w:gutter="0"/>
          <w:pgNumType w:fmt="upperRoman" w:start="1"/>
          <w:cols w:space="708" w:num="1"/>
          <w:docGrid w:linePitch="360" w:charSpace="0"/>
        </w:sectPr>
      </w:pPr>
    </w:p>
    <w:p>
      <w:pPr>
        <w:pStyle w:val="style0"/>
        <w:jc w:val="center"/>
        <w:rPr>
          <w:rFonts w:ascii="Times New Roman" w:cs="Times New Roman" w:hAnsi="Times New Roman"/>
          <w:b/>
          <w:color w:val="auto"/>
          <w:sz w:val="28"/>
          <w:szCs w:val="28"/>
        </w:rPr>
      </w:pPr>
      <w:r>
        <w:rPr>
          <w:rFonts w:ascii="Times New Roman" w:cs="Times New Roman" w:hAnsi="Times New Roman"/>
          <w:b/>
          <w:color w:val="auto"/>
          <w:sz w:val="28"/>
          <w:szCs w:val="28"/>
        </w:rPr>
        <w:t>CHAPTER ONE</w:t>
      </w:r>
    </w:p>
    <w:p>
      <w:pPr>
        <w:pStyle w:val="style0"/>
        <w:spacing w:after="50" w:lineRule="auto" w:line="480"/>
        <w:ind w:left="0" w:firstLine="0"/>
        <w:jc w:val="both"/>
        <w:rPr>
          <w:rFonts w:ascii="Times New Roman" w:cs="Times New Roman" w:hAnsi="Times New Roman"/>
          <w:b/>
          <w:color w:val="auto"/>
          <w:sz w:val="28"/>
          <w:szCs w:val="28"/>
        </w:rPr>
      </w:pPr>
      <w:r>
        <w:rPr>
          <w:rFonts w:ascii="Times New Roman" w:cs="Times New Roman" w:hAnsi="Times New Roman"/>
          <w:b/>
          <w:color w:val="auto"/>
          <w:sz w:val="28"/>
          <w:szCs w:val="28"/>
        </w:rPr>
        <w:t>1.0 INTRODUCTION</w:t>
      </w:r>
    </w:p>
    <w:p>
      <w:pPr>
        <w:pStyle w:val="style0"/>
        <w:spacing w:after="0" w:lineRule="auto" w:line="480"/>
        <w:ind w:left="0" w:firstLine="720"/>
        <w:jc w:val="both"/>
        <w:rPr>
          <w:rFonts w:ascii="Times New Roman" w:cs="Times New Roman" w:hAnsi="Times New Roman"/>
          <w:color w:val="auto"/>
          <w:sz w:val="28"/>
          <w:szCs w:val="28"/>
        </w:rPr>
      </w:pPr>
      <w:r>
        <w:rPr>
          <w:rFonts w:ascii="Times New Roman" w:cs="Times New Roman" w:hAnsi="Times New Roman"/>
          <w:color w:val="auto"/>
          <w:sz w:val="28"/>
          <w:szCs w:val="28"/>
        </w:rPr>
        <w:t>Food safety and quality are rising concern all occur over the word particularly when it comes to human health in this regard, many countries have been running quality control programs for all food ingredient including animal sources foods</w:t>
      </w:r>
      <w:r>
        <w:rPr>
          <w:rFonts w:ascii="Times New Roman" w:cs="Times New Roman" w:hAnsi="Times New Roman"/>
          <w:color w:val="auto"/>
          <w:sz w:val="28"/>
          <w:szCs w:val="28"/>
          <w:vertAlign w:val="superscript"/>
        </w:rPr>
        <w:t>1</w:t>
      </w:r>
      <w:r>
        <w:rPr>
          <w:rFonts w:ascii="Times New Roman" w:cs="Times New Roman" w:hAnsi="Times New Roman"/>
          <w:color w:val="auto"/>
          <w:sz w:val="28"/>
          <w:szCs w:val="28"/>
        </w:rPr>
        <w:t>. Food safety is a scientific discipline dealing with handling preparation, and storage of food in the manner that prevent food bone illness, this require a number of routine activities that should be followed to prevent occurrence of pote</w:t>
      </w:r>
      <w:r>
        <w:rPr>
          <w:rFonts w:ascii="Times New Roman" w:cs="Times New Roman" w:hAnsi="Times New Roman"/>
          <w:color w:val="auto"/>
          <w:sz w:val="28"/>
          <w:szCs w:val="28"/>
        </w:rPr>
        <w:t>ntially severe health hazard. Hazard is a biological, chemical, or physical agent that is contributing likely to cause a great deal of or injury in the obscene of its control wide-angle of food bone can be caused by routine activities like keeping personal hygiene, proper processing of the food, heat treatment at higher temperature, adequate cooking before consumption and not subjecting the food to temperature where bacteria can grow</w:t>
      </w:r>
      <w:r>
        <w:rPr>
          <w:rFonts w:ascii="Times New Roman" w:cs="Times New Roman" w:hAnsi="Times New Roman"/>
          <w:color w:val="auto"/>
          <w:sz w:val="28"/>
          <w:szCs w:val="28"/>
          <w:vertAlign w:val="superscript"/>
        </w:rPr>
        <w:t>2</w:t>
      </w:r>
      <w:r>
        <w:rPr>
          <w:rFonts w:ascii="Times New Roman" w:cs="Times New Roman" w:hAnsi="Times New Roman"/>
          <w:color w:val="auto"/>
          <w:sz w:val="28"/>
          <w:szCs w:val="28"/>
        </w:rPr>
        <w:t>.</w:t>
      </w:r>
    </w:p>
    <w:p>
      <w:pPr>
        <w:pStyle w:val="style0"/>
        <w:spacing w:after="0" w:lineRule="auto" w:line="276"/>
        <w:ind w:left="720" w:hanging="720"/>
        <w:jc w:val="both"/>
        <w:rPr>
          <w:rFonts w:ascii="Times New Roman" w:cs="Times New Roman" w:hAnsi="Times New Roman"/>
          <w:color w:val="auto"/>
          <w:szCs w:val="28"/>
        </w:rPr>
      </w:pPr>
      <w:r>
        <w:rPr>
          <w:rFonts w:ascii="Times New Roman" w:cs="Times New Roman" w:hAnsi="Times New Roman"/>
          <w:color w:val="auto"/>
          <w:szCs w:val="28"/>
        </w:rPr>
        <w:t>1. M. G. El-Ziney, and A. I. Al-Turki. Microbiological quality and safety assessment of camel milk (Camelus dromedaries) in Saudi Arabia. Appl. Ecol. Environ. Res.  2007, 5(2), 115-122.  Penkala  Bt.,  Budapest,  Hungary.</w:t>
      </w:r>
    </w:p>
    <w:p>
      <w:pPr>
        <w:pStyle w:val="style0"/>
        <w:spacing w:after="0" w:lineRule="auto" w:line="276"/>
        <w:ind w:left="720" w:hanging="720"/>
        <w:jc w:val="both"/>
        <w:rPr>
          <w:rFonts w:ascii="Times New Roman" w:cs="Times New Roman" w:hAnsi="Times New Roman"/>
          <w:color w:val="auto"/>
          <w:szCs w:val="28"/>
        </w:rPr>
      </w:pPr>
      <w:r>
        <w:rPr>
          <w:rFonts w:ascii="Times New Roman" w:cs="Times New Roman" w:hAnsi="Times New Roman"/>
          <w:color w:val="auto"/>
          <w:szCs w:val="28"/>
        </w:rPr>
        <w:t>2. M. Addis, and D. Sisay. “A Review on Major Food Borne Bacterial Illnesses. J. Trop. Dis. 2015, 3:176.</w:t>
      </w:r>
    </w:p>
    <w:p>
      <w:pPr>
        <w:pStyle w:val="style0"/>
        <w:spacing w:after="0" w:lineRule="auto" w:line="276"/>
        <w:jc w:val="both"/>
        <w:rPr>
          <w:rFonts w:ascii="Times New Roman" w:cs="Times New Roman" w:hAnsi="Times New Roman"/>
          <w:color w:val="auto"/>
          <w:szCs w:val="28"/>
        </w:rPr>
      </w:pPr>
    </w:p>
    <w:p>
      <w:pPr>
        <w:pStyle w:val="style0"/>
        <w:spacing w:after="0" w:lineRule="auto" w:line="480"/>
        <w:ind w:left="0" w:firstLine="720"/>
        <w:jc w:val="both"/>
        <w:rPr>
          <w:rFonts w:ascii="Times New Roman" w:cs="Times New Roman" w:hAnsi="Times New Roman"/>
          <w:color w:val="auto"/>
          <w:sz w:val="28"/>
          <w:szCs w:val="28"/>
        </w:rPr>
      </w:pPr>
      <w:r>
        <w:rPr>
          <w:rFonts w:ascii="Times New Roman" w:cs="Times New Roman" w:hAnsi="Times New Roman"/>
          <w:color w:val="auto"/>
          <w:sz w:val="28"/>
          <w:szCs w:val="28"/>
        </w:rPr>
        <w:t>Milk is highly nutritional food and ideal for microbial growth the fresh milk deteriorate easily to become unsuitable for processing and human consumption</w:t>
      </w:r>
      <w:r>
        <w:rPr>
          <w:rFonts w:ascii="Times New Roman" w:cs="Times New Roman" w:hAnsi="Times New Roman"/>
          <w:color w:val="auto"/>
          <w:sz w:val="28"/>
          <w:szCs w:val="28"/>
          <w:vertAlign w:val="superscript"/>
        </w:rPr>
        <w:t>3</w:t>
      </w:r>
      <w:r>
        <w:rPr>
          <w:rFonts w:ascii="Times New Roman" w:cs="Times New Roman" w:hAnsi="Times New Roman"/>
          <w:color w:val="auto"/>
          <w:sz w:val="28"/>
          <w:szCs w:val="28"/>
        </w:rPr>
        <w:t>. Milk obtain from healthy animal udders is free from pathogenic bacteria but some of the animal in field condition may be suffering from subclinical mastitis and are excreting causative agent in milk, such milk contaminate the bulk milk moreover fresh milk may get microbial contamination from utensils animals skin, environment, or water may be used for cleaning etc</w:t>
      </w:r>
      <w:r>
        <w:rPr>
          <w:rFonts w:ascii="Times New Roman" w:cs="Times New Roman" w:hAnsi="Times New Roman"/>
          <w:color w:val="auto"/>
          <w:sz w:val="28"/>
          <w:szCs w:val="28"/>
          <w:vertAlign w:val="superscript"/>
        </w:rPr>
        <w:t>4</w:t>
      </w:r>
      <w:r>
        <w:rPr>
          <w:rFonts w:ascii="Times New Roman" w:cs="Times New Roman" w:hAnsi="Times New Roman"/>
          <w:color w:val="auto"/>
          <w:sz w:val="28"/>
          <w:szCs w:val="28"/>
        </w:rPr>
        <w:t>. Foodborne diseases are common wide speed global problem several out-break have been reported as a result of consuming contaminated milk that may look, taste and smell perfectly normal but are in fact contaminated with large number of harmful bacteria</w:t>
      </w:r>
      <w:r>
        <w:rPr>
          <w:rFonts w:ascii="Times New Roman" w:cs="Times New Roman" w:hAnsi="Times New Roman"/>
          <w:color w:val="auto"/>
          <w:sz w:val="28"/>
          <w:szCs w:val="28"/>
          <w:vertAlign w:val="superscript"/>
        </w:rPr>
        <w:t>5</w:t>
      </w:r>
      <w:r>
        <w:rPr>
          <w:rFonts w:ascii="Times New Roman" w:cs="Times New Roman" w:hAnsi="Times New Roman"/>
          <w:color w:val="auto"/>
          <w:sz w:val="28"/>
          <w:szCs w:val="28"/>
        </w:rPr>
        <w:t xml:space="preserve">. Milk contaminated by high level of spoilage bacteria usually become unsuitable for further processing since it does not meet the consumer expectation in term of heath (nutritional value) safety </w:t>
      </w:r>
    </w:p>
    <w:p>
      <w:pPr>
        <w:pStyle w:val="style0"/>
        <w:spacing w:after="0" w:lineRule="auto" w:line="276"/>
        <w:ind w:left="540" w:hanging="540"/>
        <w:jc w:val="both"/>
        <w:rPr>
          <w:rFonts w:ascii="Times New Roman" w:cs="Times New Roman" w:hAnsi="Times New Roman"/>
          <w:color w:val="auto"/>
          <w:sz w:val="22"/>
          <w:szCs w:val="28"/>
        </w:rPr>
      </w:pPr>
      <w:r>
        <w:rPr>
          <w:rFonts w:ascii="Times New Roman" w:cs="Times New Roman" w:hAnsi="Times New Roman"/>
          <w:color w:val="auto"/>
          <w:sz w:val="22"/>
          <w:szCs w:val="28"/>
        </w:rPr>
        <w:t>3. FAO. “The lacto-peroxidase system of milk preservation”. Regional Lacto-peroxidase Work-shop in West Africa; Burkina Faso: 2001, 17-19.</w:t>
      </w:r>
    </w:p>
    <w:p>
      <w:pPr>
        <w:pStyle w:val="style0"/>
        <w:spacing w:after="0" w:lineRule="auto" w:line="276"/>
        <w:ind w:left="540" w:hanging="540"/>
        <w:jc w:val="both"/>
        <w:rPr>
          <w:rFonts w:ascii="Times New Roman" w:cs="Times New Roman" w:hAnsi="Times New Roman"/>
          <w:color w:val="auto"/>
          <w:sz w:val="22"/>
          <w:szCs w:val="28"/>
        </w:rPr>
      </w:pPr>
      <w:r>
        <w:rPr>
          <w:rFonts w:ascii="Times New Roman" w:cs="Times New Roman" w:hAnsi="Times New Roman"/>
          <w:color w:val="auto"/>
          <w:sz w:val="22"/>
          <w:szCs w:val="28"/>
        </w:rPr>
        <w:t>4. FAO.  Milk Hygiene, In Milking, Milk Production Hygiene and Udder Health, FAO Animal Production and Health Papers-78, FAO Corporate Document Repository 2008, 1-7 pp.</w:t>
      </w:r>
    </w:p>
    <w:p>
      <w:pPr>
        <w:pStyle w:val="style0"/>
        <w:spacing w:after="0" w:lineRule="auto" w:line="276"/>
        <w:ind w:left="540" w:hanging="540"/>
        <w:jc w:val="both"/>
        <w:rPr>
          <w:rFonts w:ascii="Times New Roman" w:cs="Times New Roman" w:hAnsi="Times New Roman"/>
          <w:color w:val="auto"/>
          <w:sz w:val="22"/>
          <w:szCs w:val="28"/>
        </w:rPr>
      </w:pPr>
      <w:r>
        <w:rPr>
          <w:rFonts w:ascii="Times New Roman" w:cs="Times New Roman" w:hAnsi="Times New Roman"/>
          <w:color w:val="auto"/>
          <w:sz w:val="22"/>
          <w:szCs w:val="28"/>
        </w:rPr>
        <w:t>5. Centers for Disease Control and Prevention, CDC. 2009. Surveillance for foodborne disease outbreak. United States. 2006. Morbidity Mortality Weekly Rep. 58: 609-615.</w:t>
      </w:r>
    </w:p>
    <w:p>
      <w:pPr>
        <w:pStyle w:val="style0"/>
        <w:spacing w:after="0" w:lineRule="auto" w:line="276"/>
        <w:ind w:left="540" w:hanging="540"/>
        <w:jc w:val="both"/>
        <w:rPr>
          <w:rFonts w:ascii="Times New Roman" w:cs="Times New Roman" w:hAnsi="Times New Roman"/>
          <w:color w:val="auto"/>
          <w:sz w:val="28"/>
          <w:szCs w:val="28"/>
        </w:rPr>
      </w:pPr>
      <w:r>
        <w:rPr>
          <w:rFonts w:ascii="Times New Roman" w:cs="Times New Roman" w:hAnsi="Times New Roman"/>
          <w:color w:val="auto"/>
          <w:szCs w:val="28"/>
        </w:rPr>
        <w:t xml:space="preserve">. </w:t>
      </w:r>
    </w:p>
    <w:p>
      <w:pPr>
        <w:pStyle w:val="style0"/>
        <w:spacing w:after="0" w:lineRule="auto" w:line="480"/>
        <w:ind w:left="0" w:firstLine="0"/>
        <w:jc w:val="both"/>
        <w:rPr>
          <w:rFonts w:ascii="Times New Roman" w:cs="Times New Roman" w:hAnsi="Times New Roman"/>
          <w:color w:val="auto"/>
          <w:sz w:val="28"/>
          <w:szCs w:val="28"/>
        </w:rPr>
      </w:pPr>
      <w:r>
        <w:rPr>
          <w:rFonts w:ascii="Times New Roman" w:cs="Times New Roman" w:hAnsi="Times New Roman"/>
          <w:color w:val="auto"/>
          <w:sz w:val="28"/>
          <w:szCs w:val="28"/>
        </w:rPr>
        <w:t>(hyg</w:t>
      </w:r>
      <w:r>
        <w:rPr>
          <w:rFonts w:ascii="Times New Roman" w:cs="Times New Roman" w:hAnsi="Times New Roman"/>
          <w:color w:val="auto"/>
          <w:sz w:val="28"/>
          <w:szCs w:val="28"/>
        </w:rPr>
        <w:t>iene quality) and satisfaction (sensory attributes)</w:t>
      </w:r>
      <w:r>
        <w:rPr>
          <w:rFonts w:ascii="Times New Roman" w:cs="Times New Roman" w:hAnsi="Times New Roman"/>
          <w:color w:val="auto"/>
          <w:sz w:val="28"/>
          <w:szCs w:val="28"/>
          <w:vertAlign w:val="superscript"/>
        </w:rPr>
        <w:t>6</w:t>
      </w:r>
      <w:r>
        <w:rPr>
          <w:rFonts w:ascii="Times New Roman" w:cs="Times New Roman" w:hAnsi="Times New Roman"/>
          <w:color w:val="auto"/>
          <w:sz w:val="28"/>
          <w:szCs w:val="28"/>
        </w:rPr>
        <w:t>. Salmonella are considered among the most important enteric food bone pathogen whose presence in the food constitute a serious health hazard contamination of raw milk with salmonella spp is mostly due to infected person of the udder are rare and seldom contribute as one of the major reason for contamination of milk with both spoilage and pathogenic bacteria</w:t>
      </w:r>
      <w:r>
        <w:rPr>
          <w:rFonts w:ascii="Times New Roman" w:cs="Times New Roman" w:hAnsi="Times New Roman"/>
          <w:color w:val="auto"/>
          <w:sz w:val="28"/>
          <w:szCs w:val="28"/>
          <w:vertAlign w:val="superscript"/>
        </w:rPr>
        <w:t>7</w:t>
      </w:r>
      <w:r>
        <w:rPr>
          <w:rFonts w:ascii="Times New Roman" w:cs="Times New Roman" w:hAnsi="Times New Roman"/>
          <w:color w:val="auto"/>
          <w:sz w:val="28"/>
          <w:szCs w:val="28"/>
        </w:rPr>
        <w:t xml:space="preserve"> yersina enterocolitica is the most prevalent yersina species connected to disease in human. The organism has received considering attention as a causative agent of human gastroenteritis</w:t>
      </w:r>
      <w:r>
        <w:rPr>
          <w:rFonts w:ascii="Times New Roman" w:cs="Times New Roman" w:hAnsi="Times New Roman"/>
          <w:color w:val="auto"/>
          <w:sz w:val="28"/>
          <w:szCs w:val="28"/>
          <w:vertAlign w:val="superscript"/>
        </w:rPr>
        <w:t>8</w:t>
      </w:r>
      <w:r>
        <w:rPr>
          <w:rFonts w:ascii="Times New Roman" w:cs="Times New Roman" w:hAnsi="Times New Roman"/>
          <w:color w:val="auto"/>
          <w:sz w:val="28"/>
          <w:szCs w:val="28"/>
        </w:rPr>
        <w:t xml:space="preserve">. </w:t>
      </w:r>
    </w:p>
    <w:p>
      <w:pPr>
        <w:pStyle w:val="style0"/>
        <w:spacing w:after="0" w:lineRule="auto" w:line="480"/>
        <w:ind w:left="0" w:firstLine="0"/>
        <w:jc w:val="both"/>
        <w:rPr>
          <w:rFonts w:ascii="Times New Roman" w:cs="Times New Roman" w:hAnsi="Times New Roman"/>
          <w:color w:val="auto"/>
          <w:sz w:val="28"/>
          <w:szCs w:val="28"/>
        </w:rPr>
      </w:pPr>
      <w:r>
        <w:rPr>
          <w:rFonts w:ascii="Times New Roman" w:cs="Times New Roman" w:hAnsi="Times New Roman"/>
          <w:color w:val="auto"/>
          <w:sz w:val="28"/>
          <w:szCs w:val="28"/>
        </w:rPr>
        <w:t>Milk (Lac) which was used by human in the early of the seventh millennium BC</w:t>
      </w:r>
      <w:r>
        <w:rPr>
          <w:rFonts w:ascii="Times New Roman" w:cs="Times New Roman" w:hAnsi="Times New Roman"/>
          <w:color w:val="auto"/>
          <w:sz w:val="28"/>
          <w:szCs w:val="28"/>
          <w:vertAlign w:val="superscript"/>
        </w:rPr>
        <w:t>9,10</w:t>
      </w:r>
      <w:r>
        <w:rPr>
          <w:rFonts w:ascii="Times New Roman" w:cs="Times New Roman" w:hAnsi="Times New Roman"/>
          <w:color w:val="auto"/>
          <w:sz w:val="28"/>
          <w:szCs w:val="28"/>
        </w:rPr>
        <w:t xml:space="preserve"> is a nutritious white world food secreted by the </w:t>
      </w:r>
    </w:p>
    <w:p>
      <w:pPr>
        <w:pStyle w:val="style0"/>
        <w:spacing w:lineRule="auto" w:line="276"/>
        <w:ind w:left="540" w:hanging="540"/>
        <w:jc w:val="both"/>
        <w:rPr>
          <w:rFonts w:ascii="Times New Roman" w:cs="Times New Roman" w:hAnsi="Times New Roman"/>
          <w:color w:val="auto"/>
          <w:sz w:val="22"/>
          <w:szCs w:val="28"/>
        </w:rPr>
      </w:pPr>
      <w:r>
        <w:rPr>
          <w:rFonts w:ascii="Times New Roman" w:cs="Times New Roman" w:hAnsi="Times New Roman"/>
          <w:color w:val="auto"/>
          <w:sz w:val="22"/>
          <w:szCs w:val="28"/>
        </w:rPr>
        <w:t>6. E. Nanu, et al. “Quality assurance and public health safety of raw milk at the production point”. American Journal of Food Technology. 2007,  2:145-152,</w:t>
      </w:r>
    </w:p>
    <w:p>
      <w:pPr>
        <w:pStyle w:val="style0"/>
        <w:spacing w:lineRule="auto" w:line="276"/>
        <w:ind w:left="540" w:hanging="540"/>
        <w:jc w:val="both"/>
        <w:rPr>
          <w:rFonts w:ascii="Times New Roman" w:cs="Times New Roman" w:hAnsi="Times New Roman"/>
          <w:color w:val="auto"/>
          <w:sz w:val="22"/>
          <w:szCs w:val="28"/>
        </w:rPr>
      </w:pPr>
      <w:r>
        <w:rPr>
          <w:rFonts w:ascii="Times New Roman" w:cs="Times New Roman" w:hAnsi="Times New Roman"/>
          <w:color w:val="auto"/>
          <w:sz w:val="22"/>
          <w:szCs w:val="28"/>
        </w:rPr>
        <w:t>7. Mubarack, H. M.: Dhanabalan, R., Balachander. S.2010.</w:t>
      </w:r>
      <w:r>
        <w:rPr>
          <w:rFonts w:ascii="Times New Roman" w:cs="Times New Roman" w:hAnsi="Times New Roman"/>
          <w:color w:val="auto"/>
          <w:sz w:val="22"/>
          <w:szCs w:val="28"/>
        </w:rPr>
        <w:t>"</w:t>
      </w:r>
      <w:r>
        <w:rPr>
          <w:rFonts w:ascii="Times New Roman" w:cs="Times New Roman" w:hAnsi="Times New Roman"/>
          <w:color w:val="auto"/>
          <w:sz w:val="22"/>
          <w:szCs w:val="28"/>
        </w:rPr>
        <w:t>Microbial quality of raw milk samples collected from different village of combatore district,Tamilhadu, South India,</w:t>
      </w:r>
      <w:r>
        <w:rPr>
          <w:rFonts w:ascii="Times New Roman" w:cs="Times New Roman" w:hAnsi="Times New Roman"/>
          <w:color w:val="auto"/>
          <w:sz w:val="22"/>
          <w:szCs w:val="28"/>
        </w:rPr>
        <w:t>"</w:t>
      </w:r>
      <w:r>
        <w:rPr>
          <w:rFonts w:ascii="Times New Roman" w:cs="Times New Roman" w:hAnsi="Times New Roman"/>
          <w:color w:val="auto"/>
          <w:sz w:val="22"/>
          <w:szCs w:val="28"/>
        </w:rPr>
        <w:t xml:space="preserve"> Indian J. Sci. Technol. 3 (1) 61-63. </w:t>
      </w:r>
    </w:p>
    <w:p>
      <w:pPr>
        <w:pStyle w:val="style0"/>
        <w:spacing w:lineRule="auto" w:line="276"/>
        <w:ind w:left="540" w:hanging="540"/>
        <w:jc w:val="both"/>
        <w:rPr>
          <w:rFonts w:ascii="Times New Roman" w:cs="Times New Roman" w:hAnsi="Times New Roman"/>
          <w:color w:val="auto"/>
          <w:sz w:val="22"/>
          <w:szCs w:val="28"/>
        </w:rPr>
      </w:pPr>
      <w:r>
        <w:rPr>
          <w:rFonts w:ascii="Times New Roman" w:cs="Times New Roman" w:hAnsi="Times New Roman"/>
          <w:color w:val="auto"/>
          <w:sz w:val="22"/>
          <w:szCs w:val="28"/>
        </w:rPr>
        <w:t>8.</w:t>
      </w:r>
      <w:r>
        <w:t xml:space="preserve"> </w:t>
      </w:r>
      <w:r>
        <w:rPr>
          <w:rFonts w:ascii="Times New Roman" w:cs="Times New Roman" w:hAnsi="Times New Roman"/>
          <w:color w:val="auto"/>
          <w:sz w:val="22"/>
          <w:szCs w:val="28"/>
        </w:rPr>
        <w:t>Robins-Browne, R.M. 2001. Yersinia enterocolitica in food microiology  fundamentals  and  Fronties,  pp.  215-245. Edited  by  M.P.Doyle,  L.R.Beuchat  and  T.J. Montiville  .Washington,  DC  :American  Society  for Microbiology.</w:t>
      </w:r>
    </w:p>
    <w:p>
      <w:pPr>
        <w:pStyle w:val="style0"/>
        <w:spacing w:after="0" w:lineRule="auto" w:line="276"/>
        <w:ind w:left="720" w:hanging="720"/>
        <w:jc w:val="both"/>
        <w:rPr>
          <w:rFonts w:ascii="Times New Roman" w:cs="Times New Roman" w:hAnsi="Times New Roman"/>
          <w:color w:val="auto"/>
          <w:szCs w:val="28"/>
        </w:rPr>
      </w:pPr>
      <w:r>
        <w:rPr>
          <w:rFonts w:ascii="Times New Roman" w:cs="Times New Roman" w:hAnsi="Times New Roman"/>
          <w:color w:val="auto"/>
          <w:szCs w:val="28"/>
        </w:rPr>
        <w:t>9. Evershed RP, Payne S, Sherratt AG, Copley MS, Coolidge J, Urem-Kotsu D, et al. Earliest date for milk use in the near east and southeastern Europe linked to cattle herding. Nature. 2008;455:528–31.</w:t>
      </w:r>
    </w:p>
    <w:p>
      <w:pPr>
        <w:pStyle w:val="style0"/>
        <w:spacing w:after="0" w:lineRule="auto" w:line="276"/>
        <w:ind w:left="720" w:hanging="720"/>
        <w:jc w:val="both"/>
        <w:rPr>
          <w:rFonts w:ascii="Times New Roman" w:cs="Times New Roman" w:hAnsi="Times New Roman"/>
          <w:color w:val="auto"/>
          <w:szCs w:val="28"/>
        </w:rPr>
      </w:pPr>
      <w:r>
        <w:rPr>
          <w:rFonts w:ascii="Times New Roman" w:cs="Times New Roman" w:hAnsi="Times New Roman"/>
          <w:color w:val="auto"/>
          <w:szCs w:val="28"/>
        </w:rPr>
        <w:t>10.  Dudd SN, Evershed RP. Direct demonstration of milk as an element of archaeological economies. Science. 1998;282:1478–81.</w:t>
      </w:r>
    </w:p>
    <w:p>
      <w:pPr>
        <w:pStyle w:val="style0"/>
        <w:spacing w:after="0" w:lineRule="auto" w:line="480"/>
        <w:ind w:left="0" w:firstLine="0"/>
        <w:jc w:val="both"/>
        <w:rPr>
          <w:rFonts w:ascii="Times New Roman" w:cs="Times New Roman" w:hAnsi="Times New Roman"/>
          <w:color w:val="auto"/>
          <w:sz w:val="28"/>
          <w:szCs w:val="28"/>
        </w:rPr>
      </w:pPr>
      <w:r>
        <w:rPr>
          <w:rFonts w:ascii="Times New Roman" w:cs="Times New Roman" w:hAnsi="Times New Roman"/>
          <w:color w:val="auto"/>
          <w:sz w:val="28"/>
          <w:szCs w:val="28"/>
        </w:rPr>
        <w:t>mammary glands of mammals, cow milk consumption varies around the world, with an average of 10-212 kg per person per year</w:t>
      </w:r>
      <w:r>
        <w:rPr>
          <w:rFonts w:ascii="Times New Roman" w:cs="Times New Roman" w:hAnsi="Times New Roman"/>
          <w:color w:val="auto"/>
          <w:sz w:val="28"/>
          <w:szCs w:val="28"/>
          <w:vertAlign w:val="superscript"/>
        </w:rPr>
        <w:t>11</w:t>
      </w:r>
      <w:r>
        <w:rPr>
          <w:rFonts w:ascii="Times New Roman" w:cs="Times New Roman" w:hAnsi="Times New Roman"/>
          <w:color w:val="auto"/>
          <w:sz w:val="28"/>
          <w:szCs w:val="28"/>
        </w:rPr>
        <w:t>. Milk contain 18 of 22 essential nutritients</w:t>
      </w:r>
      <w:r>
        <w:rPr>
          <w:rFonts w:ascii="Times New Roman" w:cs="Times New Roman" w:hAnsi="Times New Roman"/>
          <w:color w:val="auto"/>
          <w:sz w:val="28"/>
          <w:szCs w:val="28"/>
          <w:vertAlign w:val="superscript"/>
        </w:rPr>
        <w:t>12</w:t>
      </w:r>
      <w:r>
        <w:rPr>
          <w:rFonts w:ascii="Times New Roman" w:cs="Times New Roman" w:hAnsi="Times New Roman"/>
          <w:color w:val="auto"/>
          <w:sz w:val="28"/>
          <w:szCs w:val="28"/>
        </w:rPr>
        <w:t xml:space="preserve"> include a various of bioactive peptide and fatty acid such as casein, when pr</w:t>
      </w:r>
      <w:r>
        <w:rPr>
          <w:rFonts w:ascii="Times New Roman" w:cs="Times New Roman" w:hAnsi="Times New Roman"/>
          <w:color w:val="auto"/>
          <w:sz w:val="28"/>
          <w:szCs w:val="28"/>
        </w:rPr>
        <w:t>otein milk polar (MPL), α linolenic acid (ALA) (16:0) lactose and other minor constituents (i.e. calcium, phosphorus, magnesium and vitamin D ) which have an important impact on human metabolism and heath</w:t>
      </w:r>
      <w:r>
        <w:rPr>
          <w:rFonts w:ascii="Times New Roman" w:cs="Times New Roman" w:hAnsi="Times New Roman"/>
          <w:color w:val="auto"/>
          <w:sz w:val="28"/>
          <w:szCs w:val="28"/>
          <w:vertAlign w:val="superscript"/>
        </w:rPr>
        <w:t>13,14</w:t>
      </w:r>
      <w:r>
        <w:rPr>
          <w:rFonts w:ascii="Times New Roman" w:cs="Times New Roman" w:hAnsi="Times New Roman"/>
          <w:color w:val="auto"/>
          <w:sz w:val="28"/>
          <w:szCs w:val="28"/>
        </w:rPr>
        <w:t xml:space="preserve"> evidence showed that milk has wide range of physiological functionality including anti-carcinogenic</w:t>
      </w:r>
      <w:r>
        <w:rPr>
          <w:rFonts w:ascii="Times New Roman" w:cs="Times New Roman" w:hAnsi="Times New Roman"/>
          <w:color w:val="auto"/>
          <w:sz w:val="28"/>
          <w:szCs w:val="28"/>
          <w:vertAlign w:val="superscript"/>
        </w:rPr>
        <w:t>15</w:t>
      </w:r>
      <w:r>
        <w:rPr>
          <w:rFonts w:ascii="Times New Roman" w:cs="Times New Roman" w:hAnsi="Times New Roman"/>
          <w:color w:val="auto"/>
          <w:sz w:val="28"/>
          <w:szCs w:val="28"/>
        </w:rPr>
        <w:t>, anti- inflammatory</w:t>
      </w:r>
      <w:r>
        <w:rPr>
          <w:rFonts w:ascii="Times New Roman" w:cs="Times New Roman" w:hAnsi="Times New Roman"/>
          <w:color w:val="auto"/>
          <w:sz w:val="28"/>
          <w:szCs w:val="28"/>
          <w:vertAlign w:val="superscript"/>
        </w:rPr>
        <w:t>16</w:t>
      </w:r>
      <w:r>
        <w:rPr>
          <w:rFonts w:ascii="Times New Roman" w:cs="Times New Roman" w:hAnsi="Times New Roman"/>
          <w:color w:val="auto"/>
          <w:sz w:val="28"/>
          <w:szCs w:val="28"/>
        </w:rPr>
        <w:t>, anti-oxidative</w:t>
      </w:r>
      <w:r>
        <w:rPr>
          <w:rFonts w:ascii="Times New Roman" w:cs="Times New Roman" w:hAnsi="Times New Roman"/>
          <w:color w:val="auto"/>
          <w:sz w:val="28"/>
          <w:szCs w:val="28"/>
          <w:vertAlign w:val="superscript"/>
        </w:rPr>
        <w:t>17</w:t>
      </w:r>
      <w:r>
        <w:rPr>
          <w:rFonts w:ascii="Times New Roman" w:cs="Times New Roman" w:hAnsi="Times New Roman"/>
          <w:color w:val="auto"/>
          <w:sz w:val="28"/>
          <w:szCs w:val="28"/>
        </w:rPr>
        <w:t>, anti-dipogenic</w:t>
      </w:r>
      <w:r>
        <w:rPr>
          <w:rFonts w:ascii="Times New Roman" w:cs="Times New Roman" w:hAnsi="Times New Roman"/>
          <w:color w:val="auto"/>
          <w:sz w:val="28"/>
          <w:szCs w:val="28"/>
          <w:vertAlign w:val="superscript"/>
        </w:rPr>
        <w:t>18</w:t>
      </w:r>
      <w:r>
        <w:rPr>
          <w:rFonts w:ascii="Times New Roman" w:cs="Times New Roman" w:hAnsi="Times New Roman"/>
          <w:color w:val="auto"/>
          <w:sz w:val="28"/>
          <w:szCs w:val="28"/>
        </w:rPr>
        <w:t>, antihypertensive</w:t>
      </w:r>
      <w:r>
        <w:rPr>
          <w:rFonts w:ascii="Times New Roman" w:cs="Times New Roman" w:hAnsi="Times New Roman"/>
          <w:color w:val="auto"/>
          <w:sz w:val="28"/>
          <w:szCs w:val="28"/>
          <w:vertAlign w:val="superscript"/>
        </w:rPr>
        <w:t>19</w:t>
      </w:r>
      <w:r>
        <w:rPr>
          <w:rFonts w:ascii="Times New Roman" w:cs="Times New Roman" w:hAnsi="Times New Roman"/>
          <w:color w:val="auto"/>
          <w:sz w:val="28"/>
          <w:szCs w:val="28"/>
        </w:rPr>
        <w:t>,</w:t>
      </w:r>
    </w:p>
    <w:p>
      <w:pPr>
        <w:pStyle w:val="style0"/>
        <w:spacing w:after="0" w:lineRule="auto" w:line="276"/>
        <w:ind w:left="720" w:hanging="720"/>
        <w:jc w:val="both"/>
        <w:rPr>
          <w:rFonts w:ascii="Times New Roman" w:cs="Times New Roman" w:hAnsi="Times New Roman"/>
          <w:color w:val="auto"/>
          <w:sz w:val="20"/>
          <w:szCs w:val="28"/>
        </w:rPr>
      </w:pPr>
    </w:p>
    <w:p>
      <w:pPr>
        <w:pStyle w:val="style0"/>
        <w:spacing w:after="0" w:lineRule="auto" w:line="276"/>
        <w:ind w:left="720" w:hanging="720"/>
        <w:jc w:val="both"/>
        <w:rPr>
          <w:rFonts w:ascii="Times New Roman" w:cs="Times New Roman" w:hAnsi="Times New Roman"/>
          <w:color w:val="auto"/>
          <w:sz w:val="20"/>
          <w:szCs w:val="28"/>
        </w:rPr>
      </w:pPr>
      <w:r>
        <w:rPr>
          <w:rFonts w:ascii="Times New Roman" w:cs="Times New Roman" w:hAnsi="Times New Roman"/>
          <w:color w:val="auto"/>
          <w:sz w:val="20"/>
          <w:szCs w:val="28"/>
        </w:rPr>
        <w:t xml:space="preserve">11.  World Health Organization. Global and regional food consumption pat-terns and trends. 2018. </w:t>
      </w:r>
      <w:r>
        <w:rPr/>
        <w:fldChar w:fldCharType="begin"/>
      </w:r>
      <w:r>
        <w:instrText xml:space="preserve"> HYPERLINK </w:instrText>
      </w:r>
      <w:r>
        <w:instrText>"</w:instrText>
      </w:r>
      <w:r>
        <w:instrText>http://www.who.int/nutri%20tion/topic%20s/3_foodc%20onsum%20ption%20/en/index%204.html</w:instrText>
      </w:r>
      <w:r>
        <w:instrText>"</w:instrText>
      </w:r>
      <w:r>
        <w:instrText xml:space="preserve"> </w:instrText>
      </w:r>
      <w:r>
        <w:rPr/>
        <w:fldChar w:fldCharType="separate"/>
      </w:r>
      <w:r>
        <w:rPr>
          <w:rStyle w:val="style85"/>
          <w:rFonts w:ascii="Times New Roman" w:cs="Times New Roman" w:hAnsi="Times New Roman"/>
          <w:sz w:val="20"/>
          <w:szCs w:val="28"/>
        </w:rPr>
        <w:t>http://www.who.int/nutri tion/topic s/3_foodc onsum ption /en/index 4.html</w:t>
      </w:r>
      <w:r>
        <w:rPr>
          <w:rStyle w:val="style85"/>
          <w:rFonts w:ascii="Times New Roman" w:cs="Times New Roman" w:hAnsi="Times New Roman"/>
          <w:sz w:val="20"/>
          <w:szCs w:val="28"/>
        </w:rPr>
        <w:fldChar w:fldCharType="end"/>
      </w:r>
      <w:r>
        <w:rPr>
          <w:rFonts w:ascii="Times New Roman" w:cs="Times New Roman" w:hAnsi="Times New Roman"/>
          <w:color w:val="auto"/>
          <w:sz w:val="20"/>
          <w:szCs w:val="28"/>
        </w:rPr>
        <w:t xml:space="preserve">. </w:t>
      </w:r>
    </w:p>
    <w:p>
      <w:pPr>
        <w:pStyle w:val="style0"/>
        <w:spacing w:after="0" w:lineRule="auto" w:line="276"/>
        <w:ind w:left="720" w:hanging="720"/>
        <w:jc w:val="both"/>
        <w:rPr>
          <w:rFonts w:ascii="Times New Roman" w:cs="Times New Roman" w:hAnsi="Times New Roman"/>
          <w:color w:val="auto"/>
          <w:sz w:val="20"/>
          <w:szCs w:val="28"/>
        </w:rPr>
      </w:pPr>
      <w:r>
        <w:rPr>
          <w:rFonts w:ascii="Times New Roman" w:cs="Times New Roman" w:hAnsi="Times New Roman"/>
          <w:color w:val="auto"/>
          <w:sz w:val="20"/>
          <w:szCs w:val="28"/>
        </w:rPr>
        <w:t xml:space="preserve">12. Michaëlsson K, Wolk A, Langenskiöld S, Basu S, Warensjö E, Melhus H, et al. Milk intake and risk of mortality and fractures in women and men: cohort studies. BMJ. 2014, 349, g6015. </w:t>
      </w:r>
    </w:p>
    <w:p>
      <w:pPr>
        <w:pStyle w:val="style0"/>
        <w:spacing w:after="50" w:lineRule="auto" w:line="276"/>
        <w:ind w:left="540" w:right="413" w:hanging="540"/>
        <w:jc w:val="both"/>
        <w:rPr>
          <w:rFonts w:ascii="Times New Roman" w:cs="Times New Roman" w:hAnsi="Times New Roman"/>
          <w:color w:val="auto"/>
          <w:sz w:val="20"/>
          <w:szCs w:val="28"/>
        </w:rPr>
      </w:pPr>
      <w:r>
        <w:rPr>
          <w:rFonts w:ascii="Times New Roman" w:cs="Times New Roman" w:hAnsi="Times New Roman"/>
          <w:color w:val="auto"/>
          <w:sz w:val="20"/>
          <w:szCs w:val="28"/>
        </w:rPr>
        <w:t>13. Bougle D, Bouhallab S. Dietary bioactive peptides: human studies Crit Rev Food Sci Nutr. 2017,57.335-43.</w:t>
      </w:r>
    </w:p>
    <w:p>
      <w:pPr>
        <w:pStyle w:val="style0"/>
        <w:spacing w:after="50" w:lineRule="auto" w:line="276"/>
        <w:ind w:left="540" w:right="413" w:hanging="540"/>
        <w:jc w:val="both"/>
        <w:rPr>
          <w:rFonts w:ascii="Times New Roman" w:cs="Times New Roman" w:hAnsi="Times New Roman"/>
          <w:color w:val="auto"/>
          <w:sz w:val="20"/>
          <w:szCs w:val="28"/>
        </w:rPr>
      </w:pPr>
      <w:r>
        <w:rPr>
          <w:rFonts w:ascii="Times New Roman" w:cs="Times New Roman" w:hAnsi="Times New Roman"/>
          <w:color w:val="auto"/>
          <w:sz w:val="20"/>
          <w:szCs w:val="28"/>
        </w:rPr>
        <w:t>14. Fulgoni VL, Keast DR, Bailey RL, Dwyer J. Foods, fortificants, and supplements, where do Americans get their nutrients? J Nutr 2011141(10) 1847-54</w:t>
      </w:r>
    </w:p>
    <w:p>
      <w:pPr>
        <w:pStyle w:val="style0"/>
        <w:spacing w:after="0" w:lineRule="auto" w:line="276"/>
        <w:ind w:left="720" w:hanging="720"/>
        <w:jc w:val="both"/>
        <w:rPr>
          <w:rFonts w:ascii="Times New Roman" w:cs="Times New Roman" w:hAnsi="Times New Roman"/>
          <w:color w:val="auto"/>
          <w:sz w:val="20"/>
          <w:szCs w:val="28"/>
        </w:rPr>
      </w:pPr>
      <w:r>
        <w:rPr>
          <w:rFonts w:ascii="Times New Roman" w:cs="Times New Roman" w:hAnsi="Times New Roman"/>
          <w:color w:val="auto"/>
          <w:sz w:val="20"/>
          <w:szCs w:val="28"/>
        </w:rPr>
        <w:t>15. P. W. Parodi. “Cows’ milk fat components as potential anticarcinogenic agents”. J Nutr. 1997, 127, 1055–60.</w:t>
      </w:r>
    </w:p>
    <w:p>
      <w:pPr>
        <w:pStyle w:val="style0"/>
        <w:spacing w:after="0" w:lineRule="auto" w:line="276"/>
        <w:ind w:left="720" w:hanging="720"/>
        <w:jc w:val="both"/>
        <w:rPr>
          <w:rFonts w:ascii="Times New Roman" w:cs="Times New Roman" w:hAnsi="Times New Roman"/>
          <w:color w:val="auto"/>
          <w:sz w:val="20"/>
          <w:szCs w:val="28"/>
        </w:rPr>
      </w:pPr>
      <w:r>
        <w:rPr>
          <w:rFonts w:ascii="Times New Roman" w:cs="Times New Roman" w:hAnsi="Times New Roman"/>
          <w:color w:val="auto"/>
          <w:sz w:val="20"/>
          <w:szCs w:val="28"/>
        </w:rPr>
        <w:t>16. M. S. Da Silva and I. Rudkowska. “Dairy nutrients and their effect on inflammatory profile in molecular studies”. Mol Nutr Food Res. 2015, 59, 1249–63.</w:t>
      </w:r>
    </w:p>
    <w:p>
      <w:pPr>
        <w:pStyle w:val="style0"/>
        <w:spacing w:after="0" w:lineRule="auto" w:line="276"/>
        <w:ind w:left="720" w:hanging="720"/>
        <w:jc w:val="both"/>
        <w:rPr>
          <w:rFonts w:ascii="Times New Roman" w:cs="Times New Roman" w:hAnsi="Times New Roman"/>
          <w:color w:val="auto"/>
          <w:sz w:val="20"/>
          <w:szCs w:val="28"/>
        </w:rPr>
      </w:pPr>
      <w:r>
        <w:rPr>
          <w:rFonts w:ascii="Times New Roman" w:cs="Times New Roman" w:hAnsi="Times New Roman"/>
          <w:color w:val="auto"/>
          <w:sz w:val="20"/>
          <w:szCs w:val="28"/>
        </w:rPr>
        <w:t>17. S. Sultan, et al. “Therapeutic potential of dairy bioactive peptides: a contemporary perspective”. Crit Rev Food Sci Nutr. 2018, 58, 105–15.</w:t>
      </w:r>
    </w:p>
    <w:p>
      <w:pPr>
        <w:pStyle w:val="style0"/>
        <w:spacing w:after="0" w:lineRule="auto" w:line="276"/>
        <w:ind w:left="720" w:hanging="720"/>
        <w:jc w:val="both"/>
        <w:rPr>
          <w:rFonts w:ascii="Times New Roman" w:cs="Times New Roman" w:hAnsi="Times New Roman"/>
          <w:color w:val="auto"/>
          <w:sz w:val="20"/>
          <w:szCs w:val="28"/>
        </w:rPr>
      </w:pPr>
      <w:r>
        <w:rPr>
          <w:rFonts w:ascii="Times New Roman" w:cs="Times New Roman" w:hAnsi="Times New Roman"/>
          <w:color w:val="auto"/>
          <w:sz w:val="20"/>
          <w:szCs w:val="28"/>
        </w:rPr>
        <w:t>18.  M. Milard, et al. “Milk polar lipids in a high-fat diet can prevent body weight gain: modulated abundance of gut bacteria in relation with fecal loss of specific fatty acids”. Mol Nutr Food Res. 2019, 63, e1801078.</w:t>
      </w:r>
    </w:p>
    <w:p>
      <w:pPr>
        <w:pStyle w:val="style0"/>
        <w:spacing w:after="0" w:lineRule="auto" w:line="276"/>
        <w:ind w:left="720" w:hanging="720"/>
        <w:jc w:val="both"/>
        <w:rPr>
          <w:rFonts w:ascii="Times New Roman" w:cs="Times New Roman" w:hAnsi="Times New Roman"/>
          <w:color w:val="auto"/>
          <w:sz w:val="20"/>
          <w:szCs w:val="28"/>
        </w:rPr>
      </w:pPr>
      <w:r>
        <w:rPr>
          <w:rFonts w:ascii="Times New Roman" w:cs="Times New Roman" w:hAnsi="Times New Roman"/>
          <w:color w:val="auto"/>
          <w:sz w:val="20"/>
          <w:szCs w:val="28"/>
        </w:rPr>
        <w:t>19.  J. He, et al. “Effect of dietary protein supplementation on blood pressure: a randomized, controlled trial”. Circulation. 2011, 124, 589–95.</w:t>
      </w:r>
    </w:p>
    <w:p>
      <w:pPr>
        <w:pStyle w:val="style0"/>
        <w:spacing w:after="0" w:lineRule="auto" w:line="480"/>
        <w:ind w:left="0" w:firstLine="0"/>
        <w:jc w:val="both"/>
        <w:rPr>
          <w:rFonts w:ascii="Times New Roman" w:cs="Times New Roman" w:hAnsi="Times New Roman"/>
          <w:color w:val="auto"/>
          <w:sz w:val="28"/>
          <w:szCs w:val="28"/>
        </w:rPr>
      </w:pPr>
      <w:r>
        <w:rPr>
          <w:rFonts w:ascii="Times New Roman" w:cs="Times New Roman" w:hAnsi="Times New Roman"/>
          <w:color w:val="auto"/>
          <w:sz w:val="28"/>
          <w:szCs w:val="28"/>
        </w:rPr>
        <w:t>anti-hyperglycoma</w:t>
      </w:r>
      <w:r>
        <w:rPr>
          <w:rFonts w:ascii="Times New Roman" w:cs="Times New Roman" w:hAnsi="Times New Roman"/>
          <w:color w:val="auto"/>
          <w:sz w:val="28"/>
          <w:szCs w:val="28"/>
          <w:vertAlign w:val="superscript"/>
        </w:rPr>
        <w:t>20</w:t>
      </w:r>
      <w:r>
        <w:rPr>
          <w:rFonts w:ascii="Times New Roman" w:cs="Times New Roman" w:hAnsi="Times New Roman"/>
          <w:color w:val="auto"/>
          <w:sz w:val="28"/>
          <w:szCs w:val="28"/>
        </w:rPr>
        <w:t>, and antiosteoporosis</w:t>
      </w:r>
      <w:r>
        <w:rPr>
          <w:rFonts w:ascii="Times New Roman" w:cs="Times New Roman" w:hAnsi="Times New Roman"/>
          <w:color w:val="auto"/>
          <w:sz w:val="28"/>
          <w:szCs w:val="28"/>
          <w:vertAlign w:val="superscript"/>
        </w:rPr>
        <w:t>21</w:t>
      </w:r>
      <w:r>
        <w:rPr>
          <w:rFonts w:ascii="Times New Roman" w:cs="Times New Roman" w:hAnsi="Times New Roman"/>
          <w:color w:val="auto"/>
          <w:sz w:val="28"/>
          <w:szCs w:val="28"/>
        </w:rPr>
        <w:t>. Milk has not been only the primary source of nutrition for any new born mammals species, but also an excellent source of the nutrients for children growth and most adult which has been recommended by the great amount of dietary guidelines all over the word</w:t>
      </w:r>
      <w:r>
        <w:rPr>
          <w:rFonts w:ascii="Times New Roman" w:cs="Times New Roman" w:hAnsi="Times New Roman"/>
          <w:color w:val="auto"/>
          <w:sz w:val="28"/>
          <w:szCs w:val="28"/>
          <w:vertAlign w:val="superscript"/>
        </w:rPr>
        <w:t>22,23</w:t>
      </w:r>
      <w:r>
        <w:rPr>
          <w:rFonts w:ascii="Times New Roman" w:cs="Times New Roman" w:hAnsi="Times New Roman"/>
          <w:color w:val="auto"/>
          <w:sz w:val="28"/>
          <w:szCs w:val="28"/>
        </w:rPr>
        <w:t>. Word wide consumption of milk from livestock product were expected to project up to 89.5kg per year/ person in 2030 from only 78.1kg per year in between the year 1997-1999</w:t>
      </w:r>
      <w:r>
        <w:rPr>
          <w:rFonts w:ascii="Times New Roman" w:cs="Times New Roman" w:hAnsi="Times New Roman"/>
          <w:color w:val="auto"/>
          <w:sz w:val="28"/>
          <w:szCs w:val="28"/>
          <w:vertAlign w:val="superscript"/>
        </w:rPr>
        <w:t>24</w:t>
      </w:r>
      <w:r>
        <w:rPr>
          <w:rFonts w:ascii="Times New Roman" w:cs="Times New Roman" w:hAnsi="Times New Roman"/>
          <w:color w:val="auto"/>
          <w:sz w:val="28"/>
          <w:szCs w:val="28"/>
        </w:rPr>
        <w:t>. It is well documented and known that milk process valuable nutrients and contribute to our body requirement such as calcium, magnesium, selenium, riboflavin, vitamin B</w:t>
      </w:r>
      <w:r>
        <w:rPr>
          <w:rFonts w:ascii="Times New Roman" w:cs="Times New Roman" w:hAnsi="Times New Roman"/>
          <w:color w:val="auto"/>
          <w:sz w:val="28"/>
          <w:szCs w:val="28"/>
          <w:vertAlign w:val="subscript"/>
        </w:rPr>
        <w:t>12</w:t>
      </w:r>
      <w:r>
        <w:rPr>
          <w:rFonts w:ascii="Times New Roman" w:cs="Times New Roman" w:hAnsi="Times New Roman"/>
          <w:color w:val="auto"/>
          <w:sz w:val="28"/>
          <w:szCs w:val="28"/>
        </w:rPr>
        <w:t xml:space="preserve"> and vitamin B</w:t>
      </w:r>
      <w:r>
        <w:rPr>
          <w:rFonts w:ascii="Times New Roman" w:cs="Times New Roman" w:hAnsi="Times New Roman"/>
          <w:color w:val="auto"/>
          <w:sz w:val="28"/>
          <w:szCs w:val="28"/>
          <w:vertAlign w:val="subscript"/>
        </w:rPr>
        <w:t>5</w:t>
      </w:r>
      <w:r>
        <w:rPr>
          <w:rFonts w:ascii="Times New Roman" w:cs="Times New Roman" w:hAnsi="Times New Roman"/>
          <w:color w:val="auto"/>
          <w:sz w:val="28"/>
          <w:szCs w:val="28"/>
          <w:vertAlign w:val="superscript"/>
        </w:rPr>
        <w:t>24</w:t>
      </w:r>
      <w:r>
        <w:rPr>
          <w:rFonts w:ascii="Times New Roman" w:cs="Times New Roman" w:hAnsi="Times New Roman"/>
          <w:color w:val="auto"/>
          <w:sz w:val="28"/>
          <w:szCs w:val="28"/>
        </w:rPr>
        <w:t>. Breast milk has been recommended (WHO) for growing young children</w:t>
      </w:r>
      <w:r>
        <w:rPr>
          <w:rFonts w:ascii="Times New Roman" w:cs="Times New Roman" w:hAnsi="Times New Roman"/>
          <w:color w:val="auto"/>
          <w:sz w:val="28"/>
          <w:szCs w:val="28"/>
          <w:vertAlign w:val="superscript"/>
        </w:rPr>
        <w:t>24</w:t>
      </w:r>
      <w:r>
        <w:rPr>
          <w:rFonts w:ascii="Times New Roman" w:cs="Times New Roman" w:hAnsi="Times New Roman"/>
          <w:color w:val="auto"/>
          <w:sz w:val="28"/>
          <w:szCs w:val="28"/>
        </w:rPr>
        <w:t xml:space="preserve">. For full term new born baby the consumption of human milk of up to six month and above </w:t>
      </w:r>
    </w:p>
    <w:p>
      <w:pPr>
        <w:pStyle w:val="style0"/>
        <w:spacing w:after="0" w:lineRule="auto" w:line="276"/>
        <w:ind w:left="450" w:hanging="450"/>
        <w:jc w:val="both"/>
        <w:rPr>
          <w:rFonts w:ascii="Times New Roman" w:cs="Times New Roman" w:hAnsi="Times New Roman"/>
          <w:color w:val="auto"/>
          <w:sz w:val="22"/>
          <w:szCs w:val="28"/>
        </w:rPr>
      </w:pPr>
    </w:p>
    <w:p>
      <w:pPr>
        <w:pStyle w:val="style0"/>
        <w:spacing w:after="0" w:lineRule="auto" w:line="276"/>
        <w:ind w:left="450" w:hanging="450"/>
        <w:jc w:val="both"/>
        <w:rPr>
          <w:rFonts w:ascii="Times New Roman" w:cs="Times New Roman" w:hAnsi="Times New Roman"/>
          <w:color w:val="auto"/>
          <w:sz w:val="22"/>
          <w:szCs w:val="28"/>
        </w:rPr>
      </w:pPr>
      <w:r>
        <w:rPr>
          <w:rFonts w:ascii="Times New Roman" w:cs="Times New Roman" w:hAnsi="Times New Roman"/>
          <w:color w:val="auto"/>
          <w:sz w:val="22"/>
          <w:szCs w:val="28"/>
        </w:rPr>
        <w:t>20.  S. O’Connor, et al. “Increased dairy product intake alters serum metabolite profles in subjects at risk of developing type 2 diabetes”. Mol Nutr Food Res. 2019, 63, e1900126.</w:t>
      </w:r>
    </w:p>
    <w:p>
      <w:pPr>
        <w:pStyle w:val="style0"/>
        <w:spacing w:after="0" w:lineRule="auto" w:line="276"/>
        <w:ind w:left="540" w:hanging="540"/>
        <w:jc w:val="both"/>
        <w:rPr>
          <w:rFonts w:ascii="Times New Roman" w:cs="Times New Roman" w:hAnsi="Times New Roman"/>
          <w:color w:val="auto"/>
          <w:sz w:val="22"/>
          <w:szCs w:val="28"/>
        </w:rPr>
      </w:pPr>
      <w:r>
        <w:rPr>
          <w:rFonts w:ascii="Times New Roman" w:cs="Times New Roman" w:hAnsi="Times New Roman"/>
          <w:color w:val="auto"/>
          <w:sz w:val="22"/>
          <w:szCs w:val="28"/>
        </w:rPr>
        <w:t>21.  J. Cadogan, et al. “Milk intake and bone mineral acquisition in adolescent girls: randomised, controlled intervention trial”. BMJ. 1997, 315:1255–60.</w:t>
      </w:r>
    </w:p>
    <w:p>
      <w:pPr>
        <w:pStyle w:val="style0"/>
        <w:spacing w:lineRule="auto" w:line="276"/>
        <w:ind w:left="540" w:hanging="540"/>
        <w:jc w:val="both"/>
        <w:rPr>
          <w:rFonts w:ascii="Times New Roman" w:cs="Times New Roman" w:hAnsi="Times New Roman"/>
          <w:color w:val="auto"/>
          <w:sz w:val="22"/>
          <w:szCs w:val="28"/>
        </w:rPr>
      </w:pPr>
      <w:r>
        <w:rPr>
          <w:rFonts w:ascii="Times New Roman" w:cs="Times New Roman" w:hAnsi="Times New Roman"/>
          <w:color w:val="auto"/>
          <w:sz w:val="22"/>
          <w:szCs w:val="28"/>
        </w:rPr>
        <w:t>22. World Health Organisation European Region. Food based dietary guidelines in the WHO European Region. Copenhagen: WHO, Europe; 2003.</w:t>
      </w:r>
    </w:p>
    <w:p>
      <w:pPr>
        <w:pStyle w:val="style0"/>
        <w:spacing w:lineRule="auto" w:line="276"/>
        <w:ind w:left="540" w:hanging="540"/>
        <w:jc w:val="both"/>
        <w:rPr>
          <w:rFonts w:ascii="Times New Roman" w:cs="Times New Roman" w:hAnsi="Times New Roman"/>
          <w:color w:val="auto"/>
          <w:sz w:val="22"/>
          <w:szCs w:val="28"/>
        </w:rPr>
      </w:pPr>
      <w:r>
        <w:rPr>
          <w:rFonts w:ascii="Times New Roman" w:cs="Times New Roman" w:hAnsi="Times New Roman"/>
          <w:color w:val="auto"/>
          <w:sz w:val="22"/>
          <w:szCs w:val="28"/>
        </w:rPr>
        <w:t>23.  Food and Agricultural Organization, World Heath Organisation. Prepara-tion and use of food-based dietary guidelines. Report of a joint FAO/ WHO consultation. Nicosia, Cyprus: WHO; 1996.</w:t>
      </w:r>
    </w:p>
    <w:p>
      <w:pPr>
        <w:pStyle w:val="style0"/>
        <w:spacing w:lineRule="auto" w:line="276"/>
        <w:ind w:left="540" w:hanging="540"/>
        <w:jc w:val="both"/>
        <w:rPr>
          <w:rFonts w:ascii="Times New Roman" w:cs="Times New Roman" w:hAnsi="Times New Roman"/>
          <w:color w:val="auto"/>
          <w:sz w:val="22"/>
          <w:szCs w:val="28"/>
        </w:rPr>
      </w:pPr>
      <w:r>
        <w:rPr>
          <w:rFonts w:ascii="Times New Roman" w:cs="Times New Roman" w:hAnsi="Times New Roman"/>
          <w:color w:val="auto"/>
          <w:sz w:val="22"/>
          <w:szCs w:val="28"/>
        </w:rPr>
        <w:t>24.FAO. Milk and dairy products in human nutnition Milk and Dairy Products in Human nutrition, 2013.</w:t>
      </w:r>
    </w:p>
    <w:p>
      <w:pPr>
        <w:pStyle w:val="style0"/>
        <w:spacing w:after="0" w:lineRule="auto" w:line="480"/>
        <w:ind w:left="0" w:firstLine="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has led to fewer cases of diarrhea, vomiting and infection, apart from that </w:t>
      </w:r>
    </w:p>
    <w:p>
      <w:pPr>
        <w:pStyle w:val="style0"/>
        <w:spacing w:after="0" w:lineRule="auto" w:line="480"/>
        <w:ind w:left="0" w:firstLine="0"/>
        <w:jc w:val="both"/>
        <w:rPr>
          <w:rFonts w:ascii="Times New Roman" w:cs="Times New Roman" w:hAnsi="Times New Roman"/>
          <w:color w:val="auto"/>
          <w:szCs w:val="28"/>
        </w:rPr>
      </w:pPr>
      <w:r>
        <w:rPr>
          <w:rFonts w:ascii="Times New Roman" w:cs="Times New Roman" w:hAnsi="Times New Roman"/>
          <w:color w:val="auto"/>
          <w:sz w:val="28"/>
          <w:szCs w:val="28"/>
        </w:rPr>
        <w:t>it also help to reduce the predisposition of obesity and non-communicable diseases such as diabetes and cardiovascular disease in the adult</w:t>
      </w:r>
      <w:r>
        <w:rPr>
          <w:rFonts w:ascii="Times New Roman" w:cs="Times New Roman" w:hAnsi="Times New Roman"/>
          <w:color w:val="auto"/>
          <w:sz w:val="28"/>
          <w:szCs w:val="28"/>
          <w:vertAlign w:val="superscript"/>
        </w:rPr>
        <w:t>25</w:t>
      </w:r>
      <w:r>
        <w:rPr>
          <w:rFonts w:ascii="Times New Roman" w:cs="Times New Roman" w:hAnsi="Times New Roman"/>
          <w:color w:val="auto"/>
          <w:sz w:val="28"/>
          <w:szCs w:val="28"/>
        </w:rPr>
        <w:t xml:space="preserve"> particularly for pre term babies Breast milk is the best option to support the survival of pre term babies (very low birth weight babies) benefit from the intake of human milk because it promotes good neuro development outcome protection against infection, low rate of metabolic syndrome in the long term and during adolescent years associated with low blood pressure and lower risk of insulin resistance milk glycan component in the breast milk has pre biotic effect that help with prevention of disease such as necrotising enterocolthis a common and devastating disease of protein infact</w:t>
      </w:r>
      <w:r>
        <w:rPr>
          <w:rFonts w:ascii="Times New Roman" w:cs="Times New Roman" w:hAnsi="Times New Roman"/>
          <w:color w:val="auto"/>
          <w:sz w:val="28"/>
          <w:szCs w:val="28"/>
          <w:vertAlign w:val="superscript"/>
        </w:rPr>
        <w:t>26</w:t>
      </w:r>
      <w:r>
        <w:rPr>
          <w:rFonts w:ascii="Times New Roman" w:cs="Times New Roman" w:hAnsi="Times New Roman"/>
          <w:color w:val="auto"/>
          <w:sz w:val="28"/>
          <w:szCs w:val="28"/>
        </w:rPr>
        <w:t>.</w:t>
      </w:r>
    </w:p>
    <w:p>
      <w:pPr>
        <w:pStyle w:val="style0"/>
        <w:spacing w:lineRule="auto" w:line="276"/>
        <w:ind w:left="540" w:hanging="540"/>
        <w:jc w:val="both"/>
        <w:rPr>
          <w:rFonts w:ascii="Times New Roman" w:cs="Times New Roman" w:hAnsi="Times New Roman"/>
          <w:color w:val="auto"/>
          <w:szCs w:val="28"/>
        </w:rPr>
      </w:pPr>
      <w:r>
        <w:rPr>
          <w:rFonts w:ascii="Times New Roman" w:cs="Times New Roman" w:hAnsi="Times New Roman"/>
          <w:color w:val="auto"/>
          <w:szCs w:val="28"/>
        </w:rPr>
        <w:t>25.Lonnerdal B. Infant formula and infant nutrition:Bioactive protein of human milk and implications for composition of infant formullas.American Journal of clinical nutrition. 2014;99(3).</w:t>
      </w:r>
    </w:p>
    <w:p>
      <w:pPr>
        <w:pStyle w:val="style0"/>
        <w:spacing w:after="366" w:lineRule="auto" w:line="276"/>
        <w:ind w:left="540" w:hanging="540"/>
        <w:jc w:val="both"/>
        <w:rPr>
          <w:rFonts w:ascii="Times New Roman" w:cs="Times New Roman" w:hAnsi="Times New Roman"/>
          <w:color w:val="auto"/>
          <w:szCs w:val="28"/>
        </w:rPr>
      </w:pPr>
      <w:r>
        <w:rPr>
          <w:rFonts w:ascii="Times New Roman" w:cs="Times New Roman" w:hAnsi="Times New Roman"/>
          <w:color w:val="auto"/>
          <w:szCs w:val="28"/>
        </w:rPr>
        <w:t>26.Pacheco AR, Barile D, underwood MA,muis DA. The impact of the milk glycobiome on the neonate gut micro biota. Annual review of animal biosciences.2015;419-45.</w:t>
      </w:r>
    </w:p>
    <w:p>
      <w:pPr>
        <w:pStyle w:val="style0"/>
        <w:spacing w:after="366" w:lineRule="auto" w:line="276"/>
        <w:ind w:left="540" w:hanging="540"/>
        <w:jc w:val="both"/>
        <w:rPr>
          <w:rFonts w:ascii="Times New Roman" w:cs="Times New Roman" w:hAnsi="Times New Roman"/>
          <w:color w:val="auto"/>
          <w:szCs w:val="28"/>
        </w:rPr>
      </w:pPr>
    </w:p>
    <w:p>
      <w:pPr>
        <w:pStyle w:val="style0"/>
        <w:spacing w:after="366" w:lineRule="auto" w:line="276"/>
        <w:ind w:left="540" w:hanging="540"/>
        <w:jc w:val="both"/>
        <w:rPr>
          <w:rFonts w:ascii="Times New Roman" w:cs="Times New Roman" w:hAnsi="Times New Roman"/>
          <w:color w:val="auto"/>
          <w:szCs w:val="28"/>
        </w:rPr>
      </w:pPr>
    </w:p>
    <w:p>
      <w:pPr>
        <w:pStyle w:val="style0"/>
        <w:spacing w:after="366" w:lineRule="auto" w:line="276"/>
        <w:ind w:left="540" w:hanging="540"/>
        <w:jc w:val="both"/>
        <w:rPr>
          <w:rFonts w:ascii="Times New Roman" w:cs="Times New Roman" w:hAnsi="Times New Roman"/>
          <w:color w:val="auto"/>
          <w:szCs w:val="28"/>
        </w:rPr>
      </w:pPr>
    </w:p>
    <w:p>
      <w:pPr>
        <w:pStyle w:val="style0"/>
        <w:spacing w:after="366" w:lineRule="auto" w:line="276"/>
        <w:ind w:left="540" w:hanging="540"/>
        <w:jc w:val="both"/>
        <w:rPr>
          <w:rFonts w:ascii="Times New Roman" w:cs="Times New Roman" w:hAnsi="Times New Roman"/>
          <w:color w:val="auto"/>
          <w:szCs w:val="28"/>
        </w:rPr>
      </w:pPr>
    </w:p>
    <w:p>
      <w:pPr>
        <w:pStyle w:val="style0"/>
        <w:spacing w:after="50" w:lineRule="auto" w:line="480"/>
        <w:ind w:left="-5"/>
        <w:jc w:val="both"/>
        <w:rPr>
          <w:rFonts w:ascii="Times New Roman" w:cs="Times New Roman" w:hAnsi="Times New Roman"/>
          <w:b/>
          <w:color w:val="auto"/>
          <w:sz w:val="28"/>
          <w:szCs w:val="28"/>
        </w:rPr>
      </w:pPr>
      <w:r>
        <w:rPr>
          <w:rFonts w:ascii="Times New Roman" w:cs="Times New Roman" w:hAnsi="Times New Roman"/>
          <w:b/>
          <w:color w:val="auto"/>
          <w:sz w:val="28"/>
          <w:szCs w:val="28"/>
        </w:rPr>
        <w:t xml:space="preserve">1.1 PROBLEM STATEMENT </w:t>
      </w:r>
    </w:p>
    <w:p>
      <w:pPr>
        <w:pStyle w:val="style0"/>
        <w:spacing w:lineRule="auto" w:line="480"/>
        <w:ind w:left="-5"/>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  Milk is a popularly consumed dairy product. It is in fact th</w:t>
      </w:r>
      <w:r>
        <w:rPr>
          <w:rFonts w:ascii="Times New Roman" w:cs="Times New Roman" w:hAnsi="Times New Roman"/>
          <w:color w:val="auto"/>
          <w:sz w:val="28"/>
          <w:szCs w:val="28"/>
        </w:rPr>
        <w:t>e most consumed and industrialized animal product. However, its consumption may pose certain health concerns if its quality and composition are not properly monitored.</w:t>
      </w:r>
    </w:p>
    <w:p>
      <w:pPr>
        <w:pStyle w:val="style0"/>
        <w:spacing w:lineRule="auto" w:line="480"/>
        <w:ind w:left="-5"/>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  The analysis of milk may be compared among different brands as a measure of the variations in their composition and quality.</w:t>
      </w:r>
    </w:p>
    <w:p>
      <w:pPr>
        <w:pStyle w:val="style0"/>
        <w:spacing w:after="38" w:lineRule="auto" w:line="480"/>
        <w:ind w:left="-5"/>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  This study is designed to qualitatively assess the major adulterants in milk as a result of sampling from the source,presentation of the raw samples and processing as well as industrial production patterns of each manufacturer. Some adulterants are intentionally added while some are introduced during processing. </w:t>
      </w:r>
    </w:p>
    <w:p>
      <w:pPr>
        <w:pStyle w:val="style1"/>
        <w:spacing w:lineRule="auto" w:line="480"/>
        <w:ind w:left="-5"/>
        <w:jc w:val="both"/>
        <w:rPr>
          <w:rFonts w:ascii="Times New Roman" w:cs="Times New Roman" w:hAnsi="Times New Roman"/>
          <w:b/>
          <w:color w:val="auto"/>
          <w:szCs w:val="28"/>
        </w:rPr>
      </w:pPr>
      <w:r>
        <w:rPr>
          <w:rFonts w:ascii="Times New Roman" w:cs="Times New Roman" w:hAnsi="Times New Roman"/>
          <w:b/>
          <w:color w:val="auto"/>
          <w:szCs w:val="28"/>
        </w:rPr>
        <w:t>1.2 AIMS AND OBJECTIVE OF THE STUDY</w:t>
      </w:r>
    </w:p>
    <w:p>
      <w:pPr>
        <w:pStyle w:val="style0"/>
        <w:spacing w:after="50" w:lineRule="auto" w:line="480"/>
        <w:ind w:left="-5"/>
        <w:jc w:val="both"/>
        <w:rPr>
          <w:rFonts w:ascii="Times New Roman" w:cs="Times New Roman" w:hAnsi="Times New Roman"/>
          <w:b/>
          <w:color w:val="auto"/>
          <w:sz w:val="28"/>
          <w:szCs w:val="28"/>
        </w:rPr>
      </w:pPr>
      <w:r>
        <w:rPr>
          <w:rFonts w:ascii="Times New Roman" w:cs="Times New Roman" w:hAnsi="Times New Roman"/>
          <w:b/>
          <w:color w:val="auto"/>
          <w:sz w:val="28"/>
          <w:szCs w:val="28"/>
        </w:rPr>
        <w:t xml:space="preserve"> Aims </w:t>
      </w:r>
    </w:p>
    <w:p>
      <w:pPr>
        <w:pStyle w:val="style0"/>
        <w:spacing w:lineRule="auto" w:line="480"/>
        <w:ind w:left="-5"/>
        <w:jc w:val="both"/>
        <w:rPr>
          <w:rFonts w:ascii="Times New Roman" w:cs="Times New Roman" w:hAnsi="Times New Roman"/>
          <w:color w:val="auto"/>
          <w:sz w:val="28"/>
          <w:szCs w:val="28"/>
        </w:rPr>
      </w:pPr>
      <w:r>
        <w:rPr>
          <w:rFonts w:ascii="Times New Roman" w:cs="Times New Roman" w:hAnsi="Times New Roman"/>
          <w:color w:val="auto"/>
          <w:sz w:val="28"/>
          <w:szCs w:val="28"/>
        </w:rPr>
        <w:t>The study is aimed at qualitatively detection of a number of non-milk-components which may be intentionally or unintentionally added to milk products being sold for public consumption and may have effect on peoples’ nutrition and health. On the basis of the adulterant, this study also aimed at comparing the quality of the selected commercial brands of powder milk sold within Ilorin metropolis.</w:t>
      </w:r>
    </w:p>
    <w:p>
      <w:pPr>
        <w:pStyle w:val="style0"/>
        <w:spacing w:after="416" w:lineRule="auto" w:line="480"/>
        <w:ind w:left="-5"/>
        <w:jc w:val="both"/>
        <w:rPr>
          <w:rFonts w:ascii="Times New Roman" w:cs="Times New Roman" w:hAnsi="Times New Roman"/>
          <w:b/>
          <w:color w:val="auto"/>
          <w:sz w:val="28"/>
          <w:szCs w:val="28"/>
        </w:rPr>
      </w:pPr>
      <w:r>
        <w:rPr>
          <w:rFonts w:ascii="Times New Roman" w:cs="Times New Roman" w:hAnsi="Times New Roman"/>
          <w:b/>
          <w:color w:val="auto"/>
          <w:sz w:val="28"/>
          <w:szCs w:val="28"/>
        </w:rPr>
        <w:t>Specific objective</w:t>
      </w:r>
    </w:p>
    <w:p>
      <w:pPr>
        <w:pStyle w:val="style0"/>
        <w:spacing w:after="0" w:lineRule="auto" w:line="480"/>
        <w:ind w:left="0" w:right="6" w:firstLine="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i. To collect commercial evaporated milk samples readily available on sale within Ilorin metropolis. </w:t>
      </w:r>
    </w:p>
    <w:p>
      <w:pPr>
        <w:pStyle w:val="style0"/>
        <w:spacing w:after="0" w:lineRule="auto" w:line="480"/>
        <w:ind w:left="0" w:right="6" w:firstLine="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ii. To identify common adulterants presents in commercial brands of evaporated milk available in Ilorin. </w:t>
      </w:r>
    </w:p>
    <w:p>
      <w:pPr>
        <w:pStyle w:val="style0"/>
        <w:spacing w:after="0" w:lineRule="auto" w:line="480"/>
        <w:ind w:left="0" w:right="6" w:firstLine="0"/>
        <w:jc w:val="both"/>
        <w:rPr>
          <w:rFonts w:ascii="Times New Roman" w:cs="Times New Roman" w:hAnsi="Times New Roman"/>
          <w:color w:val="auto"/>
          <w:sz w:val="28"/>
          <w:szCs w:val="28"/>
        </w:rPr>
      </w:pPr>
      <w:r>
        <w:rPr>
          <w:rFonts w:ascii="Times New Roman" w:cs="Times New Roman" w:hAnsi="Times New Roman"/>
          <w:color w:val="auto"/>
          <w:sz w:val="28"/>
          <w:szCs w:val="28"/>
        </w:rPr>
        <w:t>iii. To compare the level of adulteration across different selected brands using qualitative methods.</w:t>
      </w:r>
    </w:p>
    <w:p>
      <w:pPr>
        <w:pStyle w:val="style0"/>
        <w:spacing w:lineRule="auto" w:line="480"/>
        <w:ind w:left="-5"/>
        <w:jc w:val="both"/>
        <w:rPr>
          <w:rFonts w:ascii="Times New Roman" w:cs="Times New Roman" w:hAnsi="Times New Roman"/>
          <w:color w:val="auto"/>
          <w:sz w:val="28"/>
          <w:szCs w:val="28"/>
        </w:rPr>
      </w:pPr>
      <w:r>
        <w:rPr>
          <w:rFonts w:ascii="Times New Roman" w:cs="Times New Roman" w:hAnsi="Times New Roman"/>
          <w:color w:val="auto"/>
          <w:sz w:val="28"/>
          <w:szCs w:val="28"/>
        </w:rPr>
        <w:t>iv. To assess the possible health risks associated with the detected adulterants in these milk samples.</w:t>
      </w:r>
    </w:p>
    <w:p>
      <w:pPr>
        <w:pStyle w:val="style0"/>
        <w:spacing w:after="414" w:lineRule="auto" w:line="480"/>
        <w:ind w:left="-5"/>
        <w:jc w:val="both"/>
        <w:rPr>
          <w:rFonts w:ascii="Times New Roman" w:cs="Times New Roman" w:hAnsi="Times New Roman"/>
          <w:color w:val="auto"/>
          <w:sz w:val="28"/>
          <w:szCs w:val="28"/>
        </w:rPr>
      </w:pPr>
      <w:r>
        <w:rPr>
          <w:rFonts w:ascii="Times New Roman" w:cs="Times New Roman" w:hAnsi="Times New Roman"/>
          <w:color w:val="auto"/>
          <w:sz w:val="28"/>
          <w:szCs w:val="28"/>
        </w:rPr>
        <w:t>v. To compare the quality of the milk samples based on the absence of harmful adulterants.</w:t>
      </w:r>
    </w:p>
    <w:p>
      <w:pPr>
        <w:pStyle w:val="style1"/>
        <w:spacing w:after="53" w:lineRule="auto" w:line="480"/>
        <w:ind w:left="-5"/>
        <w:jc w:val="both"/>
        <w:rPr>
          <w:rFonts w:ascii="Times New Roman" w:cs="Times New Roman" w:hAnsi="Times New Roman"/>
          <w:b/>
          <w:color w:val="auto"/>
          <w:szCs w:val="28"/>
        </w:rPr>
      </w:pPr>
      <w:r>
        <w:rPr>
          <w:rFonts w:ascii="Times New Roman" w:cs="Times New Roman" w:hAnsi="Times New Roman"/>
          <w:b/>
          <w:color w:val="auto"/>
          <w:szCs w:val="28"/>
        </w:rPr>
        <w:t xml:space="preserve">1.3 SCOPE OF THE STUDY </w:t>
      </w:r>
    </w:p>
    <w:p>
      <w:pPr>
        <w:pStyle w:val="style0"/>
        <w:spacing w:lineRule="auto" w:line="480"/>
        <w:ind w:left="-5" w:firstLine="0"/>
        <w:jc w:val="both"/>
        <w:rPr>
          <w:rFonts w:ascii="Times New Roman" w:cs="Times New Roman" w:hAnsi="Times New Roman"/>
          <w:color w:val="auto"/>
          <w:sz w:val="28"/>
          <w:szCs w:val="28"/>
        </w:rPr>
      </w:pPr>
      <w:r>
        <w:rPr>
          <w:rFonts w:ascii="Times New Roman" w:cs="Times New Roman" w:hAnsi="Times New Roman"/>
          <w:color w:val="auto"/>
          <w:sz w:val="28"/>
          <w:szCs w:val="28"/>
        </w:rPr>
        <w:t>The study encompasses such areas as collecting commercial powder milk samples readily available to the public within Ilorin metropolis.</w:t>
      </w:r>
    </w:p>
    <w:p>
      <w:pPr>
        <w:pStyle w:val="style0"/>
        <w:spacing w:after="404" w:lineRule="auto" w:line="480"/>
        <w:ind w:left="-5"/>
        <w:jc w:val="both"/>
        <w:rPr>
          <w:rFonts w:ascii="Times New Roman" w:cs="Times New Roman" w:hAnsi="Times New Roman"/>
          <w:color w:val="auto"/>
          <w:sz w:val="28"/>
          <w:szCs w:val="28"/>
        </w:rPr>
      </w:pPr>
      <w:r>
        <w:rPr>
          <w:rFonts w:ascii="Times New Roman" w:cs="Times New Roman" w:hAnsi="Times New Roman"/>
          <w:color w:val="auto"/>
          <w:sz w:val="28"/>
          <w:szCs w:val="28"/>
        </w:rPr>
        <w:t>Simple preparation of the samples(Dissolution) where necessary.This is to prevent any major change in the product before analysis.The eventual detection of the selected adulterants using simple chemical tests.</w:t>
      </w:r>
    </w:p>
    <w:p>
      <w:pPr>
        <w:pStyle w:val="style1"/>
        <w:spacing w:lineRule="auto" w:line="480"/>
        <w:ind w:left="-5"/>
        <w:jc w:val="both"/>
        <w:rPr>
          <w:rFonts w:ascii="Times New Roman" w:cs="Times New Roman" w:hAnsi="Times New Roman"/>
          <w:b/>
          <w:color w:val="auto"/>
          <w:szCs w:val="28"/>
        </w:rPr>
      </w:pPr>
      <w:r>
        <w:rPr>
          <w:rFonts w:ascii="Times New Roman" w:cs="Times New Roman" w:hAnsi="Times New Roman"/>
          <w:b/>
          <w:color w:val="auto"/>
          <w:szCs w:val="28"/>
        </w:rPr>
        <w:t xml:space="preserve">1.4 JUSTIFICATION OF THE STUDY </w:t>
      </w:r>
    </w:p>
    <w:p>
      <w:pPr>
        <w:pStyle w:val="style0"/>
        <w:spacing w:lineRule="auto" w:line="480"/>
        <w:ind w:left="-5"/>
        <w:jc w:val="both"/>
        <w:rPr>
          <w:rFonts w:ascii="Times New Roman" w:cs="Times New Roman" w:hAnsi="Times New Roman"/>
          <w:color w:val="auto"/>
          <w:sz w:val="28"/>
          <w:szCs w:val="28"/>
        </w:rPr>
      </w:pPr>
      <w:r>
        <w:rPr>
          <w:rFonts w:ascii="Times New Roman" w:cs="Times New Roman" w:hAnsi="Times New Roman"/>
          <w:color w:val="auto"/>
          <w:sz w:val="28"/>
          <w:szCs w:val="28"/>
        </w:rPr>
        <w:t>This study will be an eye opener to the quality of commercial products readily consumed by the public, the respective nutritional concerns it may cause as a result of unhealthy adulterants.</w:t>
      </w:r>
    </w:p>
    <w:p>
      <w:pPr>
        <w:pStyle w:val="style0"/>
        <w:spacing w:lineRule="auto" w:line="480"/>
        <w:ind w:left="-5"/>
        <w:jc w:val="both"/>
        <w:rPr>
          <w:rFonts w:ascii="Times New Roman" w:cs="Times New Roman" w:hAnsi="Times New Roman"/>
          <w:color w:val="auto"/>
          <w:sz w:val="28"/>
          <w:szCs w:val="28"/>
        </w:rPr>
      </w:pPr>
      <w:r>
        <w:rPr>
          <w:rFonts w:ascii="Times New Roman" w:cs="Times New Roman" w:hAnsi="Times New Roman"/>
          <w:color w:val="auto"/>
          <w:sz w:val="28"/>
          <w:szCs w:val="28"/>
        </w:rPr>
        <w:t>There is the need to provide such details of adulterants to assist relevant monitoring agencies and reducing these adulterants in products made available to the public. As nutritionists, it calls for knowledge of the unwanted and unexpected components to further effectively attend to patients with related health issues.</w:t>
      </w:r>
    </w:p>
    <w:p>
      <w:pPr>
        <w:pStyle w:val="style0"/>
        <w:spacing w:after="160" w:lineRule="auto" w:line="259"/>
        <w:ind w:left="0" w:firstLine="0"/>
        <w:rPr>
          <w:rFonts w:ascii="Times New Roman" w:cs="Times New Roman" w:hAnsi="Times New Roman"/>
          <w:b/>
          <w:color w:val="auto"/>
          <w:sz w:val="28"/>
          <w:szCs w:val="28"/>
        </w:rPr>
      </w:pPr>
      <w:r>
        <w:rPr>
          <w:rFonts w:ascii="Times New Roman" w:cs="Times New Roman" w:hAnsi="Times New Roman"/>
          <w:b/>
          <w:color w:val="auto"/>
          <w:sz w:val="28"/>
          <w:szCs w:val="28"/>
        </w:rPr>
        <w:br w:type="page"/>
      </w:r>
    </w:p>
    <w:p>
      <w:pPr>
        <w:pStyle w:val="style0"/>
        <w:spacing w:after="416" w:lineRule="auto" w:line="480"/>
        <w:ind w:left="-5"/>
        <w:jc w:val="both"/>
        <w:rPr>
          <w:rFonts w:ascii="Times New Roman" w:cs="Times New Roman" w:hAnsi="Times New Roman"/>
          <w:b/>
          <w:color w:val="auto"/>
          <w:sz w:val="28"/>
          <w:szCs w:val="28"/>
        </w:rPr>
      </w:pPr>
      <w:r>
        <w:rPr>
          <w:rFonts w:ascii="Times New Roman" w:cs="Times New Roman" w:hAnsi="Times New Roman"/>
          <w:b/>
          <w:color w:val="auto"/>
          <w:sz w:val="28"/>
          <w:szCs w:val="28"/>
        </w:rPr>
        <w:t xml:space="preserve">1.5 RELEVANCE OF THE STUDY </w:t>
      </w:r>
    </w:p>
    <w:p>
      <w:pPr>
        <w:pStyle w:val="style0"/>
        <w:spacing w:lineRule="auto" w:line="480"/>
        <w:ind w:left="-5"/>
        <w:jc w:val="both"/>
        <w:rPr>
          <w:rFonts w:ascii="Times New Roman" w:cs="Times New Roman" w:hAnsi="Times New Roman"/>
          <w:color w:val="auto"/>
          <w:sz w:val="28"/>
          <w:szCs w:val="28"/>
        </w:rPr>
      </w:pPr>
      <w:r>
        <w:rPr>
          <w:rFonts w:ascii="Times New Roman" w:cs="Times New Roman" w:hAnsi="Times New Roman"/>
          <w:color w:val="auto"/>
          <w:sz w:val="28"/>
          <w:szCs w:val="28"/>
        </w:rPr>
        <w:t>The study of the Comparative Qualitative Detection of Aldultrants in evaporated milk sold within Ilorin metropolis relevant for promoting consumers’ health and safety. By identifying the presence and type of adulterants in different brands, the study can help protect consumers from potentially harmful substance and ensure they are getting the quality of milk they expect.</w:t>
      </w:r>
    </w:p>
    <w:p>
      <w:pPr>
        <w:pStyle w:val="style0"/>
        <w:spacing w:lineRule="auto" w:line="480"/>
        <w:ind w:left="-5"/>
        <w:jc w:val="both"/>
        <w:rPr>
          <w:rFonts w:ascii="Times New Roman" w:cs="Times New Roman" w:hAnsi="Times New Roman"/>
          <w:b/>
          <w:color w:val="auto"/>
          <w:sz w:val="28"/>
          <w:szCs w:val="28"/>
        </w:rPr>
      </w:pPr>
      <w:r>
        <w:rPr>
          <w:rFonts w:ascii="Times New Roman" w:cs="Times New Roman" w:hAnsi="Times New Roman"/>
          <w:b/>
          <w:color w:val="auto"/>
          <w:sz w:val="28"/>
          <w:szCs w:val="28"/>
        </w:rPr>
        <w:t>1.5.1 Public health protection</w:t>
      </w:r>
    </w:p>
    <w:p>
      <w:pPr>
        <w:pStyle w:val="style0"/>
        <w:spacing w:lineRule="auto" w:line="480"/>
        <w:ind w:left="-5"/>
        <w:jc w:val="both"/>
        <w:rPr>
          <w:rFonts w:ascii="Times New Roman" w:cs="Times New Roman" w:hAnsi="Times New Roman"/>
          <w:color w:val="auto"/>
          <w:sz w:val="28"/>
          <w:szCs w:val="28"/>
        </w:rPr>
      </w:pPr>
      <w:r>
        <w:rPr>
          <w:rFonts w:ascii="Times New Roman" w:cs="Times New Roman" w:hAnsi="Times New Roman"/>
          <w:color w:val="auto"/>
          <w:sz w:val="28"/>
          <w:szCs w:val="28"/>
        </w:rPr>
        <w:t>Identifying Harmful adulterants: milk can be adulterated with various substance, some of which can be harmful to human health. For example formalin, urea, am detergents can be added to extend shelf life or increase volume. identifying these adulterants help prevent consumers from unknowingly ingesting harmful substance.</w:t>
      </w:r>
    </w:p>
    <w:p>
      <w:pPr>
        <w:pStyle w:val="style0"/>
        <w:spacing w:lineRule="auto" w:line="480"/>
        <w:ind w:left="-5"/>
        <w:jc w:val="both"/>
        <w:rPr>
          <w:rFonts w:ascii="Times New Roman" w:cs="Times New Roman" w:hAnsi="Times New Roman"/>
          <w:b/>
          <w:color w:val="auto"/>
          <w:sz w:val="28"/>
          <w:szCs w:val="28"/>
        </w:rPr>
      </w:pPr>
      <w:r>
        <w:rPr>
          <w:rFonts w:ascii="Times New Roman" w:cs="Times New Roman" w:hAnsi="Times New Roman"/>
          <w:b/>
          <w:color w:val="auto"/>
          <w:sz w:val="28"/>
          <w:szCs w:val="28"/>
        </w:rPr>
        <w:t xml:space="preserve">1.5.2 Promoting safe consumption </w:t>
      </w:r>
    </w:p>
    <w:p>
      <w:pPr>
        <w:pStyle w:val="style0"/>
        <w:spacing w:lineRule="auto" w:line="480"/>
        <w:ind w:left="-5"/>
        <w:jc w:val="both"/>
        <w:rPr>
          <w:rFonts w:ascii="Times New Roman" w:cs="Times New Roman" w:hAnsi="Times New Roman"/>
          <w:color w:val="auto"/>
          <w:sz w:val="28"/>
          <w:szCs w:val="28"/>
        </w:rPr>
      </w:pPr>
      <w:r>
        <w:rPr>
          <w:rFonts w:ascii="Times New Roman" w:cs="Times New Roman" w:hAnsi="Times New Roman"/>
          <w:color w:val="auto"/>
          <w:sz w:val="28"/>
          <w:szCs w:val="28"/>
        </w:rPr>
        <w:t>By identifying adulterated milk, the study can help guide consumers towards safer brands and products, promoting the consumption of milk that meet quality standards Quality control and Assurance: This study will be relevant to the functions of appropriate governmental and non-governmental monitoring agencies on what component of milk products to enforce its removal during processing and production.</w:t>
      </w:r>
    </w:p>
    <w:p>
      <w:pPr>
        <w:pStyle w:val="style0"/>
        <w:spacing w:after="160" w:lineRule="auto" w:line="259"/>
        <w:ind w:left="0" w:firstLine="0"/>
        <w:rPr>
          <w:rFonts w:ascii="Times New Roman" w:cs="Times New Roman" w:hAnsi="Times New Roman"/>
          <w:color w:val="auto"/>
          <w:sz w:val="28"/>
          <w:szCs w:val="28"/>
        </w:rPr>
      </w:pPr>
      <w:r>
        <w:rPr>
          <w:rFonts w:ascii="Times New Roman" w:cs="Times New Roman" w:hAnsi="Times New Roman"/>
          <w:color w:val="auto"/>
          <w:szCs w:val="28"/>
        </w:rPr>
        <w:br w:type="page"/>
      </w:r>
    </w:p>
    <w:p>
      <w:pPr>
        <w:pStyle w:val="style1"/>
        <w:spacing w:lineRule="auto" w:line="480"/>
        <w:ind w:left="-5"/>
        <w:jc w:val="center"/>
        <w:rPr>
          <w:rFonts w:ascii="Times New Roman" w:cs="Times New Roman" w:hAnsi="Times New Roman"/>
          <w:b/>
          <w:color w:val="auto"/>
          <w:szCs w:val="28"/>
        </w:rPr>
      </w:pPr>
      <w:r>
        <w:rPr>
          <w:rFonts w:ascii="Times New Roman" w:cs="Times New Roman" w:hAnsi="Times New Roman"/>
          <w:b/>
          <w:color w:val="auto"/>
          <w:szCs w:val="28"/>
        </w:rPr>
        <w:t>CHAPTER TWO</w:t>
      </w:r>
    </w:p>
    <w:p>
      <w:pPr>
        <w:pStyle w:val="style0"/>
        <w:spacing w:after="50" w:lineRule="auto" w:line="480"/>
        <w:ind w:left="-5"/>
        <w:jc w:val="both"/>
        <w:rPr>
          <w:rFonts w:ascii="Times New Roman" w:cs="Times New Roman" w:hAnsi="Times New Roman"/>
          <w:b/>
          <w:color w:val="auto"/>
          <w:sz w:val="28"/>
          <w:szCs w:val="28"/>
        </w:rPr>
      </w:pPr>
      <w:r>
        <w:rPr>
          <w:rFonts w:ascii="Times New Roman" w:cs="Times New Roman" w:hAnsi="Times New Roman"/>
          <w:b/>
          <w:color w:val="auto"/>
          <w:sz w:val="28"/>
          <w:szCs w:val="28"/>
        </w:rPr>
        <w:t xml:space="preserve">2.0 LITERATURE REVIEW </w:t>
      </w:r>
    </w:p>
    <w:p>
      <w:pPr>
        <w:pStyle w:val="style0"/>
        <w:spacing w:after="366" w:lineRule="auto" w:line="480"/>
        <w:ind w:left="-5"/>
        <w:jc w:val="both"/>
        <w:rPr>
          <w:rFonts w:ascii="Times New Roman" w:cs="Times New Roman" w:hAnsi="Times New Roman"/>
          <w:color w:val="auto"/>
          <w:sz w:val="28"/>
          <w:szCs w:val="28"/>
        </w:rPr>
      </w:pPr>
      <w:r>
        <w:rPr>
          <w:rFonts w:ascii="Times New Roman" w:cs="Times New Roman" w:hAnsi="Times New Roman"/>
          <w:color w:val="auto"/>
          <w:sz w:val="28"/>
          <w:szCs w:val="28"/>
        </w:rPr>
        <w:t>In most dairy industrialized countries, milk quality is defined by the level of somatic cells count (SCC) and the microbial load of milk in the pre-pasteurized bulk tank. These are the key components of international regulations put in place for milk quality</w:t>
      </w:r>
      <w:r>
        <w:rPr>
          <w:rFonts w:ascii="Times New Roman" w:cs="Times New Roman" w:hAnsi="Times New Roman"/>
          <w:color w:val="auto"/>
          <w:sz w:val="28"/>
          <w:szCs w:val="28"/>
          <w:vertAlign w:val="superscript"/>
        </w:rPr>
        <w:t>27</w:t>
      </w:r>
      <w:r>
        <w:rPr>
          <w:rFonts w:ascii="Times New Roman" w:cs="Times New Roman" w:hAnsi="Times New Roman"/>
          <w:color w:val="auto"/>
          <w:sz w:val="28"/>
          <w:szCs w:val="28"/>
        </w:rPr>
        <w:t xml:space="preserve">. </w:t>
      </w:r>
    </w:p>
    <w:p>
      <w:pPr>
        <w:pStyle w:val="style0"/>
        <w:spacing w:after="50" w:lineRule="auto" w:line="480"/>
        <w:ind w:left="-5"/>
        <w:jc w:val="both"/>
        <w:rPr>
          <w:rFonts w:ascii="Times New Roman" w:cs="Times New Roman" w:hAnsi="Times New Roman"/>
          <w:b/>
          <w:color w:val="auto"/>
          <w:sz w:val="28"/>
          <w:szCs w:val="28"/>
        </w:rPr>
      </w:pPr>
      <w:r>
        <w:rPr>
          <w:rFonts w:ascii="Times New Roman" w:cs="Times New Roman" w:hAnsi="Times New Roman"/>
          <w:b/>
          <w:color w:val="auto"/>
          <w:sz w:val="28"/>
          <w:szCs w:val="28"/>
        </w:rPr>
        <w:t>2.1 QUALITY REGULATION</w:t>
      </w:r>
    </w:p>
    <w:p>
      <w:pPr>
        <w:pStyle w:val="style0"/>
        <w:spacing w:after="366" w:lineRule="auto" w:line="480"/>
        <w:ind w:left="-5"/>
        <w:jc w:val="both"/>
        <w:rPr>
          <w:rFonts w:ascii="Times New Roman" w:cs="Times New Roman" w:hAnsi="Times New Roman"/>
          <w:color w:val="auto"/>
          <w:szCs w:val="28"/>
        </w:rPr>
      </w:pPr>
      <w:r>
        <w:rPr>
          <w:rFonts w:ascii="Times New Roman" w:cs="Times New Roman" w:hAnsi="Times New Roman"/>
          <w:color w:val="auto"/>
          <w:sz w:val="28"/>
          <w:szCs w:val="28"/>
        </w:rPr>
        <w:t>Governments, all over the world, have put in place various mechanisms for protecting their citizens from food borne illness to ensure the socio-economic development of their countries. Milk quality standards have been regulated by the respective food and drug administration in the countries</w:t>
      </w:r>
      <w:r>
        <w:rPr>
          <w:rFonts w:ascii="Times New Roman" w:cs="Times New Roman" w:hAnsi="Times New Roman"/>
          <w:color w:val="auto"/>
          <w:sz w:val="28"/>
          <w:szCs w:val="28"/>
          <w:vertAlign w:val="superscript"/>
        </w:rPr>
        <w:t>27</w:t>
      </w:r>
      <w:r>
        <w:rPr>
          <w:rFonts w:ascii="Times New Roman" w:cs="Times New Roman" w:hAnsi="Times New Roman"/>
          <w:color w:val="auto"/>
          <w:sz w:val="28"/>
          <w:szCs w:val="28"/>
        </w:rPr>
        <w:t xml:space="preserve">. </w:t>
      </w:r>
    </w:p>
    <w:p>
      <w:pPr>
        <w:pStyle w:val="style0"/>
        <w:numPr>
          <w:ilvl w:val="0"/>
          <w:numId w:val="1"/>
        </w:numPr>
        <w:spacing w:after="0" w:lineRule="auto" w:line="276"/>
        <w:ind w:left="540" w:hanging="555"/>
        <w:jc w:val="both"/>
        <w:rPr>
          <w:rFonts w:ascii="Times New Roman" w:cs="Times New Roman" w:hAnsi="Times New Roman"/>
          <w:color w:val="auto"/>
          <w:szCs w:val="28"/>
        </w:rPr>
      </w:pPr>
      <w:r>
        <w:rPr>
          <w:rFonts w:ascii="Times New Roman" w:cs="Times New Roman" w:hAnsi="Times New Roman"/>
          <w:color w:val="auto"/>
          <w:szCs w:val="28"/>
        </w:rPr>
        <w:t xml:space="preserve">Merwan Ahmedsham, Nezif Amza and Metekia Tamiru, “Review on milk and milk product safety, quality assurance and control”. Livestock production. 9.4(2018):67-78. </w:t>
      </w:r>
    </w:p>
    <w:p>
      <w:pPr>
        <w:pStyle w:val="style0"/>
        <w:numPr>
          <w:ilvl w:val="0"/>
          <w:numId w:val="0"/>
        </w:numPr>
        <w:spacing w:after="0" w:lineRule="auto" w:line="276"/>
        <w:jc w:val="both"/>
        <w:rPr>
          <w:rFonts w:ascii="Times New Roman" w:cs="Times New Roman" w:hAnsi="Times New Roman"/>
          <w:color w:val="auto"/>
          <w:szCs w:val="28"/>
        </w:rPr>
      </w:pPr>
    </w:p>
    <w:p>
      <w:pPr>
        <w:pStyle w:val="style0"/>
        <w:numPr>
          <w:ilvl w:val="0"/>
          <w:numId w:val="0"/>
        </w:numPr>
        <w:spacing w:after="0" w:lineRule="auto" w:line="276"/>
        <w:jc w:val="both"/>
        <w:rPr>
          <w:rFonts w:ascii="Times New Roman" w:cs="Times New Roman" w:hAnsi="Times New Roman"/>
          <w:color w:val="auto"/>
          <w:szCs w:val="28"/>
        </w:rPr>
      </w:pPr>
    </w:p>
    <w:p>
      <w:pPr>
        <w:pStyle w:val="style0"/>
        <w:numPr>
          <w:ilvl w:val="0"/>
          <w:numId w:val="0"/>
        </w:numPr>
        <w:spacing w:after="0" w:lineRule="auto" w:line="276"/>
        <w:jc w:val="both"/>
        <w:rPr>
          <w:rFonts w:ascii="Times New Roman" w:cs="Times New Roman" w:hAnsi="Times New Roman"/>
          <w:color w:val="auto"/>
          <w:szCs w:val="28"/>
        </w:rPr>
      </w:pPr>
    </w:p>
    <w:p>
      <w:pPr>
        <w:pStyle w:val="style0"/>
        <w:numPr>
          <w:ilvl w:val="0"/>
          <w:numId w:val="0"/>
        </w:numPr>
        <w:spacing w:after="0" w:lineRule="auto" w:line="276"/>
        <w:jc w:val="both"/>
        <w:rPr>
          <w:rFonts w:ascii="Times New Roman" w:cs="Times New Roman" w:hAnsi="Times New Roman"/>
          <w:color w:val="auto"/>
          <w:szCs w:val="28"/>
        </w:rPr>
      </w:pPr>
    </w:p>
    <w:p>
      <w:pPr>
        <w:pStyle w:val="style0"/>
        <w:numPr>
          <w:ilvl w:val="0"/>
          <w:numId w:val="0"/>
        </w:numPr>
        <w:spacing w:after="0" w:lineRule="auto" w:line="276"/>
        <w:jc w:val="both"/>
        <w:rPr>
          <w:rFonts w:ascii="Times New Roman" w:cs="Times New Roman" w:hAnsi="Times New Roman"/>
          <w:color w:val="auto"/>
          <w:szCs w:val="28"/>
        </w:rPr>
      </w:pPr>
    </w:p>
    <w:p>
      <w:pPr>
        <w:pStyle w:val="style0"/>
        <w:numPr>
          <w:ilvl w:val="0"/>
          <w:numId w:val="0"/>
        </w:numPr>
        <w:spacing w:after="0" w:lineRule="auto" w:line="276"/>
        <w:jc w:val="both"/>
        <w:rPr>
          <w:rFonts w:ascii="Times New Roman" w:cs="Times New Roman" w:hAnsi="Times New Roman"/>
          <w:color w:val="auto"/>
          <w:szCs w:val="28"/>
        </w:rPr>
      </w:pPr>
    </w:p>
    <w:p>
      <w:pPr>
        <w:pStyle w:val="style0"/>
        <w:numPr>
          <w:ilvl w:val="0"/>
          <w:numId w:val="0"/>
        </w:numPr>
        <w:spacing w:after="0" w:lineRule="auto" w:line="276"/>
        <w:jc w:val="both"/>
        <w:rPr>
          <w:rFonts w:ascii="Times New Roman" w:cs="Times New Roman" w:hAnsi="Times New Roman"/>
          <w:color w:val="auto"/>
          <w:szCs w:val="28"/>
        </w:rPr>
      </w:pPr>
    </w:p>
    <w:p>
      <w:pPr>
        <w:pStyle w:val="style0"/>
        <w:numPr>
          <w:ilvl w:val="0"/>
          <w:numId w:val="0"/>
        </w:numPr>
        <w:spacing w:after="0" w:lineRule="auto" w:line="276"/>
        <w:jc w:val="both"/>
        <w:rPr>
          <w:rFonts w:ascii="Times New Roman" w:cs="Times New Roman" w:hAnsi="Times New Roman"/>
          <w:color w:val="auto"/>
          <w:szCs w:val="28"/>
        </w:rPr>
      </w:pPr>
    </w:p>
    <w:p>
      <w:pPr>
        <w:pStyle w:val="style0"/>
        <w:spacing w:after="50" w:lineRule="auto" w:line="480"/>
        <w:ind w:left="-5"/>
        <w:jc w:val="both"/>
        <w:rPr>
          <w:rFonts w:ascii="Times New Roman" w:cs="Times New Roman" w:hAnsi="Times New Roman"/>
          <w:b/>
          <w:color w:val="auto"/>
          <w:sz w:val="28"/>
          <w:szCs w:val="28"/>
        </w:rPr>
      </w:pPr>
      <w:r>
        <w:rPr>
          <w:rFonts w:ascii="Times New Roman" w:cs="Times New Roman" w:hAnsi="Times New Roman"/>
          <w:b/>
          <w:color w:val="auto"/>
          <w:sz w:val="28"/>
          <w:szCs w:val="28"/>
        </w:rPr>
        <w:t xml:space="preserve">2.2 MORTALITY </w:t>
      </w:r>
    </w:p>
    <w:p>
      <w:pPr>
        <w:pStyle w:val="style0"/>
        <w:spacing w:after="366" w:lineRule="auto" w:line="480"/>
        <w:ind w:left="-5"/>
        <w:jc w:val="both"/>
        <w:rPr>
          <w:rFonts w:ascii="Times New Roman" w:cs="Times New Roman" w:hAnsi="Times New Roman"/>
          <w:color w:val="auto"/>
          <w:sz w:val="28"/>
          <w:szCs w:val="28"/>
        </w:rPr>
      </w:pPr>
      <w:r>
        <w:rPr>
          <w:rFonts w:ascii="Times New Roman" w:cs="Times New Roman" w:hAnsi="Times New Roman"/>
          <w:color w:val="auto"/>
          <w:sz w:val="28"/>
          <w:szCs w:val="28"/>
        </w:rPr>
        <w:t>Milk consumption was not connected with total mortality</w:t>
      </w:r>
      <w:r>
        <w:rPr>
          <w:rFonts w:ascii="Times New Roman" w:cs="Times New Roman" w:hAnsi="Times New Roman"/>
          <w:color w:val="auto"/>
          <w:sz w:val="28"/>
          <w:szCs w:val="28"/>
          <w:vertAlign w:val="superscript"/>
        </w:rPr>
        <w:t>28</w:t>
      </w:r>
      <w:r>
        <w:rPr>
          <w:rFonts w:ascii="Times New Roman" w:cs="Times New Roman" w:hAnsi="Times New Roman"/>
          <w:color w:val="auto"/>
          <w:sz w:val="28"/>
          <w:szCs w:val="28"/>
        </w:rPr>
        <w:t>, CVD mortality</w:t>
      </w:r>
      <w:r>
        <w:rPr>
          <w:rFonts w:ascii="Times New Roman" w:cs="Times New Roman" w:hAnsi="Times New Roman"/>
          <w:color w:val="auto"/>
          <w:sz w:val="28"/>
          <w:szCs w:val="28"/>
          <w:vertAlign w:val="superscript"/>
        </w:rPr>
        <w:t>29</w:t>
      </w:r>
      <w:r>
        <w:rPr>
          <w:rFonts w:ascii="Times New Roman" w:cs="Times New Roman" w:hAnsi="Times New Roman"/>
          <w:color w:val="auto"/>
          <w:sz w:val="28"/>
          <w:szCs w:val="28"/>
        </w:rPr>
        <w:t xml:space="preserve"> or all cancer mortality</w:t>
      </w:r>
      <w:r>
        <w:rPr>
          <w:rFonts w:ascii="Times New Roman" w:cs="Times New Roman" w:hAnsi="Times New Roman"/>
          <w:color w:val="auto"/>
          <w:sz w:val="28"/>
          <w:szCs w:val="28"/>
          <w:vertAlign w:val="superscript"/>
        </w:rPr>
        <w:t>30</w:t>
      </w:r>
      <w:r>
        <w:rPr>
          <w:rFonts w:ascii="Times New Roman" w:cs="Times New Roman" w:hAnsi="Times New Roman"/>
          <w:color w:val="auto"/>
          <w:sz w:val="28"/>
          <w:szCs w:val="28"/>
        </w:rPr>
        <w:t>, while it was associated with a elevated risk of mortality from coronary heart disease (CHD)</w:t>
      </w:r>
      <w:r>
        <w:rPr>
          <w:rFonts w:ascii="Times New Roman" w:cs="Times New Roman" w:hAnsi="Times New Roman"/>
          <w:color w:val="auto"/>
          <w:sz w:val="28"/>
          <w:szCs w:val="28"/>
          <w:vertAlign w:val="superscript"/>
        </w:rPr>
        <w:t xml:space="preserve">28 </w:t>
      </w:r>
      <w:r>
        <w:rPr>
          <w:rFonts w:ascii="Times New Roman" w:cs="Times New Roman" w:hAnsi="Times New Roman"/>
          <w:color w:val="auto"/>
          <w:sz w:val="28"/>
          <w:szCs w:val="28"/>
        </w:rPr>
        <w:t>and prostate cancer</w:t>
      </w:r>
      <w:r>
        <w:rPr>
          <w:rFonts w:ascii="Times New Roman" w:cs="Times New Roman" w:hAnsi="Times New Roman"/>
          <w:color w:val="auto"/>
          <w:sz w:val="28"/>
          <w:szCs w:val="28"/>
          <w:vertAlign w:val="superscript"/>
        </w:rPr>
        <w:t>30</w:t>
      </w:r>
      <w:r>
        <w:rPr>
          <w:rFonts w:ascii="Times New Roman" w:cs="Times New Roman" w:hAnsi="Times New Roman"/>
          <w:color w:val="auto"/>
          <w:sz w:val="28"/>
          <w:szCs w:val="28"/>
        </w:rPr>
        <w:t xml:space="preserve">. </w:t>
      </w:r>
    </w:p>
    <w:p>
      <w:pPr>
        <w:pStyle w:val="style0"/>
        <w:spacing w:after="50" w:lineRule="auto" w:line="480"/>
        <w:ind w:left="-5"/>
        <w:jc w:val="both"/>
        <w:rPr>
          <w:rFonts w:ascii="Times New Roman" w:cs="Times New Roman" w:hAnsi="Times New Roman"/>
          <w:b/>
          <w:color w:val="auto"/>
          <w:sz w:val="28"/>
          <w:szCs w:val="28"/>
        </w:rPr>
      </w:pPr>
      <w:r>
        <w:rPr>
          <w:rFonts w:ascii="Times New Roman" w:cs="Times New Roman" w:hAnsi="Times New Roman"/>
          <w:b/>
          <w:color w:val="auto"/>
          <w:sz w:val="28"/>
          <w:szCs w:val="28"/>
        </w:rPr>
        <w:t xml:space="preserve">2.3 CARDIOVASCULAR DISEASE </w:t>
      </w:r>
    </w:p>
    <w:p>
      <w:pPr>
        <w:pStyle w:val="style0"/>
        <w:spacing w:after="416" w:lineRule="auto" w:line="480"/>
        <w:ind w:left="-5"/>
        <w:jc w:val="both"/>
        <w:rPr>
          <w:rFonts w:ascii="Times New Roman" w:cs="Times New Roman" w:hAnsi="Times New Roman"/>
          <w:color w:val="auto"/>
          <w:szCs w:val="28"/>
        </w:rPr>
      </w:pPr>
      <w:r>
        <w:rPr>
          <w:rFonts w:ascii="Times New Roman" w:cs="Times New Roman" w:hAnsi="Times New Roman"/>
          <w:color w:val="auto"/>
          <w:sz w:val="28"/>
          <w:szCs w:val="28"/>
        </w:rPr>
        <w:t>Although high verse low milk consumption was not related to the risk of CVD, CHD and stroke</w:t>
      </w:r>
      <w:r>
        <w:rPr>
          <w:rFonts w:ascii="Times New Roman" w:cs="Times New Roman" w:hAnsi="Times New Roman"/>
          <w:color w:val="auto"/>
          <w:sz w:val="28"/>
          <w:szCs w:val="28"/>
          <w:vertAlign w:val="superscript"/>
        </w:rPr>
        <w:t>31,32</w:t>
      </w:r>
      <w:r>
        <w:rPr>
          <w:rFonts w:ascii="Times New Roman" w:cs="Times New Roman" w:hAnsi="Times New Roman"/>
          <w:color w:val="auto"/>
          <w:sz w:val="28"/>
          <w:szCs w:val="28"/>
        </w:rPr>
        <w:t xml:space="preserve">, dose response analysis manifested a 6% </w:t>
      </w:r>
    </w:p>
    <w:p>
      <w:pPr>
        <w:pStyle w:val="style0"/>
        <w:spacing w:after="0" w:lineRule="auto" w:line="276"/>
        <w:ind w:left="540" w:hanging="555"/>
        <w:jc w:val="both"/>
        <w:rPr>
          <w:rFonts w:ascii="Times New Roman" w:cs="Times New Roman" w:hAnsi="Times New Roman"/>
          <w:color w:val="auto"/>
          <w:szCs w:val="28"/>
        </w:rPr>
      </w:pPr>
      <w:r>
        <w:rPr>
          <w:rFonts w:ascii="Times New Roman" w:cs="Times New Roman" w:hAnsi="Times New Roman"/>
          <w:color w:val="auto"/>
          <w:szCs w:val="28"/>
        </w:rPr>
        <w:t xml:space="preserve">28. M. Mazidi, DP. Mikhailidis, NG. Sattar, I. Graham, M. Banach, Lipid and Blood Pressure Meta-analysis Collaboration (LBPMC) Group, “Consumption of dairy products and its association with total and cause specific mortality”. Clinical nutrition. 38.28(2019):33-45. </w:t>
      </w:r>
    </w:p>
    <w:p>
      <w:pPr>
        <w:pStyle w:val="style0"/>
        <w:spacing w:after="0" w:lineRule="auto" w:line="276"/>
        <w:ind w:left="540" w:hanging="555"/>
        <w:jc w:val="both"/>
        <w:rPr>
          <w:rFonts w:ascii="Times New Roman" w:cs="Times New Roman" w:hAnsi="Times New Roman"/>
          <w:color w:val="auto"/>
          <w:szCs w:val="28"/>
        </w:rPr>
      </w:pPr>
      <w:r>
        <w:rPr>
          <w:rFonts w:ascii="Times New Roman" w:cs="Times New Roman" w:hAnsi="Times New Roman"/>
          <w:color w:val="auto"/>
          <w:szCs w:val="28"/>
        </w:rPr>
        <w:t xml:space="preserve">29. TA. O’Sullivan, K. Hafekost, F. Mitrou and D. Lawrence. “Food sources of saturated fat and the association with mortality”. Amj Public Health. 103(2013):31-42. </w:t>
      </w:r>
    </w:p>
    <w:p>
      <w:pPr>
        <w:pStyle w:val="style0"/>
        <w:spacing w:after="0" w:lineRule="auto" w:line="276"/>
        <w:ind w:left="540" w:hanging="555"/>
        <w:jc w:val="both"/>
        <w:rPr>
          <w:rFonts w:ascii="Times New Roman" w:cs="Times New Roman" w:hAnsi="Times New Roman"/>
          <w:color w:val="auto"/>
          <w:szCs w:val="28"/>
        </w:rPr>
      </w:pPr>
      <w:r>
        <w:rPr>
          <w:rFonts w:ascii="Times New Roman" w:cs="Times New Roman" w:hAnsi="Times New Roman"/>
          <w:color w:val="auto"/>
          <w:szCs w:val="28"/>
        </w:rPr>
        <w:t xml:space="preserve">30. W. Lu, H. Chen, Y. Niu, H. Wu, D. Xia and Y. Wu. “Dairy products intake and cancer mortality risk”. Nutrition and metabolism. 15.91(2016). </w:t>
      </w:r>
    </w:p>
    <w:p>
      <w:pPr>
        <w:pStyle w:val="style0"/>
        <w:spacing w:after="0" w:lineRule="auto" w:line="276"/>
        <w:ind w:left="540" w:hanging="555"/>
        <w:jc w:val="both"/>
        <w:rPr>
          <w:rFonts w:ascii="Times New Roman" w:cs="Times New Roman" w:hAnsi="Times New Roman"/>
          <w:color w:val="auto"/>
          <w:szCs w:val="28"/>
        </w:rPr>
      </w:pPr>
      <w:r>
        <w:rPr>
          <w:rFonts w:ascii="Times New Roman" w:cs="Times New Roman" w:hAnsi="Times New Roman"/>
          <w:color w:val="auto"/>
          <w:szCs w:val="28"/>
        </w:rPr>
        <w:t xml:space="preserve">31. J. Guo, A. Astrup, JA. Lovegrove, L. Gijsbers, DI. Givens and SS. Soedamah-Muthu. “Milk and dairy consumption and risk of cardiovascular diseases and all-causes mortality”. European journal Epidemic. 32.2(2017):69-87. </w:t>
      </w:r>
    </w:p>
    <w:p>
      <w:pPr>
        <w:pStyle w:val="style0"/>
        <w:spacing w:after="0" w:lineRule="auto" w:line="276"/>
        <w:ind w:left="540" w:hanging="555"/>
        <w:jc w:val="both"/>
        <w:rPr>
          <w:rFonts w:ascii="Times New Roman" w:cs="Times New Roman" w:hAnsi="Times New Roman"/>
          <w:color w:val="auto"/>
          <w:szCs w:val="28"/>
        </w:rPr>
      </w:pPr>
      <w:r>
        <w:rPr>
          <w:rFonts w:ascii="Times New Roman" w:cs="Times New Roman" w:hAnsi="Times New Roman"/>
          <w:color w:val="auto"/>
          <w:szCs w:val="28"/>
        </w:rPr>
        <w:t xml:space="preserve">32. P. Mullie, C. Pizot and P. Autier. “Daily milk consumption and all-cause mortality, coronary heart disease and stroke”. BMC public health. 16.12(2016):36. </w:t>
      </w:r>
    </w:p>
    <w:p>
      <w:pPr>
        <w:pStyle w:val="style0"/>
        <w:spacing w:after="416" w:lineRule="auto" w:line="480"/>
        <w:ind w:left="-5"/>
        <w:jc w:val="both"/>
        <w:rPr>
          <w:rFonts w:ascii="Times New Roman" w:cs="Times New Roman" w:hAnsi="Times New Roman"/>
          <w:color w:val="auto"/>
          <w:sz w:val="28"/>
          <w:szCs w:val="28"/>
        </w:rPr>
      </w:pPr>
      <w:r>
        <w:rPr>
          <w:rFonts w:ascii="Times New Roman" w:cs="Times New Roman" w:hAnsi="Times New Roman"/>
          <w:color w:val="auto"/>
          <w:sz w:val="28"/>
          <w:szCs w:val="28"/>
        </w:rPr>
        <w:t>lower risk of CVD and a 4% lower risk of hypertension</w:t>
      </w:r>
      <w:r>
        <w:rPr>
          <w:rFonts w:ascii="Times New Roman" w:cs="Times New Roman" w:hAnsi="Times New Roman"/>
          <w:color w:val="auto"/>
          <w:sz w:val="28"/>
          <w:szCs w:val="28"/>
          <w:vertAlign w:val="superscript"/>
        </w:rPr>
        <w:t>33</w:t>
      </w:r>
      <w:r>
        <w:rPr>
          <w:rFonts w:ascii="Times New Roman" w:cs="Times New Roman" w:hAnsi="Times New Roman"/>
          <w:color w:val="auto"/>
          <w:sz w:val="28"/>
          <w:szCs w:val="28"/>
        </w:rPr>
        <w:t xml:space="preserve"> with increment of 200mls milk consumption per day. However high-fat milk intake was connected with a 4% higher risk of stroke</w:t>
      </w:r>
      <w:r>
        <w:rPr>
          <w:rFonts w:ascii="Times New Roman" w:cs="Times New Roman" w:hAnsi="Times New Roman"/>
          <w:color w:val="auto"/>
          <w:sz w:val="28"/>
          <w:szCs w:val="28"/>
          <w:vertAlign w:val="superscript"/>
        </w:rPr>
        <w:t>34</w:t>
      </w:r>
      <w:r>
        <w:rPr>
          <w:rFonts w:ascii="Times New Roman" w:cs="Times New Roman" w:hAnsi="Times New Roman"/>
          <w:color w:val="auto"/>
          <w:sz w:val="28"/>
          <w:szCs w:val="28"/>
        </w:rPr>
        <w:t xml:space="preserve">. </w:t>
      </w:r>
    </w:p>
    <w:p>
      <w:pPr>
        <w:pStyle w:val="style0"/>
        <w:spacing w:after="50" w:lineRule="auto" w:line="480"/>
        <w:ind w:left="-5"/>
        <w:jc w:val="both"/>
        <w:rPr>
          <w:rFonts w:ascii="Times New Roman" w:cs="Times New Roman" w:hAnsi="Times New Roman"/>
          <w:b/>
          <w:color w:val="auto"/>
          <w:sz w:val="28"/>
          <w:szCs w:val="28"/>
        </w:rPr>
      </w:pPr>
      <w:r>
        <w:rPr>
          <w:rFonts w:ascii="Times New Roman" w:cs="Times New Roman" w:hAnsi="Times New Roman"/>
          <w:b/>
          <w:color w:val="auto"/>
          <w:sz w:val="28"/>
          <w:szCs w:val="28"/>
        </w:rPr>
        <w:t xml:space="preserve">2.4 CANCER OUTCOME </w:t>
      </w:r>
    </w:p>
    <w:p>
      <w:pPr>
        <w:pStyle w:val="style0"/>
        <w:spacing w:after="366" w:lineRule="auto" w:line="480"/>
        <w:ind w:left="-5"/>
        <w:jc w:val="both"/>
        <w:rPr>
          <w:rFonts w:ascii="Times New Roman" w:cs="Times New Roman" w:hAnsi="Times New Roman"/>
          <w:color w:val="auto"/>
          <w:szCs w:val="28"/>
        </w:rPr>
      </w:pPr>
      <w:r>
        <w:rPr>
          <w:rFonts w:ascii="Times New Roman" w:cs="Times New Roman" w:hAnsi="Times New Roman"/>
          <w:color w:val="auto"/>
          <w:sz w:val="28"/>
          <w:szCs w:val="28"/>
        </w:rPr>
        <w:t>High milk intake was consistently related to decreased risk of colorectal cancer (CRC)</w:t>
      </w:r>
      <w:r>
        <w:rPr>
          <w:rFonts w:ascii="Times New Roman" w:cs="Times New Roman" w:hAnsi="Times New Roman"/>
          <w:color w:val="auto"/>
          <w:sz w:val="28"/>
          <w:szCs w:val="28"/>
          <w:vertAlign w:val="superscript"/>
        </w:rPr>
        <w:t>35</w:t>
      </w:r>
      <w:r>
        <w:rPr>
          <w:rFonts w:ascii="Times New Roman" w:cs="Times New Roman" w:hAnsi="Times New Roman"/>
          <w:color w:val="auto"/>
          <w:sz w:val="28"/>
          <w:szCs w:val="28"/>
        </w:rPr>
        <w:t>. The highest milk intake was connected with a lower risk of both colon and rectal cancer, especially in colon cancer</w:t>
      </w:r>
      <w:r>
        <w:rPr>
          <w:rFonts w:ascii="Times New Roman" w:cs="Times New Roman" w:hAnsi="Times New Roman"/>
          <w:color w:val="auto"/>
          <w:sz w:val="28"/>
          <w:szCs w:val="28"/>
          <w:vertAlign w:val="superscript"/>
        </w:rPr>
        <w:t>36</w:t>
      </w:r>
      <w:r>
        <w:rPr>
          <w:rFonts w:ascii="Times New Roman" w:cs="Times New Roman" w:hAnsi="Times New Roman"/>
          <w:color w:val="auto"/>
          <w:sz w:val="28"/>
          <w:szCs w:val="28"/>
        </w:rPr>
        <w:t xml:space="preserve">. </w:t>
      </w:r>
    </w:p>
    <w:p>
      <w:pPr>
        <w:pStyle w:val="style0"/>
        <w:spacing w:after="0" w:lineRule="auto" w:line="276"/>
        <w:ind w:left="540" w:hanging="555"/>
        <w:jc w:val="both"/>
        <w:rPr>
          <w:rFonts w:ascii="Times New Roman" w:cs="Times New Roman" w:hAnsi="Times New Roman"/>
          <w:color w:val="auto"/>
          <w:szCs w:val="28"/>
        </w:rPr>
      </w:pPr>
    </w:p>
    <w:p>
      <w:pPr>
        <w:pStyle w:val="style0"/>
        <w:spacing w:after="0" w:lineRule="auto" w:line="276"/>
        <w:ind w:left="540" w:hanging="555"/>
        <w:jc w:val="both"/>
        <w:rPr>
          <w:rFonts w:ascii="Times New Roman" w:cs="Times New Roman" w:hAnsi="Times New Roman"/>
          <w:color w:val="auto"/>
          <w:szCs w:val="28"/>
        </w:rPr>
      </w:pPr>
      <w:r>
        <w:rPr>
          <w:rFonts w:ascii="Times New Roman" w:cs="Times New Roman" w:hAnsi="Times New Roman"/>
          <w:color w:val="auto"/>
          <w:szCs w:val="28"/>
        </w:rPr>
        <w:t xml:space="preserve">33. S. S. Soedamah-Muthu, EL. Ding, WK. Al-Delaimy, FB. Hu, MF. Engberink, WC. Willet and et al.”Milk and dairy consumption and incidence of cardiovascular disease and all-cause mortality”. Am J clinical nutrition. 93.1(2011):58-71. </w:t>
      </w:r>
    </w:p>
    <w:p>
      <w:pPr>
        <w:pStyle w:val="style0"/>
        <w:spacing w:after="0" w:lineRule="auto" w:line="276"/>
        <w:ind w:left="540" w:hanging="555"/>
        <w:jc w:val="both"/>
        <w:rPr>
          <w:rFonts w:ascii="Times New Roman" w:cs="Times New Roman" w:hAnsi="Times New Roman"/>
          <w:color w:val="auto"/>
          <w:szCs w:val="28"/>
        </w:rPr>
      </w:pPr>
      <w:r>
        <w:rPr>
          <w:rFonts w:ascii="Times New Roman" w:cs="Times New Roman" w:hAnsi="Times New Roman"/>
          <w:color w:val="auto"/>
          <w:szCs w:val="28"/>
        </w:rPr>
        <w:t xml:space="preserve">34. S. S. Soedamah-Muthu, LDM. Verberne, EL. Ding, MF. Engberink and JM. Geleijnse. “Dairy consumption and incidence of hypertension”. Hypertension. 60.113(2012):1-7. </w:t>
      </w:r>
    </w:p>
    <w:p>
      <w:pPr>
        <w:pStyle w:val="style0"/>
        <w:spacing w:after="0" w:lineRule="auto" w:line="276"/>
        <w:ind w:left="540" w:hanging="555"/>
        <w:jc w:val="both"/>
        <w:rPr>
          <w:rFonts w:ascii="Times New Roman" w:cs="Times New Roman" w:hAnsi="Times New Roman"/>
          <w:color w:val="auto"/>
          <w:szCs w:val="28"/>
        </w:rPr>
      </w:pPr>
      <w:r>
        <w:rPr>
          <w:rFonts w:ascii="Times New Roman" w:cs="Times New Roman" w:hAnsi="Times New Roman"/>
          <w:color w:val="auto"/>
          <w:szCs w:val="28"/>
        </w:rPr>
        <w:t xml:space="preserve">35. J. de Goede, SS. Soedamah-Muthu, A. Pan, L. Gijsbers and JM. Geleijnse. “Dairy consumption and risk of stroke”. J Am Heart Assoc.(2016). </w:t>
      </w:r>
    </w:p>
    <w:p>
      <w:pPr>
        <w:pStyle w:val="style0"/>
        <w:spacing w:after="0" w:lineRule="auto" w:line="276"/>
        <w:ind w:left="540" w:hanging="555"/>
        <w:jc w:val="both"/>
        <w:rPr>
          <w:rFonts w:ascii="Times New Roman" w:cs="Times New Roman" w:hAnsi="Times New Roman"/>
          <w:color w:val="auto"/>
          <w:szCs w:val="28"/>
        </w:rPr>
      </w:pPr>
      <w:r>
        <w:rPr>
          <w:rFonts w:ascii="Times New Roman" w:cs="Times New Roman" w:hAnsi="Times New Roman"/>
          <w:color w:val="auto"/>
          <w:szCs w:val="28"/>
        </w:rPr>
        <w:t>36. L. Barrubés, N. Babio, N. Beverage-Tomás, N. Rosique-Esteban and J. Salas-Salvadó. “Association between dairy products consumption and colorectal cancer risk in adults”. Advanced nutrition. 10.5(2019):190-211.</w:t>
      </w:r>
    </w:p>
    <w:p>
      <w:pPr>
        <w:pStyle w:val="style0"/>
        <w:spacing w:before="240" w:after="160" w:lineRule="auto" w:line="259"/>
        <w:ind w:left="0" w:firstLine="0"/>
        <w:jc w:val="center"/>
        <w:rPr>
          <w:rFonts w:ascii="Times New Roman" w:cs="Times New Roman" w:hAnsi="Times New Roman"/>
          <w:b/>
          <w:color w:val="auto"/>
          <w:sz w:val="28"/>
          <w:szCs w:val="28"/>
        </w:rPr>
      </w:pPr>
      <w:r>
        <w:rPr>
          <w:rFonts w:ascii="Times New Roman" w:cs="Times New Roman" w:hAnsi="Times New Roman"/>
          <w:b/>
          <w:color w:val="auto"/>
          <w:sz w:val="26"/>
        </w:rPr>
        <w:br w:type="page"/>
      </w:r>
      <w:r>
        <w:rPr>
          <w:rFonts w:ascii="Times New Roman" w:cs="Times New Roman" w:hAnsi="Times New Roman"/>
          <w:b/>
          <w:color w:val="auto"/>
          <w:sz w:val="28"/>
          <w:szCs w:val="28"/>
        </w:rPr>
        <w:t>CHAPTER THREE</w:t>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3.0 EXPERIMENTAL</w:t>
      </w:r>
    </w:p>
    <w:p>
      <w:pPr>
        <w:pStyle w:val="style0"/>
        <w:spacing w:before="24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3.1</w:t>
      </w:r>
      <w:r>
        <w:rPr>
          <w:rFonts w:ascii="Times New Roman" w:cs="Times New Roman" w:hAnsi="Times New Roman"/>
          <w:b/>
          <w:color w:val="auto"/>
          <w:sz w:val="28"/>
          <w:szCs w:val="28"/>
        </w:rPr>
        <w:tab/>
      </w:r>
      <w:r>
        <w:rPr>
          <w:rFonts w:ascii="Times New Roman" w:cs="Times New Roman" w:hAnsi="Times New Roman"/>
          <w:b/>
          <w:color w:val="auto"/>
          <w:sz w:val="28"/>
          <w:szCs w:val="28"/>
        </w:rPr>
        <w:t>REAGENTS AND APPARATUS</w:t>
      </w:r>
    </w:p>
    <w:p>
      <w:pPr>
        <w:pStyle w:val="style0"/>
        <w:spacing w:before="24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3.1.1</w:t>
      </w:r>
      <w:r>
        <w:rPr>
          <w:rFonts w:ascii="Times New Roman" w:cs="Times New Roman" w:hAnsi="Times New Roman"/>
          <w:b/>
          <w:color w:val="auto"/>
          <w:sz w:val="28"/>
          <w:szCs w:val="28"/>
        </w:rPr>
        <w:tab/>
      </w:r>
      <w:r>
        <w:rPr>
          <w:rFonts w:ascii="Times New Roman" w:cs="Times New Roman" w:hAnsi="Times New Roman"/>
          <w:b/>
          <w:color w:val="auto"/>
          <w:sz w:val="28"/>
          <w:szCs w:val="28"/>
        </w:rPr>
        <w:t>Reagents</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Resorcinol Solution (0.5%), Iodine Solution, DMAB reagent (1.6%, w/v), </w:t>
      </w:r>
      <w:r>
        <w:rPr>
          <w:rFonts w:ascii="Times New Roman" w:cs="Times New Roman" w:hAnsi="Times New Roman"/>
          <w:b/>
          <w:color w:val="auto"/>
          <w:sz w:val="28"/>
          <w:szCs w:val="28"/>
        </w:rPr>
        <w:t>Nessler’s reagent</w:t>
      </w:r>
      <w:r>
        <w:rPr>
          <w:rFonts w:ascii="Times New Roman" w:cs="Times New Roman" w:hAnsi="Times New Roman"/>
          <w:color w:val="auto"/>
          <w:sz w:val="28"/>
          <w:szCs w:val="28"/>
        </w:rPr>
        <w:t xml:space="preserve"> (mercuric chloride, sodium hydroxide, potassium iodide, Barium chloride solution, Trichloroacetic acid (TCA), 24% (w/v, aq.), Silver nitrate (AgNO</w:t>
      </w:r>
      <w:r>
        <w:rPr>
          <w:rFonts w:ascii="Times New Roman" w:cs="Times New Roman" w:hAnsi="Times New Roman"/>
          <w:color w:val="auto"/>
          <w:sz w:val="28"/>
          <w:szCs w:val="28"/>
          <w:vertAlign w:val="subscript"/>
        </w:rPr>
        <w:t>3</w:t>
      </w:r>
      <w:r>
        <w:rPr>
          <w:rFonts w:ascii="Times New Roman" w:cs="Times New Roman" w:hAnsi="Times New Roman"/>
          <w:color w:val="auto"/>
          <w:sz w:val="28"/>
          <w:szCs w:val="28"/>
        </w:rPr>
        <w:t>) solution: Potassium chromate (K</w:t>
      </w:r>
      <w:r>
        <w:rPr>
          <w:rFonts w:ascii="Times New Roman" w:cs="Times New Roman" w:hAnsi="Times New Roman"/>
          <w:color w:val="auto"/>
          <w:sz w:val="28"/>
          <w:szCs w:val="28"/>
          <w:vertAlign w:val="subscript"/>
        </w:rPr>
        <w:t>2</w:t>
      </w:r>
      <w:r>
        <w:rPr>
          <w:rFonts w:ascii="Times New Roman" w:cs="Times New Roman" w:hAnsi="Times New Roman"/>
          <w:color w:val="auto"/>
          <w:sz w:val="28"/>
          <w:szCs w:val="28"/>
        </w:rPr>
        <w:t>CrO</w:t>
      </w:r>
      <w:r>
        <w:rPr>
          <w:rFonts w:ascii="Times New Roman" w:cs="Times New Roman" w:hAnsi="Times New Roman"/>
          <w:color w:val="auto"/>
          <w:sz w:val="28"/>
          <w:szCs w:val="28"/>
          <w:vertAlign w:val="subscript"/>
        </w:rPr>
        <w:t>4</w:t>
      </w:r>
      <w:r>
        <w:rPr>
          <w:rFonts w:ascii="Times New Roman" w:cs="Times New Roman" w:hAnsi="Times New Roman"/>
          <w:color w:val="auto"/>
          <w:sz w:val="28"/>
          <w:szCs w:val="28"/>
        </w:rPr>
        <w:t>) solution, Diphenylamine (2%, w/v, in sulfuric acid), Dilute HCl solution, Starch solution, eosin indicator solution, 25g citric acid, Methylene blue dye solution, Turmeric Paper, ferric Chloride solution, methanol, Ethanol, Lead acetate, Cupric copper, Potassium hydroxide (KOH) solution, ferric chloride, sodium hydroxide (NaoH), distilled water, Mayer’s reagent, Hagner’s reagent, Wagner’s reagent Dragendoff’s reagent, acetic anhydride, hydrochloride, hydrochloric acid solution, ethanolic KOH, chloroform, pyridine, indicator solution (for Kjedahl titration), boric acid, nitropruside, Kjedhal tablet, potassium hydroxide (KOH), pellet, concentrated tetraoxosulfate (vi) acid (H</w:t>
      </w:r>
      <w:r>
        <w:rPr>
          <w:rFonts w:ascii="Times New Roman" w:cs="Times New Roman" w:hAnsi="Times New Roman"/>
          <w:color w:val="auto"/>
          <w:sz w:val="28"/>
          <w:szCs w:val="28"/>
          <w:vertAlign w:val="subscript"/>
        </w:rPr>
        <w:t>2</w:t>
      </w:r>
      <w:r>
        <w:rPr>
          <w:rFonts w:ascii="Times New Roman" w:cs="Times New Roman" w:hAnsi="Times New Roman"/>
          <w:color w:val="auto"/>
          <w:sz w:val="28"/>
          <w:szCs w:val="28"/>
        </w:rPr>
        <w:t>SO</w:t>
      </w:r>
      <w:r>
        <w:rPr>
          <w:rFonts w:ascii="Times New Roman" w:cs="Times New Roman" w:hAnsi="Times New Roman"/>
          <w:color w:val="auto"/>
          <w:sz w:val="28"/>
          <w:szCs w:val="28"/>
          <w:vertAlign w:val="subscript"/>
        </w:rPr>
        <w:t>4</w:t>
      </w:r>
      <w:r>
        <w:rPr>
          <w:rFonts w:ascii="Times New Roman" w:cs="Times New Roman" w:hAnsi="Times New Roman"/>
          <w:color w:val="auto"/>
          <w:sz w:val="28"/>
          <w:szCs w:val="28"/>
        </w:rPr>
        <w:t xml:space="preserve">), acetone, hexane. </w:t>
      </w:r>
    </w:p>
    <w:p>
      <w:pPr>
        <w:pStyle w:val="style0"/>
        <w:spacing w:before="24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3.1.2</w:t>
      </w:r>
      <w:r>
        <w:rPr>
          <w:rFonts w:ascii="Times New Roman" w:cs="Times New Roman" w:hAnsi="Times New Roman"/>
          <w:b/>
          <w:color w:val="auto"/>
          <w:sz w:val="28"/>
          <w:szCs w:val="28"/>
        </w:rPr>
        <w:tab/>
      </w:r>
      <w:r>
        <w:rPr>
          <w:rFonts w:ascii="Times New Roman" w:cs="Times New Roman" w:hAnsi="Times New Roman"/>
          <w:b/>
          <w:color w:val="auto"/>
          <w:sz w:val="28"/>
          <w:szCs w:val="28"/>
        </w:rPr>
        <w:t>Apparatus and Equipment</w:t>
      </w:r>
    </w:p>
    <w:p>
      <w:pPr>
        <w:pStyle w:val="style0"/>
        <w:spacing w:before="24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Beaker, glass funnel, separating funnel, filter paper, stirring rod, test tubes, test tube rack, dropper, round bottom flask, measuring cylinder, volumetric flask, conical flask, spatula. </w:t>
      </w:r>
    </w:p>
    <w:p>
      <w:pPr>
        <w:pStyle w:val="style0"/>
        <w:spacing w:before="240" w:lineRule="auto" w:line="480"/>
        <w:jc w:val="both"/>
        <w:rPr>
          <w:rFonts w:ascii="Times New Roman" w:cs="Times New Roman" w:hAnsi="Times New Roman"/>
          <w:color w:val="auto"/>
          <w:sz w:val="28"/>
          <w:szCs w:val="28"/>
        </w:rPr>
      </w:pPr>
      <w:r>
        <w:rPr>
          <w:rFonts w:ascii="Times New Roman" w:cs="Times New Roman" w:hAnsi="Times New Roman"/>
          <w:b/>
          <w:color w:val="auto"/>
          <w:sz w:val="28"/>
          <w:szCs w:val="28"/>
        </w:rPr>
        <w:t xml:space="preserve">Equipment: </w:t>
      </w:r>
      <w:r>
        <w:rPr>
          <w:rFonts w:ascii="Times New Roman" w:cs="Times New Roman" w:hAnsi="Times New Roman"/>
          <w:color w:val="auto"/>
          <w:sz w:val="28"/>
          <w:szCs w:val="28"/>
        </w:rPr>
        <w:t>weighing balance, water bath. Heating mantle.</w:t>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3.2 COLLECTION OF SAMPLES</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The selected samples of the various commercial brands </w:t>
      </w:r>
      <w:r>
        <w:rPr>
          <w:rFonts w:ascii="Times New Roman" w:cs="Times New Roman" w:hAnsi="Times New Roman" w:hint="default"/>
          <w:color w:val="auto"/>
          <w:sz w:val="28"/>
          <w:szCs w:val="28"/>
          <w:lang w:val="en-US"/>
        </w:rPr>
        <w:t>evaporated</w:t>
      </w:r>
      <w:r>
        <w:rPr>
          <w:rFonts w:ascii="Times New Roman" w:cs="Times New Roman" w:hAnsi="Times New Roman"/>
          <w:color w:val="auto"/>
          <w:sz w:val="28"/>
          <w:szCs w:val="28"/>
        </w:rPr>
        <w:t xml:space="preserve"> milk were purchased from different shopping malls and retail sellers within Ilorin metropolis in sealed sachet and cans. </w:t>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3.3 PREPARATION OF SAMPLES</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Each milk sample was used as found in its package (with expiry date confirmed to be sure it was not an expired product). However, dilution and/or dissolution were done where necessary as indicated in the procedure.</w:t>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3.4 PREARATION OF REAGENTS</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b/>
          <w:color w:val="auto"/>
          <w:sz w:val="28"/>
          <w:szCs w:val="28"/>
        </w:rPr>
        <w:t>3.4.1 Preparation of Resorcinol Solution (0.5%)</w:t>
      </w:r>
      <w:r>
        <w:rPr>
          <w:rFonts w:ascii="Times New Roman" w:cs="Times New Roman" w:hAnsi="Times New Roman"/>
          <w:color w:val="auto"/>
          <w:sz w:val="28"/>
          <w:szCs w:val="28"/>
        </w:rPr>
        <w:t xml:space="preserve">  </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0.5g of resorcinol was weighed into a beaker containing about 40 ml of distilled water. 35 ml of concentrated HCl (12 M) was added to it. The content was quantitatively transferred into and made up the volume to 100 ml volumetric flask using distilled water.</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b/>
          <w:color w:val="auto"/>
          <w:sz w:val="28"/>
          <w:szCs w:val="28"/>
        </w:rPr>
        <w:t>3.4.2 Preparation of Iodine Solution</w:t>
      </w:r>
      <w:r>
        <w:rPr>
          <w:rFonts w:ascii="Times New Roman" w:cs="Times New Roman" w:hAnsi="Times New Roman"/>
          <w:color w:val="auto"/>
          <w:sz w:val="28"/>
          <w:szCs w:val="28"/>
        </w:rPr>
        <w:t xml:space="preserve"> </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2.6g of iodine crystals and 3g of potassium iodide crystals were dissolved in a sufficient quantity of water and made up to mark in a 200 ml standard flask.</w:t>
      </w:r>
    </w:p>
    <w:p>
      <w:pPr>
        <w:pStyle w:val="style0"/>
        <w:spacing w:after="160" w:lineRule="auto" w:line="259"/>
        <w:ind w:left="0" w:firstLine="0"/>
        <w:rPr>
          <w:rFonts w:ascii="Times New Roman" w:cs="Times New Roman" w:hAnsi="Times New Roman"/>
          <w:b/>
          <w:color w:val="auto"/>
          <w:sz w:val="28"/>
          <w:szCs w:val="28"/>
        </w:rPr>
      </w:pPr>
      <w:r>
        <w:rPr>
          <w:rFonts w:ascii="Times New Roman" w:cs="Times New Roman" w:hAnsi="Times New Roman"/>
          <w:b/>
          <w:color w:val="auto"/>
          <w:sz w:val="28"/>
          <w:szCs w:val="28"/>
        </w:rPr>
        <w:br w:type="page"/>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b/>
          <w:color w:val="auto"/>
          <w:sz w:val="28"/>
          <w:szCs w:val="28"/>
        </w:rPr>
        <w:t>3.4.3 Preparation of Iodine–Zinc chloride reagent</w:t>
      </w:r>
      <w:r>
        <w:rPr>
          <w:rFonts w:ascii="Times New Roman" w:cs="Times New Roman" w:hAnsi="Times New Roman"/>
          <w:color w:val="auto"/>
          <w:sz w:val="28"/>
          <w:szCs w:val="28"/>
        </w:rPr>
        <w:t xml:space="preserve"> </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20g ZnCl</w:t>
      </w:r>
      <w:r>
        <w:rPr>
          <w:rFonts w:ascii="Times New Roman" w:cs="Times New Roman" w:hAnsi="Times New Roman"/>
          <w:color w:val="auto"/>
          <w:sz w:val="28"/>
          <w:szCs w:val="28"/>
          <w:vertAlign w:val="subscript"/>
        </w:rPr>
        <w:t>2</w:t>
      </w:r>
      <w:r>
        <w:rPr>
          <w:rFonts w:ascii="Times New Roman" w:cs="Times New Roman" w:hAnsi="Times New Roman"/>
          <w:color w:val="auto"/>
          <w:sz w:val="28"/>
          <w:szCs w:val="28"/>
        </w:rPr>
        <w:t xml:space="preserve"> was dissolved in 8.5 ml water and when cooled, the iodine solution (3g potassium iodide and 1.5g iodine in 60 ml water) was introduced drop by drop until iodine begins to precipitate.</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b/>
          <w:color w:val="auto"/>
          <w:sz w:val="28"/>
          <w:szCs w:val="28"/>
        </w:rPr>
        <w:t>3.4.4 Preparation of DMAB reagent (1.6%, w/v)</w:t>
      </w:r>
      <w:r>
        <w:rPr>
          <w:rFonts w:ascii="Times New Roman" w:cs="Times New Roman" w:hAnsi="Times New Roman"/>
          <w:color w:val="auto"/>
          <w:sz w:val="28"/>
          <w:szCs w:val="28"/>
        </w:rPr>
        <w:t xml:space="preserve"> </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p-Dimethylaminobenzaldehyde (DMAB) solution was prepared as follows; 1.6g DMAB was dissolved in 100ml ethanol and add 10 ml concentrate HCl. The reagent is stable for 1 month. Prepare new standard curve with each new batch of reagent.</w:t>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3.4.5 Preparation of Nessler’s reagent</w:t>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color w:val="auto"/>
          <w:sz w:val="28"/>
          <w:szCs w:val="28"/>
        </w:rPr>
        <w:t xml:space="preserve">The following chemicals were dissolved separately.  </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A. 8.0 g of mercuric chloride in 150 ml distilled water.  </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B. 60.0 g of sodium hydroxide in 150 ml distilled water.  </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C. 16.0 g of potassium iodide in 150 ml distilled water. </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Reagent ‘A’ was added to reagent ‘B’ and mixed well. To this mixture, was added reagent ‘C’, mixed and diluted the contents to 500ml. This solution was left undisturbed and the clear upper layer of the solution was decanted and stored in a stoppered glass bottle.</w:t>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3.4.6 Preparation of Barium chloride solution</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Barium chloride (BaCl</w:t>
      </w:r>
      <w:r>
        <w:rPr>
          <w:rFonts w:ascii="Times New Roman" w:cs="Times New Roman" w:hAnsi="Times New Roman"/>
          <w:color w:val="auto"/>
          <w:sz w:val="28"/>
          <w:szCs w:val="28"/>
          <w:vertAlign w:val="subscript"/>
        </w:rPr>
        <w:t>2</w:t>
      </w:r>
      <w:r>
        <w:rPr>
          <w:rFonts w:ascii="Times New Roman" w:cs="Times New Roman" w:hAnsi="Times New Roman"/>
          <w:color w:val="auto"/>
          <w:sz w:val="28"/>
          <w:szCs w:val="28"/>
        </w:rPr>
        <w:t>.2H</w:t>
      </w:r>
      <w:r>
        <w:rPr>
          <w:rFonts w:ascii="Times New Roman" w:cs="Times New Roman" w:hAnsi="Times New Roman"/>
          <w:color w:val="auto"/>
          <w:sz w:val="28"/>
          <w:szCs w:val="28"/>
          <w:vertAlign w:val="subscript"/>
        </w:rPr>
        <w:t>2</w:t>
      </w:r>
      <w:r>
        <w:rPr>
          <w:rFonts w:ascii="Times New Roman" w:cs="Times New Roman" w:hAnsi="Times New Roman"/>
          <w:color w:val="auto"/>
          <w:sz w:val="28"/>
          <w:szCs w:val="28"/>
        </w:rPr>
        <w:t xml:space="preserve">O) 5% (w/v) aqueous solution: 5.0g of barium chloride crystals were dissolved in distilled water and made the final volume to 100 ml using appropriate standard flask. </w:t>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3.4.7 Preparation of TCA solution</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 Trichloroacetic acid (TCA), 24% (w/v, aq.): 24g of TCA were dissolved into distilled water and make the final volume to 100 ml to obtain 24% TCA.</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b/>
          <w:color w:val="auto"/>
          <w:sz w:val="28"/>
          <w:szCs w:val="28"/>
        </w:rPr>
        <w:t>3.4.8 Preparation of Silver nitrate (AgNO</w:t>
      </w:r>
      <w:r>
        <w:rPr>
          <w:rFonts w:ascii="Times New Roman" w:cs="Times New Roman" w:hAnsi="Times New Roman"/>
          <w:b/>
          <w:color w:val="auto"/>
          <w:sz w:val="28"/>
          <w:szCs w:val="28"/>
          <w:vertAlign w:val="subscript"/>
        </w:rPr>
        <w:t>3</w:t>
      </w:r>
      <w:r>
        <w:rPr>
          <w:rFonts w:ascii="Times New Roman" w:cs="Times New Roman" w:hAnsi="Times New Roman"/>
          <w:b/>
          <w:color w:val="auto"/>
          <w:sz w:val="28"/>
          <w:szCs w:val="28"/>
        </w:rPr>
        <w:t>) solution</w:t>
      </w:r>
      <w:r>
        <w:rPr>
          <w:rFonts w:ascii="Times New Roman" w:cs="Times New Roman" w:hAnsi="Times New Roman"/>
          <w:color w:val="auto"/>
          <w:sz w:val="28"/>
          <w:szCs w:val="28"/>
        </w:rPr>
        <w:t xml:space="preserve">: </w:t>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color w:val="auto"/>
          <w:sz w:val="28"/>
          <w:szCs w:val="28"/>
        </w:rPr>
        <w:t>0.1M, aqueous solution: 16.99g of silver nitrate crystals were weighed and dissolved in distilled water, then made up to 1L with more distilled water in an appropriate volumetric flask.</w:t>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3.4.9 Preparation of</w:t>
      </w:r>
      <w:r>
        <w:rPr>
          <w:rFonts w:ascii="Times New Roman" w:cs="Times New Roman" w:hAnsi="Times New Roman"/>
          <w:color w:val="auto"/>
          <w:sz w:val="28"/>
          <w:szCs w:val="28"/>
        </w:rPr>
        <w:t xml:space="preserve"> </w:t>
      </w:r>
      <w:r>
        <w:rPr>
          <w:rFonts w:ascii="Times New Roman" w:cs="Times New Roman" w:hAnsi="Times New Roman"/>
          <w:b/>
          <w:color w:val="auto"/>
          <w:sz w:val="28"/>
          <w:szCs w:val="28"/>
        </w:rPr>
        <w:t>Potassium chromate (K</w:t>
      </w:r>
      <w:r>
        <w:rPr>
          <w:rFonts w:ascii="Times New Roman" w:cs="Times New Roman" w:hAnsi="Times New Roman"/>
          <w:b/>
          <w:color w:val="auto"/>
          <w:sz w:val="28"/>
          <w:szCs w:val="28"/>
          <w:vertAlign w:val="subscript"/>
        </w:rPr>
        <w:t>2</w:t>
      </w:r>
      <w:r>
        <w:rPr>
          <w:rFonts w:ascii="Times New Roman" w:cs="Times New Roman" w:hAnsi="Times New Roman"/>
          <w:b/>
          <w:color w:val="auto"/>
          <w:sz w:val="28"/>
          <w:szCs w:val="28"/>
        </w:rPr>
        <w:t>CrO</w:t>
      </w:r>
      <w:r>
        <w:rPr>
          <w:rFonts w:ascii="Times New Roman" w:cs="Times New Roman" w:hAnsi="Times New Roman"/>
          <w:b/>
          <w:color w:val="auto"/>
          <w:sz w:val="28"/>
          <w:szCs w:val="28"/>
          <w:vertAlign w:val="subscript"/>
        </w:rPr>
        <w:t>4</w:t>
      </w:r>
      <w:r>
        <w:rPr>
          <w:rFonts w:ascii="Times New Roman" w:cs="Times New Roman" w:hAnsi="Times New Roman"/>
          <w:b/>
          <w:color w:val="auto"/>
          <w:sz w:val="28"/>
          <w:szCs w:val="28"/>
        </w:rPr>
        <w:t>) solution</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Potassium chromate (K</w:t>
      </w:r>
      <w:r>
        <w:rPr>
          <w:rFonts w:ascii="Times New Roman" w:cs="Times New Roman" w:hAnsi="Times New Roman"/>
          <w:color w:val="auto"/>
          <w:sz w:val="28"/>
          <w:szCs w:val="28"/>
          <w:vertAlign w:val="subscript"/>
        </w:rPr>
        <w:t>2</w:t>
      </w:r>
      <w:r>
        <w:rPr>
          <w:rFonts w:ascii="Times New Roman" w:cs="Times New Roman" w:hAnsi="Times New Roman"/>
          <w:color w:val="auto"/>
          <w:sz w:val="28"/>
          <w:szCs w:val="28"/>
        </w:rPr>
        <w:t>CrO</w:t>
      </w:r>
      <w:r>
        <w:rPr>
          <w:rFonts w:ascii="Times New Roman" w:cs="Times New Roman" w:hAnsi="Times New Roman"/>
          <w:color w:val="auto"/>
          <w:sz w:val="28"/>
          <w:szCs w:val="28"/>
          <w:vertAlign w:val="subscript"/>
        </w:rPr>
        <w:t>4</w:t>
      </w:r>
      <w:r>
        <w:rPr>
          <w:rFonts w:ascii="Times New Roman" w:cs="Times New Roman" w:hAnsi="Times New Roman"/>
          <w:color w:val="auto"/>
          <w:sz w:val="28"/>
          <w:szCs w:val="28"/>
        </w:rPr>
        <w:t>) solution: 10% (w/v) aqueous. 10g of the chromate salt was dissolved in 100ml of solution.</w:t>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3.4.10 Preparation of Diphenylamine</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Diphenylamine (2%, w/v, in sulfuric acid): 2g of diphenylamine were weighed and dissolved in sulfuric acid to obtain final volume of 100 ml.</w:t>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3.4.11 Preparation of Potassium Iodide solution</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Prepared fresh by dissolving 7g of potassium iodide in 100ml of water. </w:t>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3.4.12 Preparation of Dilute HCl solution</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To 200ml of water, 100 ml of Concentrated Hydrochloric acid (sp. gr. 1.16). was added.</w:t>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3.4.13 Preparation of Starch solution</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1g of soluble starch was dissolved in 10ml water. 90ml of boiling distilled water added to prepare the solution. It was cooled before using.</w:t>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3.4.14 Preparation of eosin indicator solution</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A stock solution was prepared by dissolving 0.05g eosin in 100 ml acetone. 10 ml of stock solution was shaken with 90 ml of tetrachloroethane and 1g citric</w:t>
      </w:r>
      <w:r>
        <w:rPr>
          <w:color w:val="auto"/>
          <w:sz w:val="28"/>
          <w:szCs w:val="28"/>
        </w:rPr>
        <w:t xml:space="preserve"> </w:t>
      </w:r>
      <w:r>
        <w:rPr>
          <w:rFonts w:ascii="Times New Roman" w:cs="Times New Roman" w:hAnsi="Times New Roman"/>
          <w:color w:val="auto"/>
          <w:sz w:val="28"/>
          <w:szCs w:val="28"/>
        </w:rPr>
        <w:t xml:space="preserve">acid and filter before use.  </w:t>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3.4.15 Preparation of Buffer solution</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25g citric acid was dissolved in 100ml water and was adjusted to pH 3.5 with 50% Sodium Hydroxide solution (approximately 15 ml required).</w:t>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3.4.16 Preparation of Methylene blue dye solution</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12.5mg of Methylene blue dye was dissolved in 100ml of distilled water and the solution was protect against direct sunlight.</w:t>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3.4.17 Preparation of Potassium iodide-starch solution</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20g of potassium iodide was weighed and dissolved it in distilled water to obtain a 100 ml solution. Starch solution was prepared by weighing 1g starch powder and dissolved it in distilled water by heating and make up the volume to 100 ml. </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Potassium iodide–starch reagent was finally prepared by mixing equal volumes of 20% potassium iodide solution and 1% starch solution.</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b/>
          <w:color w:val="auto"/>
          <w:sz w:val="28"/>
          <w:szCs w:val="28"/>
        </w:rPr>
        <w:t>3.4.18 Preparation of Turmeric Paper</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1.5 to 2.0 g of turmeric powder was weighed into 250ml Erlenmeyer flask and 100ml 80% (v/v) ethanol was added, shaken for 5minutes and filtered. The filtrate was transferred into a flat bottom dish. A Whatman No 1 filter paper was soaked in the clear filtrate.  The paper was then removed and hanged to dry in air. After 1 h, the paper impregnated with turme</w:t>
      </w:r>
      <w:r>
        <w:rPr>
          <w:rFonts w:ascii="Times New Roman" w:cs="Times New Roman" w:hAnsi="Times New Roman"/>
          <w:color w:val="auto"/>
          <w:sz w:val="28"/>
          <w:szCs w:val="28"/>
        </w:rPr>
        <w:t>ric was cut into 6 x 1cm strips and stored in tightly stoppered bottle protected from light.</w:t>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3.4.19 Preparation of 0.5% (v/v) neutral Ferric Chloride solution</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0.5g of FeCl</w:t>
      </w:r>
      <w:r>
        <w:rPr>
          <w:rFonts w:ascii="Times New Roman" w:cs="Times New Roman" w:hAnsi="Times New Roman"/>
          <w:color w:val="auto"/>
          <w:sz w:val="28"/>
          <w:szCs w:val="28"/>
          <w:vertAlign w:val="subscript"/>
        </w:rPr>
        <w:t>3</w:t>
      </w:r>
      <w:r>
        <w:rPr>
          <w:rFonts w:ascii="Times New Roman" w:cs="Times New Roman" w:hAnsi="Times New Roman"/>
          <w:color w:val="auto"/>
          <w:sz w:val="28"/>
          <w:szCs w:val="28"/>
        </w:rPr>
        <w:t xml:space="preserve"> was weighed into a beaker, 150ml of distilled water added to dissolve it with stirring.  5ml of dilute sodium </w:t>
      </w:r>
    </w:p>
    <w:p>
      <w:pPr>
        <w:pStyle w:val="style0"/>
        <w:spacing w:after="160" w:lineRule="auto" w:line="259"/>
        <w:ind w:left="0" w:firstLine="0"/>
        <w:rPr>
          <w:rFonts w:ascii="Times New Roman" w:cs="Times New Roman" w:hAnsi="Times New Roman"/>
          <w:b/>
          <w:color w:val="auto"/>
          <w:sz w:val="28"/>
          <w:szCs w:val="28"/>
        </w:rPr>
      </w:pPr>
      <w:r>
        <w:rPr>
          <w:rFonts w:ascii="Times New Roman" w:cs="Times New Roman" w:hAnsi="Times New Roman"/>
          <w:b/>
          <w:color w:val="auto"/>
          <w:sz w:val="28"/>
          <w:szCs w:val="28"/>
        </w:rPr>
        <w:br w:type="page"/>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3.4 ANALYSIS OF SAMPLES</w:t>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 xml:space="preserve">3.4.1 Detection of Cane Sugar in Milk </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Sucrose is absent in milk and its presence in milk indicate adulteration. Presence of sucrose in milk can be determined by the Modified Seliwanoff’smethod.</w:t>
      </w:r>
    </w:p>
    <w:p>
      <w:pPr>
        <w:pStyle w:val="style0"/>
        <w:spacing w:before="240" w:after="0" w:lineRule="auto" w:line="480"/>
        <w:jc w:val="both"/>
        <w:rPr>
          <w:rFonts w:ascii="Times New Roman" w:cs="Times New Roman" w:hAnsi="Times New Roman"/>
          <w:color w:val="auto"/>
          <w:szCs w:val="28"/>
        </w:rPr>
      </w:pPr>
      <w:r>
        <w:rPr>
          <w:rFonts w:ascii="Times New Roman" w:cs="Times New Roman" w:hAnsi="Times New Roman"/>
          <w:color w:val="auto"/>
          <w:sz w:val="28"/>
          <w:szCs w:val="28"/>
        </w:rPr>
        <w:t>1ml of milk sample was placed in a test tube. 1ml of Resorcinol Solution was added and mixed. The tube was placed in boiling water bath for 5 min. On withdrawing the tube and subsequent careful observation of the colour, an appearance of deep red colour indicates presence of sucrose, or a ketose sugar. In pure unprocessed milk samples no such red color is developed and sample remains white in nature. The limit of detection of method is 0.1% according to Bureau of Indian Standards (2003)</w:t>
      </w:r>
      <w:r>
        <w:rPr>
          <w:rFonts w:ascii="Times New Roman" w:cs="Times New Roman" w:hAnsi="Times New Roman"/>
          <w:color w:val="auto"/>
          <w:sz w:val="28"/>
          <w:szCs w:val="28"/>
          <w:vertAlign w:val="superscript"/>
        </w:rPr>
        <w:t>37</w:t>
      </w:r>
      <w:r>
        <w:rPr>
          <w:rFonts w:ascii="Times New Roman" w:cs="Times New Roman" w:hAnsi="Times New Roman"/>
          <w:color w:val="auto"/>
          <w:sz w:val="28"/>
          <w:szCs w:val="28"/>
        </w:rPr>
        <w:t>.</w:t>
      </w:r>
    </w:p>
    <w:p>
      <w:pPr>
        <w:pStyle w:val="style0"/>
        <w:spacing w:after="0" w:lineRule="auto" w:line="360"/>
        <w:ind w:left="360" w:hanging="360"/>
        <w:jc w:val="both"/>
        <w:rPr>
          <w:rFonts w:ascii="Times New Roman" w:cs="Times New Roman" w:hAnsi="Times New Roman"/>
          <w:color w:val="auto"/>
          <w:szCs w:val="28"/>
        </w:rPr>
      </w:pPr>
    </w:p>
    <w:p>
      <w:pPr>
        <w:pStyle w:val="style0"/>
        <w:numPr>
          <w:ilvl w:val="0"/>
          <w:numId w:val="2"/>
        </w:numPr>
        <w:spacing w:after="0" w:lineRule="auto" w:line="276"/>
        <w:ind w:left="360" w:hanging="360"/>
        <w:jc w:val="both"/>
        <w:rPr>
          <w:rFonts w:ascii="Times New Roman" w:cs="Times New Roman" w:hAnsi="Times New Roman"/>
          <w:color w:val="auto"/>
          <w:szCs w:val="28"/>
        </w:rPr>
      </w:pPr>
      <w:r>
        <w:rPr>
          <w:rFonts w:ascii="Times New Roman" w:cs="Times New Roman" w:hAnsi="Times New Roman"/>
          <w:color w:val="auto"/>
          <w:szCs w:val="28"/>
        </w:rPr>
        <w:t>IS 1479 (Part I) 1961 (Reaffirmed 2003) Methods of test for Dairy Industry – Rapid Examination of Milk.Bureau of Indian Standards, New Delhi).</w:t>
      </w:r>
    </w:p>
    <w:p>
      <w:pPr>
        <w:pStyle w:val="style0"/>
        <w:numPr>
          <w:ilvl w:val="0"/>
          <w:numId w:val="0"/>
        </w:numPr>
        <w:spacing w:after="0" w:lineRule="auto" w:line="276"/>
        <w:jc w:val="both"/>
        <w:rPr>
          <w:rFonts w:ascii="Times New Roman" w:cs="Times New Roman" w:hAnsi="Times New Roman"/>
          <w:color w:val="auto"/>
          <w:szCs w:val="28"/>
        </w:rPr>
      </w:pPr>
    </w:p>
    <w:p>
      <w:pPr>
        <w:pStyle w:val="style0"/>
        <w:numPr>
          <w:ilvl w:val="0"/>
          <w:numId w:val="0"/>
        </w:numPr>
        <w:spacing w:after="0" w:lineRule="auto" w:line="276"/>
        <w:jc w:val="both"/>
        <w:rPr>
          <w:rFonts w:ascii="Times New Roman" w:cs="Times New Roman" w:hAnsi="Times New Roman"/>
          <w:color w:val="auto"/>
          <w:szCs w:val="28"/>
        </w:rPr>
      </w:pPr>
    </w:p>
    <w:p>
      <w:pPr>
        <w:pStyle w:val="style0"/>
        <w:numPr>
          <w:ilvl w:val="0"/>
          <w:numId w:val="0"/>
        </w:numPr>
        <w:spacing w:after="0" w:lineRule="auto" w:line="276"/>
        <w:jc w:val="both"/>
        <w:rPr>
          <w:rFonts w:ascii="Times New Roman" w:cs="Times New Roman" w:hAnsi="Times New Roman"/>
          <w:color w:val="auto"/>
          <w:szCs w:val="28"/>
        </w:rPr>
      </w:pPr>
    </w:p>
    <w:p>
      <w:pPr>
        <w:pStyle w:val="style0"/>
        <w:numPr>
          <w:ilvl w:val="0"/>
          <w:numId w:val="0"/>
        </w:numPr>
        <w:spacing w:after="0" w:lineRule="auto" w:line="276"/>
        <w:jc w:val="both"/>
        <w:rPr>
          <w:rFonts w:ascii="Times New Roman" w:cs="Times New Roman" w:hAnsi="Times New Roman"/>
          <w:color w:val="auto"/>
          <w:szCs w:val="28"/>
        </w:rPr>
      </w:pPr>
    </w:p>
    <w:p>
      <w:pPr>
        <w:pStyle w:val="style0"/>
        <w:numPr>
          <w:ilvl w:val="0"/>
          <w:numId w:val="0"/>
        </w:numPr>
        <w:spacing w:after="0" w:lineRule="auto" w:line="276"/>
        <w:jc w:val="both"/>
        <w:rPr>
          <w:rFonts w:ascii="Times New Roman" w:cs="Times New Roman" w:hAnsi="Times New Roman"/>
          <w:color w:val="auto"/>
          <w:szCs w:val="28"/>
        </w:rPr>
      </w:pPr>
    </w:p>
    <w:p>
      <w:pPr>
        <w:pStyle w:val="style0"/>
        <w:numPr>
          <w:ilvl w:val="0"/>
          <w:numId w:val="0"/>
        </w:numPr>
        <w:spacing w:after="0" w:lineRule="auto" w:line="276"/>
        <w:jc w:val="both"/>
        <w:rPr>
          <w:rFonts w:ascii="Times New Roman" w:cs="Times New Roman" w:hAnsi="Times New Roman"/>
          <w:color w:val="auto"/>
          <w:szCs w:val="28"/>
        </w:rPr>
      </w:pP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3.4.2 Detection of Starch in Milk</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5ml of milk sample was measured into a test tube and brought to boiling condition and allowed the test tube to cool to room temperature. 1-2 drops of iodine solution was added to the content of the test tube. Development of blue colour indicates presence of starch which disappears when sample was boiled and reappeared on cooling. The limit of detection of method is 0.02%</w:t>
      </w:r>
      <w:r>
        <w:rPr>
          <w:rFonts w:ascii="Times New Roman" w:cs="Times New Roman" w:hAnsi="Times New Roman"/>
          <w:color w:val="auto"/>
          <w:sz w:val="28"/>
          <w:szCs w:val="28"/>
          <w:vertAlign w:val="superscript"/>
        </w:rPr>
        <w:t>37</w:t>
      </w:r>
      <w:r>
        <w:rPr>
          <w:rFonts w:ascii="Times New Roman" w:cs="Times New Roman" w:hAnsi="Times New Roman"/>
          <w:color w:val="auto"/>
          <w:sz w:val="28"/>
          <w:szCs w:val="28"/>
        </w:rPr>
        <w:t xml:space="preserve">. </w:t>
      </w:r>
    </w:p>
    <w:p>
      <w:pPr>
        <w:pStyle w:val="style0"/>
        <w:spacing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3.4.3 Detection of Cellulose in Milk</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10g of milk weighed into a 100ml beaker and 50ml of hot water was added and stirred thoroughly for about 2 min. The mixture was filtered and washed the residue with 50ml of hot water twice. The residue was scraped with a spatula and placed it in a spotting plate. A part of residue was stained with Iodine-Zinc chloride reagent and another part with iodine solution. Development of blue colour in Iodine-Zinc chloride reagent and absence of blue colour in Iodine solution confirms presence of cellulose</w:t>
      </w:r>
      <w:r>
        <w:rPr>
          <w:rFonts w:ascii="Times New Roman" w:cs="Times New Roman" w:hAnsi="Times New Roman"/>
          <w:color w:val="auto"/>
          <w:sz w:val="28"/>
          <w:szCs w:val="28"/>
          <w:vertAlign w:val="superscript"/>
        </w:rPr>
        <w:t>38</w:t>
      </w:r>
      <w:r>
        <w:rPr>
          <w:rFonts w:ascii="Times New Roman" w:cs="Times New Roman" w:hAnsi="Times New Roman"/>
          <w:color w:val="auto"/>
          <w:sz w:val="28"/>
          <w:szCs w:val="28"/>
        </w:rPr>
        <w:t xml:space="preserve">.  </w:t>
      </w:r>
    </w:p>
    <w:p>
      <w:pPr>
        <w:pStyle w:val="style0"/>
        <w:spacing w:after="0" w:lineRule="auto" w:line="276"/>
        <w:ind w:left="360" w:hanging="360"/>
        <w:jc w:val="both"/>
        <w:rPr>
          <w:rFonts w:ascii="Times New Roman" w:cs="Times New Roman" w:hAnsi="Times New Roman"/>
          <w:color w:val="auto"/>
          <w:szCs w:val="28"/>
        </w:rPr>
      </w:pPr>
      <w:r>
        <w:rPr>
          <w:rFonts w:ascii="Times New Roman" w:cs="Times New Roman" w:hAnsi="Times New Roman"/>
          <w:color w:val="auto"/>
          <w:szCs w:val="28"/>
        </w:rPr>
        <w:t xml:space="preserve">38. Manual Methods of Analysis for Adulterants </w:t>
      </w:r>
      <w:r>
        <w:rPr>
          <w:rFonts w:ascii="Times New Roman" w:cs="Times New Roman" w:hAnsi="Times New Roman"/>
          <w:color w:val="auto"/>
          <w:szCs w:val="28"/>
        </w:rPr>
        <w:t>&amp;</w:t>
      </w:r>
      <w:r>
        <w:rPr>
          <w:rFonts w:ascii="Times New Roman" w:cs="Times New Roman" w:hAnsi="Times New Roman"/>
          <w:color w:val="auto"/>
          <w:szCs w:val="28"/>
        </w:rPr>
        <w:t xml:space="preserve"> Contaminants in Foods. I.C.M.R 1990 page 27).</w:t>
      </w:r>
    </w:p>
    <w:p>
      <w:pPr>
        <w:pStyle w:val="style0"/>
        <w:spacing w:before="240" w:after="0" w:lineRule="auto" w:line="480"/>
        <w:jc w:val="both"/>
        <w:rPr>
          <w:rFonts w:ascii="Times New Roman" w:cs="Times New Roman" w:hAnsi="Times New Roman"/>
          <w:b/>
          <w:color w:val="auto"/>
          <w:sz w:val="28"/>
          <w:szCs w:val="28"/>
        </w:rPr>
      </w:pP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b/>
          <w:color w:val="auto"/>
          <w:sz w:val="28"/>
          <w:szCs w:val="28"/>
        </w:rPr>
        <w:t>3.4.4 Detection of Added Urea in Milk</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This method is based on the principle that urea  forms  a  yellow  complex  with DMAB in a low acidic solution at room temperature. 1 ml of milk with was mixed 1ml of 1.6% DMAB reagent. Distinct yellow colour is observed in milk containing added urea. The control (normal milk) shows a slight yellow colour due to presence of natural urea. The limit of detection of method is 0.2%.</w:t>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3.4.5 Detection of Ammonium Compounds in Milk</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5ml of milk sample was taken into a test tube. 1ml of Nessler’s reagent was added. The content of the tube was mixed thoroughly. The color was observed and noted.  </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The control milk sample gives slight grayish colour.  At low concentration of ammonium compounds, brownish shade appears which is distinguishable at 0.15% followed by yellowish colour and then orange colour development at higher concentration. The limit of detection of method is 0.15%</w:t>
      </w:r>
      <w:r>
        <w:rPr>
          <w:rFonts w:ascii="Times New Roman" w:cs="Times New Roman" w:hAnsi="Times New Roman"/>
          <w:color w:val="auto"/>
          <w:sz w:val="28"/>
          <w:szCs w:val="28"/>
          <w:vertAlign w:val="superscript"/>
        </w:rPr>
        <w:t xml:space="preserve">  </w:t>
      </w:r>
      <w:r>
        <w:rPr>
          <w:rFonts w:ascii="Times New Roman" w:cs="Times New Roman" w:hAnsi="Times New Roman"/>
          <w:color w:val="auto"/>
          <w:sz w:val="28"/>
          <w:szCs w:val="28"/>
        </w:rPr>
        <w:t>based on works of Guleria (1998)</w:t>
      </w:r>
      <w:r>
        <w:rPr>
          <w:rFonts w:ascii="Times New Roman" w:cs="Times New Roman" w:hAnsi="Times New Roman"/>
          <w:color w:val="auto"/>
          <w:sz w:val="28"/>
          <w:szCs w:val="28"/>
          <w:vertAlign w:val="superscript"/>
        </w:rPr>
        <w:t>39</w:t>
      </w:r>
      <w:r>
        <w:rPr>
          <w:rFonts w:ascii="Times New Roman" w:cs="Times New Roman" w:hAnsi="Times New Roman"/>
          <w:color w:val="auto"/>
          <w:sz w:val="28"/>
          <w:szCs w:val="28"/>
        </w:rPr>
        <w:t xml:space="preserve"> and Naik (2012)</w:t>
      </w:r>
      <w:r>
        <w:rPr>
          <w:rFonts w:ascii="Times New Roman" w:cs="Times New Roman" w:hAnsi="Times New Roman"/>
          <w:color w:val="auto"/>
          <w:sz w:val="28"/>
          <w:szCs w:val="28"/>
          <w:vertAlign w:val="superscript"/>
        </w:rPr>
        <w:t>40</w:t>
      </w:r>
      <w:r>
        <w:rPr>
          <w:rFonts w:ascii="Times New Roman" w:cs="Times New Roman" w:hAnsi="Times New Roman"/>
          <w:color w:val="auto"/>
          <w:sz w:val="28"/>
          <w:szCs w:val="28"/>
        </w:rPr>
        <w:t>.</w:t>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 xml:space="preserve">3.4.6 Detection of Sulphates in Milk </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The presence  of  sulfate  salts,  which  may  be  added  to  milk  to  raise  its  SNF level  in milk, can be detected by using barium chloride. SNF (Solid-Not-Fat; all the solid components of milk other than the milk fat and water)</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10ml of milk sample (or 5g dissolved in 5ml of distilled water) was taken into a 50ml stoppered glass container 10ml of TCA solution was added. The coagulated milk was filtered through Whatman filter paper Grade 42. 5ml of clear filtrate was taken and to it was added few drops of barium chloride solution. Observation of any visible precipitates in the tube as formation of milky-white precipitates indicated the presence of </w:t>
      </w:r>
    </w:p>
    <w:p>
      <w:pPr>
        <w:pStyle w:val="style0"/>
        <w:spacing w:after="0" w:lineRule="auto" w:line="276"/>
        <w:ind w:left="540" w:hanging="540"/>
        <w:jc w:val="both"/>
        <w:rPr>
          <w:rFonts w:ascii="Times New Roman" w:cs="Times New Roman" w:hAnsi="Times New Roman"/>
          <w:color w:val="auto"/>
          <w:szCs w:val="28"/>
        </w:rPr>
      </w:pPr>
    </w:p>
    <w:p>
      <w:pPr>
        <w:pStyle w:val="style0"/>
        <w:spacing w:after="0" w:lineRule="auto" w:line="276"/>
        <w:ind w:left="540" w:hanging="540"/>
        <w:jc w:val="both"/>
        <w:rPr>
          <w:rFonts w:ascii="Times New Roman" w:cs="Times New Roman" w:hAnsi="Times New Roman"/>
          <w:color w:val="auto"/>
          <w:szCs w:val="28"/>
        </w:rPr>
      </w:pPr>
    </w:p>
    <w:p>
      <w:pPr>
        <w:pStyle w:val="style0"/>
        <w:spacing w:after="0" w:lineRule="auto" w:line="276"/>
        <w:ind w:left="540" w:hanging="540"/>
        <w:jc w:val="both"/>
        <w:rPr>
          <w:rFonts w:ascii="Times New Roman" w:cs="Times New Roman" w:hAnsi="Times New Roman"/>
          <w:color w:val="auto"/>
          <w:szCs w:val="28"/>
        </w:rPr>
      </w:pPr>
      <w:r>
        <w:rPr>
          <w:rFonts w:ascii="Times New Roman" w:cs="Times New Roman" w:hAnsi="Times New Roman"/>
          <w:color w:val="auto"/>
          <w:szCs w:val="28"/>
        </w:rPr>
        <w:t xml:space="preserve">39. Guleria, V. (1998). Detection of added ammonium salts in milk with and without the addition of formalin. M. Sc. Thesis. NDRI, Karnal, India; Sharma, R.; Rajput, Y.S. and Naik, </w:t>
      </w:r>
    </w:p>
    <w:p>
      <w:pPr>
        <w:pStyle w:val="style0"/>
        <w:spacing w:after="0" w:lineRule="auto" w:line="276"/>
        <w:ind w:left="540" w:hanging="540"/>
        <w:jc w:val="both"/>
        <w:rPr>
          <w:rFonts w:ascii="Times New Roman" w:cs="Times New Roman" w:hAnsi="Times New Roman"/>
          <w:color w:val="auto"/>
          <w:szCs w:val="28"/>
        </w:rPr>
      </w:pPr>
      <w:r>
        <w:rPr>
          <w:rFonts w:ascii="Times New Roman" w:cs="Times New Roman" w:hAnsi="Times New Roman"/>
          <w:color w:val="auto"/>
          <w:szCs w:val="28"/>
        </w:rPr>
        <w:t>40. N.L. (2012). Detection of adulterants in milk – a laboratory manual. NDRI Publication No. 88/2012, NDRI, Karnal, page 49-51).</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added sulfates like ammonium sulfate, sodium sulfate, zinc sulfate and magnesium sulfate etc. to milk. The limit of detection of method is 0.05%</w:t>
      </w:r>
      <w:r>
        <w:rPr>
          <w:rFonts w:ascii="Times New Roman" w:cs="Times New Roman" w:hAnsi="Times New Roman"/>
          <w:color w:val="auto"/>
          <w:sz w:val="28"/>
          <w:szCs w:val="28"/>
          <w:vertAlign w:val="superscript"/>
        </w:rPr>
        <w:t>41</w:t>
      </w:r>
      <w:r>
        <w:rPr>
          <w:rFonts w:ascii="Times New Roman" w:cs="Times New Roman" w:hAnsi="Times New Roman"/>
          <w:color w:val="auto"/>
          <w:sz w:val="28"/>
          <w:szCs w:val="28"/>
        </w:rPr>
        <w:t xml:space="preserve">. </w:t>
      </w:r>
    </w:p>
    <w:p>
      <w:pPr>
        <w:pStyle w:val="style0"/>
        <w:spacing w:before="240" w:after="0" w:lineRule="auto" w:line="480"/>
        <w:jc w:val="both"/>
        <w:rPr>
          <w:rFonts w:ascii="Times New Roman" w:cs="Times New Roman" w:hAnsi="Times New Roman"/>
          <w:b/>
          <w:color w:val="auto"/>
          <w:sz w:val="28"/>
          <w:szCs w:val="28"/>
        </w:rPr>
      </w:pP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 xml:space="preserve">3.4.7 Detection of Sodium chloride in Milk </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To 5.0 ml of milk sample was added 1.0ml of 0.1M silver nitrate solution. The content was thoroughly mixed and added was 0.5ml of 10% potassium chromate solution followed by colour observation. Appearance of chocolate brown precipitate indicated the absence of dissolved  chloride  in  milk  a</w:t>
      </w:r>
      <w:r>
        <w:rPr>
          <w:rFonts w:ascii="Times New Roman" w:cs="Times New Roman" w:hAnsi="Times New Roman"/>
          <w:color w:val="auto"/>
          <w:sz w:val="28"/>
          <w:szCs w:val="28"/>
        </w:rPr>
        <w:t xml:space="preserve">nd  appearance  of  yellow  colour  indicated  presence  of dissolved chloride. The limit of detection of method is 0.02%. </w:t>
      </w:r>
    </w:p>
    <w:p>
      <w:pPr>
        <w:pStyle w:val="style0"/>
        <w:spacing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 xml:space="preserve">3.4.8 Detection of Nitrates (Pond Water) in Milk </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Pond water  is  heavier  than  the  tap  water;  some  unscrupulous  persons  for adulteration in milk usually prefer it. However, it can be easily</w:t>
      </w:r>
    </w:p>
    <w:p>
      <w:pPr>
        <w:pStyle w:val="style0"/>
        <w:spacing w:after="0" w:lineRule="auto" w:line="276"/>
        <w:ind w:left="450" w:hanging="450"/>
        <w:jc w:val="both"/>
        <w:rPr>
          <w:rFonts w:ascii="Times New Roman" w:cs="Times New Roman" w:hAnsi="Times New Roman"/>
          <w:color w:val="auto"/>
          <w:szCs w:val="28"/>
        </w:rPr>
      </w:pPr>
      <w:r>
        <w:rPr>
          <w:rFonts w:ascii="Times New Roman" w:cs="Times New Roman" w:hAnsi="Times New Roman"/>
          <w:color w:val="auto"/>
          <w:szCs w:val="28"/>
        </w:rPr>
        <w:t>41. Sharma, R.; Rajput, Y.S. and Naik, N. L.  (2012). Detection of adulterants in milk–a laboratory manual. NDRI Publication No. 88/2012, NDRI, Karnal, page 20-21).</w:t>
      </w:r>
    </w:p>
    <w:p>
      <w:pPr>
        <w:pStyle w:val="style0"/>
        <w:spacing w:after="0" w:lineRule="auto" w:line="276"/>
        <w:ind w:left="450" w:hanging="450"/>
        <w:jc w:val="both"/>
        <w:rPr>
          <w:rFonts w:ascii="Times New Roman" w:cs="Times New Roman" w:hAnsi="Times New Roman"/>
          <w:color w:val="auto"/>
          <w:szCs w:val="28"/>
        </w:rPr>
      </w:pPr>
      <w:r>
        <w:rPr>
          <w:rFonts w:ascii="Times New Roman" w:cs="Times New Roman" w:hAnsi="Times New Roman"/>
          <w:color w:val="auto"/>
          <w:szCs w:val="28"/>
        </w:rPr>
        <w:t>42. Pearson’s Composition and Analysis of Foods, 9</w:t>
      </w:r>
      <w:r>
        <w:rPr>
          <w:rFonts w:ascii="Times New Roman" w:cs="Times New Roman" w:hAnsi="Times New Roman"/>
          <w:color w:val="auto"/>
          <w:szCs w:val="28"/>
          <w:vertAlign w:val="superscript"/>
        </w:rPr>
        <w:t>th</w:t>
      </w:r>
      <w:r>
        <w:rPr>
          <w:rFonts w:ascii="Times New Roman" w:cs="Times New Roman" w:hAnsi="Times New Roman"/>
          <w:color w:val="auto"/>
          <w:szCs w:val="28"/>
        </w:rPr>
        <w:t xml:space="preserve"> edn,1991 – Modified Mohr method, page 14).</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detected by the following method. This method actually detects nitrates present in the pond water.  In the pond water nitrates may come from fertilizers used in the fields.</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2ml of milk sample (5g of powdered milk dissolved in 5ml of distilled water) in a test tube. The tube was rinsed with the milk and drain out from the test tube.  Two-to-three drops of the Diphenylamine reagent were added along the side of the test tube. The development of a deep blue colour was formed in presence of nitrate in the milk sample. Pure milk sample will not develop any colour</w:t>
      </w:r>
      <w:r>
        <w:rPr>
          <w:rFonts w:ascii="Times New Roman" w:cs="Times New Roman" w:hAnsi="Times New Roman"/>
          <w:color w:val="auto"/>
          <w:sz w:val="28"/>
          <w:szCs w:val="28"/>
          <w:vertAlign w:val="superscript"/>
        </w:rPr>
        <w:t>43</w:t>
      </w:r>
      <w:r>
        <w:rPr>
          <w:rFonts w:ascii="Times New Roman" w:cs="Times New Roman" w:hAnsi="Times New Roman"/>
          <w:color w:val="auto"/>
          <w:sz w:val="28"/>
          <w:szCs w:val="28"/>
        </w:rPr>
        <w:t xml:space="preserve">. </w:t>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 xml:space="preserve">3.4.9 Detection of Hypochlorites and Chloramines in Milk </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A. To 5ml of milk sample in a test tube 1.5ml of Potassium Iodide solution was added, mixed thoroughly and was observed for colour.  </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B. If unaltered, 4ml of dilute HCl was added, mixed thoroughly with a glass rod flattened at one end and the colour of curd was noted.  </w:t>
      </w:r>
    </w:p>
    <w:p>
      <w:pPr>
        <w:pStyle w:val="style0"/>
        <w:spacing w:after="0" w:lineRule="auto" w:line="276"/>
        <w:ind w:left="450" w:hanging="450"/>
        <w:jc w:val="both"/>
        <w:rPr>
          <w:rFonts w:ascii="Times New Roman" w:cs="Times New Roman" w:hAnsi="Times New Roman"/>
          <w:color w:val="auto"/>
          <w:szCs w:val="28"/>
        </w:rPr>
      </w:pPr>
      <w:r>
        <w:rPr>
          <w:rFonts w:ascii="Times New Roman" w:cs="Times New Roman" w:hAnsi="Times New Roman"/>
          <w:color w:val="auto"/>
          <w:szCs w:val="28"/>
        </w:rPr>
        <w:t>43. Sharma, R.; Rajput, Y.S. and Naik, N.L. “Detection of adulterants  in milk– a laboratory manual”. NDRI Publication No. 88/2012, NDRI, Karnal, 2012, page 47-48).</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C.  Subsequently, the tube was placed in a water bath previously heated to 85°C and was allowed to remain for 10 minutes. The curd would rise to the surface. The tube was cooled rapidly by placing in cold water. The colour of the curd and the </w:t>
      </w:r>
      <w:r>
        <w:rPr>
          <w:rFonts w:ascii="Times New Roman" w:cs="Times New Roman" w:hAnsi="Times New Roman"/>
          <w:color w:val="auto"/>
          <w:sz w:val="28"/>
          <w:szCs w:val="28"/>
        </w:rPr>
        <w:t xml:space="preserve">liquid was noted. </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D. 0.5.to 1.0ml of starch solution was added to the liquid below curd and the colour noted</w:t>
      </w:r>
      <w:r>
        <w:rPr>
          <w:rFonts w:ascii="Times New Roman" w:cs="Times New Roman" w:hAnsi="Times New Roman"/>
          <w:color w:val="auto"/>
          <w:sz w:val="28"/>
          <w:szCs w:val="28"/>
          <w:vertAlign w:val="superscript"/>
        </w:rPr>
        <w:t>44</w:t>
      </w:r>
      <w:r>
        <w:rPr>
          <w:rFonts w:ascii="Times New Roman" w:cs="Times New Roman" w:hAnsi="Times New Roman"/>
          <w:color w:val="auto"/>
          <w:sz w:val="28"/>
          <w:szCs w:val="28"/>
        </w:rPr>
        <w:t>.</w:t>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 xml:space="preserve">Interpretation </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The proportion of available chlorine may be ascertained from Table 3.1 below</w:t>
      </w:r>
    </w:p>
    <w:p>
      <w:pPr>
        <w:pStyle w:val="style0"/>
        <w:spacing w:after="160" w:lineRule="auto" w:line="259"/>
        <w:ind w:left="0" w:firstLine="0"/>
        <w:rPr>
          <w:rFonts w:ascii="Times New Roman" w:cs="Times New Roman" w:hAnsi="Times New Roman"/>
          <w:b/>
          <w:color w:val="auto"/>
          <w:sz w:val="28"/>
          <w:szCs w:val="28"/>
        </w:rPr>
      </w:pPr>
    </w:p>
    <w:p>
      <w:pPr>
        <w:pStyle w:val="style0"/>
        <w:spacing w:after="160" w:lineRule="auto" w:line="259"/>
        <w:ind w:left="0" w:firstLine="0"/>
        <w:rPr>
          <w:rFonts w:ascii="Times New Roman" w:cs="Times New Roman" w:hAnsi="Times New Roman"/>
          <w:b/>
          <w:color w:val="auto"/>
          <w:sz w:val="28"/>
          <w:szCs w:val="28"/>
        </w:rPr>
      </w:pPr>
    </w:p>
    <w:p>
      <w:pPr>
        <w:pStyle w:val="style0"/>
        <w:spacing w:after="160" w:lineRule="auto" w:line="259"/>
        <w:ind w:left="0" w:firstLine="0"/>
        <w:rPr>
          <w:rFonts w:ascii="Times New Roman" w:cs="Times New Roman" w:hAnsi="Times New Roman"/>
          <w:b/>
          <w:color w:val="auto"/>
          <w:sz w:val="28"/>
          <w:szCs w:val="28"/>
        </w:rPr>
      </w:pPr>
    </w:p>
    <w:p>
      <w:pPr>
        <w:pStyle w:val="style0"/>
        <w:spacing w:after="0" w:lineRule="auto" w:line="276"/>
        <w:ind w:left="630" w:hanging="630"/>
        <w:jc w:val="both"/>
        <w:rPr>
          <w:rFonts w:ascii="Times New Roman" w:cs="Times New Roman" w:hAnsi="Times New Roman"/>
          <w:color w:val="auto"/>
          <w:szCs w:val="28"/>
        </w:rPr>
      </w:pPr>
    </w:p>
    <w:p>
      <w:pPr>
        <w:pStyle w:val="style0"/>
        <w:spacing w:after="0" w:lineRule="auto" w:line="276"/>
        <w:ind w:left="630" w:hanging="630"/>
        <w:jc w:val="both"/>
        <w:rPr>
          <w:rFonts w:ascii="Times New Roman" w:cs="Times New Roman" w:hAnsi="Times New Roman"/>
          <w:color w:val="auto"/>
          <w:szCs w:val="28"/>
        </w:rPr>
      </w:pPr>
    </w:p>
    <w:p>
      <w:pPr>
        <w:pStyle w:val="style0"/>
        <w:spacing w:after="0" w:lineRule="auto" w:line="276"/>
        <w:ind w:left="630" w:hanging="630"/>
        <w:jc w:val="both"/>
        <w:rPr>
          <w:rFonts w:ascii="Times New Roman" w:cs="Times New Roman" w:hAnsi="Times New Roman"/>
          <w:color w:val="auto"/>
          <w:szCs w:val="28"/>
        </w:rPr>
      </w:pPr>
    </w:p>
    <w:p>
      <w:pPr>
        <w:pStyle w:val="style0"/>
        <w:spacing w:after="0" w:lineRule="auto" w:line="276"/>
        <w:ind w:left="630" w:hanging="630"/>
        <w:jc w:val="both"/>
        <w:rPr>
          <w:rFonts w:ascii="Times New Roman" w:cs="Times New Roman" w:hAnsi="Times New Roman"/>
          <w:color w:val="auto"/>
          <w:szCs w:val="28"/>
        </w:rPr>
      </w:pPr>
    </w:p>
    <w:p>
      <w:pPr>
        <w:pStyle w:val="style0"/>
        <w:spacing w:after="0" w:lineRule="auto" w:line="276"/>
        <w:ind w:left="630" w:hanging="630"/>
        <w:jc w:val="both"/>
        <w:rPr>
          <w:rFonts w:ascii="Times New Roman" w:cs="Times New Roman" w:hAnsi="Times New Roman"/>
          <w:color w:val="auto"/>
          <w:szCs w:val="28"/>
        </w:rPr>
      </w:pPr>
    </w:p>
    <w:p>
      <w:pPr>
        <w:pStyle w:val="style0"/>
        <w:spacing w:after="0" w:lineRule="auto" w:line="276"/>
        <w:ind w:left="630" w:hanging="630"/>
        <w:jc w:val="both"/>
        <w:rPr>
          <w:rFonts w:ascii="Times New Roman" w:cs="Times New Roman" w:hAnsi="Times New Roman"/>
          <w:color w:val="auto"/>
          <w:szCs w:val="28"/>
        </w:rPr>
      </w:pPr>
    </w:p>
    <w:p>
      <w:pPr>
        <w:pStyle w:val="style0"/>
        <w:spacing w:after="0" w:lineRule="auto" w:line="276"/>
        <w:ind w:left="630" w:hanging="630"/>
        <w:jc w:val="both"/>
        <w:rPr>
          <w:rFonts w:ascii="Times New Roman" w:cs="Times New Roman" w:hAnsi="Times New Roman"/>
          <w:color w:val="auto"/>
          <w:szCs w:val="28"/>
        </w:rPr>
      </w:pPr>
      <w:r>
        <w:rPr>
          <w:rFonts w:ascii="Times New Roman" w:cs="Times New Roman" w:hAnsi="Times New Roman"/>
          <w:color w:val="auto"/>
          <w:szCs w:val="28"/>
        </w:rPr>
        <w:t>44. IS 1479 (Part II) 1961 (Reaffirmed 1997) Methods of test for Dairy Industry–Chemical Analysis of Milk. Bureau of Indian Standards, New Delhi; A.O.A.C 17th edn, 2000 Official Method 922.08 Hypochlorites and Chloramines in milk).</w:t>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Table.3.1: Reactions with various tests to detect residual chlorine in milk.</w:t>
      </w:r>
    </w:p>
    <w:p>
      <w:pPr>
        <w:pStyle w:val="style0"/>
        <w:spacing w:before="240" w:after="0" w:lineRule="auto" w:line="480"/>
        <w:jc w:val="center"/>
        <w:rPr>
          <w:rFonts w:ascii="Times New Roman" w:cs="Times New Roman" w:hAnsi="Times New Roman"/>
          <w:b/>
          <w:color w:val="auto"/>
          <w:sz w:val="28"/>
          <w:szCs w:val="28"/>
        </w:rPr>
      </w:pPr>
      <w:r>
        <w:rPr>
          <w:color w:val="auto"/>
          <w:sz w:val="28"/>
          <w:szCs w:val="28"/>
        </w:rPr>
        <w:drawing>
          <wp:inline distT="0" distB="0" distL="0" distR="0">
            <wp:extent cx="5443855" cy="2642870"/>
            <wp:effectExtent l="0" t="0" r="4445" b="5080"/>
            <wp:docPr id="1027"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true">
                    <a:blip r:embed="rId4" cstate="print">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rcRect l="0" t="0" r="0" b="0"/>
                    <a:stretch>
                      <a:fillRect/>
                    </a:stretch>
                  </pic:blipFill>
                  <pic:spPr>
                    <a:xfrm>
                      <a:off x="0" y="0"/>
                      <a:ext cx="5443855" cy="2642870"/>
                    </a:xfrm>
                    <a:prstGeom prst="rect">
                      <a:avLst/>
                    </a:prstGeom>
                  </pic:spPr>
                </pic:pic>
              </a:graphicData>
            </a:graphic>
          </wp:inline>
        </w:drawing>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 Indicates the step number followed in the above procedure.</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b/>
          <w:color w:val="auto"/>
          <w:sz w:val="28"/>
          <w:szCs w:val="28"/>
        </w:rPr>
        <w:t>Note</w:t>
      </w:r>
      <w:r>
        <w:rPr>
          <w:rFonts w:ascii="Times New Roman" w:cs="Times New Roman" w:hAnsi="Times New Roman"/>
          <w:color w:val="auto"/>
          <w:sz w:val="28"/>
          <w:szCs w:val="28"/>
        </w:rPr>
        <w:t xml:space="preserve">: The method is not reliable in the presence of more than 2.5 ppm of copper. </w:t>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 xml:space="preserve">3.4.10 Detection of in Quaternary Ammonium Compounds Milk </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Quaternary ammonium compounds (QAC) may be present in milk due to some residual detergent solution remaining after bottle washing. The following  method detects about 5 mg / Kg in milk and is included in B.S 1741: Part II</w:t>
      </w:r>
      <w:r>
        <w:rPr>
          <w:rFonts w:ascii="Times New Roman" w:cs="Times New Roman" w:hAnsi="Times New Roman"/>
          <w:color w:val="auto"/>
          <w:sz w:val="28"/>
          <w:szCs w:val="28"/>
          <w:vertAlign w:val="superscript"/>
        </w:rPr>
        <w:t>45</w:t>
      </w:r>
      <w:r>
        <w:rPr>
          <w:rFonts w:ascii="Times New Roman" w:cs="Times New Roman" w:hAnsi="Times New Roman"/>
          <w:color w:val="auto"/>
          <w:sz w:val="28"/>
          <w:szCs w:val="28"/>
        </w:rPr>
        <w:t>.</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To a centrifuge tube 1ml milk was placed, 5 ml water, 1 ml indicator solution and 0.2 ml buffer and shake hard for 10 seconds, centrifuged for 5 minutes at 3200rpm. If QAC is present the bottom layer assumes a red or pink colour. Samples containing about 1 mg /kg of QAC show a faint pink colour. If the colour is deep pink or red, the amount of QAC can be approximately determined by titration with a standard anionic detergent solution</w:t>
      </w:r>
      <w:r>
        <w:rPr>
          <w:rFonts w:ascii="Times New Roman" w:cs="Times New Roman" w:hAnsi="Times New Roman"/>
          <w:color w:val="auto"/>
          <w:sz w:val="28"/>
          <w:szCs w:val="28"/>
          <w:vertAlign w:val="superscript"/>
        </w:rPr>
        <w:t>45</w:t>
      </w:r>
      <w:r>
        <w:rPr>
          <w:rFonts w:ascii="Times New Roman" w:cs="Times New Roman" w:hAnsi="Times New Roman"/>
          <w:color w:val="auto"/>
          <w:sz w:val="28"/>
          <w:szCs w:val="28"/>
        </w:rPr>
        <w:t xml:space="preserve">.  </w:t>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 xml:space="preserve">3.4.11 Detection of in Anion Detergent Milk </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Alkyl benzene sulphonic acid (ABS) or anionic detergent may be present in milk due to intentional addition of detergent in milk or due to insufficient rinsing of dairy equipment. The following method is based on the ionic interaction between the anionic detergent and cationic dye. Anionic detergents have a property to form a complex with cationic dyes. </w:t>
      </w:r>
    </w:p>
    <w:p>
      <w:pPr>
        <w:pStyle w:val="style0"/>
        <w:spacing w:after="0" w:lineRule="auto" w:line="276"/>
        <w:ind w:left="540" w:hanging="540"/>
        <w:jc w:val="both"/>
        <w:rPr>
          <w:rFonts w:ascii="Times New Roman" w:cs="Times New Roman" w:hAnsi="Times New Roman"/>
          <w:color w:val="auto"/>
          <w:szCs w:val="28"/>
        </w:rPr>
      </w:pPr>
    </w:p>
    <w:p>
      <w:pPr>
        <w:pStyle w:val="style0"/>
        <w:spacing w:after="0" w:lineRule="auto" w:line="276"/>
        <w:ind w:left="540" w:hanging="540"/>
        <w:jc w:val="both"/>
        <w:rPr>
          <w:rFonts w:ascii="Times New Roman" w:cs="Times New Roman" w:hAnsi="Times New Roman"/>
          <w:color w:val="auto"/>
          <w:szCs w:val="28"/>
        </w:rPr>
      </w:pPr>
      <w:r>
        <w:rPr>
          <w:rFonts w:ascii="Times New Roman" w:cs="Times New Roman" w:hAnsi="Times New Roman"/>
          <w:color w:val="auto"/>
          <w:szCs w:val="28"/>
        </w:rPr>
        <w:t>45. B.S. 1741: Part II, Pearson’s Composition and Analysis of Foods 9</w:t>
      </w:r>
      <w:r>
        <w:rPr>
          <w:rFonts w:ascii="Times New Roman" w:cs="Times New Roman" w:hAnsi="Times New Roman"/>
          <w:color w:val="auto"/>
          <w:szCs w:val="28"/>
          <w:vertAlign w:val="superscript"/>
        </w:rPr>
        <w:t>th</w:t>
      </w:r>
      <w:r>
        <w:rPr>
          <w:rFonts w:ascii="Times New Roman" w:cs="Times New Roman" w:hAnsi="Times New Roman"/>
          <w:color w:val="auto"/>
          <w:szCs w:val="28"/>
        </w:rPr>
        <w:t xml:space="preserve"> edn  991,  page 548).  </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The solubility of dye and dye-detergent complex differs significantly as dye-detergent complex is relatively less polar in comparison to dye alone. Formation of dye-detergent complex between cationic dye and anionic detergents and subsequently its extraction into the hydrophobic solvent layer (lower) is the principle behind the method. The method is performed by addition of methylene blue dye solution and chloroform to milk, mixing of the content followed by centrifugation. This results in distribution of dye colour in upper layer and lower layers. Relative intensity of the colour is noticed in these layers. Appearance of relatively deeper blue colour in lower layer indicates the presence of detergent in milk. The developed test is sensitive to detect anionic detergent up to 0.0125% (12.5 mg/100 ml).</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b/>
          <w:color w:val="auto"/>
          <w:sz w:val="28"/>
          <w:szCs w:val="28"/>
        </w:rPr>
        <w:t xml:space="preserve">Procedure: </w:t>
      </w:r>
      <w:r>
        <w:rPr>
          <w:rFonts w:ascii="Times New Roman" w:cs="Times New Roman" w:hAnsi="Times New Roman"/>
          <w:color w:val="auto"/>
          <w:sz w:val="28"/>
          <w:szCs w:val="28"/>
        </w:rPr>
        <w:t>1ml of milk sample was pipetted into a 15 ml test tube. 1ml of dye solution was added followed by addition of 2 ml chloroform. The contents were vortex for about 15 sec and centrifuge at about 1100 rpm for 3 min. Note the intensity of blue color in lower and upper layer. Relatively, more intense blue color in lower layer indicates presence of detergent in milk.  Relatively more intense blue color in upper layer indicates absence of detergent in milk. The method can detect presence of 0.15% level of laboratory grade detergent in milk</w:t>
      </w:r>
      <w:r>
        <w:rPr>
          <w:rFonts w:ascii="Times New Roman" w:cs="Times New Roman" w:hAnsi="Times New Roman"/>
          <w:color w:val="auto"/>
          <w:sz w:val="28"/>
          <w:szCs w:val="28"/>
          <w:vertAlign w:val="superscript"/>
        </w:rPr>
        <w:t>46</w:t>
      </w:r>
      <w:r>
        <w:rPr>
          <w:rFonts w:ascii="Times New Roman" w:cs="Times New Roman" w:hAnsi="Times New Roman"/>
          <w:color w:val="auto"/>
          <w:sz w:val="28"/>
          <w:szCs w:val="28"/>
        </w:rPr>
        <w:t xml:space="preserve">.  </w:t>
      </w:r>
    </w:p>
    <w:p>
      <w:pPr>
        <w:pStyle w:val="style0"/>
        <w:spacing w:after="0" w:lineRule="auto" w:line="480"/>
        <w:jc w:val="both"/>
        <w:rPr>
          <w:rFonts w:ascii="Times New Roman" w:cs="Times New Roman" w:hAnsi="Times New Roman"/>
          <w:b/>
          <w:color w:val="auto"/>
          <w:sz w:val="28"/>
          <w:szCs w:val="28"/>
        </w:rPr>
      </w:pPr>
    </w:p>
    <w:p>
      <w:pPr>
        <w:pStyle w:val="style0"/>
        <w:spacing w:after="0" w:lineRule="auto" w:line="480"/>
        <w:jc w:val="both"/>
        <w:rPr>
          <w:rFonts w:ascii="Times New Roman" w:cs="Times New Roman" w:hAnsi="Times New Roman"/>
          <w:b/>
          <w:color w:val="auto"/>
          <w:sz w:val="28"/>
          <w:szCs w:val="28"/>
        </w:rPr>
      </w:pPr>
    </w:p>
    <w:p>
      <w:pPr>
        <w:pStyle w:val="style0"/>
        <w:spacing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 xml:space="preserve">3.4.12 Detection of Formalin in Milk </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2ml of milk sample in a test tube and add 2ml of 90 percent H</w:t>
      </w:r>
      <w:r>
        <w:rPr>
          <w:rFonts w:ascii="Times New Roman" w:cs="Times New Roman" w:hAnsi="Times New Roman"/>
          <w:color w:val="auto"/>
          <w:sz w:val="28"/>
          <w:szCs w:val="28"/>
          <w:vertAlign w:val="subscript"/>
        </w:rPr>
        <w:t>2</w:t>
      </w:r>
      <w:r>
        <w:rPr>
          <w:rFonts w:ascii="Times New Roman" w:cs="Times New Roman" w:hAnsi="Times New Roman"/>
          <w:color w:val="auto"/>
          <w:sz w:val="28"/>
          <w:szCs w:val="28"/>
        </w:rPr>
        <w:t>SO</w:t>
      </w:r>
      <w:r>
        <w:rPr>
          <w:rFonts w:ascii="Times New Roman" w:cs="Times New Roman" w:hAnsi="Times New Roman"/>
          <w:color w:val="auto"/>
          <w:sz w:val="28"/>
          <w:szCs w:val="28"/>
          <w:vertAlign w:val="subscript"/>
        </w:rPr>
        <w:t>4</w:t>
      </w:r>
      <w:r>
        <w:rPr>
          <w:rFonts w:ascii="Times New Roman" w:cs="Times New Roman" w:hAnsi="Times New Roman"/>
          <w:color w:val="auto"/>
          <w:sz w:val="28"/>
          <w:szCs w:val="28"/>
        </w:rPr>
        <w:t xml:space="preserve">containing  traces  of  ferric  chloride  from  the  side  of  the  test  tube  slowly. Formation  of  purple  ring  at  the  junction  indicates  formaldehyde  is  present  in  milk.  </w:t>
      </w:r>
    </w:p>
    <w:p>
      <w:pPr>
        <w:pStyle w:val="style0"/>
        <w:spacing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If sucrose  is  present,  distil  the  milk  sample  (25  ml)  and  then  carry  out  the  test  on  the distillate  by  taking  2-3  ml  of  distillate  and  adding  2  ml  of  formaldehyde  free  milk.  The violet  coloration  does  not  appear  usually  when  relatively  large  quantities  of formaldehyde are present.  </w:t>
      </w:r>
    </w:p>
    <w:p>
      <w:pPr>
        <w:pStyle w:val="style0"/>
        <w:spacing w:after="0" w:lineRule="auto" w:line="480"/>
        <w:jc w:val="both"/>
        <w:rPr>
          <w:rFonts w:ascii="Times New Roman" w:cs="Times New Roman" w:hAnsi="Times New Roman"/>
          <w:color w:val="auto"/>
          <w:sz w:val="28"/>
          <w:szCs w:val="28"/>
        </w:rPr>
      </w:pPr>
      <w:r>
        <w:rPr>
          <w:rFonts w:ascii="Times New Roman" w:cs="Times New Roman" w:hAnsi="Times New Roman"/>
          <w:i/>
          <w:color w:val="auto"/>
          <w:sz w:val="28"/>
          <w:szCs w:val="28"/>
        </w:rPr>
        <w:t>Precaution:</w:t>
      </w:r>
      <w:r>
        <w:rPr>
          <w:rFonts w:ascii="Times New Roman" w:cs="Times New Roman" w:hAnsi="Times New Roman"/>
          <w:color w:val="auto"/>
          <w:sz w:val="28"/>
          <w:szCs w:val="28"/>
        </w:rPr>
        <w:t xml:space="preserve"> If H</w:t>
      </w:r>
      <w:r>
        <w:rPr>
          <w:rFonts w:ascii="Times New Roman" w:cs="Times New Roman" w:hAnsi="Times New Roman"/>
          <w:color w:val="auto"/>
          <w:sz w:val="28"/>
          <w:szCs w:val="28"/>
          <w:vertAlign w:val="subscript"/>
        </w:rPr>
        <w:t>2</w:t>
      </w:r>
      <w:r>
        <w:rPr>
          <w:rFonts w:ascii="Times New Roman" w:cs="Times New Roman" w:hAnsi="Times New Roman"/>
          <w:color w:val="auto"/>
          <w:sz w:val="28"/>
          <w:szCs w:val="28"/>
        </w:rPr>
        <w:t>SO</w:t>
      </w:r>
      <w:r>
        <w:rPr>
          <w:rFonts w:ascii="Times New Roman" w:cs="Times New Roman" w:hAnsi="Times New Roman"/>
          <w:color w:val="auto"/>
          <w:sz w:val="28"/>
          <w:szCs w:val="28"/>
          <w:vertAlign w:val="subscript"/>
        </w:rPr>
        <w:t>4</w:t>
      </w:r>
      <w:r>
        <w:rPr>
          <w:rFonts w:ascii="Times New Roman" w:cs="Times New Roman" w:hAnsi="Times New Roman"/>
          <w:color w:val="auto"/>
          <w:sz w:val="28"/>
          <w:szCs w:val="28"/>
        </w:rPr>
        <w:t xml:space="preserve"> is added from the top and not from the side of the test tube, it may burn the milk solids and affect the end result. </w:t>
      </w:r>
    </w:p>
    <w:p>
      <w:pPr>
        <w:pStyle w:val="style0"/>
        <w:spacing w:after="0" w:lineRule="auto" w:line="276"/>
        <w:ind w:left="630" w:hanging="630"/>
        <w:jc w:val="both"/>
        <w:rPr>
          <w:rFonts w:ascii="Times New Roman" w:cs="Times New Roman" w:hAnsi="Times New Roman"/>
          <w:color w:val="auto"/>
          <w:sz w:val="22"/>
          <w:szCs w:val="28"/>
        </w:rPr>
      </w:pPr>
      <w:r>
        <w:rPr>
          <w:rFonts w:ascii="Times New Roman" w:cs="Times New Roman" w:hAnsi="Times New Roman"/>
          <w:color w:val="auto"/>
          <w:sz w:val="22"/>
          <w:szCs w:val="28"/>
        </w:rPr>
        <w:t>46. Rajput, Y.S.; Sharma, R. and Kaur, S. (2006) A kit for detection of detergent in milk. Indian Patent Office file no. 1970/Del/2006.</w:t>
      </w:r>
    </w:p>
    <w:p>
      <w:pPr>
        <w:pStyle w:val="style0"/>
        <w:spacing w:after="0" w:lineRule="auto" w:line="276"/>
        <w:ind w:left="540" w:hanging="540"/>
        <w:jc w:val="both"/>
        <w:rPr>
          <w:rFonts w:ascii="Times New Roman" w:cs="Times New Roman" w:hAnsi="Times New Roman"/>
          <w:color w:val="auto"/>
          <w:sz w:val="22"/>
          <w:szCs w:val="28"/>
        </w:rPr>
      </w:pPr>
      <w:r>
        <w:rPr>
          <w:rFonts w:ascii="Times New Roman" w:cs="Times New Roman" w:hAnsi="Times New Roman"/>
          <w:color w:val="auto"/>
          <w:sz w:val="22"/>
          <w:szCs w:val="28"/>
        </w:rPr>
        <w:t xml:space="preserve">47. Pearson’s Composition and Analysis of foods, 9th edition, 1991 page 90; IS 1479 (Part II)  1961 (Reaffirmed 1997) Methods of test for Dairy Industry – Chemical Analysis of Milk. Bureau </w:t>
      </w:r>
      <w:r>
        <w:rPr>
          <w:rFonts w:ascii="Times New Roman" w:cs="Times New Roman" w:hAnsi="Times New Roman"/>
          <w:color w:val="auto"/>
          <w:sz w:val="22"/>
          <w:szCs w:val="28"/>
        </w:rPr>
        <w:t>of Indian Standards, New Delhi).</w:t>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 xml:space="preserve">3.4.13 Detection of Hydrogen Peroxide in Milk </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1ml of milk sample was placed in a clean test tube. 1ml of the potassium iodide-starch reagent was added and mixed well. The color of the solution in the tube was observed.  Blue color will developed in the presence of H</w:t>
      </w:r>
      <w:r>
        <w:rPr>
          <w:rFonts w:ascii="Times New Roman" w:cs="Times New Roman" w:hAnsi="Times New Roman"/>
          <w:color w:val="auto"/>
          <w:sz w:val="28"/>
          <w:szCs w:val="28"/>
          <w:vertAlign w:val="subscript"/>
        </w:rPr>
        <w:t>2</w:t>
      </w:r>
      <w:r>
        <w:rPr>
          <w:rFonts w:ascii="Times New Roman" w:cs="Times New Roman" w:hAnsi="Times New Roman"/>
          <w:color w:val="auto"/>
          <w:sz w:val="28"/>
          <w:szCs w:val="28"/>
        </w:rPr>
        <w:t>O</w:t>
      </w:r>
      <w:r>
        <w:rPr>
          <w:rFonts w:ascii="Times New Roman" w:cs="Times New Roman" w:hAnsi="Times New Roman"/>
          <w:color w:val="auto"/>
          <w:sz w:val="28"/>
          <w:szCs w:val="28"/>
          <w:vertAlign w:val="subscript"/>
        </w:rPr>
        <w:t>2</w:t>
      </w:r>
      <w:r>
        <w:rPr>
          <w:rFonts w:ascii="Times New Roman" w:cs="Times New Roman" w:hAnsi="Times New Roman"/>
          <w:color w:val="auto"/>
          <w:sz w:val="28"/>
          <w:szCs w:val="28"/>
        </w:rPr>
        <w:t>, whereas pure milk sample remain white in color</w:t>
      </w:r>
      <w:r>
        <w:rPr>
          <w:rFonts w:ascii="Times New Roman" w:cs="Times New Roman" w:hAnsi="Times New Roman"/>
          <w:color w:val="auto"/>
          <w:sz w:val="28"/>
          <w:szCs w:val="28"/>
          <w:vertAlign w:val="superscript"/>
        </w:rPr>
        <w:t>43</w:t>
      </w:r>
      <w:r>
        <w:rPr>
          <w:rFonts w:ascii="Times New Roman" w:cs="Times New Roman" w:hAnsi="Times New Roman"/>
          <w:color w:val="auto"/>
          <w:sz w:val="28"/>
          <w:szCs w:val="28"/>
        </w:rPr>
        <w:t xml:space="preserve">. </w:t>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 xml:space="preserve">3.4.13 Detection of Presence of Boric acid and Borates in Milk </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20ml of milk sample was measured into a porcelain dish and 1.4 ml of conc. hydrochloric acid added. The content was mixed thoroughly. A strip of turmeric paper was dipped in the acidified milk. Appearance of characteristic  red  colour  on  the  turmeric  paper  indicates  the  presence  of  boric  acid  or borax  (Na</w:t>
      </w:r>
      <w:r>
        <w:rPr>
          <w:rFonts w:ascii="Times New Roman" w:cs="Times New Roman" w:hAnsi="Times New Roman"/>
          <w:color w:val="auto"/>
          <w:sz w:val="28"/>
          <w:szCs w:val="28"/>
          <w:vertAlign w:val="subscript"/>
        </w:rPr>
        <w:t>2</w:t>
      </w:r>
      <w:r>
        <w:rPr>
          <w:rFonts w:ascii="Times New Roman" w:cs="Times New Roman" w:hAnsi="Times New Roman"/>
          <w:color w:val="auto"/>
          <w:sz w:val="28"/>
          <w:szCs w:val="28"/>
        </w:rPr>
        <w:t>B</w:t>
      </w:r>
      <w:r>
        <w:rPr>
          <w:rFonts w:ascii="Times New Roman" w:cs="Times New Roman" w:hAnsi="Times New Roman"/>
          <w:color w:val="auto"/>
          <w:sz w:val="28"/>
          <w:szCs w:val="28"/>
          <w:vertAlign w:val="subscript"/>
        </w:rPr>
        <w:t>4</w:t>
      </w:r>
      <w:r>
        <w:rPr>
          <w:rFonts w:ascii="Times New Roman" w:cs="Times New Roman" w:hAnsi="Times New Roman"/>
          <w:color w:val="auto"/>
          <w:sz w:val="28"/>
          <w:szCs w:val="28"/>
        </w:rPr>
        <w:t>O</w:t>
      </w:r>
      <w:r>
        <w:rPr>
          <w:rFonts w:ascii="Times New Roman" w:cs="Times New Roman" w:hAnsi="Times New Roman"/>
          <w:color w:val="auto"/>
          <w:sz w:val="28"/>
          <w:szCs w:val="28"/>
          <w:vertAlign w:val="subscript"/>
        </w:rPr>
        <w:t>7</w:t>
      </w:r>
      <w:r>
        <w:rPr>
          <w:rFonts w:ascii="Times New Roman" w:cs="Times New Roman" w:hAnsi="Times New Roman"/>
          <w:color w:val="auto"/>
          <w:sz w:val="28"/>
          <w:szCs w:val="28"/>
        </w:rPr>
        <w:t>.10H</w:t>
      </w:r>
      <w:r>
        <w:rPr>
          <w:rFonts w:ascii="Times New Roman" w:cs="Times New Roman" w:hAnsi="Times New Roman"/>
          <w:color w:val="auto"/>
          <w:sz w:val="28"/>
          <w:szCs w:val="28"/>
          <w:vertAlign w:val="subscript"/>
        </w:rPr>
        <w:t>2</w:t>
      </w:r>
      <w:r>
        <w:rPr>
          <w:rFonts w:ascii="Times New Roman" w:cs="Times New Roman" w:hAnsi="Times New Roman"/>
          <w:color w:val="auto"/>
          <w:sz w:val="28"/>
          <w:szCs w:val="28"/>
        </w:rPr>
        <w:t>O). The red colour changes to dark blue green on adding ammonium hydroxide, but reappears on re-acidification with hydrochloric acid</w:t>
      </w:r>
      <w:r>
        <w:rPr>
          <w:rFonts w:ascii="Times New Roman" w:cs="Times New Roman" w:hAnsi="Times New Roman"/>
          <w:color w:val="auto"/>
          <w:sz w:val="28"/>
          <w:szCs w:val="28"/>
          <w:vertAlign w:val="superscript"/>
        </w:rPr>
        <w:t>44</w:t>
      </w:r>
      <w:r>
        <w:rPr>
          <w:rFonts w:ascii="Times New Roman" w:cs="Times New Roman" w:hAnsi="Times New Roman"/>
          <w:color w:val="auto"/>
          <w:sz w:val="28"/>
          <w:szCs w:val="28"/>
        </w:rPr>
        <w:t>.</w:t>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 xml:space="preserve">3.4.15 Detection of Presence of Salicylic acid in Milk </w:t>
      </w:r>
    </w:p>
    <w:bookmarkStart w:id="0" w:name="_GoBack"/>
    <w:bookmarkEnd w:id="0"/>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50ml of milk sample was placed in a separating funnel. 5ml of dilute HCl (1ml of conc acid : 3ml of distilled water) was added, stoppered and mixed. The content was then extracted with 50ml ether. If mixture emulsifies, 10-15ml petroleum ether was added and shaken. If  this  treatment  fails  to  break  emulsion  centrifuge  or  let  stand  until  considerable portion of aqueous layer separates. The latter was drained, shaken vigorously and again allowed to separate. The ether layer was washed with two 5ml portions of water, evaporate ether in a porcelain dish and add 1 drop of 0.5 % (v/v) neutral Ferric Chloride solution. A violet colour indicates presence of Salicylic acid</w:t>
      </w:r>
      <w:r>
        <w:rPr>
          <w:rFonts w:ascii="Times New Roman" w:cs="Times New Roman" w:hAnsi="Times New Roman"/>
          <w:color w:val="auto"/>
          <w:sz w:val="28"/>
          <w:szCs w:val="28"/>
          <w:vertAlign w:val="superscript"/>
        </w:rPr>
        <w:t>48</w:t>
      </w:r>
      <w:r>
        <w:rPr>
          <w:rFonts w:ascii="Times New Roman" w:cs="Times New Roman" w:hAnsi="Times New Roman"/>
          <w:color w:val="auto"/>
          <w:sz w:val="28"/>
          <w:szCs w:val="28"/>
        </w:rPr>
        <w:t xml:space="preserve">.  </w:t>
      </w:r>
    </w:p>
    <w:p>
      <w:pPr>
        <w:pStyle w:val="style0"/>
        <w:spacing w:before="240" w:after="0" w:lineRule="auto" w:line="480"/>
        <w:jc w:val="both"/>
        <w:rPr>
          <w:rFonts w:ascii="Times New Roman" w:cs="Times New Roman" w:hAnsi="Times New Roman"/>
          <w:color w:val="auto"/>
          <w:sz w:val="28"/>
          <w:szCs w:val="28"/>
        </w:rPr>
      </w:pPr>
    </w:p>
    <w:p>
      <w:pPr>
        <w:pStyle w:val="style0"/>
        <w:spacing w:after="0" w:lineRule="auto" w:line="276"/>
        <w:ind w:left="450" w:hanging="450"/>
        <w:jc w:val="both"/>
        <w:rPr>
          <w:rFonts w:ascii="Times New Roman" w:cs="Times New Roman" w:hAnsi="Times New Roman"/>
          <w:color w:val="auto"/>
          <w:szCs w:val="28"/>
        </w:rPr>
      </w:pPr>
      <w:r>
        <w:rPr>
          <w:rFonts w:ascii="Times New Roman" w:cs="Times New Roman" w:hAnsi="Times New Roman"/>
          <w:color w:val="auto"/>
          <w:szCs w:val="28"/>
        </w:rPr>
        <w:t>48. A.O.A.C 17th, edn Official method 975. 30 Salicylic acid in Food and Beverages/ IS 1479 (Part II)   1961 (Reaffirmed 1997) Methods of test Dairy Industry – Chemical Analysis of Milk. Bureau of Indian Standards, New Delhi).</w:t>
      </w:r>
    </w:p>
    <w:p>
      <w:pPr>
        <w:pStyle w:val="style0"/>
        <w:spacing w:before="240" w:after="0" w:lineRule="auto" w:line="480"/>
        <w:jc w:val="center"/>
        <w:rPr>
          <w:rFonts w:ascii="Times New Roman" w:cs="Times New Roman" w:hAnsi="Times New Roman"/>
          <w:b/>
          <w:color w:val="auto"/>
          <w:sz w:val="28"/>
          <w:szCs w:val="28"/>
        </w:rPr>
      </w:pPr>
    </w:p>
    <w:p>
      <w:pPr>
        <w:pStyle w:val="style0"/>
        <w:spacing w:before="240" w:after="0" w:lineRule="auto" w:line="480"/>
        <w:jc w:val="center"/>
        <w:rPr>
          <w:rFonts w:ascii="Times New Roman" w:cs="Times New Roman" w:hAnsi="Times New Roman"/>
          <w:b/>
          <w:color w:val="auto"/>
          <w:sz w:val="28"/>
          <w:szCs w:val="28"/>
        </w:rPr>
      </w:pPr>
    </w:p>
    <w:p>
      <w:pPr>
        <w:pStyle w:val="style0"/>
        <w:spacing w:before="240" w:after="0" w:lineRule="auto" w:line="480"/>
        <w:jc w:val="center"/>
        <w:rPr>
          <w:rFonts w:ascii="Times New Roman" w:cs="Times New Roman" w:hAnsi="Times New Roman"/>
          <w:b/>
          <w:color w:val="auto"/>
          <w:sz w:val="28"/>
          <w:szCs w:val="28"/>
        </w:rPr>
      </w:pPr>
    </w:p>
    <w:p>
      <w:pPr>
        <w:pStyle w:val="style0"/>
        <w:spacing w:before="240" w:after="0" w:lineRule="auto" w:line="480"/>
        <w:jc w:val="center"/>
        <w:rPr>
          <w:rFonts w:ascii="Times New Roman" w:cs="Times New Roman" w:hAnsi="Times New Roman"/>
          <w:b/>
          <w:color w:val="auto"/>
          <w:sz w:val="28"/>
          <w:szCs w:val="28"/>
        </w:rPr>
      </w:pPr>
    </w:p>
    <w:p>
      <w:pPr>
        <w:pStyle w:val="style0"/>
        <w:spacing w:before="240" w:after="0" w:lineRule="auto" w:line="480"/>
        <w:jc w:val="center"/>
        <w:rPr>
          <w:rFonts w:ascii="Times New Roman" w:cs="Times New Roman" w:hAnsi="Times New Roman"/>
          <w:b/>
          <w:color w:val="auto"/>
          <w:sz w:val="28"/>
          <w:szCs w:val="28"/>
        </w:rPr>
      </w:pPr>
    </w:p>
    <w:p>
      <w:pPr>
        <w:pStyle w:val="style0"/>
        <w:spacing w:before="240" w:after="0" w:lineRule="auto" w:line="480"/>
        <w:jc w:val="center"/>
        <w:rPr>
          <w:rFonts w:ascii="Times New Roman" w:cs="Times New Roman" w:hAnsi="Times New Roman"/>
          <w:b/>
          <w:color w:val="auto"/>
          <w:sz w:val="28"/>
          <w:szCs w:val="28"/>
        </w:rPr>
      </w:pPr>
    </w:p>
    <w:p>
      <w:pPr>
        <w:pStyle w:val="style0"/>
        <w:spacing w:before="240" w:after="0" w:lineRule="auto" w:line="480"/>
        <w:jc w:val="center"/>
        <w:rPr>
          <w:rFonts w:ascii="Times New Roman" w:cs="Times New Roman" w:hAnsi="Times New Roman"/>
          <w:b/>
          <w:color w:val="auto"/>
          <w:sz w:val="28"/>
          <w:szCs w:val="28"/>
        </w:rPr>
      </w:pPr>
    </w:p>
    <w:p>
      <w:pPr>
        <w:pStyle w:val="style0"/>
        <w:spacing w:before="240" w:after="0" w:lineRule="auto" w:line="480"/>
        <w:jc w:val="center"/>
        <w:rPr>
          <w:rFonts w:ascii="Times New Roman" w:cs="Times New Roman" w:hAnsi="Times New Roman"/>
          <w:b/>
          <w:color w:val="auto"/>
          <w:sz w:val="28"/>
          <w:szCs w:val="28"/>
        </w:rPr>
      </w:pPr>
      <w:r>
        <w:rPr>
          <w:rFonts w:ascii="Times New Roman" w:cs="Times New Roman" w:hAnsi="Times New Roman"/>
          <w:b/>
          <w:color w:val="auto"/>
          <w:sz w:val="28"/>
          <w:szCs w:val="28"/>
        </w:rPr>
        <w:t>CHAPTER FOUR</w:t>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4.0 RESULTS AND DISCUSSION</w:t>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4.1 RESULTS</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The table 4.1 below presents the result of the analysis on the samples used.</w:t>
      </w: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 xml:space="preserve">Table 4.1: Results of detection of adulterants in </w:t>
      </w:r>
      <w:r>
        <w:rPr>
          <w:rFonts w:ascii="Times New Roman" w:cs="Times New Roman" w:hAnsi="Times New Roman" w:hint="default"/>
          <w:b/>
          <w:color w:val="auto"/>
          <w:sz w:val="28"/>
          <w:szCs w:val="28"/>
          <w:lang w:val="en-US"/>
        </w:rPr>
        <w:t>Evaporated</w:t>
      </w:r>
      <w:r>
        <w:rPr>
          <w:rFonts w:ascii="Times New Roman" w:cs="Times New Roman" w:hAnsi="Times New Roman"/>
          <w:b/>
          <w:color w:val="auto"/>
          <w:sz w:val="28"/>
          <w:szCs w:val="28"/>
        </w:rPr>
        <w:t xml:space="preserve"> milk samples</w:t>
      </w:r>
    </w:p>
    <w:tbl>
      <w:tblPr>
        <w:tblStyle w:val="style154"/>
        <w:tblW w:w="84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75"/>
        <w:gridCol w:w="2070"/>
        <w:gridCol w:w="1800"/>
        <w:gridCol w:w="1260"/>
        <w:gridCol w:w="1440"/>
      </w:tblGrid>
      <w:tr>
        <w:trPr/>
        <w:tc>
          <w:tcPr>
            <w:tcW w:w="1875" w:type="dxa"/>
            <w:tcBorders/>
            <w:tcFitText w:val="false"/>
          </w:tcPr>
          <w:p>
            <w:pPr>
              <w:pStyle w:val="style0"/>
              <w:spacing w:before="240" w:lineRule="auto" w:line="480"/>
              <w:ind w:left="0" w:firstLine="0"/>
              <w:jc w:val="both"/>
              <w:rPr>
                <w:rFonts w:ascii="Times New Roman" w:cs="Times New Roman" w:hAnsi="Times New Roman"/>
                <w:b/>
                <w:color w:val="auto"/>
                <w:sz w:val="26"/>
                <w:szCs w:val="28"/>
              </w:rPr>
            </w:pPr>
            <w:r>
              <w:rPr>
                <w:rFonts w:ascii="Times New Roman" w:cs="Times New Roman" w:hAnsi="Times New Roman"/>
                <w:b/>
                <w:color w:val="auto"/>
                <w:sz w:val="26"/>
                <w:szCs w:val="28"/>
              </w:rPr>
              <w:t>Adulterants</w:t>
            </w:r>
          </w:p>
        </w:tc>
        <w:tc>
          <w:tcPr>
            <w:tcW w:w="2070" w:type="dxa"/>
            <w:tcBorders/>
            <w:tcFitText w:val="false"/>
          </w:tcPr>
          <w:p>
            <w:pPr>
              <w:pStyle w:val="style0"/>
              <w:spacing w:before="240" w:lineRule="auto" w:line="480"/>
              <w:ind w:left="0" w:firstLine="0"/>
              <w:jc w:val="both"/>
              <w:rPr>
                <w:rFonts w:ascii="Times New Roman" w:cs="Times New Roman" w:hAnsi="Times New Roman"/>
                <w:b/>
                <w:color w:val="auto"/>
                <w:szCs w:val="28"/>
              </w:rPr>
            </w:pPr>
            <w:r>
              <w:rPr>
                <w:rFonts w:ascii="Times New Roman" w:cs="Times New Roman" w:hAnsi="Times New Roman"/>
                <w:b/>
                <w:color w:val="auto"/>
                <w:szCs w:val="28"/>
              </w:rPr>
              <w:t>Three crown milk</w:t>
            </w:r>
          </w:p>
        </w:tc>
        <w:tc>
          <w:tcPr>
            <w:tcW w:w="1800" w:type="dxa"/>
            <w:tcBorders/>
            <w:tcFitText w:val="false"/>
          </w:tcPr>
          <w:p>
            <w:pPr>
              <w:pStyle w:val="style0"/>
              <w:spacing w:before="240" w:lineRule="auto" w:line="480"/>
              <w:ind w:left="0" w:firstLine="0"/>
              <w:jc w:val="both"/>
              <w:rPr>
                <w:rFonts w:ascii="Times New Roman" w:cs="Times New Roman" w:hAnsi="Times New Roman"/>
                <w:b/>
                <w:color w:val="auto"/>
                <w:szCs w:val="28"/>
              </w:rPr>
            </w:pPr>
            <w:r>
              <w:rPr>
                <w:rFonts w:ascii="Times New Roman" w:cs="Times New Roman" w:hAnsi="Times New Roman"/>
                <w:b/>
                <w:color w:val="auto"/>
                <w:szCs w:val="28"/>
              </w:rPr>
              <w:t>Cowbell milk</w:t>
            </w:r>
          </w:p>
        </w:tc>
        <w:tc>
          <w:tcPr>
            <w:tcW w:w="1260" w:type="dxa"/>
            <w:tcBorders/>
            <w:tcFitText w:val="false"/>
          </w:tcPr>
          <w:p>
            <w:pPr>
              <w:pStyle w:val="style0"/>
              <w:spacing w:before="240" w:lineRule="auto" w:line="480"/>
              <w:ind w:left="0" w:firstLine="0"/>
              <w:jc w:val="both"/>
              <w:rPr>
                <w:rFonts w:ascii="Times New Roman" w:cs="Times New Roman" w:hAnsi="Times New Roman"/>
                <w:b/>
                <w:color w:val="auto"/>
                <w:szCs w:val="28"/>
              </w:rPr>
            </w:pPr>
            <w:r>
              <w:rPr>
                <w:rFonts w:ascii="Times New Roman" w:cs="Times New Roman" w:hAnsi="Times New Roman"/>
                <w:b/>
                <w:color w:val="auto"/>
                <w:szCs w:val="28"/>
              </w:rPr>
              <w:t>Peak milk</w:t>
            </w:r>
          </w:p>
        </w:tc>
        <w:tc>
          <w:tcPr>
            <w:tcW w:w="1440" w:type="dxa"/>
            <w:tcBorders/>
            <w:tcFitText w:val="false"/>
          </w:tcPr>
          <w:p>
            <w:pPr>
              <w:pStyle w:val="style0"/>
              <w:spacing w:before="240" w:lineRule="auto" w:line="480"/>
              <w:ind w:left="0" w:firstLine="0"/>
              <w:jc w:val="both"/>
              <w:rPr>
                <w:rFonts w:ascii="Times New Roman" w:cs="Times New Roman" w:hAnsi="Times New Roman"/>
                <w:b/>
                <w:color w:val="auto"/>
                <w:sz w:val="28"/>
                <w:szCs w:val="28"/>
              </w:rPr>
            </w:pPr>
            <w:r>
              <w:rPr>
                <w:rFonts w:ascii="Times New Roman" w:cs="Times New Roman" w:hAnsi="Times New Roman"/>
                <w:b/>
                <w:color w:val="auto"/>
                <w:sz w:val="28"/>
                <w:szCs w:val="28"/>
              </w:rPr>
              <w:t>Hollandia</w:t>
            </w:r>
          </w:p>
        </w:tc>
      </w:tr>
      <w:tr>
        <w:tblPrEx/>
        <w:trPr/>
        <w:tc>
          <w:tcPr>
            <w:tcW w:w="1875" w:type="dxa"/>
            <w:tcBorders/>
            <w:tcFitText w:val="false"/>
          </w:tcPr>
          <w:p>
            <w:pPr>
              <w:pStyle w:val="style0"/>
              <w:spacing w:before="240" w:lineRule="auto" w:line="480"/>
              <w:ind w:left="0" w:firstLine="0"/>
              <w:jc w:val="both"/>
              <w:rPr>
                <w:rFonts w:ascii="Times New Roman" w:cs="Times New Roman" w:hAnsi="Times New Roman"/>
                <w:b/>
                <w:color w:val="auto"/>
                <w:szCs w:val="28"/>
              </w:rPr>
            </w:pPr>
            <w:r>
              <w:rPr>
                <w:rFonts w:ascii="Times New Roman" w:cs="Times New Roman" w:hAnsi="Times New Roman"/>
                <w:b/>
                <w:color w:val="auto"/>
                <w:szCs w:val="28"/>
              </w:rPr>
              <w:t>Suc</w:t>
            </w:r>
          </w:p>
        </w:tc>
        <w:tc>
          <w:tcPr>
            <w:tcW w:w="207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80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26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44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r>
      <w:tr>
        <w:tblPrEx/>
        <w:trPr/>
        <w:tc>
          <w:tcPr>
            <w:tcW w:w="1875" w:type="dxa"/>
            <w:tcBorders/>
            <w:tcFitText w:val="false"/>
          </w:tcPr>
          <w:p>
            <w:pPr>
              <w:pStyle w:val="style0"/>
              <w:spacing w:before="240" w:lineRule="auto" w:line="480"/>
              <w:ind w:left="0" w:firstLine="0"/>
              <w:jc w:val="both"/>
              <w:rPr>
                <w:rFonts w:ascii="Times New Roman" w:cs="Times New Roman" w:hAnsi="Times New Roman"/>
                <w:b/>
                <w:color w:val="auto"/>
                <w:szCs w:val="28"/>
              </w:rPr>
            </w:pPr>
            <w:r>
              <w:rPr>
                <w:rFonts w:ascii="Times New Roman" w:cs="Times New Roman" w:hAnsi="Times New Roman"/>
                <w:b/>
                <w:color w:val="auto"/>
                <w:szCs w:val="28"/>
              </w:rPr>
              <w:t>Ur</w:t>
            </w:r>
          </w:p>
        </w:tc>
        <w:tc>
          <w:tcPr>
            <w:tcW w:w="207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80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26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44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r>
      <w:tr>
        <w:tblPrEx/>
        <w:trPr/>
        <w:tc>
          <w:tcPr>
            <w:tcW w:w="1875" w:type="dxa"/>
            <w:tcBorders/>
            <w:tcFitText w:val="false"/>
          </w:tcPr>
          <w:p>
            <w:pPr>
              <w:pStyle w:val="style0"/>
              <w:spacing w:before="240" w:lineRule="auto" w:line="480"/>
              <w:ind w:left="0" w:firstLine="0"/>
              <w:jc w:val="both"/>
              <w:rPr>
                <w:rFonts w:ascii="Times New Roman" w:cs="Times New Roman" w:hAnsi="Times New Roman"/>
                <w:b/>
                <w:color w:val="auto"/>
                <w:szCs w:val="28"/>
              </w:rPr>
            </w:pPr>
            <w:r>
              <w:rPr>
                <w:rFonts w:ascii="Times New Roman" w:cs="Times New Roman" w:hAnsi="Times New Roman"/>
                <w:b/>
                <w:color w:val="auto"/>
                <w:szCs w:val="28"/>
              </w:rPr>
              <w:t>Stch</w:t>
            </w:r>
          </w:p>
        </w:tc>
        <w:tc>
          <w:tcPr>
            <w:tcW w:w="207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80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26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44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r>
      <w:tr>
        <w:tblPrEx/>
        <w:trPr/>
        <w:tc>
          <w:tcPr>
            <w:tcW w:w="1875" w:type="dxa"/>
            <w:tcBorders/>
            <w:tcFitText w:val="false"/>
          </w:tcPr>
          <w:p>
            <w:pPr>
              <w:pStyle w:val="style0"/>
              <w:spacing w:before="240" w:lineRule="auto" w:line="480"/>
              <w:ind w:left="0" w:firstLine="0"/>
              <w:jc w:val="both"/>
              <w:rPr>
                <w:rFonts w:ascii="Times New Roman" w:cs="Times New Roman" w:hAnsi="Times New Roman"/>
                <w:b/>
                <w:color w:val="auto"/>
                <w:szCs w:val="28"/>
              </w:rPr>
            </w:pPr>
            <w:r>
              <w:rPr>
                <w:rFonts w:ascii="Times New Roman" w:cs="Times New Roman" w:hAnsi="Times New Roman"/>
                <w:b/>
                <w:color w:val="auto"/>
                <w:szCs w:val="28"/>
              </w:rPr>
              <w:t>Celu</w:t>
            </w:r>
          </w:p>
        </w:tc>
        <w:tc>
          <w:tcPr>
            <w:tcW w:w="207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80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26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44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r>
      <w:tr>
        <w:tblPrEx/>
        <w:trPr/>
        <w:tc>
          <w:tcPr>
            <w:tcW w:w="1875" w:type="dxa"/>
            <w:tcBorders/>
            <w:tcFitText w:val="false"/>
          </w:tcPr>
          <w:p>
            <w:pPr>
              <w:pStyle w:val="style0"/>
              <w:spacing w:before="240" w:lineRule="auto" w:line="480"/>
              <w:ind w:left="0" w:firstLine="0"/>
              <w:jc w:val="both"/>
              <w:rPr>
                <w:rFonts w:ascii="Times New Roman" w:cs="Times New Roman" w:hAnsi="Times New Roman"/>
                <w:b/>
                <w:color w:val="auto"/>
                <w:szCs w:val="28"/>
              </w:rPr>
            </w:pPr>
            <w:r>
              <w:rPr>
                <w:rFonts w:ascii="Times New Roman" w:cs="Times New Roman" w:hAnsi="Times New Roman"/>
                <w:b/>
                <w:color w:val="auto"/>
                <w:szCs w:val="28"/>
              </w:rPr>
              <w:t>NH</w:t>
            </w:r>
            <w:r>
              <w:rPr>
                <w:rFonts w:ascii="Times New Roman" w:cs="Times New Roman" w:hAnsi="Times New Roman"/>
                <w:b/>
                <w:color w:val="auto"/>
                <w:szCs w:val="28"/>
                <w:vertAlign w:val="subscript"/>
              </w:rPr>
              <w:t>4</w:t>
            </w:r>
            <w:r>
              <w:rPr>
                <w:rFonts w:ascii="Times New Roman" w:cs="Times New Roman" w:hAnsi="Times New Roman"/>
                <w:b/>
                <w:color w:val="auto"/>
                <w:szCs w:val="28"/>
                <w:vertAlign w:val="superscript"/>
              </w:rPr>
              <w:t>+</w:t>
            </w:r>
          </w:p>
        </w:tc>
        <w:tc>
          <w:tcPr>
            <w:tcW w:w="207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80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26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44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r>
      <w:tr>
        <w:tblPrEx/>
        <w:trPr/>
        <w:tc>
          <w:tcPr>
            <w:tcW w:w="1875" w:type="dxa"/>
            <w:tcBorders/>
            <w:tcFitText w:val="false"/>
          </w:tcPr>
          <w:p>
            <w:pPr>
              <w:pStyle w:val="style0"/>
              <w:spacing w:before="240" w:lineRule="auto" w:line="480"/>
              <w:ind w:left="0" w:firstLine="0"/>
              <w:jc w:val="both"/>
              <w:rPr>
                <w:rFonts w:ascii="Times New Roman" w:cs="Times New Roman" w:hAnsi="Times New Roman"/>
                <w:b/>
                <w:color w:val="auto"/>
                <w:szCs w:val="28"/>
              </w:rPr>
            </w:pPr>
            <w:r>
              <w:rPr>
                <w:rFonts w:ascii="Times New Roman" w:cs="Times New Roman" w:hAnsi="Times New Roman"/>
                <w:b/>
                <w:color w:val="auto"/>
                <w:szCs w:val="28"/>
              </w:rPr>
              <w:t>Sulf</w:t>
            </w:r>
          </w:p>
        </w:tc>
        <w:tc>
          <w:tcPr>
            <w:tcW w:w="207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80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26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44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r>
      <w:tr>
        <w:tblPrEx/>
        <w:trPr/>
        <w:tc>
          <w:tcPr>
            <w:tcW w:w="1875" w:type="dxa"/>
            <w:tcBorders/>
            <w:tcFitText w:val="false"/>
          </w:tcPr>
          <w:p>
            <w:pPr>
              <w:pStyle w:val="style0"/>
              <w:spacing w:before="240" w:lineRule="auto" w:line="480"/>
              <w:ind w:left="0" w:firstLine="0"/>
              <w:jc w:val="both"/>
              <w:rPr>
                <w:rFonts w:ascii="Times New Roman" w:cs="Times New Roman" w:hAnsi="Times New Roman"/>
                <w:b/>
                <w:color w:val="auto"/>
                <w:szCs w:val="28"/>
              </w:rPr>
            </w:pPr>
            <w:r>
              <w:rPr>
                <w:rFonts w:ascii="Times New Roman" w:cs="Times New Roman" w:hAnsi="Times New Roman"/>
                <w:b/>
                <w:color w:val="auto"/>
                <w:szCs w:val="28"/>
              </w:rPr>
              <w:t>NaCl</w:t>
            </w:r>
          </w:p>
        </w:tc>
        <w:tc>
          <w:tcPr>
            <w:tcW w:w="207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80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26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44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r>
      <w:tr>
        <w:tblPrEx/>
        <w:trPr/>
        <w:tc>
          <w:tcPr>
            <w:tcW w:w="1875" w:type="dxa"/>
            <w:tcBorders/>
            <w:tcFitText w:val="false"/>
          </w:tcPr>
          <w:p>
            <w:pPr>
              <w:pStyle w:val="style0"/>
              <w:spacing w:before="240" w:lineRule="auto" w:line="480"/>
              <w:ind w:left="0" w:firstLine="0"/>
              <w:jc w:val="both"/>
              <w:rPr>
                <w:rFonts w:ascii="Times New Roman" w:cs="Times New Roman" w:hAnsi="Times New Roman"/>
                <w:b/>
                <w:color w:val="auto"/>
                <w:szCs w:val="28"/>
              </w:rPr>
            </w:pPr>
            <w:r>
              <w:rPr>
                <w:rFonts w:ascii="Times New Roman" w:cs="Times New Roman" w:hAnsi="Times New Roman"/>
                <w:b/>
                <w:color w:val="auto"/>
                <w:szCs w:val="28"/>
              </w:rPr>
              <w:t>NO</w:t>
            </w:r>
            <w:r>
              <w:rPr>
                <w:rFonts w:ascii="Times New Roman" w:cs="Times New Roman" w:hAnsi="Times New Roman"/>
                <w:b/>
                <w:color w:val="auto"/>
                <w:szCs w:val="28"/>
                <w:vertAlign w:val="subscript"/>
              </w:rPr>
              <w:t>3</w:t>
            </w:r>
            <w:r>
              <w:rPr>
                <w:rFonts w:ascii="Times New Roman" w:cs="Times New Roman" w:hAnsi="Times New Roman"/>
                <w:b/>
                <w:color w:val="auto"/>
                <w:szCs w:val="28"/>
                <w:vertAlign w:val="superscript"/>
              </w:rPr>
              <w:t>-</w:t>
            </w:r>
          </w:p>
        </w:tc>
        <w:tc>
          <w:tcPr>
            <w:tcW w:w="207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80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26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44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r>
      <w:tr>
        <w:tblPrEx/>
        <w:trPr/>
        <w:tc>
          <w:tcPr>
            <w:tcW w:w="1875" w:type="dxa"/>
            <w:tcBorders/>
            <w:tcFitText w:val="false"/>
          </w:tcPr>
          <w:p>
            <w:pPr>
              <w:pStyle w:val="style0"/>
              <w:spacing w:before="240" w:lineRule="auto" w:line="480"/>
              <w:ind w:left="0" w:firstLine="0"/>
              <w:jc w:val="both"/>
              <w:rPr>
                <w:rFonts w:ascii="Times New Roman" w:cs="Times New Roman" w:hAnsi="Times New Roman"/>
                <w:b/>
                <w:color w:val="auto"/>
                <w:szCs w:val="28"/>
              </w:rPr>
            </w:pPr>
            <w:r>
              <w:rPr>
                <w:rFonts w:ascii="Times New Roman" w:cs="Times New Roman" w:hAnsi="Times New Roman"/>
                <w:b/>
                <w:color w:val="auto"/>
                <w:szCs w:val="28"/>
              </w:rPr>
              <w:t>HOCl</w:t>
            </w:r>
          </w:p>
        </w:tc>
        <w:tc>
          <w:tcPr>
            <w:tcW w:w="207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80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26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44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r>
      <w:tr>
        <w:tblPrEx/>
        <w:trPr/>
        <w:tc>
          <w:tcPr>
            <w:tcW w:w="1875" w:type="dxa"/>
            <w:tcBorders/>
            <w:tcFitText w:val="false"/>
          </w:tcPr>
          <w:p>
            <w:pPr>
              <w:pStyle w:val="style0"/>
              <w:spacing w:before="240" w:lineRule="auto" w:line="480"/>
              <w:ind w:left="0" w:firstLine="0"/>
              <w:jc w:val="both"/>
              <w:rPr>
                <w:rFonts w:ascii="Times New Roman" w:cs="Times New Roman" w:hAnsi="Times New Roman"/>
                <w:b/>
                <w:color w:val="auto"/>
                <w:szCs w:val="28"/>
              </w:rPr>
            </w:pPr>
            <w:r>
              <w:rPr>
                <w:rFonts w:ascii="Times New Roman" w:cs="Times New Roman" w:hAnsi="Times New Roman"/>
                <w:b/>
                <w:color w:val="auto"/>
                <w:szCs w:val="28"/>
              </w:rPr>
              <w:t>Qtn</w:t>
            </w:r>
          </w:p>
        </w:tc>
        <w:tc>
          <w:tcPr>
            <w:tcW w:w="207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80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26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44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r>
      <w:tr>
        <w:tblPrEx/>
        <w:trPr/>
        <w:tc>
          <w:tcPr>
            <w:tcW w:w="1875" w:type="dxa"/>
            <w:tcBorders/>
            <w:tcFitText w:val="false"/>
          </w:tcPr>
          <w:p>
            <w:pPr>
              <w:pStyle w:val="style0"/>
              <w:spacing w:before="240" w:lineRule="auto" w:line="480"/>
              <w:ind w:left="0" w:firstLine="0"/>
              <w:jc w:val="both"/>
              <w:rPr>
                <w:rFonts w:ascii="Times New Roman" w:cs="Times New Roman" w:hAnsi="Times New Roman"/>
                <w:b/>
                <w:color w:val="auto"/>
                <w:szCs w:val="28"/>
              </w:rPr>
            </w:pPr>
            <w:r>
              <w:rPr>
                <w:rFonts w:ascii="Times New Roman" w:cs="Times New Roman" w:hAnsi="Times New Roman"/>
                <w:b/>
                <w:color w:val="auto"/>
                <w:szCs w:val="28"/>
              </w:rPr>
              <w:t>Amdet</w:t>
            </w:r>
          </w:p>
        </w:tc>
        <w:tc>
          <w:tcPr>
            <w:tcW w:w="207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80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26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44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r>
      <w:tr>
        <w:tblPrEx/>
        <w:trPr/>
        <w:tc>
          <w:tcPr>
            <w:tcW w:w="1875" w:type="dxa"/>
            <w:tcBorders/>
            <w:tcFitText w:val="false"/>
          </w:tcPr>
          <w:p>
            <w:pPr>
              <w:pStyle w:val="style0"/>
              <w:spacing w:before="240" w:lineRule="auto" w:line="480"/>
              <w:ind w:left="0" w:firstLine="0"/>
              <w:jc w:val="both"/>
              <w:rPr>
                <w:rFonts w:ascii="Times New Roman" w:cs="Times New Roman" w:hAnsi="Times New Roman"/>
                <w:b/>
                <w:color w:val="auto"/>
                <w:szCs w:val="28"/>
              </w:rPr>
            </w:pPr>
            <w:r>
              <w:rPr>
                <w:rFonts w:ascii="Times New Roman" w:cs="Times New Roman" w:hAnsi="Times New Roman"/>
                <w:b/>
                <w:color w:val="auto"/>
                <w:szCs w:val="28"/>
              </w:rPr>
              <w:t>For</w:t>
            </w:r>
          </w:p>
        </w:tc>
        <w:tc>
          <w:tcPr>
            <w:tcW w:w="207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80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26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44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r>
      <w:tr>
        <w:tblPrEx/>
        <w:trPr/>
        <w:tc>
          <w:tcPr>
            <w:tcW w:w="1875" w:type="dxa"/>
            <w:tcBorders/>
            <w:tcFitText w:val="false"/>
          </w:tcPr>
          <w:p>
            <w:pPr>
              <w:pStyle w:val="style0"/>
              <w:spacing w:before="240" w:lineRule="auto" w:line="480"/>
              <w:ind w:left="0" w:firstLine="0"/>
              <w:jc w:val="both"/>
              <w:rPr>
                <w:rFonts w:ascii="Times New Roman" w:cs="Times New Roman" w:hAnsi="Times New Roman"/>
                <w:b/>
                <w:color w:val="auto"/>
                <w:szCs w:val="28"/>
              </w:rPr>
            </w:pPr>
            <w:r>
              <w:rPr>
                <w:rFonts w:ascii="Times New Roman" w:cs="Times New Roman" w:hAnsi="Times New Roman"/>
                <w:b/>
                <w:color w:val="auto"/>
                <w:szCs w:val="28"/>
              </w:rPr>
              <w:t>H</w:t>
            </w:r>
            <w:r>
              <w:rPr>
                <w:rFonts w:ascii="Times New Roman" w:cs="Times New Roman" w:hAnsi="Times New Roman"/>
                <w:b/>
                <w:color w:val="auto"/>
                <w:szCs w:val="28"/>
                <w:vertAlign w:val="subscript"/>
              </w:rPr>
              <w:t>2</w:t>
            </w:r>
            <w:r>
              <w:rPr>
                <w:rFonts w:ascii="Times New Roman" w:cs="Times New Roman" w:hAnsi="Times New Roman"/>
                <w:b/>
                <w:color w:val="auto"/>
                <w:szCs w:val="28"/>
              </w:rPr>
              <w:t>O</w:t>
            </w:r>
            <w:r>
              <w:rPr>
                <w:rFonts w:ascii="Times New Roman" w:cs="Times New Roman" w:hAnsi="Times New Roman"/>
                <w:b/>
                <w:color w:val="auto"/>
                <w:szCs w:val="28"/>
                <w:vertAlign w:val="subscript"/>
              </w:rPr>
              <w:t>2</w:t>
            </w:r>
          </w:p>
        </w:tc>
        <w:tc>
          <w:tcPr>
            <w:tcW w:w="207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80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26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44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r>
      <w:tr>
        <w:tblPrEx/>
        <w:trPr/>
        <w:tc>
          <w:tcPr>
            <w:tcW w:w="1875" w:type="dxa"/>
            <w:tcBorders/>
            <w:tcFitText w:val="false"/>
          </w:tcPr>
          <w:p>
            <w:pPr>
              <w:pStyle w:val="style0"/>
              <w:spacing w:before="240" w:lineRule="auto" w:line="480"/>
              <w:ind w:left="0" w:firstLine="0"/>
              <w:jc w:val="both"/>
              <w:rPr>
                <w:rFonts w:ascii="Times New Roman" w:cs="Times New Roman" w:hAnsi="Times New Roman"/>
                <w:b/>
                <w:color w:val="auto"/>
                <w:szCs w:val="28"/>
              </w:rPr>
            </w:pPr>
            <w:r>
              <w:rPr>
                <w:rFonts w:ascii="Times New Roman" w:cs="Times New Roman" w:hAnsi="Times New Roman"/>
                <w:b/>
                <w:color w:val="auto"/>
                <w:szCs w:val="28"/>
              </w:rPr>
              <w:t>Bor/Bora</w:t>
            </w:r>
          </w:p>
        </w:tc>
        <w:tc>
          <w:tcPr>
            <w:tcW w:w="207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80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26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44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r>
      <w:tr>
        <w:tblPrEx/>
        <w:trPr/>
        <w:tc>
          <w:tcPr>
            <w:tcW w:w="1875" w:type="dxa"/>
            <w:tcBorders/>
            <w:tcFitText w:val="false"/>
          </w:tcPr>
          <w:p>
            <w:pPr>
              <w:pStyle w:val="style0"/>
              <w:spacing w:before="240" w:lineRule="auto" w:line="480"/>
              <w:ind w:left="0" w:firstLine="0"/>
              <w:jc w:val="both"/>
              <w:rPr>
                <w:rFonts w:ascii="Times New Roman" w:cs="Times New Roman" w:hAnsi="Times New Roman"/>
                <w:b/>
                <w:color w:val="auto"/>
                <w:szCs w:val="28"/>
              </w:rPr>
            </w:pPr>
            <w:r>
              <w:rPr>
                <w:rFonts w:ascii="Times New Roman" w:cs="Times New Roman" w:hAnsi="Times New Roman"/>
                <w:b/>
                <w:color w:val="auto"/>
                <w:szCs w:val="28"/>
              </w:rPr>
              <w:t>Sal</w:t>
            </w:r>
          </w:p>
        </w:tc>
        <w:tc>
          <w:tcPr>
            <w:tcW w:w="207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80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26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c>
          <w:tcPr>
            <w:tcW w:w="1440" w:type="dxa"/>
            <w:tcBorders/>
            <w:tcFitText w:val="false"/>
          </w:tcPr>
          <w:p>
            <w:pPr>
              <w:pStyle w:val="style0"/>
              <w:spacing w:before="240" w:lineRule="auto" w:line="480"/>
              <w:ind w:left="0" w:firstLine="0"/>
              <w:jc w:val="center"/>
              <w:rPr>
                <w:rFonts w:ascii="Times New Roman" w:cs="Times New Roman" w:hAnsi="Times New Roman"/>
                <w:color w:val="auto"/>
                <w:sz w:val="28"/>
                <w:szCs w:val="28"/>
              </w:rPr>
            </w:pPr>
            <w:r>
              <w:rPr>
                <w:rFonts w:ascii="Times New Roman" w:cs="Times New Roman" w:hAnsi="Times New Roman"/>
                <w:color w:val="auto"/>
                <w:sz w:val="28"/>
                <w:szCs w:val="28"/>
              </w:rPr>
              <w:t>-</w:t>
            </w:r>
          </w:p>
        </w:tc>
      </w:tr>
    </w:tbl>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Key: Suc = sucrose; Ur = urea; Stch = starch; Celu = cellulose; NH</w:t>
      </w:r>
      <w:r>
        <w:rPr>
          <w:rFonts w:ascii="Times New Roman" w:cs="Times New Roman" w:hAnsi="Times New Roman"/>
          <w:color w:val="auto"/>
          <w:sz w:val="28"/>
          <w:szCs w:val="28"/>
          <w:vertAlign w:val="subscript"/>
        </w:rPr>
        <w:t>4</w:t>
      </w:r>
      <w:r>
        <w:rPr>
          <w:rFonts w:ascii="Times New Roman" w:cs="Times New Roman" w:hAnsi="Times New Roman"/>
          <w:color w:val="auto"/>
          <w:sz w:val="28"/>
          <w:szCs w:val="28"/>
          <w:vertAlign w:val="superscript"/>
        </w:rPr>
        <w:t>+</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 Ammonium compounds; Sulf = sulphates; NaCl = sodium chloride; NO</w:t>
      </w:r>
      <w:r>
        <w:rPr>
          <w:rFonts w:ascii="Times New Roman" w:cs="Times New Roman" w:hAnsi="Times New Roman"/>
          <w:color w:val="auto"/>
          <w:sz w:val="28"/>
          <w:szCs w:val="28"/>
          <w:vertAlign w:val="subscript"/>
        </w:rPr>
        <w:t>3</w:t>
      </w:r>
      <w:r>
        <w:rPr>
          <w:rFonts w:ascii="Times New Roman" w:cs="Times New Roman" w:hAnsi="Times New Roman"/>
          <w:color w:val="auto"/>
          <w:sz w:val="28"/>
          <w:szCs w:val="28"/>
          <w:vertAlign w:val="superscript"/>
        </w:rPr>
        <w:t>-</w:t>
      </w:r>
      <w:r>
        <w:rPr>
          <w:rFonts w:ascii="Times New Roman" w:cs="Times New Roman" w:hAnsi="Times New Roman"/>
          <w:color w:val="auto"/>
          <w:sz w:val="28"/>
          <w:szCs w:val="28"/>
        </w:rPr>
        <w:t xml:space="preserve"> = nitrates; HOCl = hypochlorite; Qtn = quaternary ammonium compounds; Amdet = ammonium detergents;  For = formalin; H</w:t>
      </w:r>
      <w:r>
        <w:rPr>
          <w:rFonts w:ascii="Times New Roman" w:cs="Times New Roman" w:hAnsi="Times New Roman"/>
          <w:color w:val="auto"/>
          <w:sz w:val="28"/>
          <w:szCs w:val="28"/>
          <w:vertAlign w:val="subscript"/>
        </w:rPr>
        <w:t>2</w:t>
      </w:r>
      <w:r>
        <w:rPr>
          <w:rFonts w:ascii="Times New Roman" w:cs="Times New Roman" w:hAnsi="Times New Roman"/>
          <w:color w:val="auto"/>
          <w:sz w:val="28"/>
          <w:szCs w:val="28"/>
        </w:rPr>
        <w:t>O</w:t>
      </w:r>
      <w:r>
        <w:rPr>
          <w:rFonts w:ascii="Times New Roman" w:cs="Times New Roman" w:hAnsi="Times New Roman"/>
          <w:color w:val="auto"/>
          <w:sz w:val="28"/>
          <w:szCs w:val="28"/>
          <w:vertAlign w:val="subscript"/>
        </w:rPr>
        <w:t>2</w:t>
      </w:r>
      <w:r>
        <w:rPr>
          <w:rFonts w:ascii="Times New Roman" w:cs="Times New Roman" w:hAnsi="Times New Roman"/>
          <w:color w:val="auto"/>
          <w:sz w:val="28"/>
          <w:szCs w:val="28"/>
        </w:rPr>
        <w:t xml:space="preserve"> = peroxides; Bor/Bora = boric and borates; Sal = salicylic acid.</w:t>
      </w:r>
    </w:p>
    <w:p>
      <w:pPr>
        <w:pStyle w:val="style0"/>
        <w:spacing w:after="160" w:lineRule="auto" w:line="259"/>
        <w:ind w:left="0" w:firstLine="0"/>
        <w:rPr>
          <w:rFonts w:ascii="Times New Roman" w:cs="Times New Roman" w:hAnsi="Times New Roman"/>
          <w:b/>
          <w:color w:val="auto"/>
          <w:sz w:val="28"/>
          <w:szCs w:val="28"/>
        </w:rPr>
      </w:pPr>
      <w:r>
        <w:rPr>
          <w:rFonts w:ascii="Times New Roman" w:cs="Times New Roman" w:hAnsi="Times New Roman"/>
          <w:b/>
          <w:color w:val="auto"/>
          <w:sz w:val="28"/>
          <w:szCs w:val="28"/>
        </w:rPr>
        <w:t>4.2 DISCUSSION</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From the table of results above (Table 4.1), all the samples analyzed contain at least one adulterant. In this study, the adulterants may be conveniently grouped into two classes; those that may have immediate harmful effects on health and those that may later develop into a health concern. For example, sucrose, starch and sodium chloride belong to the latter group, while hypochlorite, ammonium detergent and formalin are seen as toxic to health.</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From the results, </w:t>
      </w:r>
      <w:r>
        <w:rPr>
          <w:rFonts w:ascii="Times New Roman" w:cs="Times New Roman" w:hAnsi="Times New Roman"/>
          <w:i/>
          <w:color w:val="auto"/>
          <w:sz w:val="28"/>
          <w:szCs w:val="28"/>
        </w:rPr>
        <w:t>Hollandia milk</w:t>
      </w:r>
      <w:r>
        <w:rPr>
          <w:rFonts w:ascii="Times New Roman" w:cs="Times New Roman" w:hAnsi="Times New Roman"/>
          <w:color w:val="auto"/>
          <w:sz w:val="28"/>
          <w:szCs w:val="28"/>
        </w:rPr>
        <w:t xml:space="preserve"> sample tend to have the least number (four) of adulterants, while </w:t>
      </w:r>
      <w:r>
        <w:rPr>
          <w:rFonts w:ascii="Times New Roman" w:cs="Times New Roman" w:hAnsi="Times New Roman"/>
          <w:i/>
          <w:color w:val="auto"/>
          <w:sz w:val="28"/>
          <w:szCs w:val="28"/>
        </w:rPr>
        <w:t xml:space="preserve">Cowbell milk </w:t>
      </w:r>
      <w:r>
        <w:rPr>
          <w:rFonts w:ascii="Times New Roman" w:cs="Times New Roman" w:hAnsi="Times New Roman"/>
          <w:color w:val="auto"/>
          <w:sz w:val="28"/>
          <w:szCs w:val="28"/>
        </w:rPr>
        <w:t xml:space="preserve">and </w:t>
      </w:r>
      <w:r>
        <w:rPr>
          <w:rFonts w:ascii="Times New Roman" w:cs="Times New Roman" w:hAnsi="Times New Roman"/>
          <w:i/>
          <w:color w:val="auto"/>
          <w:sz w:val="28"/>
          <w:szCs w:val="28"/>
        </w:rPr>
        <w:t>Peak milk</w:t>
      </w:r>
      <w:r>
        <w:rPr>
          <w:rFonts w:ascii="Times New Roman" w:cs="Times New Roman" w:hAnsi="Times New Roman"/>
          <w:color w:val="auto"/>
          <w:sz w:val="28"/>
          <w:szCs w:val="28"/>
        </w:rPr>
        <w:t xml:space="preserve"> showed the presence of highest number (six) of adulterants.</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This study did not intend to establish whether these adulterants were intention added to these samples. It is possible that some of these adulterants were introduced into the products in the course of production processes and operations. For instance, improper washing of the production line may introduce detergents into subsequent products.</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However, one may be forced to believe that one or two of these adulterants may be added on purpose as a form of value addition to such product e.g. addition of sugar to evaporated milk may increase its sweetness but introduce sucrose as an adulterant.</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Of more concerns from the results of this study are the detection of quaternary ammonium compound, ammonium detergents and formalin. It is hoped that the manufacturer may have to reassess their production processes starting with the sourcing of their raw milk to be able to cub the introduction and contamination of these adulterants.</w:t>
      </w:r>
    </w:p>
    <w:p>
      <w:pPr>
        <w:pStyle w:val="style0"/>
        <w:spacing w:before="240" w:after="0" w:lineRule="auto" w:line="480"/>
        <w:jc w:val="both"/>
        <w:rPr>
          <w:rFonts w:ascii="Times New Roman" w:cs="Times New Roman" w:hAnsi="Times New Roman"/>
          <w:b/>
          <w:color w:val="auto"/>
          <w:sz w:val="28"/>
          <w:szCs w:val="28"/>
        </w:rPr>
      </w:pPr>
    </w:p>
    <w:p>
      <w:pPr>
        <w:pStyle w:val="style0"/>
        <w:spacing w:before="240" w:after="0" w:lineRule="auto" w:line="480"/>
        <w:jc w:val="both"/>
        <w:rPr>
          <w:rFonts w:ascii="Times New Roman" w:cs="Times New Roman" w:hAnsi="Times New Roman"/>
          <w:b/>
          <w:color w:val="auto"/>
          <w:sz w:val="28"/>
          <w:szCs w:val="28"/>
        </w:rPr>
      </w:pPr>
    </w:p>
    <w:p>
      <w:pPr>
        <w:pStyle w:val="style0"/>
        <w:spacing w:before="240" w:after="0" w:lineRule="auto" w:line="480"/>
        <w:jc w:val="both"/>
        <w:rPr>
          <w:rFonts w:ascii="Times New Roman" w:cs="Times New Roman" w:hAnsi="Times New Roman"/>
          <w:b/>
          <w:color w:val="auto"/>
          <w:sz w:val="28"/>
          <w:szCs w:val="28"/>
        </w:rPr>
      </w:pPr>
    </w:p>
    <w:p>
      <w:pPr>
        <w:pStyle w:val="style0"/>
        <w:spacing w:before="240" w:after="0" w:lineRule="auto" w:line="480"/>
        <w:jc w:val="both"/>
        <w:rPr>
          <w:rFonts w:ascii="Times New Roman" w:cs="Times New Roman" w:hAnsi="Times New Roman"/>
          <w:b/>
          <w:color w:val="auto"/>
          <w:sz w:val="28"/>
          <w:szCs w:val="28"/>
        </w:rPr>
      </w:pPr>
    </w:p>
    <w:p>
      <w:pPr>
        <w:pStyle w:val="style0"/>
        <w:spacing w:before="240" w:after="0" w:lineRule="auto" w:line="480"/>
        <w:jc w:val="both"/>
        <w:rPr>
          <w:rFonts w:ascii="Times New Roman" w:cs="Times New Roman" w:hAnsi="Times New Roman"/>
          <w:b/>
          <w:color w:val="auto"/>
          <w:sz w:val="28"/>
          <w:szCs w:val="28"/>
        </w:rPr>
      </w:pPr>
      <w:r>
        <w:rPr>
          <w:rFonts w:ascii="Times New Roman" w:cs="Times New Roman" w:hAnsi="Times New Roman"/>
          <w:b/>
          <w:color w:val="auto"/>
          <w:sz w:val="28"/>
          <w:szCs w:val="28"/>
        </w:rPr>
        <w:t>4.3 CONCLUSION</w:t>
      </w:r>
    </w:p>
    <w:p>
      <w:pPr>
        <w:pStyle w:val="style0"/>
        <w:spacing w:before="240" w:after="0"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This work has brought to fore, the issue of adulteration of edible products be it of plant or animal. The study reveals the presence of one or more adulterants in all commercial </w:t>
      </w:r>
      <w:r>
        <w:rPr>
          <w:rFonts w:ascii="Times New Roman" w:cs="Times New Roman" w:hAnsi="Times New Roman" w:hint="default"/>
          <w:color w:val="auto"/>
          <w:sz w:val="28"/>
          <w:szCs w:val="28"/>
          <w:lang w:val="en-US"/>
        </w:rPr>
        <w:t>evaporated milk</w:t>
      </w:r>
      <w:r>
        <w:rPr>
          <w:rFonts w:ascii="Times New Roman" w:cs="Times New Roman" w:hAnsi="Times New Roman"/>
          <w:color w:val="auto"/>
          <w:sz w:val="28"/>
          <w:szCs w:val="28"/>
        </w:rPr>
        <w:t xml:space="preserve"> samples analyzed. There is therefore the need for increased and more aggressive monitoring and standardization of these group of products.</w:t>
      </w:r>
    </w:p>
    <w:p>
      <w:pPr>
        <w:pStyle w:val="style0"/>
        <w:spacing w:before="240" w:after="0" w:lineRule="auto" w:line="480"/>
        <w:ind w:left="0" w:firstLine="0"/>
        <w:rPr>
          <w:rFonts w:ascii="Times New Roman" w:cs="Times New Roman" w:hAnsi="Times New Roman"/>
          <w:sz w:val="28"/>
          <w:szCs w:val="28"/>
        </w:rPr>
      </w:pPr>
    </w:p>
    <w:p/>
    <w:p/>
    <w:p/>
    <w:p/>
    <w:p/>
    <w:p/>
    <w:sectPr>
      <w:footerReference w:type="default" r:id="rId5"/>
      <w:pgSz w:w="11520" w:h="14400" w:orient="portrait"/>
      <w:pgMar w:top="1440" w:right="1440" w:bottom="1440" w:left="1440" w:header="706" w:footer="706" w:gutter="0"/>
      <w:pgNumType w:fmt="decimal"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2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altName w:val="Arial Unicode MS"/>
    <w:panose1 w:val="020b0604020002020204"/>
    <w:charset w:val="86"/>
    <w:family w:val="auto"/>
    <w:pitch w:val="default"/>
    <w:sig w:usb0="FFFFFFFF" w:usb1="E9FFFFFF" w:usb2="0000003F" w:usb3="00000000" w:csb0="603F01FF" w:csb1="FFFF0000"/>
  </w:font>
  <w:font w:name="Calibri Light">
    <w:altName w:val="Calibri Light"/>
    <w:panose1 w:val="020f0302020002030204"/>
    <w:charset w:val="00"/>
    <w:family w:val="swiss"/>
    <w:pitch w:val="default"/>
    <w:sig w:usb0="E4002EFF" w:usb1="C000247B" w:usb2="00000009" w:usb3="00000000" w:csb0="200001FF" w:csb1="00000000"/>
  </w:font>
  <w:font w:name="Tahoma">
    <w:altName w:val="Tahoma"/>
    <w:panose1 w:val="020b0604030005040204"/>
    <w:charset w:val="00"/>
    <w:family w:val="swiss"/>
    <w:pitch w:val="default"/>
    <w:sig w:usb0="E1002EFF" w:usb1="C000605B" w:usb2="00000029" w:usb3="00000000" w:csb0="200101FF" w:csb1="20280000"/>
  </w:font>
  <w:font w:name="Calisto MT">
    <w:altName w:val="Calisto MT"/>
    <w:panose1 w:val="02040603050005030304"/>
    <w:charset w:val="00"/>
    <w:family w:val="roman"/>
    <w:pitch w:val="default"/>
    <w:sig w:usb0="00000003" w:usb1="00000000" w:usb2="00000000" w:usb3="00000000" w:csb0="20000001" w:csb1="00000000"/>
  </w:font>
  <w:font w:name="Monotype Corsiva">
    <w:altName w:val="Monotype Corsiva"/>
    <w:panose1 w:val="03010101010002010101"/>
    <w:charset w:val="00"/>
    <w:family w:val="script"/>
    <w:pitch w:val="default"/>
    <w:sig w:usb0="00000287" w:usb1="00000000" w:usb2="00000000" w:usb3="00000000" w:csb0="2000009F" w:csb1="DFD70000"/>
  </w:font>
  <w:font w:name="Palatino Linotype">
    <w:altName w:val="Palatino Linotype"/>
    <w:panose1 w:val="02040502050005030304"/>
    <w:charset w:val="00"/>
    <w:family w:val="roman"/>
    <w:pitch w:val="default"/>
    <w:sig w:usb0="E0000287" w:usb1="40000013" w:usb2="00000000" w:usb3="00000000" w:csb0="2000019F" w:csb1="00000000"/>
  </w:font>
  <w:font w:name="Algerian">
    <w:altName w:val="Algerian"/>
    <w:panose1 w:val="0402070504000a060702"/>
    <w:charset w:val="00"/>
    <w:family w:val="decorative"/>
    <w:pitch w:val="default"/>
    <w:sig w:usb0="00000003" w:usb1="00000000" w:usb2="00000000" w:usb3="00000000" w:csb0="2000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2"/>
      <w:jc w:val="center"/>
      <w:rPr/>
    </w:pPr>
    <w:r>
      <w:rPr>
        <w:sz w:val="22"/>
      </w:rPr>
      <w:pict>
        <v:shapetype id="_x0000_t202" coordsize="21600,21600" o:spt="202" path="m,l,21600r21600,l21600,xe">
          <v:stroke joinstyle="miter"/>
          <v:path gradientshapeok="t" o:connecttype="rect"/>
        </v:shapetype>
        <v:shape id="3073" type="#_x0000_t202" filled="f" stroked="f" style="position:absolute;margin-left:.0pt;margin-top:.0pt;width:144.0pt;height:144.0pt;z-index:3;mso-position-horizontal:center;mso-position-horizontal-relative:margin;mso-position-vertical-relative:text;mso-width-relative:page;mso-height-relative:page;mso-wrap-distance-left:0.0pt;mso-wrap-distance-right:0.0pt;visibility:visible;mso-wrap-style:none;">
          <v:stroke on="f" weight=".5pt"/>
          <v:fill/>
          <v:textbox inset=".0pt,.0pt,.0pt,.0pt" style="mso-fit-shape-to-text:true;">
            <w:txbxContent>
              <w:p>
                <w:pPr>
                  <w:pStyle w:val="style32"/>
                  <w:jc w:val="center"/>
                  <w:rPr/>
                </w:pPr>
                <w:r>
                  <w:rPr/>
                  <w:fldChar w:fldCharType="begin"/>
                </w:r>
                <w:r>
                  <w:instrText xml:space="preserve"> PAGE   \* MERGEFORMAT </w:instrText>
                </w:r>
                <w:r>
                  <w:rPr/>
                  <w:fldChar w:fldCharType="separate"/>
                </w:r>
                <w:r>
                  <w:t>x</w:t>
                </w:r>
                <w:r>
                  <w:rPr/>
                  <w:fldChar w:fldCharType="end"/>
                </w:r>
              </w:p>
              <w:p/>
            </w:txbxContent>
          </v:textbox>
        </v:shape>
      </w:pict>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2"/>
      <w:jc w:val="center"/>
      <w:rPr/>
    </w:pPr>
    <w:r>
      <w:rPr>
        <w:sz w:val="22"/>
      </w:rPr>
      <w:pict>
        <v:shapetype id="_x0000_t202" coordsize="21600,21600" o:spt="202" path="m,l,21600r21600,l21600,xe">
          <v:stroke joinstyle="miter"/>
          <v:path gradientshapeok="t" o:connecttype="rect"/>
        </v:shapetype>
        <v:shape id="3074" type="#_x0000_t202" filled="f" stroked="f" style="position:absolute;margin-left:.0pt;margin-top:.0pt;width:144.0pt;height:144.0pt;z-index:2;mso-position-horizontal:center;mso-position-horizontal-relative:margin;mso-position-vertical-relative:text;mso-width-relative:page;mso-height-relative:page;mso-wrap-distance-left:0.0pt;mso-wrap-distance-right:0.0pt;visibility:visible;mso-wrap-style:none;">
          <v:stroke on="f" weight=".5pt"/>
          <v:fill/>
          <v:textbox inset=".0pt,.0pt,.0pt,.0pt" style="mso-fit-shape-to-text:true;">
            <w:txbxContent>
              <w:p>
                <w:pPr>
                  <w:pStyle w:val="style32"/>
                  <w:jc w:val="center"/>
                  <w:rPr/>
                </w:pPr>
                <w:r>
                  <w:rPr/>
                  <w:fldChar w:fldCharType="begin"/>
                </w:r>
                <w:r>
                  <w:instrText xml:space="preserve"> PAGE   \* MERGEFORMAT </w:instrText>
                </w:r>
                <w:r>
                  <w:rPr/>
                  <w:fldChar w:fldCharType="separate"/>
                </w:r>
                <w:r>
                  <w:t>x</w:t>
                </w:r>
                <w:r>
                  <w:rPr/>
                  <w:fldChar w:fldCharType="end"/>
                </w:r>
              </w:p>
              <w:p/>
            </w:txbxContent>
          </v:textbox>
        </v:shape>
      </w:pict>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18481492"/>
    <w:lvl w:ilvl="0">
      <w:start w:val="27"/>
      <w:numFmt w:val="decimal"/>
      <w:suff w:val="space"/>
      <w:lvlText w:val="%1."/>
      <w:lvlJc w:val="left"/>
      <w:pPr/>
    </w:lvl>
  </w:abstractNum>
  <w:abstractNum w:abstractNumId="1">
    <w:nsid w:val="00000001"/>
    <w:multiLevelType w:val="singleLevel"/>
    <w:tmpl w:val="F2BFDB6A"/>
    <w:lvl w:ilvl="0">
      <w:start w:val="37"/>
      <w:numFmt w:val="decimal"/>
      <w:suff w:val="space"/>
      <w:lvlText w:val="%1."/>
      <w:lvlJc w:val="left"/>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w="http://schemas.openxmlformats.org/wordprocessingml/2006/main">
  <w:docDefaults>
    <w:rPrDefault>
      <w:rPr>
        <w:rFonts w:asciiTheme="minorHAnsi" w:eastAsiaTheme="minorEastAsia" w:hAnsiTheme="minorHAnsi" w:cstheme="minorBidi"/>
      </w:rPr>
    </w:rPrDefault>
    <w:pPrDefault>
      <w:pPr/>
    </w:pPrDefault>
  </w:docDefaults>
  <w:style w:type="paragraph" w:default="1" w:styleId="style0">
    <w:name w:val="Normal"/>
    <w:next w:val="style0"/>
    <w:qFormat/>
    <w:uiPriority w:val="0"/>
    <w:pPr>
      <w:spacing w:after="160" w:lineRule="auto" w:line="259"/>
    </w:pPr>
    <w:rPr>
      <w:rFonts w:asciiTheme="minorHAnsi" w:eastAsiaTheme="minorEastAsia" w:hAnsiTheme="minorHAnsi" w:cstheme="minorBidi"/>
      <w:kern w:val="2"/>
      <w:sz w:val="22"/>
      <w:szCs w:val="22"/>
      <w:lang w:val="en-GB" w:bidi="ar-SA" w:eastAsia="en-GB"/>
      <w14:ligatures xmlns:w14="http://schemas.microsoft.com/office/word/2010/wordml" w14:val="standardContextual"/>
    </w:rPr>
  </w:style>
  <w:style w:type="paragraph" w:styleId="style1">
    <w:name w:val="heading 1"/>
    <w:next w:val="style0"/>
    <w:qFormat/>
    <w:uiPriority w:val="9"/>
    <w:pPr>
      <w:keepNext/>
      <w:keepLines/>
      <w:spacing w:after="419" w:lineRule="auto" w:line="259"/>
      <w:ind w:left="10" w:hanging="10"/>
      <w:outlineLvl w:val="0"/>
    </w:pPr>
    <w:rPr>
      <w:rFonts w:ascii="Calibri" w:cs="Calibri" w:eastAsia="Calibri" w:hAnsi="Calibri"/>
      <w:color w:val="444444"/>
      <w:sz w:val="28"/>
      <w:szCs w:val="22"/>
      <w:lang w:val="en-US" w:bidi="ar-SA" w:eastAsia="en-US"/>
    </w:rPr>
  </w:style>
  <w:style w:type="character" w:default="1" w:styleId="style65">
    <w:name w:val="Default Paragraph Font"/>
    <w:next w:val="style65"/>
    <w:uiPriority w:val="0"/>
  </w:style>
  <w:style w:type="table" w:default="1" w:styleId="style105">
    <w:name w:val="Normal Table"/>
    <w:next w:val="style105"/>
    <w:qFormat/>
    <w:uiPriority w:val="0"/>
    <w:pPr/>
    <w:rPr/>
    <w:tblPr>
      <w:tblW w:w="0" w:type="auto"/>
      <w:tblCellMar>
        <w:top w:w="0" w:type="dxa"/>
        <w:left w:w="108" w:type="dxa"/>
        <w:bottom w:w="0" w:type="dxa"/>
        <w:right w:w="108" w:type="dxa"/>
      </w:tblCellMar>
    </w:tblPr>
    <w:tcPr>
      <w:tcBorders/>
    </w:tcPr>
  </w:style>
  <w:style w:type="paragraph" w:styleId="style32">
    <w:name w:val="footer"/>
    <w:basedOn w:val="style0"/>
    <w:next w:val="style32"/>
    <w:qFormat/>
    <w:uiPriority w:val="99"/>
    <w:pPr>
      <w:tabs>
        <w:tab w:val="center" w:leader="none" w:pos="4680"/>
        <w:tab w:val="right" w:leader="none" w:pos="9360"/>
      </w:tabs>
      <w:spacing w:after="0" w:lineRule="auto" w:line="240"/>
    </w:pPr>
    <w:rPr/>
  </w:style>
  <w:style w:type="character" w:styleId="style85">
    <w:name w:val="Hyperlink"/>
    <w:basedOn w:val="style65"/>
    <w:next w:val="style85"/>
    <w:qFormat/>
    <w:uiPriority w:val="99"/>
    <w:rPr>
      <w:color w:val="0563c1"/>
      <w:u w:val="single"/>
      <w14:textFill xmlns:w14="http://schemas.microsoft.com/office/word/2010/wordml">
        <w14:solidFill>
          <w14:schemeClr w14:val="hlink"/>
        </w14:solidFill>
      </w14:textFill>
    </w:rPr>
  </w:style>
  <w:style w:type="table" w:styleId="style154">
    <w:name w:val="Table Grid"/>
    <w:basedOn w:val="style105"/>
    <w:next w:val="style154"/>
    <w:qFormat/>
    <w:uiPriority w:val="39"/>
    <w:pPr>
      <w:spacing w:after="0" w:lineRule="auto" w:line="240"/>
    </w:pPr>
    <w:rPr/>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png"/><Relationship Id="rId9" Type="http://schemas.openxmlformats.org/officeDocument/2006/relationships/theme" Target="theme/theme1.xml"/><Relationship Id="rId5" Type="http://schemas.openxmlformats.org/officeDocument/2006/relationships/footer" Target="footer2.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6865</Words>
  <Characters>36092</Characters>
  <Application>Kingsoft Office Writer</Application>
  <DocSecurity>0</DocSecurity>
  <Paragraphs>518</Paragraphs>
  <ScaleCrop>false</ScaleCrop>
  <LinksUpToDate>false</LinksUpToDate>
  <CharactersWithSpaces>42782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2025-07-12T19:09:00Z</dcterms:created>
  <dc:creator>HP</dc:creator>
  <lastModifiedBy>Kingsoft Office</lastModifiedBy>
  <dcterms:modified xsi:type="dcterms:W3CDTF">2025-09-15T21:13:11Z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00ECC11BEF3C43F696B67C5554F10CB8_11</vt:lpwstr>
  </property>
</Properties>
</file>