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widowControl w:val="0"/>
        <w:spacing w:after="0" w:line="240" w:lineRule="auto"/>
        <w:ind w:right="50"/>
        <w:jc w:val="center"/>
        <w:rPr>
          <w:rFonts w:ascii="Arial Rounded" w:cs="Arial Rounded" w:eastAsia="Arial Rounded" w:hAnsi="Arial Rounded"/>
          <w:b w:val="1"/>
          <w:sz w:val="38"/>
          <w:szCs w:val="38"/>
        </w:rPr>
      </w:pPr>
      <w:r w:rsidDel="00000000" w:rsidR="00000000" w:rsidRPr="00000000">
        <w:rPr>
          <w:rFonts w:ascii="Arial Rounded" w:cs="Arial Rounded" w:eastAsia="Arial Rounded" w:hAnsi="Arial Rounded"/>
          <w:b w:val="1"/>
          <w:sz w:val="38"/>
          <w:szCs w:val="38"/>
          <w:rtl w:val="0"/>
        </w:rPr>
        <w:t xml:space="preserve">EFFECT OF FRINGE BENEFITS ON EMPLOYEE PERFORMANCE</w:t>
      </w:r>
    </w:p>
    <w:p w:rsidR="00000000" w:rsidDel="00000000" w:rsidP="00000000" w:rsidRDefault="00000000" w:rsidRPr="00000000" w14:paraId="00000002">
      <w:pPr>
        <w:pStyle w:val="Title"/>
        <w:keepNext w:val="0"/>
        <w:keepLines w:val="0"/>
        <w:widowControl w:val="0"/>
        <w:spacing w:after="0" w:line="240" w:lineRule="auto"/>
        <w:ind w:right="50"/>
        <w:jc w:val="center"/>
        <w:rPr>
          <w:rFonts w:ascii="Times New Roman" w:cs="Times New Roman" w:eastAsia="Times New Roman" w:hAnsi="Times New Roman"/>
          <w:b w:val="1"/>
          <w:sz w:val="20"/>
          <w:szCs w:val="20"/>
        </w:rPr>
      </w:pPr>
      <w:bookmarkStart w:colFirst="0" w:colLast="0" w:name="_heading=h.bqd8dpi0v32c" w:id="0"/>
      <w:bookmarkEnd w:id="0"/>
      <w:r w:rsidDel="00000000" w:rsidR="00000000" w:rsidRPr="00000000">
        <w:rPr>
          <w:rFonts w:ascii="Arial Rounded" w:cs="Arial Rounded" w:eastAsia="Arial Rounded" w:hAnsi="Arial Rounded"/>
          <w:b w:val="1"/>
          <w:sz w:val="26"/>
          <w:szCs w:val="26"/>
          <w:rtl w:val="0"/>
        </w:rPr>
        <w:t xml:space="preserve">(A CASE STUDY OF GUARANTY TRUST BANK PLC, ILORIN)</w:t>
      </w:r>
      <w:r w:rsidDel="00000000" w:rsidR="00000000" w:rsidRPr="00000000">
        <w:rPr>
          <w:rtl w:val="0"/>
        </w:rPr>
      </w:r>
    </w:p>
    <w:p w:rsidR="00000000" w:rsidDel="00000000" w:rsidP="00000000" w:rsidRDefault="00000000" w:rsidRPr="00000000" w14:paraId="00000003">
      <w:pPr>
        <w:pStyle w:val="Title"/>
        <w:keepNext w:val="0"/>
        <w:keepLines w:val="0"/>
        <w:widowControl w:val="0"/>
        <w:spacing w:after="0" w:line="240" w:lineRule="auto"/>
        <w:ind w:left="380" w:right="50" w:firstLine="0"/>
        <w:jc w:val="center"/>
        <w:rPr>
          <w:rFonts w:ascii="Courgette" w:cs="Courgette" w:eastAsia="Courgette" w:hAnsi="Courgette"/>
          <w:b w:val="1"/>
          <w:sz w:val="62"/>
          <w:szCs w:val="62"/>
        </w:rPr>
      </w:pPr>
      <w:r w:rsidDel="00000000" w:rsidR="00000000" w:rsidRPr="00000000">
        <w:rPr>
          <w:rtl w:val="0"/>
        </w:rPr>
      </w:r>
    </w:p>
    <w:p w:rsidR="00000000" w:rsidDel="00000000" w:rsidP="00000000" w:rsidRDefault="00000000" w:rsidRPr="00000000" w14:paraId="00000004">
      <w:pPr>
        <w:pStyle w:val="Title"/>
        <w:keepNext w:val="0"/>
        <w:keepLines w:val="0"/>
        <w:widowControl w:val="0"/>
        <w:spacing w:after="0" w:line="240" w:lineRule="auto"/>
        <w:ind w:left="380" w:right="50" w:firstLine="0"/>
        <w:jc w:val="center"/>
        <w:rPr>
          <w:rFonts w:ascii="Courgette" w:cs="Courgette" w:eastAsia="Courgette" w:hAnsi="Courgette"/>
          <w:b w:val="1"/>
          <w:sz w:val="62"/>
          <w:szCs w:val="62"/>
        </w:rPr>
      </w:pPr>
      <w:r w:rsidDel="00000000" w:rsidR="00000000" w:rsidRPr="00000000">
        <w:rPr>
          <w:rFonts w:ascii="Courgette" w:cs="Courgette" w:eastAsia="Courgette" w:hAnsi="Courgette"/>
          <w:b w:val="1"/>
          <w:sz w:val="62"/>
          <w:szCs w:val="62"/>
          <w:rtl w:val="0"/>
        </w:rPr>
        <w:t xml:space="preserve">BY</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line="240" w:lineRule="auto"/>
        <w:ind w:right="50"/>
        <w:jc w:val="center"/>
        <w:rPr>
          <w:rFonts w:ascii="Georgia" w:cs="Georgia" w:eastAsia="Georgia" w:hAnsi="Georgia"/>
          <w:b w:val="1"/>
          <w:color w:val="333333"/>
          <w:sz w:val="9"/>
          <w:szCs w:val="9"/>
          <w:highlight w:val="white"/>
        </w:rPr>
      </w:pPr>
      <w:r w:rsidDel="00000000" w:rsidR="00000000" w:rsidRPr="00000000">
        <w:rPr>
          <w:rtl w:val="0"/>
        </w:rPr>
      </w:r>
    </w:p>
    <w:p w:rsidR="00000000" w:rsidDel="00000000" w:rsidP="00000000" w:rsidRDefault="00000000" w:rsidRPr="00000000" w14:paraId="00000007">
      <w:pPr>
        <w:pStyle w:val="Heading4"/>
        <w:keepNext w:val="0"/>
        <w:keepLines w:val="0"/>
        <w:spacing w:after="40" w:before="0" w:line="288" w:lineRule="auto"/>
        <w:ind w:right="50"/>
        <w:jc w:val="center"/>
        <w:rPr>
          <w:rFonts w:ascii="Georgia" w:cs="Georgia" w:eastAsia="Georgia" w:hAnsi="Georgia"/>
          <w:color w:val="212529"/>
          <w:sz w:val="30"/>
          <w:szCs w:val="30"/>
          <w:highlight w:val="white"/>
        </w:rPr>
      </w:pPr>
      <w:bookmarkStart w:colFirst="0" w:colLast="0" w:name="_heading=h.q315wgjy34vf" w:id="1"/>
      <w:bookmarkEnd w:id="1"/>
      <w:r w:rsidDel="00000000" w:rsidR="00000000" w:rsidRPr="00000000">
        <w:rPr>
          <w:rFonts w:ascii="Georgia" w:cs="Georgia" w:eastAsia="Georgia" w:hAnsi="Georgia"/>
          <w:color w:val="212529"/>
          <w:sz w:val="30"/>
          <w:szCs w:val="30"/>
          <w:highlight w:val="white"/>
          <w:rtl w:val="0"/>
        </w:rPr>
        <w:t xml:space="preserve">IBRAHIM, SHUKURAT ANUOLUWAPO</w:t>
      </w:r>
    </w:p>
    <w:p w:rsidR="00000000" w:rsidDel="00000000" w:rsidP="00000000" w:rsidRDefault="00000000" w:rsidRPr="00000000" w14:paraId="00000008">
      <w:pPr>
        <w:spacing w:line="240" w:lineRule="auto"/>
        <w:ind w:right="50"/>
        <w:jc w:val="center"/>
        <w:rPr>
          <w:rFonts w:ascii="Georgia" w:cs="Georgia" w:eastAsia="Georgia" w:hAnsi="Georgia"/>
          <w:b w:val="1"/>
          <w:color w:val="333333"/>
          <w:sz w:val="9"/>
          <w:szCs w:val="9"/>
          <w:highlight w:val="white"/>
        </w:rPr>
      </w:pPr>
      <w:r w:rsidDel="00000000" w:rsidR="00000000" w:rsidRPr="00000000">
        <w:rPr>
          <w:rtl w:val="0"/>
        </w:rPr>
      </w:r>
    </w:p>
    <w:p w:rsidR="00000000" w:rsidDel="00000000" w:rsidP="00000000" w:rsidRDefault="00000000" w:rsidRPr="00000000" w14:paraId="00000009">
      <w:pPr>
        <w:spacing w:line="240" w:lineRule="auto"/>
        <w:ind w:right="50"/>
        <w:jc w:val="center"/>
        <w:rPr>
          <w:rFonts w:ascii="Arial Rounded" w:cs="Arial Rounded" w:eastAsia="Arial Rounded" w:hAnsi="Arial Rounded"/>
          <w:b w:val="1"/>
          <w:sz w:val="38"/>
          <w:szCs w:val="38"/>
        </w:rPr>
      </w:pPr>
      <w:r w:rsidDel="00000000" w:rsidR="00000000" w:rsidRPr="00000000">
        <w:rPr>
          <w:rFonts w:ascii="Arial Rounded" w:cs="Arial Rounded" w:eastAsia="Arial Rounded" w:hAnsi="Arial Rounded"/>
          <w:b w:val="1"/>
          <w:sz w:val="38"/>
          <w:szCs w:val="38"/>
          <w:rtl w:val="0"/>
        </w:rPr>
        <w:t xml:space="preserve">HND/23/BAM/FT/0124</w:t>
      </w:r>
      <w:r w:rsidDel="00000000" w:rsidR="00000000" w:rsidRPr="00000000">
        <w:rPr>
          <w:rtl w:val="0"/>
        </w:rPr>
      </w:r>
    </w:p>
    <w:p w:rsidR="00000000" w:rsidDel="00000000" w:rsidP="00000000" w:rsidRDefault="00000000" w:rsidRPr="00000000" w14:paraId="0000000A">
      <w:pPr>
        <w:widowControl w:val="0"/>
        <w:spacing w:line="240" w:lineRule="auto"/>
        <w:ind w:right="50"/>
        <w:rPr>
          <w:rFonts w:ascii="Arial Rounded" w:cs="Arial Rounded" w:eastAsia="Arial Rounded" w:hAnsi="Arial Rounded"/>
          <w:b w:val="1"/>
          <w:sz w:val="30"/>
          <w:szCs w:val="30"/>
        </w:rPr>
      </w:pPr>
      <w:r w:rsidDel="00000000" w:rsidR="00000000" w:rsidRPr="00000000">
        <w:rPr>
          <w:rtl w:val="0"/>
        </w:rPr>
      </w:r>
    </w:p>
    <w:p w:rsidR="00000000" w:rsidDel="00000000" w:rsidP="00000000" w:rsidRDefault="00000000" w:rsidRPr="00000000" w14:paraId="0000000B">
      <w:pPr>
        <w:widowControl w:val="0"/>
        <w:spacing w:line="240" w:lineRule="auto"/>
        <w:ind w:right="50"/>
        <w:rPr>
          <w:rFonts w:ascii="Arial Rounded" w:cs="Arial Rounded" w:eastAsia="Arial Rounded" w:hAnsi="Arial Rounded"/>
          <w:b w:val="1"/>
          <w:sz w:val="30"/>
          <w:szCs w:val="30"/>
        </w:rPr>
      </w:pPr>
      <w:r w:rsidDel="00000000" w:rsidR="00000000" w:rsidRPr="00000000">
        <w:rPr>
          <w:rtl w:val="0"/>
        </w:rPr>
      </w:r>
    </w:p>
    <w:p w:rsidR="00000000" w:rsidDel="00000000" w:rsidP="00000000" w:rsidRDefault="00000000" w:rsidRPr="00000000" w14:paraId="0000000C">
      <w:pPr>
        <w:pStyle w:val="Heading1"/>
        <w:keepLines w:val="0"/>
        <w:spacing w:after="0" w:before="0" w:line="360" w:lineRule="auto"/>
        <w:ind w:right="50"/>
        <w:jc w:val="center"/>
        <w:rPr>
          <w:rFonts w:ascii="Arial Rounded" w:cs="Arial Rounded" w:eastAsia="Arial Rounded" w:hAnsi="Arial Rounded"/>
          <w:b w:val="1"/>
          <w:sz w:val="30"/>
          <w:szCs w:val="30"/>
        </w:rPr>
      </w:pPr>
      <w:r w:rsidDel="00000000" w:rsidR="00000000" w:rsidRPr="00000000">
        <w:rPr>
          <w:rFonts w:ascii="Arial Rounded" w:cs="Arial Rounded" w:eastAsia="Arial Rounded" w:hAnsi="Arial Rounded"/>
          <w:b w:val="1"/>
          <w:sz w:val="30"/>
          <w:szCs w:val="30"/>
          <w:rtl w:val="0"/>
        </w:rPr>
        <w:t xml:space="preserve">BEING A PROJECT SUBMITTED TO THE </w:t>
      </w:r>
    </w:p>
    <w:p w:rsidR="00000000" w:rsidDel="00000000" w:rsidP="00000000" w:rsidRDefault="00000000" w:rsidRPr="00000000" w14:paraId="0000000D">
      <w:pPr>
        <w:pStyle w:val="Heading1"/>
        <w:keepLines w:val="0"/>
        <w:spacing w:after="0" w:before="0" w:line="360" w:lineRule="auto"/>
        <w:ind w:right="50"/>
        <w:jc w:val="center"/>
        <w:rPr>
          <w:rFonts w:ascii="Arial Rounded" w:cs="Arial Rounded" w:eastAsia="Arial Rounded" w:hAnsi="Arial Rounded"/>
          <w:b w:val="1"/>
          <w:sz w:val="30"/>
          <w:szCs w:val="30"/>
        </w:rPr>
      </w:pPr>
      <w:r w:rsidDel="00000000" w:rsidR="00000000" w:rsidRPr="00000000">
        <w:rPr>
          <w:rFonts w:ascii="Arial Rounded" w:cs="Arial Rounded" w:eastAsia="Arial Rounded" w:hAnsi="Arial Rounded"/>
          <w:b w:val="1"/>
          <w:sz w:val="30"/>
          <w:szCs w:val="30"/>
          <w:rtl w:val="0"/>
        </w:rPr>
        <w:t xml:space="preserve">DEPARTMENT OF BUSINESS ADMINISTRATION </w:t>
      </w:r>
    </w:p>
    <w:p w:rsidR="00000000" w:rsidDel="00000000" w:rsidP="00000000" w:rsidRDefault="00000000" w:rsidRPr="00000000" w14:paraId="0000000E">
      <w:pPr>
        <w:pStyle w:val="Heading1"/>
        <w:keepLines w:val="0"/>
        <w:spacing w:after="0" w:before="0" w:line="360" w:lineRule="auto"/>
        <w:ind w:right="50"/>
        <w:jc w:val="center"/>
        <w:rPr>
          <w:rFonts w:ascii="Arial Rounded" w:cs="Arial Rounded" w:eastAsia="Arial Rounded" w:hAnsi="Arial Rounded"/>
          <w:b w:val="1"/>
          <w:sz w:val="30"/>
          <w:szCs w:val="30"/>
        </w:rPr>
      </w:pPr>
      <w:r w:rsidDel="00000000" w:rsidR="00000000" w:rsidRPr="00000000">
        <w:rPr>
          <w:rFonts w:ascii="Arial Rounded" w:cs="Arial Rounded" w:eastAsia="Arial Rounded" w:hAnsi="Arial Rounded"/>
          <w:b w:val="1"/>
          <w:sz w:val="30"/>
          <w:szCs w:val="30"/>
          <w:rtl w:val="0"/>
        </w:rPr>
        <w:t xml:space="preserve">AND MANAGEMENT, </w:t>
      </w:r>
    </w:p>
    <w:p w:rsidR="00000000" w:rsidDel="00000000" w:rsidP="00000000" w:rsidRDefault="00000000" w:rsidRPr="00000000" w14:paraId="0000000F">
      <w:pPr>
        <w:pStyle w:val="Heading1"/>
        <w:keepLines w:val="0"/>
        <w:spacing w:after="0" w:before="0" w:line="360" w:lineRule="auto"/>
        <w:ind w:right="50"/>
        <w:jc w:val="center"/>
        <w:rPr>
          <w:rFonts w:ascii="Arial Rounded" w:cs="Arial Rounded" w:eastAsia="Arial Rounded" w:hAnsi="Arial Rounded"/>
          <w:b w:val="1"/>
          <w:sz w:val="30"/>
          <w:szCs w:val="30"/>
        </w:rPr>
      </w:pPr>
      <w:r w:rsidDel="00000000" w:rsidR="00000000" w:rsidRPr="00000000">
        <w:rPr>
          <w:rFonts w:ascii="Arial Rounded" w:cs="Arial Rounded" w:eastAsia="Arial Rounded" w:hAnsi="Arial Rounded"/>
          <w:b w:val="1"/>
          <w:sz w:val="30"/>
          <w:szCs w:val="30"/>
          <w:rtl w:val="0"/>
        </w:rPr>
        <w:t xml:space="preserve">INSTITUTE OF FINANCE MANAGEMENT STUDIES </w:t>
      </w:r>
    </w:p>
    <w:p w:rsidR="00000000" w:rsidDel="00000000" w:rsidP="00000000" w:rsidRDefault="00000000" w:rsidRPr="00000000" w14:paraId="00000010">
      <w:pPr>
        <w:pStyle w:val="Heading1"/>
        <w:keepLines w:val="0"/>
        <w:spacing w:after="0" w:before="0" w:line="360" w:lineRule="auto"/>
        <w:ind w:right="50"/>
        <w:jc w:val="center"/>
        <w:rPr>
          <w:rFonts w:ascii="Arial Rounded" w:cs="Arial Rounded" w:eastAsia="Arial Rounded" w:hAnsi="Arial Rounded"/>
          <w:b w:val="1"/>
          <w:sz w:val="30"/>
          <w:szCs w:val="30"/>
        </w:rPr>
      </w:pPr>
      <w:r w:rsidDel="00000000" w:rsidR="00000000" w:rsidRPr="00000000">
        <w:rPr>
          <w:rFonts w:ascii="Arial Rounded" w:cs="Arial Rounded" w:eastAsia="Arial Rounded" w:hAnsi="Arial Rounded"/>
          <w:b w:val="1"/>
          <w:sz w:val="30"/>
          <w:szCs w:val="30"/>
          <w:rtl w:val="0"/>
        </w:rPr>
        <w:t xml:space="preserve">KWARA STATE POLYTECHNIC, ILORIN</w:t>
      </w:r>
    </w:p>
    <w:p w:rsidR="00000000" w:rsidDel="00000000" w:rsidP="00000000" w:rsidRDefault="00000000" w:rsidRPr="00000000" w14:paraId="00000011">
      <w:pPr>
        <w:spacing w:line="360" w:lineRule="auto"/>
        <w:ind w:left="186" w:right="50" w:firstLine="0"/>
        <w:jc w:val="center"/>
        <w:rPr>
          <w:rFonts w:ascii="Arial Rounded" w:cs="Arial Rounded" w:eastAsia="Arial Rounded" w:hAnsi="Arial Rounded"/>
          <w:b w:val="1"/>
          <w:sz w:val="30"/>
          <w:szCs w:val="30"/>
        </w:rPr>
      </w:pPr>
      <w:r w:rsidDel="00000000" w:rsidR="00000000" w:rsidRPr="00000000">
        <w:rPr>
          <w:rtl w:val="0"/>
        </w:rPr>
      </w:r>
    </w:p>
    <w:p w:rsidR="00000000" w:rsidDel="00000000" w:rsidP="00000000" w:rsidRDefault="00000000" w:rsidRPr="00000000" w14:paraId="00000012">
      <w:pPr>
        <w:spacing w:line="360" w:lineRule="auto"/>
        <w:ind w:left="186" w:right="50" w:firstLine="0"/>
        <w:jc w:val="center"/>
        <w:rPr>
          <w:rFonts w:ascii="Arial Rounded" w:cs="Arial Rounded" w:eastAsia="Arial Rounded" w:hAnsi="Arial Rounded"/>
          <w:b w:val="1"/>
          <w:sz w:val="30"/>
          <w:szCs w:val="30"/>
        </w:rPr>
      </w:pPr>
      <w:r w:rsidDel="00000000" w:rsidR="00000000" w:rsidRPr="00000000">
        <w:rPr>
          <w:rFonts w:ascii="Arial Rounded" w:cs="Arial Rounded" w:eastAsia="Arial Rounded" w:hAnsi="Arial Rounded"/>
          <w:b w:val="1"/>
          <w:sz w:val="30"/>
          <w:szCs w:val="30"/>
          <w:rtl w:val="0"/>
        </w:rPr>
        <w:t xml:space="preserve">IN PARTIAL FULFILLMENT OF THE REQUIREMENT FOR THE AWARD OF  HIGHER NATIONAL </w:t>
      </w:r>
    </w:p>
    <w:p w:rsidR="00000000" w:rsidDel="00000000" w:rsidP="00000000" w:rsidRDefault="00000000" w:rsidRPr="00000000" w14:paraId="00000013">
      <w:pPr>
        <w:spacing w:line="360" w:lineRule="auto"/>
        <w:ind w:left="186" w:right="50" w:firstLine="0"/>
        <w:jc w:val="center"/>
        <w:rPr>
          <w:rFonts w:ascii="Arial Rounded" w:cs="Arial Rounded" w:eastAsia="Arial Rounded" w:hAnsi="Arial Rounded"/>
          <w:b w:val="1"/>
          <w:sz w:val="30"/>
          <w:szCs w:val="30"/>
        </w:rPr>
      </w:pPr>
      <w:r w:rsidDel="00000000" w:rsidR="00000000" w:rsidRPr="00000000">
        <w:rPr>
          <w:rFonts w:ascii="Arial Rounded" w:cs="Arial Rounded" w:eastAsia="Arial Rounded" w:hAnsi="Arial Rounded"/>
          <w:b w:val="1"/>
          <w:sz w:val="30"/>
          <w:szCs w:val="30"/>
          <w:rtl w:val="0"/>
        </w:rPr>
        <w:t xml:space="preserve">DIPLOMA (HND) IN BUSINESS ADMINISTRATION </w:t>
      </w:r>
    </w:p>
    <w:p w:rsidR="00000000" w:rsidDel="00000000" w:rsidP="00000000" w:rsidRDefault="00000000" w:rsidRPr="00000000" w14:paraId="00000014">
      <w:pPr>
        <w:spacing w:line="360" w:lineRule="auto"/>
        <w:ind w:left="186" w:right="50" w:firstLine="0"/>
        <w:jc w:val="center"/>
        <w:rPr>
          <w:rFonts w:ascii="Arial Rounded" w:cs="Arial Rounded" w:eastAsia="Arial Rounded" w:hAnsi="Arial Rounded"/>
          <w:b w:val="1"/>
          <w:sz w:val="30"/>
          <w:szCs w:val="30"/>
        </w:rPr>
      </w:pPr>
      <w:r w:rsidDel="00000000" w:rsidR="00000000" w:rsidRPr="00000000">
        <w:rPr>
          <w:rFonts w:ascii="Arial Rounded" w:cs="Arial Rounded" w:eastAsia="Arial Rounded" w:hAnsi="Arial Rounded"/>
          <w:b w:val="1"/>
          <w:sz w:val="30"/>
          <w:szCs w:val="30"/>
          <w:rtl w:val="0"/>
        </w:rPr>
        <w:t xml:space="preserve">AND MANAGEMENT</w:t>
      </w:r>
    </w:p>
    <w:p w:rsidR="00000000" w:rsidDel="00000000" w:rsidP="00000000" w:rsidRDefault="00000000" w:rsidRPr="00000000" w14:paraId="00000015">
      <w:pPr>
        <w:spacing w:line="273" w:lineRule="auto"/>
        <w:ind w:left="186" w:right="50" w:firstLine="0"/>
        <w:jc w:val="right"/>
        <w:rPr>
          <w:rFonts w:ascii="Arial Rounded" w:cs="Arial Rounded" w:eastAsia="Arial Rounded" w:hAnsi="Arial Rounded"/>
          <w:b w:val="1"/>
          <w:sz w:val="30"/>
          <w:szCs w:val="30"/>
        </w:rPr>
      </w:pPr>
      <w:r w:rsidDel="00000000" w:rsidR="00000000" w:rsidRPr="00000000">
        <w:rPr>
          <w:rtl w:val="0"/>
        </w:rPr>
      </w:r>
    </w:p>
    <w:p w:rsidR="00000000" w:rsidDel="00000000" w:rsidP="00000000" w:rsidRDefault="00000000" w:rsidRPr="00000000" w14:paraId="00000016">
      <w:pPr>
        <w:spacing w:line="273" w:lineRule="auto"/>
        <w:ind w:left="186" w:right="50" w:firstLine="0"/>
        <w:jc w:val="right"/>
        <w:rPr>
          <w:rFonts w:ascii="Calibri" w:cs="Calibri" w:eastAsia="Calibri" w:hAnsi="Calibri"/>
          <w:b w:val="1"/>
          <w:sz w:val="24"/>
          <w:szCs w:val="24"/>
        </w:rPr>
      </w:pPr>
      <w:r w:rsidDel="00000000" w:rsidR="00000000" w:rsidRPr="00000000">
        <w:rPr>
          <w:rFonts w:ascii="Arial Rounded" w:cs="Arial Rounded" w:eastAsia="Arial Rounded" w:hAnsi="Arial Rounded"/>
          <w:b w:val="1"/>
          <w:sz w:val="30"/>
          <w:szCs w:val="30"/>
          <w:rtl w:val="0"/>
        </w:rPr>
        <w:t xml:space="preserve">JULY, 2025</w:t>
      </w:r>
      <w:r w:rsidDel="00000000" w:rsidR="00000000" w:rsidRPr="00000000">
        <w:rPr>
          <w:rtl w:val="0"/>
        </w:rPr>
      </w:r>
    </w:p>
    <w:p w:rsidR="00000000" w:rsidDel="00000000" w:rsidP="00000000" w:rsidRDefault="00000000" w:rsidRPr="00000000" w14:paraId="0000001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work has been read and approved as meeting part of the requirements for the award of Higher National Diploma (HND) in Business Administration and Management, in the Department of Business Administration and Management, Institute of Finance and Management Studies, Kwara State Polytechnic, Ilorin. </w:t>
      </w:r>
    </w:p>
    <w:p w:rsidR="00000000" w:rsidDel="00000000" w:rsidP="00000000" w:rsidRDefault="00000000" w:rsidRPr="00000000" w14:paraId="0000001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w:t>
        <w:tab/>
        <w:tab/>
        <w:tab/>
        <w:tab/>
        <w:t xml:space="preserve">______________________</w:t>
      </w:r>
    </w:p>
    <w:p w:rsidR="00000000" w:rsidDel="00000000" w:rsidP="00000000" w:rsidRDefault="00000000" w:rsidRPr="00000000" w14:paraId="00000022">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MR. IMMAM A O</w:t>
        <w:tab/>
        <w:tab/>
        <w:tab/>
        <w:tab/>
        <w:tab/>
        <w:t xml:space="preserve">                        DATE</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2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SUPERVISOR</w:t>
      </w:r>
    </w:p>
    <w:p w:rsidR="00000000" w:rsidDel="00000000" w:rsidP="00000000" w:rsidRDefault="00000000" w:rsidRPr="00000000" w14:paraId="00000024">
      <w:pPr>
        <w:spacing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5">
      <w:pPr>
        <w:spacing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w:t>
        <w:tab/>
        <w:tab/>
        <w:tab/>
        <w:tab/>
        <w:t xml:space="preserve">_____________________</w:t>
      </w:r>
    </w:p>
    <w:p w:rsidR="00000000" w:rsidDel="00000000" w:rsidP="00000000" w:rsidRDefault="00000000" w:rsidRPr="00000000" w14:paraId="0000002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ALIYU B U</w:t>
        <w:tab/>
        <w:tab/>
        <w:tab/>
        <w:t xml:space="preserve">                </w:t>
        <w:tab/>
        <w:tab/>
        <w:t xml:space="preserve">DATE</w:t>
      </w:r>
    </w:p>
    <w:p w:rsidR="00000000" w:rsidDel="00000000" w:rsidP="00000000" w:rsidRDefault="00000000" w:rsidRPr="00000000" w14:paraId="0000002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COORDINATOR</w:t>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w:t>
        <w:tab/>
        <w:tab/>
        <w:tab/>
        <w:tab/>
        <w:t xml:space="preserve">_____________________</w:t>
      </w:r>
    </w:p>
    <w:p w:rsidR="00000000" w:rsidDel="00000000" w:rsidP="00000000" w:rsidRDefault="00000000" w:rsidRPr="00000000" w14:paraId="0000002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ALAKOSO I .</w:t>
        <w:tab/>
        <w:tab/>
        <w:tab/>
        <w:t xml:space="preserve"> </w:t>
        <w:tab/>
        <w:t xml:space="preserve">                        </w:t>
        <w:tab/>
        <w:t xml:space="preserve">DATE</w:t>
      </w:r>
    </w:p>
    <w:p w:rsidR="00000000" w:rsidDel="00000000" w:rsidP="00000000" w:rsidRDefault="00000000" w:rsidRPr="00000000" w14:paraId="0000002D">
      <w:pPr>
        <w:tabs>
          <w:tab w:val="center" w:leader="none" w:pos="3960"/>
        </w:tabs>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HEAD OF DEPARTMENT</w:t>
        <w:tab/>
      </w:r>
    </w:p>
    <w:p w:rsidR="00000000" w:rsidDel="00000000" w:rsidP="00000000" w:rsidRDefault="00000000" w:rsidRPr="00000000" w14:paraId="0000002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w:t>
        <w:tab/>
        <w:tab/>
        <w:tab/>
        <w:tab/>
        <w:t xml:space="preserve">_____________________</w:t>
      </w:r>
    </w:p>
    <w:p w:rsidR="00000000" w:rsidDel="00000000" w:rsidP="00000000" w:rsidRDefault="00000000" w:rsidRPr="00000000" w14:paraId="0000003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w:t>
        <w:tab/>
        <w:tab/>
        <w:tab/>
        <w:t xml:space="preserve"> </w:t>
        <w:tab/>
        <w:tab/>
        <w:t xml:space="preserve">            DATE</w:t>
      </w:r>
    </w:p>
    <w:p w:rsidR="00000000" w:rsidDel="00000000" w:rsidP="00000000" w:rsidRDefault="00000000" w:rsidRPr="00000000" w14:paraId="00000032">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3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is dedicated to Almighty Allah, who guide and protect me right from primary, secondary school to this very stage, some of my mates are dead, some are dropout while He save me to this time it is not by my power but by His love.</w:t>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also dedicated this project to my lovely parents Mr. and Mrs. Seriki for their support towards the success of this project. </w:t>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ACKNOWLEDGEMENTS</w:t>
      </w:r>
    </w:p>
    <w:p w:rsidR="00000000" w:rsidDel="00000000" w:rsidP="00000000" w:rsidRDefault="00000000" w:rsidRPr="00000000" w14:paraId="000000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All Praise and Adoration due to Almighty God, the beneficent, the merciful, the giver of knowledge and wisdom for making the written and completion of this project work possible.</w:t>
      </w:r>
    </w:p>
    <w:p w:rsidR="00000000" w:rsidDel="00000000" w:rsidP="00000000" w:rsidRDefault="00000000" w:rsidRPr="00000000" w14:paraId="000000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My profound and gratitude goes to my beloved parents Mr. and Mrs. Seriki for their spiritual, moral and financial support throughout my days in the institution. May you live long to eat the fruit of your labour (Amen).</w:t>
      </w:r>
    </w:p>
    <w:p w:rsidR="00000000" w:rsidDel="00000000" w:rsidP="00000000" w:rsidRDefault="00000000" w:rsidRPr="00000000" w14:paraId="0000005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appreciation also goes to my project supervisor in person of Mr. Saka T.A.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who took his time to correct and guide me in the course of writing this project. I also thank the Head of Department Mr. Abdussalam A.F. and also to all lecturers in the Department for impacting more knowledge on me, may God Allah guide you and your children.</w:t>
      </w:r>
    </w:p>
    <w:p w:rsidR="00000000" w:rsidDel="00000000" w:rsidP="00000000" w:rsidRDefault="00000000" w:rsidRPr="00000000" w14:paraId="0000005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profound gratitude goes to my brothers, sisters and those who have contributed in one way or the other towards the completion of this research work.</w:t>
      </w:r>
    </w:p>
    <w:p w:rsidR="00000000" w:rsidDel="00000000" w:rsidP="00000000" w:rsidRDefault="00000000" w:rsidRPr="00000000" w14:paraId="0000005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 and God bless you all</w:t>
      </w:r>
    </w:p>
    <w:p w:rsidR="00000000" w:rsidDel="00000000" w:rsidP="00000000" w:rsidRDefault="00000000" w:rsidRPr="00000000" w14:paraId="0000005B">
      <w:pPr>
        <w:widowControl w:val="0"/>
        <w:spacing w:line="360" w:lineRule="auto"/>
        <w:ind w:right="5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widowControl w:val="0"/>
        <w:spacing w:line="360" w:lineRule="auto"/>
        <w:ind w:right="5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widowControl w:val="0"/>
        <w:spacing w:line="360" w:lineRule="auto"/>
        <w:ind w:right="5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widowControl w:val="0"/>
        <w:spacing w:line="360" w:lineRule="auto"/>
        <w:ind w:right="5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widowControl w:val="0"/>
        <w:spacing w:line="360" w:lineRule="auto"/>
        <w:ind w:right="5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0">
      <w:pPr>
        <w:widowControl w:val="0"/>
        <w:spacing w:line="360" w:lineRule="auto"/>
        <w:ind w:right="5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1">
      <w:pPr>
        <w:widowControl w:val="0"/>
        <w:spacing w:line="360" w:lineRule="auto"/>
        <w:ind w:right="5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widowControl w:val="0"/>
        <w:spacing w:line="360" w:lineRule="auto"/>
        <w:ind w:right="5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3">
      <w:pPr>
        <w:widowControl w:val="0"/>
        <w:spacing w:line="360" w:lineRule="auto"/>
        <w:ind w:right="5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spacing w:line="360" w:lineRule="auto"/>
        <w:ind w:right="5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spacing w:line="360" w:lineRule="auto"/>
        <w:ind w:right="5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spacing w:line="360" w:lineRule="auto"/>
        <w:ind w:right="5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spacing w:line="360" w:lineRule="auto"/>
        <w:ind w:right="5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spacing w:line="360" w:lineRule="auto"/>
        <w:ind w:right="5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spacing w:line="360" w:lineRule="auto"/>
        <w:ind w:right="5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spacing w:line="360" w:lineRule="auto"/>
        <w:ind w:right="5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B">
      <w:pPr>
        <w:spacing w:line="360" w:lineRule="auto"/>
        <w:ind w:right="5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spacing w:line="360" w:lineRule="auto"/>
        <w:ind w:right="5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6D">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tab/>
        <w:tab/>
        <w:tab/>
        <w:tab/>
        <w:tab/>
        <w:tab/>
        <w:tab/>
        <w:tab/>
      </w:r>
    </w:p>
    <w:p w:rsidR="00000000" w:rsidDel="00000000" w:rsidP="00000000" w:rsidRDefault="00000000" w:rsidRPr="00000000" w14:paraId="0000006E">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ab/>
        <w:tab/>
        <w:tab/>
        <w:tab/>
        <w:tab/>
        <w:tab/>
        <w:tab/>
        <w:tab/>
      </w:r>
    </w:p>
    <w:p w:rsidR="00000000" w:rsidDel="00000000" w:rsidP="00000000" w:rsidRDefault="00000000" w:rsidRPr="00000000" w14:paraId="0000006F">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ab/>
        <w:tab/>
        <w:tab/>
        <w:tab/>
        <w:tab/>
        <w:tab/>
        <w:tab/>
        <w:tab/>
      </w:r>
    </w:p>
    <w:p w:rsidR="00000000" w:rsidDel="00000000" w:rsidP="00000000" w:rsidRDefault="00000000" w:rsidRPr="00000000" w14:paraId="00000070">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ACKNOWLEDGEMENTS </w:t>
      </w:r>
    </w:p>
    <w:p w:rsidR="00000000" w:rsidDel="00000000" w:rsidP="00000000" w:rsidRDefault="00000000" w:rsidRPr="00000000" w14:paraId="00000071">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tab/>
        <w:tab/>
        <w:tab/>
        <w:tab/>
        <w:tab/>
        <w:tab/>
        <w:tab/>
      </w:r>
    </w:p>
    <w:p w:rsidR="00000000" w:rsidDel="00000000" w:rsidP="00000000" w:rsidRDefault="00000000" w:rsidRPr="00000000" w14:paraId="00000072">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 INTRODUCTION</w:t>
        <w:tab/>
        <w:tab/>
        <w:tab/>
        <w:tab/>
        <w:tab/>
        <w:tab/>
      </w:r>
    </w:p>
    <w:p w:rsidR="00000000" w:rsidDel="00000000" w:rsidP="00000000" w:rsidRDefault="00000000" w:rsidRPr="00000000" w14:paraId="000000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TO THE STUDY </w:t>
        <w:tab/>
        <w:tab/>
        <w:tab/>
        <w:tab/>
        <w:tab/>
        <w:tab/>
      </w:r>
    </w:p>
    <w:p w:rsidR="00000000" w:rsidDel="00000000" w:rsidP="00000000" w:rsidRDefault="00000000" w:rsidRPr="00000000" w14:paraId="000000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 OF THE PROBLEM </w:t>
        <w:tab/>
        <w:tab/>
        <w:tab/>
        <w:tab/>
        <w:tab/>
        <w:tab/>
      </w:r>
    </w:p>
    <w:p w:rsidR="00000000" w:rsidDel="00000000" w:rsidP="00000000" w:rsidRDefault="00000000" w:rsidRPr="00000000" w14:paraId="000000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RESEARCH QUESTIONS</w:t>
        <w:tab/>
        <w:tab/>
        <w:tab/>
        <w:tab/>
        <w:tab/>
        <w:tab/>
        <w:tab/>
      </w:r>
    </w:p>
    <w:p w:rsidR="00000000" w:rsidDel="00000000" w:rsidP="00000000" w:rsidRDefault="00000000" w:rsidRPr="00000000" w14:paraId="000000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OBJECTIVES OF THE STUDY </w:t>
        <w:tab/>
        <w:tab/>
        <w:tab/>
        <w:tab/>
        <w:tab/>
        <w:tab/>
      </w:r>
    </w:p>
    <w:p w:rsidR="00000000" w:rsidDel="00000000" w:rsidP="00000000" w:rsidRDefault="00000000" w:rsidRPr="00000000" w14:paraId="000000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RESEARCH HYPOTHESES</w:t>
        <w:tab/>
        <w:tab/>
        <w:tab/>
        <w:tab/>
        <w:tab/>
        <w:tab/>
      </w:r>
    </w:p>
    <w:p w:rsidR="00000000" w:rsidDel="00000000" w:rsidP="00000000" w:rsidRDefault="00000000" w:rsidRPr="00000000" w14:paraId="000000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SIGNIFICANCE OF THE STUDY </w:t>
        <w:tab/>
        <w:tab/>
        <w:tab/>
        <w:tab/>
        <w:tab/>
        <w:tab/>
      </w:r>
    </w:p>
    <w:p w:rsidR="00000000" w:rsidDel="00000000" w:rsidP="00000000" w:rsidRDefault="00000000" w:rsidRPr="00000000" w14:paraId="000000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SCOPE OF THE STUDY </w:t>
        <w:tab/>
        <w:tab/>
        <w:tab/>
        <w:tab/>
        <w:tab/>
        <w:tab/>
        <w:tab/>
      </w:r>
    </w:p>
    <w:p w:rsidR="00000000" w:rsidDel="00000000" w:rsidP="00000000" w:rsidRDefault="00000000" w:rsidRPr="00000000" w14:paraId="000000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 OF TERMS</w:t>
        <w:tab/>
        <w:tab/>
        <w:tab/>
        <w:tab/>
        <w:tab/>
        <w:tab/>
        <w:tab/>
      </w:r>
    </w:p>
    <w:p w:rsidR="00000000" w:rsidDel="00000000" w:rsidP="00000000" w:rsidRDefault="00000000" w:rsidRPr="00000000" w14:paraId="0000007B">
      <w:pPr>
        <w:spacing w:line="36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LITERATURE REVIEW </w:t>
        <w:tab/>
        <w:tab/>
        <w:tab/>
        <w:tab/>
      </w:r>
    </w:p>
    <w:p w:rsidR="00000000" w:rsidDel="00000000" w:rsidP="00000000" w:rsidRDefault="00000000" w:rsidRPr="00000000" w14:paraId="000000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INTRODUCTION</w:t>
        <w:tab/>
        <w:tab/>
        <w:tab/>
        <w:tab/>
        <w:tab/>
        <w:tab/>
        <w:tab/>
        <w:tab/>
      </w:r>
    </w:p>
    <w:p w:rsidR="00000000" w:rsidDel="00000000" w:rsidP="00000000" w:rsidRDefault="00000000" w:rsidRPr="00000000" w14:paraId="000000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CONCEPTUAL CLARIFICATION</w:t>
        <w:tab/>
        <w:tab/>
        <w:tab/>
        <w:tab/>
        <w:tab/>
        <w:tab/>
      </w:r>
    </w:p>
    <w:p w:rsidR="00000000" w:rsidDel="00000000" w:rsidP="00000000" w:rsidRDefault="00000000" w:rsidRPr="00000000" w14:paraId="000000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THEORETICAL REVIEW</w:t>
        <w:tab/>
        <w:tab/>
        <w:tab/>
        <w:tab/>
      </w:r>
    </w:p>
    <w:p w:rsidR="00000000" w:rsidDel="00000000" w:rsidP="00000000" w:rsidRDefault="00000000" w:rsidRPr="00000000" w14:paraId="00000080">
      <w:pPr>
        <w:spacing w:line="36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1">
      <w:pPr>
        <w:spacing w:line="36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2">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 RESEARCH METHODOLOGY </w:t>
        <w:tab/>
        <w:tab/>
      </w:r>
    </w:p>
    <w:p w:rsidR="00000000" w:rsidDel="00000000" w:rsidP="00000000" w:rsidRDefault="00000000" w:rsidRPr="00000000" w14:paraId="000000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RESEARCH DESIGN  </w:t>
        <w:tab/>
        <w:tab/>
        <w:tab/>
        <w:tab/>
        <w:tab/>
        <w:tab/>
        <w:tab/>
        <w:tab/>
      </w:r>
    </w:p>
    <w:p w:rsidR="00000000" w:rsidDel="00000000" w:rsidP="00000000" w:rsidRDefault="00000000" w:rsidRPr="00000000" w14:paraId="000000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POPULATION OF THE STUDY </w:t>
        <w:tab/>
        <w:tab/>
        <w:tab/>
        <w:tab/>
        <w:tab/>
        <w:tab/>
      </w:r>
    </w:p>
    <w:p w:rsidR="00000000" w:rsidDel="00000000" w:rsidP="00000000" w:rsidRDefault="00000000" w:rsidRPr="00000000" w14:paraId="000000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SAMPLE AND SAMPLING TECHNIQUES</w:t>
        <w:tab/>
        <w:tab/>
        <w:tab/>
        <w:tab/>
        <w:tab/>
      </w:r>
    </w:p>
    <w:p w:rsidR="00000000" w:rsidDel="00000000" w:rsidP="00000000" w:rsidRDefault="00000000" w:rsidRPr="00000000" w14:paraId="000000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METHOD OF DATA COLLECTION </w:t>
        <w:tab/>
        <w:tab/>
        <w:tab/>
        <w:tab/>
        <w:tab/>
        <w:tab/>
      </w:r>
    </w:p>
    <w:p w:rsidR="00000000" w:rsidDel="00000000" w:rsidP="00000000" w:rsidRDefault="00000000" w:rsidRPr="00000000" w14:paraId="000000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INSTRUMENT FOR DATA COLLECTION </w:t>
        <w:tab/>
        <w:tab/>
        <w:tab/>
        <w:tab/>
        <w:tab/>
      </w:r>
    </w:p>
    <w:p w:rsidR="00000000" w:rsidDel="00000000" w:rsidP="00000000" w:rsidRDefault="00000000" w:rsidRPr="00000000" w14:paraId="000000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ANALYSIS </w:t>
        <w:tab/>
        <w:tab/>
        <w:tab/>
        <w:tab/>
        <w:tab/>
        <w:tab/>
      </w:r>
    </w:p>
    <w:p w:rsidR="00000000" w:rsidDel="00000000" w:rsidP="00000000" w:rsidRDefault="00000000" w:rsidRPr="00000000" w14:paraId="000000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HISTORICAL BACKGROUND OF THE CASE STUDY </w:t>
        <w:tab/>
        <w:tab/>
        <w:tab/>
      </w:r>
    </w:p>
    <w:p w:rsidR="00000000" w:rsidDel="00000000" w:rsidP="00000000" w:rsidRDefault="00000000" w:rsidRPr="00000000" w14:paraId="0000008A">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B">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C">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D">
      <w:pPr>
        <w:spacing w:line="360" w:lineRule="auto"/>
        <w:ind w:left="72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ANALYSIS AND INTERPRETATION</w:t>
        <w:tab/>
        <w:tab/>
      </w:r>
      <w:r w:rsidDel="00000000" w:rsidR="00000000" w:rsidRPr="00000000">
        <w:rPr>
          <w:rtl w:val="0"/>
        </w:rPr>
      </w:r>
    </w:p>
    <w:p w:rsidR="00000000" w:rsidDel="00000000" w:rsidP="00000000" w:rsidRDefault="00000000" w:rsidRPr="00000000" w14:paraId="000000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INTRODUCTION</w:t>
        <w:tab/>
        <w:tab/>
        <w:tab/>
        <w:tab/>
        <w:tab/>
        <w:tab/>
        <w:tab/>
        <w:tab/>
      </w:r>
    </w:p>
    <w:p w:rsidR="00000000" w:rsidDel="00000000" w:rsidP="00000000" w:rsidRDefault="00000000" w:rsidRPr="00000000" w14:paraId="000000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DATA PRESENTATION AND ANALYSIS </w:t>
      </w:r>
    </w:p>
    <w:p w:rsidR="00000000" w:rsidDel="00000000" w:rsidP="00000000" w:rsidRDefault="00000000" w:rsidRPr="00000000" w14:paraId="000000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TESTING OF HYPOTHESIS </w:t>
      </w:r>
    </w:p>
    <w:p w:rsidR="00000000" w:rsidDel="00000000" w:rsidP="00000000" w:rsidRDefault="00000000" w:rsidRPr="00000000" w14:paraId="00000091">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2">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3">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 SUMMARY, CONCLUSION AND RECOMMENDATIONS </w:t>
        <w:tab/>
        <w:tab/>
        <w:t xml:space="preserve"> </w:t>
      </w:r>
    </w:p>
    <w:p w:rsidR="00000000" w:rsidDel="00000000" w:rsidP="00000000" w:rsidRDefault="00000000" w:rsidRPr="00000000" w14:paraId="000000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 OF THE FINDINGS</w:t>
        <w:tab/>
        <w:tab/>
      </w:r>
    </w:p>
    <w:p w:rsidR="00000000" w:rsidDel="00000000" w:rsidP="00000000" w:rsidRDefault="00000000" w:rsidRPr="00000000" w14:paraId="000000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 </w:t>
        <w:tab/>
        <w:tab/>
        <w:tab/>
        <w:tab/>
        <w:tab/>
        <w:tab/>
        <w:tab/>
        <w:tab/>
        <w:tab/>
      </w:r>
    </w:p>
    <w:p w:rsidR="00000000" w:rsidDel="00000000" w:rsidP="00000000" w:rsidRDefault="00000000" w:rsidRPr="00000000" w14:paraId="000000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RECOMMENDATIONS </w:t>
        <w:tab/>
        <w:tab/>
        <w:tab/>
        <w:tab/>
        <w:tab/>
        <w:tab/>
        <w:tab/>
      </w:r>
    </w:p>
    <w:p w:rsidR="00000000" w:rsidDel="00000000" w:rsidP="00000000" w:rsidRDefault="00000000" w:rsidRPr="00000000" w14:paraId="0000009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9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360" w:lineRule="auto"/>
        <w:jc w:val="center"/>
        <w:rPr>
          <w:rFonts w:ascii="Times New Roman" w:cs="Times New Roman" w:eastAsia="Times New Roman" w:hAnsi="Times New Roman"/>
          <w:b w:val="1"/>
          <w:sz w:val="24"/>
          <w:szCs w:val="24"/>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A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A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A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tab/>
        <w:t xml:space="preserve">BACKGROUND TO THE STUDY</w:t>
      </w:r>
    </w:p>
    <w:p w:rsidR="00000000" w:rsidDel="00000000" w:rsidP="00000000" w:rsidRDefault="00000000" w:rsidRPr="00000000" w14:paraId="000000A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current competitive business environment, the organizations are facing a lot of challenges and among these issues are: getting right employees, retaining them, ensuring their commitment, and productivity.</w:t>
      </w:r>
    </w:p>
    <w:p w:rsidR="00000000" w:rsidDel="00000000" w:rsidP="00000000" w:rsidRDefault="00000000" w:rsidRPr="00000000" w14:paraId="000000A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today the benefit of human resource is measured to be one of the most important advantages of any organization; and in order to acquire the results with the highest efficiency and effectiveness from human resource, motivation of employee is very essential (Gohari, Ali, Seyed and Mahmood, 2013). </w:t>
      </w:r>
    </w:p>
    <w:p w:rsidR="00000000" w:rsidDel="00000000" w:rsidP="00000000" w:rsidRDefault="00000000" w:rsidRPr="00000000" w14:paraId="000000A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fact, employees will do their highest when they feel or hope that their hard work are to be rewarded by their managers. Employee commitment, productivity and retention issues are emerging as the most critical challenge on the management of workforce in the immediate future. This challenge is driven by the concerns of employee loyalty, corporate restructuring efforts and tight competition for key talents (Kresiman, 2002). </w:t>
      </w:r>
    </w:p>
    <w:p w:rsidR="00000000" w:rsidDel="00000000" w:rsidP="00000000" w:rsidRDefault="00000000" w:rsidRPr="00000000" w14:paraId="000000A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regard, organizations have recognized employee fringe benefits to be a significant element that influences the success of an organization.</w:t>
      </w:r>
    </w:p>
    <w:p w:rsidR="00000000" w:rsidDel="00000000" w:rsidP="00000000" w:rsidRDefault="00000000" w:rsidRPr="00000000" w14:paraId="000000A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Mathis and Jackson (2003), fringe benefits are forms of indirect compensation given to an employee or group of employees as a part of organizational membership. </w:t>
      </w:r>
    </w:p>
    <w:p w:rsidR="00000000" w:rsidDel="00000000" w:rsidP="00000000" w:rsidRDefault="00000000" w:rsidRPr="00000000" w14:paraId="000000A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Bratton and Gold (2009) defined fringe benefits as that part of the total reward package provided to employee in addition to base or performance pay. Fringe benefits focus on maintaining (or improving) the quality of life for employees and providing a level of protection and financial security for workers and their family members. </w:t>
      </w:r>
    </w:p>
    <w:p w:rsidR="00000000" w:rsidDel="00000000" w:rsidP="00000000" w:rsidRDefault="00000000" w:rsidRPr="00000000" w14:paraId="000000A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base pay plans, the major objective for most organizational fringe compensation programs is to attract, retain and motivate qualified, competent employees (Bernardin, 2007). </w:t>
      </w:r>
    </w:p>
    <w:p w:rsidR="00000000" w:rsidDel="00000000" w:rsidP="00000000" w:rsidRDefault="00000000" w:rsidRPr="00000000" w14:paraId="000000A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matter of fact, Kreitiner and Kinicki (2004) pointed out some common fringe benefit to include retirement or pension plans, medical and dental insurance, education reimbursement, time off, paid vacation and use of company car. The authors stated that fringe benefits increases economic security of employees, motivates employees, and in doing so, improve workers retention across the organization. </w:t>
      </w:r>
    </w:p>
    <w:p w:rsidR="00000000" w:rsidDel="00000000" w:rsidP="00000000" w:rsidRDefault="00000000" w:rsidRPr="00000000" w14:paraId="000000B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Kwak (2012) stated that employees value or welcome retirement benefit more than other fringe benefits. </w:t>
      </w:r>
    </w:p>
    <w:p w:rsidR="00000000" w:rsidDel="00000000" w:rsidP="00000000" w:rsidRDefault="00000000" w:rsidRPr="00000000" w14:paraId="000000B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Ifediniru (2012) made it clear that retirement benefit is a prime motivator for improved employees’ productivity. Lack of retirement benefit makes employees not to be committed to their job which limit their contribution to the organization, and in turn affect organizational performance, produce employees who are dissatisfied, disengaged more than feeling empowered.</w:t>
      </w:r>
    </w:p>
    <w:p w:rsidR="00000000" w:rsidDel="00000000" w:rsidP="00000000" w:rsidRDefault="00000000" w:rsidRPr="00000000" w14:paraId="000000B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tab/>
        <w:t xml:space="preserve">STATEMENTS OF THE PROBLEM</w:t>
      </w:r>
    </w:p>
    <w:p w:rsidR="00000000" w:rsidDel="00000000" w:rsidP="00000000" w:rsidRDefault="00000000" w:rsidRPr="00000000" w14:paraId="000000B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rate at which employees’ attrition is increasing in business organization has become a thing of concern and it is obvious that the steps taken by the managements and stakeholders of these organizations have not solved this problem. </w:t>
      </w:r>
    </w:p>
    <w:p w:rsidR="00000000" w:rsidDel="00000000" w:rsidP="00000000" w:rsidRDefault="00000000" w:rsidRPr="00000000" w14:paraId="000000B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evolving competition in the business environment in Nigeria evident from the increasing number of new small and medium and large scale enterprises has called for good formulation, administration and implementation of good compensation policies that would allow firms to retain their best hands and ensure better performance from their employees. </w:t>
      </w:r>
    </w:p>
    <w:p w:rsidR="00000000" w:rsidDel="00000000" w:rsidP="00000000" w:rsidRDefault="00000000" w:rsidRPr="00000000" w14:paraId="000000B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productivity of employees in business organization in Nigeria is known to be relatively low compared with that of their counterparts in the developed countries (Iyida, 2015). </w:t>
      </w:r>
    </w:p>
    <w:p w:rsidR="00000000" w:rsidDel="00000000" w:rsidP="00000000" w:rsidRDefault="00000000" w:rsidRPr="00000000" w14:paraId="000000B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has been attributed to low fringe benefits (Ifediniru, 2012). This does not augur well for the firms and economy of Nigeria in this economic meltdown. </w:t>
      </w:r>
    </w:p>
    <w:p w:rsidR="00000000" w:rsidDel="00000000" w:rsidP="00000000" w:rsidRDefault="00000000" w:rsidRPr="00000000" w14:paraId="000000B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employees need implement different benefits to improve the morale, commitment, job satisfaction and performance of their employees. </w:t>
      </w:r>
    </w:p>
    <w:p w:rsidR="00000000" w:rsidDel="00000000" w:rsidP="00000000" w:rsidRDefault="00000000" w:rsidRPr="00000000" w14:paraId="000000B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stems from insufficient empirical data on the effect of fringe benefits on employees, performance in an organization.</w:t>
      </w:r>
    </w:p>
    <w:p w:rsidR="00000000" w:rsidDel="00000000" w:rsidP="00000000" w:rsidRDefault="00000000" w:rsidRPr="00000000" w14:paraId="000000B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tab/>
        <w:t xml:space="preserve">RESEARCH QUESTIONS</w:t>
      </w:r>
    </w:p>
    <w:p w:rsidR="00000000" w:rsidDel="00000000" w:rsidP="00000000" w:rsidRDefault="00000000" w:rsidRPr="00000000" w14:paraId="000000BA">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t>
        <w:tab/>
        <w:t xml:space="preserve">Do employment security benefits enhance employee performance in an organization? </w:t>
      </w:r>
    </w:p>
    <w:p w:rsidR="00000000" w:rsidDel="00000000" w:rsidP="00000000" w:rsidRDefault="00000000" w:rsidRPr="00000000" w14:paraId="000000BB">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w:t>
        <w:tab/>
        <w:t xml:space="preserve">To what extent do health protection benefits affect employee performance in an organization? </w:t>
      </w:r>
    </w:p>
    <w:p w:rsidR="00000000" w:rsidDel="00000000" w:rsidP="00000000" w:rsidRDefault="00000000" w:rsidRPr="00000000" w14:paraId="000000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w:t>
        <w:tab/>
        <w:t xml:space="preserve">How do fringe benefits affect employee performance in an organization? </w:t>
      </w:r>
    </w:p>
    <w:p w:rsidR="00000000" w:rsidDel="00000000" w:rsidP="00000000" w:rsidRDefault="00000000" w:rsidRPr="00000000" w14:paraId="000000B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tab/>
        <w:t xml:space="preserve">OBJECTIVE OF THE STUDY</w:t>
      </w:r>
    </w:p>
    <w:p w:rsidR="00000000" w:rsidDel="00000000" w:rsidP="00000000" w:rsidRDefault="00000000" w:rsidRPr="00000000" w14:paraId="000000B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general objective of this research work is to access the effect of fringe benefit on employee performance.</w:t>
      </w:r>
    </w:p>
    <w:p w:rsidR="00000000" w:rsidDel="00000000" w:rsidP="00000000" w:rsidRDefault="00000000" w:rsidRPr="00000000" w14:paraId="000000B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specific objectives of the study were: </w:t>
      </w:r>
    </w:p>
    <w:p w:rsidR="00000000" w:rsidDel="00000000" w:rsidP="00000000" w:rsidRDefault="00000000" w:rsidRPr="00000000" w14:paraId="000000C0">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t>
        <w:tab/>
        <w:t xml:space="preserve">To determine whether employment security benefits have an effect on employee performance in an organization. </w:t>
      </w:r>
    </w:p>
    <w:p w:rsidR="00000000" w:rsidDel="00000000" w:rsidP="00000000" w:rsidRDefault="00000000" w:rsidRPr="00000000" w14:paraId="000000C1">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w:t>
        <w:tab/>
        <w:t xml:space="preserve">To find out whether health protection benefits have an effect on employee performance in an organization. </w:t>
      </w:r>
    </w:p>
    <w:p w:rsidR="00000000" w:rsidDel="00000000" w:rsidP="00000000" w:rsidRDefault="00000000" w:rsidRPr="00000000" w14:paraId="000000C2">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w:t>
        <w:tab/>
        <w:t xml:space="preserve">To examine whether fringe benefits have an effect on employee performance in an organization. </w:t>
      </w:r>
    </w:p>
    <w:p w:rsidR="00000000" w:rsidDel="00000000" w:rsidP="00000000" w:rsidRDefault="00000000" w:rsidRPr="00000000" w14:paraId="000000C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w:t>
        <w:tab/>
        <w:t xml:space="preserve">RESEARCH HYPOTHESIS</w:t>
      </w:r>
    </w:p>
    <w:p w:rsidR="00000000" w:rsidDel="00000000" w:rsidP="00000000" w:rsidRDefault="00000000" w:rsidRPr="00000000" w14:paraId="000000C4">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H0</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w:t>
        <w:tab/>
        <w:t xml:space="preserve">Employment security benefits have no effect on employee performance in an organization. </w:t>
      </w:r>
    </w:p>
    <w:p w:rsidR="00000000" w:rsidDel="00000000" w:rsidP="00000000" w:rsidRDefault="00000000" w:rsidRPr="00000000" w14:paraId="000000C5">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H0</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w:t>
        <w:tab/>
        <w:t xml:space="preserve">Health protection benefits have no effect on employee performance in an organization. </w:t>
      </w:r>
    </w:p>
    <w:p w:rsidR="00000000" w:rsidDel="00000000" w:rsidP="00000000" w:rsidRDefault="00000000" w:rsidRPr="00000000" w14:paraId="000000C6">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H0</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w:t>
        <w:tab/>
        <w:t xml:space="preserve">Fringe benefits have no effect on employee performance in an organization. </w:t>
      </w:r>
    </w:p>
    <w:p w:rsidR="00000000" w:rsidDel="00000000" w:rsidP="00000000" w:rsidRDefault="00000000" w:rsidRPr="00000000" w14:paraId="000000C7">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w:t>
        <w:tab/>
        <w:t xml:space="preserve">SIGNIFICANCE OF THE STUDY </w:t>
      </w:r>
      <w:r w:rsidDel="00000000" w:rsidR="00000000" w:rsidRPr="00000000">
        <w:rPr>
          <w:rtl w:val="0"/>
        </w:rPr>
      </w:r>
    </w:p>
    <w:p w:rsidR="00000000" w:rsidDel="00000000" w:rsidP="00000000" w:rsidRDefault="00000000" w:rsidRPr="00000000" w14:paraId="000000C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some debate over fringe benefits on whether they facilitate organizational performance and whether they impact on an organization’s ability to attract, retain and motivate employees. </w:t>
      </w:r>
    </w:p>
    <w:p w:rsidR="00000000" w:rsidDel="00000000" w:rsidP="00000000" w:rsidRDefault="00000000" w:rsidRPr="00000000" w14:paraId="000000C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Conventional wisdom also says that fringe benefits can affect recruitment and retention, but there is little research to support this conclusion. </w:t>
      </w:r>
    </w:p>
    <w:p w:rsidR="00000000" w:rsidDel="00000000" w:rsidP="00000000" w:rsidRDefault="00000000" w:rsidRPr="00000000" w14:paraId="000000C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statement indicates that there is a gap which has not been explored and therefore this study was undertaken to seek to establish whether fringe benefits really do have an effect on employee productivity and make appropriate recommendations on how to address the problem. </w:t>
      </w:r>
    </w:p>
    <w:p w:rsidR="00000000" w:rsidDel="00000000" w:rsidP="00000000" w:rsidRDefault="00000000" w:rsidRPr="00000000" w14:paraId="000000C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benefitted from the study as it added on to the growing body of knowledge on the roles of fringe benefits in organizations. </w:t>
      </w:r>
    </w:p>
    <w:p w:rsidR="00000000" w:rsidDel="00000000" w:rsidP="00000000" w:rsidRDefault="00000000" w:rsidRPr="00000000" w14:paraId="000000C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will also act as a source of reference for further studies to be done on human resource in most organizations in Nigeria. </w:t>
      </w:r>
    </w:p>
    <w:p w:rsidR="00000000" w:rsidDel="00000000" w:rsidP="00000000" w:rsidRDefault="00000000" w:rsidRPr="00000000" w14:paraId="000000C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will also benefit much from this study. Fringe benefits being one of the huge components in determination of organization performance, most of the employees will use the recommendations given to enhance high level of cooperation in their various job groups. </w:t>
      </w:r>
    </w:p>
    <w:p w:rsidR="00000000" w:rsidDel="00000000" w:rsidP="00000000" w:rsidRDefault="00000000" w:rsidRPr="00000000" w14:paraId="000000C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will also help the Government and other employers with information which will help them come up with policies and legislations on the administration of fringe benefits. </w:t>
      </w:r>
    </w:p>
    <w:p w:rsidR="00000000" w:rsidDel="00000000" w:rsidP="00000000" w:rsidRDefault="00000000" w:rsidRPr="00000000" w14:paraId="000000C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researchers will also benefit from this study because it will provide them with relevant information on the topic. </w:t>
      </w:r>
    </w:p>
    <w:p w:rsidR="00000000" w:rsidDel="00000000" w:rsidP="00000000" w:rsidRDefault="00000000" w:rsidRPr="00000000" w14:paraId="000000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 </w:t>
        <w:tab/>
        <w:t xml:space="preserve">SCOPE OF THE STUDY </w:t>
      </w:r>
      <w:r w:rsidDel="00000000" w:rsidR="00000000" w:rsidRPr="00000000">
        <w:rPr>
          <w:rtl w:val="0"/>
        </w:rPr>
      </w:r>
    </w:p>
    <w:p w:rsidR="00000000" w:rsidDel="00000000" w:rsidP="00000000" w:rsidRDefault="00000000" w:rsidRPr="00000000" w14:paraId="000000D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was specific to the Guaranty Trust Bank Plc, Ilorin, under the which has a total of 60 middle level and lower level staff of various cadres. </w:t>
      </w:r>
    </w:p>
    <w:p w:rsidR="00000000" w:rsidDel="00000000" w:rsidP="00000000" w:rsidRDefault="00000000" w:rsidRPr="00000000" w14:paraId="000000D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number was reflective of the entire Guaranty Trust bank in Ilorin, Unity Branch located in Kwara State. </w:t>
      </w:r>
    </w:p>
    <w:p w:rsidR="00000000" w:rsidDel="00000000" w:rsidP="00000000" w:rsidRDefault="00000000" w:rsidRPr="00000000" w14:paraId="000000D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tab/>
        <w:t xml:space="preserve">DEFINITION OF TERMS </w:t>
      </w:r>
    </w:p>
    <w:p w:rsidR="00000000" w:rsidDel="00000000" w:rsidP="00000000" w:rsidRDefault="00000000" w:rsidRPr="00000000" w14:paraId="000000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FRINGE BENEFITS: </w:t>
      </w:r>
      <w:r w:rsidDel="00000000" w:rsidR="00000000" w:rsidRPr="00000000">
        <w:rPr>
          <w:rFonts w:ascii="Times New Roman" w:cs="Times New Roman" w:eastAsia="Times New Roman" w:hAnsi="Times New Roman"/>
          <w:sz w:val="24"/>
          <w:szCs w:val="24"/>
          <w:rtl w:val="0"/>
        </w:rPr>
        <w:t xml:space="preserve"> these are addition benefits (monetary or non-monetary) available to workers as a member of an organization apart from be normal salary or ways and which are the total cost of labour.</w:t>
      </w:r>
    </w:p>
    <w:p w:rsidR="00000000" w:rsidDel="00000000" w:rsidP="00000000" w:rsidRDefault="00000000" w:rsidRPr="00000000" w14:paraId="000000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MORALE;   </w:t>
      </w:r>
      <w:r w:rsidDel="00000000" w:rsidR="00000000" w:rsidRPr="00000000">
        <w:rPr>
          <w:rFonts w:ascii="Times New Roman" w:cs="Times New Roman" w:eastAsia="Times New Roman" w:hAnsi="Times New Roman"/>
          <w:sz w:val="24"/>
          <w:szCs w:val="24"/>
          <w:rtl w:val="0"/>
        </w:rPr>
        <w:t xml:space="preserve">this is the sum total of the attitude of all the workers of one group. If we can design the attitude of individuals, we can deduce them from the overall. Morale cannot directly be measured.</w:t>
      </w:r>
    </w:p>
    <w:p w:rsidR="00000000" w:rsidDel="00000000" w:rsidP="00000000" w:rsidRDefault="00000000" w:rsidRPr="00000000" w14:paraId="000000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EFFECTIVENESS:</w:t>
      </w:r>
      <w:r w:rsidDel="00000000" w:rsidR="00000000" w:rsidRPr="00000000">
        <w:rPr>
          <w:rFonts w:ascii="Times New Roman" w:cs="Times New Roman" w:eastAsia="Times New Roman" w:hAnsi="Times New Roman"/>
          <w:sz w:val="24"/>
          <w:szCs w:val="24"/>
          <w:rtl w:val="0"/>
        </w:rPr>
        <w:t xml:space="preserve">  Any person who received remuneration or to whom any remuneration access by reason of any service rendered by such person to or on benefit of a labour broker.</w:t>
      </w:r>
    </w:p>
    <w:p w:rsidR="00000000" w:rsidDel="00000000" w:rsidP="00000000" w:rsidRDefault="00000000" w:rsidRPr="00000000" w14:paraId="000000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EMPLOYER:   </w:t>
      </w:r>
      <w:r w:rsidDel="00000000" w:rsidR="00000000" w:rsidRPr="00000000">
        <w:rPr>
          <w:rFonts w:ascii="Times New Roman" w:cs="Times New Roman" w:eastAsia="Times New Roman" w:hAnsi="Times New Roman"/>
          <w:sz w:val="24"/>
          <w:szCs w:val="24"/>
          <w:rtl w:val="0"/>
        </w:rPr>
        <w:t xml:space="preserve">Duckers (1955) suggested that an employer is controls and direct a servant or worker under an express or implied contract of employment and or obligated to pay him or her salary or way in compensation.</w:t>
      </w:r>
    </w:p>
    <w:p w:rsidR="00000000" w:rsidDel="00000000" w:rsidP="00000000" w:rsidRDefault="00000000" w:rsidRPr="00000000" w14:paraId="000000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MOTIVATION:</w:t>
      </w:r>
      <w:r w:rsidDel="00000000" w:rsidR="00000000" w:rsidRPr="00000000">
        <w:rPr>
          <w:rFonts w:ascii="Times New Roman" w:cs="Times New Roman" w:eastAsia="Times New Roman" w:hAnsi="Times New Roman"/>
          <w:sz w:val="24"/>
          <w:szCs w:val="24"/>
          <w:rtl w:val="0"/>
        </w:rPr>
        <w:t xml:space="preserve">      it can be defined as the process that initiates, guides and maintain good oriented behaviors’.</w:t>
      </w:r>
    </w:p>
    <w:p w:rsidR="00000000" w:rsidDel="00000000" w:rsidP="00000000" w:rsidRDefault="00000000" w:rsidRPr="00000000" w14:paraId="000000D9">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1">
      <w:pPr>
        <w:tabs>
          <w:tab w:val="left" w:leader="none" w:pos="3500"/>
        </w:tabs>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p>
    <w:p w:rsidR="00000000" w:rsidDel="00000000" w:rsidP="00000000" w:rsidRDefault="00000000" w:rsidRPr="00000000" w14:paraId="000000E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8">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E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E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INTRODUCTION</w:t>
      </w:r>
    </w:p>
    <w:p w:rsidR="00000000" w:rsidDel="00000000" w:rsidP="00000000" w:rsidRDefault="00000000" w:rsidRPr="00000000" w14:paraId="000000E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this chapter is to review other studies done in the area of Fringe Benefits effects on employee performance. </w:t>
      </w:r>
    </w:p>
    <w:p w:rsidR="00000000" w:rsidDel="00000000" w:rsidP="00000000" w:rsidRDefault="00000000" w:rsidRPr="00000000" w14:paraId="000000E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Theoretical Review (with reference to the Expectancy Theory, Need Theory and Total Reward Model), Empirical literature review and a conceptual framework that shows the relationship between the variables was carried out in the chapter.</w:t>
      </w:r>
    </w:p>
    <w:p w:rsidR="00000000" w:rsidDel="00000000" w:rsidP="00000000" w:rsidRDefault="00000000" w:rsidRPr="00000000" w14:paraId="000000E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CONCEPTUAL FRAMEWORK</w:t>
      </w:r>
    </w:p>
    <w:p w:rsidR="00000000" w:rsidDel="00000000" w:rsidP="00000000" w:rsidRDefault="00000000" w:rsidRPr="00000000" w14:paraId="000000F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Fringe Benefit</w:t>
      </w:r>
    </w:p>
    <w:p w:rsidR="00000000" w:rsidDel="00000000" w:rsidP="00000000" w:rsidRDefault="00000000" w:rsidRPr="00000000" w14:paraId="000000F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Mathis and Jackson (2003), fringe benefits are forms of indirect compensation given to an employee or group of employees as a part of organizational membership. Bratton and gold (2009) view fringe benefit as that part of the total reward package provided to employees in addition to base or performance pay. Fringe benefits, which are supplementary in nature, not worked for, and are usually given to all employees of an organization, irrespective of their different performances such as annual leave allowances, salary advance and educational assistance (Adeniji and Osibanjo, 2012). Fringe benefits encompass a broad range of benefit; other than wages and salaries that organizations provide for their employees. Among others, they include worker’s compensation in form of social security and unemployment insurance, housing (employer provided or employer-paid), group insurance (health, dental, life etc.), disability and income protection, retirement benefits, day-care, tuition reimbursement, sick leave, vacation (paid and not paid), profits sharing, fund for education and other specialized benefits. Others include free or subsidized transportation, salary advance, employee stock-ownership scheme, performance awards and prizes, provision of lunchroom, payment of company-picnic, among others. The purpose of fringe benefit is to increase the economic security of staff members and in doing so, improve workers retention.</w:t>
      </w:r>
    </w:p>
    <w:p w:rsidR="00000000" w:rsidDel="00000000" w:rsidP="00000000" w:rsidRDefault="00000000" w:rsidRPr="00000000" w14:paraId="000000F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The General Fringe Benefit </w:t>
      </w:r>
    </w:p>
    <w:p w:rsidR="00000000" w:rsidDel="00000000" w:rsidP="00000000" w:rsidRDefault="00000000" w:rsidRPr="00000000" w14:paraId="000000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Health Protection Benefits</w:t>
      </w:r>
      <w:r w:rsidDel="00000000" w:rsidR="00000000" w:rsidRPr="00000000">
        <w:rPr>
          <w:rFonts w:ascii="Times New Roman" w:cs="Times New Roman" w:eastAsia="Times New Roman" w:hAnsi="Times New Roman"/>
          <w:sz w:val="24"/>
          <w:szCs w:val="24"/>
          <w:rtl w:val="0"/>
        </w:rPr>
        <w:t xml:space="preserve">: -This is a kind of benefits employees receives for work-related accidents and injuries. Accidents, overexertion, or injuries caused by excessive lifting, carrying, or pushing, adds significantly to employer costs with an annual impact in the billions of dollars. </w:t>
      </w:r>
    </w:p>
    <w:p w:rsidR="00000000" w:rsidDel="00000000" w:rsidP="00000000" w:rsidRDefault="00000000" w:rsidRPr="00000000" w14:paraId="000000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Baase (2009) stated that evidence clearly shows that the health of the workforce is inextricably linked to the productivity of the workforce and the health of the nation’s economy.</w:t>
      </w:r>
    </w:p>
    <w:p w:rsidR="00000000" w:rsidDel="00000000" w:rsidP="00000000" w:rsidRDefault="00000000" w:rsidRPr="00000000" w14:paraId="000000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Retirement Benefits</w:t>
      </w:r>
      <w:r w:rsidDel="00000000" w:rsidR="00000000" w:rsidRPr="00000000">
        <w:rPr>
          <w:rFonts w:ascii="Times New Roman" w:cs="Times New Roman" w:eastAsia="Times New Roman" w:hAnsi="Times New Roman"/>
          <w:sz w:val="24"/>
          <w:szCs w:val="24"/>
          <w:rtl w:val="0"/>
        </w:rPr>
        <w:t xml:space="preserve">:-Retirement plans is addition to serving as a tax advantaged means of accumulating retirement income can enhance productivity. Pension strongly influence workers’ behavior, giving younger workers a compelling reason to continue working for their employer and encouraging older workers to retire on a timely basis.</w:t>
      </w:r>
    </w:p>
    <w:p w:rsidR="00000000" w:rsidDel="00000000" w:rsidP="00000000" w:rsidRDefault="00000000" w:rsidRPr="00000000" w14:paraId="000000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Personnel Recognition Benefits</w:t>
      </w:r>
      <w:r w:rsidDel="00000000" w:rsidR="00000000" w:rsidRPr="00000000">
        <w:rPr>
          <w:rFonts w:ascii="Times New Roman" w:cs="Times New Roman" w:eastAsia="Times New Roman" w:hAnsi="Times New Roman"/>
          <w:sz w:val="24"/>
          <w:szCs w:val="24"/>
          <w:rtl w:val="0"/>
        </w:rPr>
        <w:t xml:space="preserve">:-Employee welfare has been stated by Mishra and Bhagat (2007) as a state of well-being, health, happiness, prosperity and development of human resources which involves both the social and economic aspects. The social concept of welfare refers to the welfare of the average worker, his family and his community at large while the economic aspect of the welfare package covers promotion of economic development by increasing production and productivity.</w:t>
      </w:r>
    </w:p>
    <w:p w:rsidR="00000000" w:rsidDel="00000000" w:rsidP="00000000" w:rsidRDefault="00000000" w:rsidRPr="00000000" w14:paraId="000000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Educational and House Allowances</w:t>
      </w:r>
      <w:r w:rsidDel="00000000" w:rsidR="00000000" w:rsidRPr="00000000">
        <w:rPr>
          <w:rFonts w:ascii="Times New Roman" w:cs="Times New Roman" w:eastAsia="Times New Roman" w:hAnsi="Times New Roman"/>
          <w:sz w:val="24"/>
          <w:szCs w:val="24"/>
          <w:rtl w:val="0"/>
        </w:rPr>
        <w:t xml:space="preserve">:-Employers have found that educational and tuition aid assistance benefits are highly desired by employees. These programs have been found to aid employee retention and recruitment. The program normally covers some or all costs associated with formal education courses and degree programs, including the costs of books and laboratory materials (Mathis, 2003).</w:t>
      </w:r>
    </w:p>
    <w:p w:rsidR="00000000" w:rsidDel="00000000" w:rsidP="00000000" w:rsidRDefault="00000000" w:rsidRPr="00000000" w14:paraId="000000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Maternity Leave:- Section 29 of employment Act (2007) provides that a female employee shall be entitled to maternity leave on full pay if she gives not less than seven days written notice in advance, or a shorter period as may be reasonable in the circumstances, of her intention to proceed on maternity leave. A female employee is entitled to three months maternity leave in addition to any period of annual leave she is entitled to, and sick leave if she happens to fall sick during her time of confinement and with the consent of the employer.</w:t>
      </w:r>
    </w:p>
    <w:p w:rsidR="00000000" w:rsidDel="00000000" w:rsidP="00000000" w:rsidRDefault="00000000" w:rsidRPr="00000000" w14:paraId="000000F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w:t>
        <w:tab/>
        <w:t xml:space="preserve">Fringe Benefits and Performance</w:t>
      </w:r>
    </w:p>
    <w:p w:rsidR="00000000" w:rsidDel="00000000" w:rsidP="00000000" w:rsidRDefault="00000000" w:rsidRPr="00000000" w14:paraId="000000F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Fringe benefit is critical to organizational improved performance and sustenance. </w:t>
      </w:r>
    </w:p>
    <w:p w:rsidR="00000000" w:rsidDel="00000000" w:rsidP="00000000" w:rsidRDefault="00000000" w:rsidRPr="00000000" w14:paraId="000000F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schein (2009), when people are recruited, selected, trained and allocated responsibilities, management must focus on creating enabling environment that facilitates high level performance over a long period of time and also to make it possible for individuals to meet some of their most important needs through the provision of incentives not expressly stated in their appointment letters. This is usually achieved by providing fringe benefits for its members of staff which could ultimately lead to better individual and organizational performance (Jensen and McMullen, 2007). </w:t>
      </w:r>
    </w:p>
    <w:p w:rsidR="00000000" w:rsidDel="00000000" w:rsidP="00000000" w:rsidRDefault="00000000" w:rsidRPr="00000000" w14:paraId="000000F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studies in the literature, have examined the impacts of fringe benefits on workers’ performance; and by extension on organization’s productivity (Al-Nsour, 2012; Scheepers 2009 Pouliakas 2008; Pinar, 2008). </w:t>
      </w:r>
    </w:p>
    <w:p w:rsidR="00000000" w:rsidDel="00000000" w:rsidP="00000000" w:rsidRDefault="00000000" w:rsidRPr="00000000" w14:paraId="000000F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Lawler (2003), successes and survivals of organizations are determined by the way workers are remunerated and rewarded. </w:t>
      </w:r>
    </w:p>
    <w:p w:rsidR="00000000" w:rsidDel="00000000" w:rsidP="00000000" w:rsidRDefault="00000000" w:rsidRPr="00000000" w14:paraId="000000F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Dixit and Bhati (2012) argued that poor compensation packages have been a major factor affecting employees’ commitment and productivity. They argued that for any organization to achieve its set objectives in any competitive society, employers must a thorough understanding of what drives employees to perform efficiently and reward them accordingly. </w:t>
      </w:r>
    </w:p>
    <w:p w:rsidR="00000000" w:rsidDel="00000000" w:rsidP="00000000" w:rsidRDefault="00000000" w:rsidRPr="00000000" w14:paraId="0000010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doing this, Spector (1997) stressed that organizations often provide fringe benefits and other “perks” to their employees in order to create a more comfortable workplace, increase overall productivity and facilitate greater level of efficiencies.</w:t>
      </w:r>
    </w:p>
    <w:p w:rsidR="00000000" w:rsidDel="00000000" w:rsidP="00000000" w:rsidRDefault="00000000" w:rsidRPr="00000000" w14:paraId="0000010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2.2.4</w:t>
        <w:tab/>
        <w:t xml:space="preserve">Organizational Performance</w:t>
      </w:r>
    </w:p>
    <w:p w:rsidR="00000000" w:rsidDel="00000000" w:rsidP="00000000" w:rsidRDefault="00000000" w:rsidRPr="00000000" w14:paraId="0000010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a company has good or bad performance depends on how competitive it is in the market (Hall, 2001). The performance is derived from a comparison of results/output, or a comparison between the actual output achieved and the initial projection/target. </w:t>
      </w:r>
    </w:p>
    <w:p w:rsidR="00000000" w:rsidDel="00000000" w:rsidP="00000000" w:rsidRDefault="00000000" w:rsidRPr="00000000" w14:paraId="0000010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it provides a criterion for measuring how an organization reaches goals, both effectively and efficiently by using resources and meeting customers’ needs. Any marketing event launched by a corporate group is expected to eventually lower the costs while improving profits. </w:t>
      </w:r>
    </w:p>
    <w:p w:rsidR="00000000" w:rsidDel="00000000" w:rsidP="00000000" w:rsidRDefault="00000000" w:rsidRPr="00000000" w14:paraId="0000010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that marketing event has been carried out for a given period of time, its marketing performance must be evaluated to determine its appropriateness.</w:t>
      </w:r>
    </w:p>
    <w:p w:rsidR="00000000" w:rsidDel="00000000" w:rsidP="00000000" w:rsidRDefault="00000000" w:rsidRPr="00000000" w14:paraId="0000010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THEORETICAL FRAMEWORK</w:t>
      </w:r>
    </w:p>
    <w:p w:rsidR="00000000" w:rsidDel="00000000" w:rsidP="00000000" w:rsidRDefault="00000000" w:rsidRPr="00000000" w14:paraId="0000010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2.3.1 </w:t>
        <w:tab/>
        <w:t xml:space="preserve">Expectancy Theory </w:t>
      </w:r>
      <w:r w:rsidDel="00000000" w:rsidR="00000000" w:rsidRPr="00000000">
        <w:rPr>
          <w:rtl w:val="0"/>
        </w:rPr>
      </w:r>
    </w:p>
    <w:p w:rsidR="00000000" w:rsidDel="00000000" w:rsidP="00000000" w:rsidRDefault="00000000" w:rsidRPr="00000000" w14:paraId="0000010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Expectancy Theory of Motivation provides an explanation of why individuals choose one behavioral option over others. The basic idea behind the theory is that people will be motivated because they believe that their decision will lead to their desired outcome (Redmond, 2010). </w:t>
      </w:r>
    </w:p>
    <w:p w:rsidR="00000000" w:rsidDel="00000000" w:rsidP="00000000" w:rsidRDefault="00000000" w:rsidRPr="00000000" w14:paraId="0000010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Expectancy theory proposes that work motivation is dependent upon the perceived association between performance and outcomes and individuals modify their behavior based on their calculation of anticipated outcomes (Torrington, 2009). This has a practical and positive benefit of improving motivation because it can, and has, helped leaders create motivational programs in the workplace. </w:t>
      </w:r>
    </w:p>
    <w:p w:rsidR="00000000" w:rsidDel="00000000" w:rsidP="00000000" w:rsidRDefault="00000000" w:rsidRPr="00000000" w14:paraId="0000010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theory is built upon the idea that motivation comes from a person believing they will get what they want in the form of performance or rewards. Although the theory is not all inclusive of individual motivation factors, it provides leaders with a foundation on which to build a better understanding of ways to motivate subordinates (AETC, 2008). </w:t>
      </w:r>
    </w:p>
    <w:p w:rsidR="00000000" w:rsidDel="00000000" w:rsidP="00000000" w:rsidRDefault="00000000" w:rsidRPr="00000000" w14:paraId="0000010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Expectancy theory is classified as a process theory of motivation because it emphasizes individual perceptions of the environment and subsequent interactions arising as a consequence of personal expectations. </w:t>
      </w:r>
    </w:p>
    <w:p w:rsidR="00000000" w:rsidDel="00000000" w:rsidP="00000000" w:rsidRDefault="00000000" w:rsidRPr="00000000" w14:paraId="0000010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2.3.2 </w:t>
        <w:tab/>
        <w:t xml:space="preserve">Need Theory </w:t>
      </w:r>
      <w:r w:rsidDel="00000000" w:rsidR="00000000" w:rsidRPr="00000000">
        <w:rPr>
          <w:rtl w:val="0"/>
        </w:rPr>
      </w:r>
    </w:p>
    <w:p w:rsidR="00000000" w:rsidDel="00000000" w:rsidP="00000000" w:rsidRDefault="00000000" w:rsidRPr="00000000" w14:paraId="0000010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Jones and George (2006), needs-based motivation theory is based on the understanding that motivation stems from an individual's desire to fulfill or achieve a need. Human beings are motivated by unsatisfied needs, and certain lower needs must be satisfied before higher needs can be satisfied. </w:t>
      </w:r>
    </w:p>
    <w:p w:rsidR="00000000" w:rsidDel="00000000" w:rsidP="00000000" w:rsidRDefault="00000000" w:rsidRPr="00000000" w14:paraId="0000010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general terms, motivation can be defined as the desire to achieve a goal, combined with the energy, determination and opportunity to achieve it. The basic premise of the need theory is that people are motivated to obtain outcomes at work that will satisfy their needs. It complements the expectancy theory by exploring the depth at which outcomes motivate people to contribute valuable inputs to a job and perform at high levels. </w:t>
      </w:r>
    </w:p>
    <w:p w:rsidR="00000000" w:rsidDel="00000000" w:rsidP="00000000" w:rsidRDefault="00000000" w:rsidRPr="00000000" w14:paraId="0000011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manager must determine what needs the person is trying to satisfy at work and ensure that the person receives outcomes that help to satisfy those needs when the person performs at a high level and helps the organization achieve its goals. This research will concentrate on the basis of this theory. </w:t>
      </w:r>
    </w:p>
    <w:p w:rsidR="00000000" w:rsidDel="00000000" w:rsidP="00000000" w:rsidRDefault="00000000" w:rsidRPr="00000000" w14:paraId="0000011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most basic human needs, represented by food, water, shelter and safety, are considered essential for human existence. Higher-order needs are those associated with social activities, esteem building, and self-actualization or constant self-improvement. </w:t>
      </w:r>
    </w:p>
    <w:p w:rsidR="00000000" w:rsidDel="00000000" w:rsidP="00000000" w:rsidRDefault="00000000" w:rsidRPr="00000000" w14:paraId="0000011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Elaborating further on this theory, Whittington and Evans (2005) stated that "each of these needs operates at all times, although one deficient set dominates the individual at any one time and circumstance" (p.114). The motivation experienced by humans to fulfill these needs is either derived from internal or external factors. </w:t>
      </w:r>
    </w:p>
    <w:p w:rsidR="00000000" w:rsidDel="00000000" w:rsidP="00000000" w:rsidRDefault="00000000" w:rsidRPr="00000000" w14:paraId="0000011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 who experience internal motivation are influenced by factors that cause a sense of accomplishment and pleasure, while externally motivated people are commonly influenced by factors controlled by others, such as money and praise (Deci, 1985). </w:t>
      </w:r>
    </w:p>
    <w:p w:rsidR="00000000" w:rsidDel="00000000" w:rsidP="00000000" w:rsidRDefault="00000000" w:rsidRPr="00000000" w14:paraId="0000011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Maslow's hierarchy of need theory is commonly displayed in a pyramid fashion, with the basic needs at the bottom and the higher needs at the top. The needs were depicted in this way to show the significance of each need on the others, with the most important and broadest category being the physiological needs at the base (Redmond, 2010).</w:t>
      </w:r>
    </w:p>
    <w:p w:rsidR="00000000" w:rsidDel="00000000" w:rsidP="00000000" w:rsidRDefault="00000000" w:rsidRPr="00000000" w14:paraId="0000011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 </w:t>
        <w:tab/>
        <w:t xml:space="preserve">EMPIRICAL REVIEW </w:t>
      </w:r>
      <w:r w:rsidDel="00000000" w:rsidR="00000000" w:rsidRPr="00000000">
        <w:rPr>
          <w:rtl w:val="0"/>
        </w:rPr>
      </w:r>
    </w:p>
    <w:p w:rsidR="00000000" w:rsidDel="00000000" w:rsidP="00000000" w:rsidRDefault="00000000" w:rsidRPr="00000000" w14:paraId="000001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2.4.1 </w:t>
        <w:tab/>
        <w:t xml:space="preserve">Employee Productivity </w:t>
      </w:r>
      <w:r w:rsidDel="00000000" w:rsidR="00000000" w:rsidRPr="00000000">
        <w:rPr>
          <w:rtl w:val="0"/>
        </w:rPr>
      </w:r>
    </w:p>
    <w:p w:rsidR="00000000" w:rsidDel="00000000" w:rsidP="00000000" w:rsidRDefault="00000000" w:rsidRPr="00000000" w14:paraId="0000011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Millea (2002) reports empirical evidence about the bi-directional relationship between employee’s benefits and productivity, in particular considering the nature of the benefits setting process in different countries. The empirical evidence of this paper as well as that of a more in-depth study for Germany (Millea, 2006) can be interpreted in the light of efficiency wages, i.e. explaining productivity as resulting from particular wage levels, for given characteristics of the labour market e.g. the total level of unemployment. Leaders should try to increase the belief that good performance will result in valued rewards. Ways of doing so include: measure job performance accurately; describe clearly the rewards that will result from successful performance; describe how the employee’s rewards were based on past performance; provide examples of other employees whose good performance has resulted in higher rewards. In essence, leaders should link directly the specific performance they desire to the rewards desired by employees. It is important for employees to see clearly the reward process at work. Concrete acts must accompany statements of intent. Compensation mechanisms can be a powerful incentive in linking performance to rewards. Compensation systems that reward people directly based on how well they perform their jobs are known as pay-for-performance plans (Berger, 2009). These may take such forms as “commission plans” used for sales personnel, “piece-rate systems” used for factory workers and field hands, and “incentive stock option (ISO) plans” for executives (Dunn, Mercer, Carpenter, &amp; Wyman, 2010) and other employees (Baker, 2012). However, rewards linked to performance need not be monetary. Symbolic and verbal forms of recognition for good performance can be very effective as well (Markham, Dow, &amp; McKee, 2002). </w:t>
      </w:r>
    </w:p>
    <w:p w:rsidR="00000000" w:rsidDel="00000000" w:rsidP="00000000" w:rsidRDefault="00000000" w:rsidRPr="00000000" w14:paraId="0000011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2.4.2 </w:t>
        <w:tab/>
        <w:t xml:space="preserve">Employment Security Benefits </w:t>
      </w:r>
      <w:r w:rsidDel="00000000" w:rsidR="00000000" w:rsidRPr="00000000">
        <w:rPr>
          <w:rtl w:val="0"/>
        </w:rPr>
      </w:r>
    </w:p>
    <w:p w:rsidR="00000000" w:rsidDel="00000000" w:rsidP="00000000" w:rsidRDefault="00000000" w:rsidRPr="00000000" w14:paraId="0000011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remuneration is not just about pay, for example, wages and salaries. It is also concerned with non-pay benefits or „benefits in kind‟. These non-pay benefits are usually known as employee security benefits; and sometimes as ‟perks‟. On balance, the former refers to the more important benefits, such as pensions, and include those which are widely applied in the organization. The latter refer either to less significant benefits such as private health insurance, or to benefits provided primarily as a privilege (Cole, 2002). He continues by saying that the work related benefits are linked closely to the day-to-day operational requirements of the organization in relation to its members. Thus, employees need to be adequately nourished during the working day, properly trained to justify their responsibilities and provided with adequate means of transport when on the organization business. </w:t>
      </w:r>
    </w:p>
    <w:p w:rsidR="00000000" w:rsidDel="00000000" w:rsidP="00000000" w:rsidRDefault="00000000" w:rsidRPr="00000000" w14:paraId="000001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2.4.3 </w:t>
        <w:tab/>
        <w:t xml:space="preserve">Health Protection Benefits </w:t>
      </w:r>
      <w:r w:rsidDel="00000000" w:rsidR="00000000" w:rsidRPr="00000000">
        <w:rPr>
          <w:rtl w:val="0"/>
        </w:rPr>
      </w:r>
    </w:p>
    <w:p w:rsidR="00000000" w:rsidDel="00000000" w:rsidP="00000000" w:rsidRDefault="00000000" w:rsidRPr="00000000" w14:paraId="0000011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Baase (2009) states that evidence clearly shows that the health of the workforce is inextricably linked to the productivity of the workforce and the health of the nation’s economy. It also shows that employers increasingly recognize this link and are interested in improving worker health by expanding workforce health protection and health promotion benefit programs. Also many employers allow employees to miss a limited number of days because of illness without losing pay. Some employers allow employees to accumulate unused sick leave, which may be used in case of catastrophic illnesses. Others pay employees for unused sick leave. Some organizations have shifted emphasis to reward people who do not use sick leave by giving them well-pay – extra pay for not taking sick leave (Mathis, 2003). Research also shows a much greater connection between employee health and productivity in the workplace than was ever realized in the past. For example, studies have shown that on average for every one dollar spent on worker medical/pharmacy costs, employers absorb two to three dollars of health-related productivity costs (Loeppke, 2009). </w:t>
      </w:r>
    </w:p>
    <w:p w:rsidR="00000000" w:rsidDel="00000000" w:rsidP="00000000" w:rsidRDefault="00000000" w:rsidRPr="00000000" w14:paraId="0000011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2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12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INTRODUCTION</w:t>
      </w:r>
    </w:p>
    <w:p w:rsidR="00000000" w:rsidDel="00000000" w:rsidP="00000000" w:rsidRDefault="00000000" w:rsidRPr="00000000" w14:paraId="000001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This chapter sets out research approach used in achieving the study’s objective. It set out the method use in selecting respondents. Collective data and analyzing the same. </w:t>
      </w:r>
    </w:p>
    <w:p w:rsidR="00000000" w:rsidDel="00000000" w:rsidP="00000000" w:rsidRDefault="00000000" w:rsidRPr="00000000" w14:paraId="0000012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chapter is thus structured in to sections, a section analyzed the research design, another presents the target population and the sampling design, the next section are the data collection instrument and data collection procedure and finally data analysis entailing the conceptual and analytical models.</w:t>
      </w:r>
    </w:p>
    <w:p w:rsidR="00000000" w:rsidDel="00000000" w:rsidP="00000000" w:rsidRDefault="00000000" w:rsidRPr="00000000" w14:paraId="00000124">
      <w:pPr>
        <w:numPr>
          <w:ilvl w:val="1"/>
          <w:numId w:val="1"/>
        </w:numPr>
        <w:spacing w:line="360" w:lineRule="auto"/>
        <w:ind w:left="720" w:hanging="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DESIGN</w:t>
      </w:r>
    </w:p>
    <w:p w:rsidR="00000000" w:rsidDel="00000000" w:rsidP="00000000" w:rsidRDefault="00000000" w:rsidRPr="00000000" w14:paraId="000001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design of the study is a descriptive research method. In addition both qualitative and quantitative methods were applied in data collection on analysis. The descriptive design is found to be suitable because it addressed major objective and research question proposed in the study adequately. </w:t>
      </w:r>
    </w:p>
    <w:p w:rsidR="00000000" w:rsidDel="00000000" w:rsidP="00000000" w:rsidRDefault="00000000" w:rsidRPr="00000000" w14:paraId="0000012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POPULATION OF THE STUDY</w:t>
      </w:r>
    </w:p>
    <w:p w:rsidR="00000000" w:rsidDel="00000000" w:rsidP="00000000" w:rsidRDefault="00000000" w:rsidRPr="00000000" w14:paraId="0000012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the study will cut across the staff of various departments both field and departmental staff of Guaranty Trust Bank Plc, Ilorin. </w:t>
      </w:r>
      <w:r w:rsidDel="00000000" w:rsidR="00000000" w:rsidRPr="00000000">
        <w:rPr>
          <w:rFonts w:ascii="Times New Roman" w:cs="Times New Roman" w:eastAsia="Times New Roman" w:hAnsi="Times New Roman"/>
          <w:sz w:val="28"/>
          <w:szCs w:val="28"/>
          <w:rtl w:val="0"/>
        </w:rPr>
        <w:t xml:space="preserve">The research population used for the study is 60 covers</w:t>
      </w:r>
      <w:r w:rsidDel="00000000" w:rsidR="00000000" w:rsidRPr="00000000">
        <w:rPr>
          <w:rtl w:val="0"/>
        </w:rPr>
      </w:r>
    </w:p>
    <w:p w:rsidR="00000000" w:rsidDel="00000000" w:rsidP="00000000" w:rsidRDefault="00000000" w:rsidRPr="00000000" w14:paraId="0000012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SAMPLE SIZE AND SAMPLING TECHNIQUES</w:t>
      </w:r>
    </w:p>
    <w:p w:rsidR="00000000" w:rsidDel="00000000" w:rsidP="00000000" w:rsidRDefault="00000000" w:rsidRPr="00000000" w14:paraId="0000012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8"/>
          <w:szCs w:val="28"/>
          <w:rtl w:val="0"/>
        </w:rPr>
        <w:t xml:space="preserve">The sample size is fifty (50) staff of </w:t>
      </w:r>
      <w:r w:rsidDel="00000000" w:rsidR="00000000" w:rsidRPr="00000000">
        <w:rPr>
          <w:rFonts w:ascii="Times New Roman" w:cs="Times New Roman" w:eastAsia="Times New Roman" w:hAnsi="Times New Roman"/>
          <w:sz w:val="24"/>
          <w:szCs w:val="24"/>
          <w:rtl w:val="0"/>
        </w:rPr>
        <w:t xml:space="preserve">Guaranty  Trust Bank Plc, Ilorin.</w:t>
      </w:r>
      <w:r w:rsidDel="00000000" w:rsidR="00000000" w:rsidRPr="00000000">
        <w:rPr>
          <w:rFonts w:ascii="Times New Roman" w:cs="Times New Roman" w:eastAsia="Times New Roman" w:hAnsi="Times New Roman"/>
          <w:sz w:val="28"/>
          <w:szCs w:val="28"/>
          <w:rtl w:val="0"/>
        </w:rPr>
        <w:t xml:space="preserve"> All respondents were given a questionnaire that is used for analysis. Alone the 50 questionnaires were recovered as of the whole  </w:t>
      </w:r>
      <w:r w:rsidDel="00000000" w:rsidR="00000000" w:rsidRPr="00000000">
        <w:rPr>
          <w:rFonts w:ascii="Times New Roman" w:cs="Times New Roman" w:eastAsia="Times New Roman" w:hAnsi="Times New Roman"/>
          <w:sz w:val="24"/>
          <w:szCs w:val="24"/>
          <w:rtl w:val="0"/>
        </w:rPr>
        <w:t xml:space="preserve">sum of sixty</w:t>
      </w:r>
      <w:r w:rsidDel="00000000" w:rsidR="00000000" w:rsidRPr="00000000">
        <w:rPr>
          <w:rFonts w:ascii="Times New Roman" w:cs="Times New Roman" w:eastAsia="Times New Roman" w:hAnsi="Times New Roman"/>
          <w:sz w:val="28"/>
          <w:szCs w:val="28"/>
          <w:rtl w:val="0"/>
        </w:rPr>
        <w:t xml:space="preserve"> 60 questionnaires administered.</w:t>
      </w:r>
      <w:r w:rsidDel="00000000" w:rsidR="00000000" w:rsidRPr="00000000">
        <w:rPr>
          <w:rtl w:val="0"/>
        </w:rPr>
      </w:r>
    </w:p>
    <w:p w:rsidR="00000000" w:rsidDel="00000000" w:rsidP="00000000" w:rsidRDefault="00000000" w:rsidRPr="00000000" w14:paraId="0000012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METHODS OF DATA COLLECTION</w:t>
      </w:r>
    </w:p>
    <w:p w:rsidR="00000000" w:rsidDel="00000000" w:rsidP="00000000" w:rsidRDefault="00000000" w:rsidRPr="00000000" w14:paraId="000001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The study gathered primary data. Primary data was obtained through questionnaires to randomly selected employee from the selected corporation. The use of questionnaires was ideal since it guaranteed confidentiality to the respondents thus they acted without any for or embarrassment. Questionnaires were circulated and filled by the respondents.</w:t>
      </w:r>
    </w:p>
    <w:p w:rsidR="00000000" w:rsidDel="00000000" w:rsidP="00000000" w:rsidRDefault="00000000" w:rsidRPr="00000000" w14:paraId="000001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Primary data enhance reliability since its conduct by the investigation conducting the research. Respondents were selected randomly in each stratum; hence the researcher employed probability sample technique to obtain the desired number of respondents.</w:t>
      </w:r>
    </w:p>
    <w:p w:rsidR="00000000" w:rsidDel="00000000" w:rsidP="00000000" w:rsidRDefault="00000000" w:rsidRPr="00000000" w14:paraId="000001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Secondary data is a data that is collective seldom for their research work, both primary and secondary data will be used. The consultation of textbooks, Journals, Magazines etc. on the subject matter are consulted for correct information.    </w:t>
      </w:r>
    </w:p>
    <w:p w:rsidR="00000000" w:rsidDel="00000000" w:rsidP="00000000" w:rsidRDefault="00000000" w:rsidRPr="00000000" w14:paraId="0000012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INSTRUMENT OF DATA COLLECTION</w:t>
      </w:r>
    </w:p>
    <w:p w:rsidR="00000000" w:rsidDel="00000000" w:rsidP="00000000" w:rsidRDefault="00000000" w:rsidRPr="00000000" w14:paraId="000001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instrument adopted for the study is questionnaire method tagged the role of training and development in the achievement of organization objectives.</w:t>
      </w:r>
    </w:p>
    <w:p w:rsidR="00000000" w:rsidDel="00000000" w:rsidP="00000000" w:rsidRDefault="00000000" w:rsidRPr="00000000" w14:paraId="000001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questionnaires are made up of two parts (A and B). The first part (A) deals with the respondents personal data such as names, sex, age and educational qualification. While the second part (B) contain structured question on training and development on worker’s performance.</w:t>
      </w:r>
    </w:p>
    <w:p w:rsidR="00000000" w:rsidDel="00000000" w:rsidP="00000000" w:rsidRDefault="00000000" w:rsidRPr="00000000" w14:paraId="0000013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METHOD OF DATA ANALYSIS</w:t>
      </w:r>
    </w:p>
    <w:p w:rsidR="00000000" w:rsidDel="00000000" w:rsidP="00000000" w:rsidRDefault="00000000" w:rsidRPr="00000000" w14:paraId="000001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data collected in this study analyzed by use  percentage and chi-square for hypothesis concerning the testing. The chi-square denoted by the Greek letter Y</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used in testing a hypothesis concerning the differences between a set of observed frequency of a sample and a correspondence set of expected or theoretical of a sample and a correspondence set of expected or theoretical frequencies.</w:t>
      </w:r>
    </w:p>
    <w:p w:rsidR="00000000" w:rsidDel="00000000" w:rsidP="00000000" w:rsidRDefault="00000000" w:rsidRPr="00000000" w14:paraId="0000013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formula for chi-square: Y</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FO - FE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tl w:val="0"/>
        </w:rPr>
        <w:t xml:space="preserve"> 2</w:t>
      </w:r>
      <w:r w:rsidDel="00000000" w:rsidR="00000000" w:rsidRPr="00000000">
        <w:rPr>
          <w:rFonts w:ascii="Times New Roman" w:cs="Times New Roman" w:eastAsia="Times New Roman" w:hAnsi="Times New Roman"/>
          <w:sz w:val="24"/>
          <w:szCs w:val="24"/>
          <w:rtl w:val="0"/>
        </w:rPr>
        <w:t xml:space="preserve"> i.e</w:t>
      </w:r>
    </w:p>
    <w:p w:rsidR="00000000" w:rsidDel="00000000" w:rsidP="00000000" w:rsidRDefault="00000000" w:rsidRPr="00000000" w14:paraId="000001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 xml:space="preserve">      FE   </w:t>
      </w:r>
    </w:p>
    <w:p w:rsidR="00000000" w:rsidDel="00000000" w:rsidP="00000000" w:rsidRDefault="00000000" w:rsidRPr="00000000" w14:paraId="0000013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Chi- Square</w:t>
      </w:r>
    </w:p>
    <w:p w:rsidR="00000000" w:rsidDel="00000000" w:rsidP="00000000" w:rsidRDefault="00000000" w:rsidRPr="00000000" w14:paraId="000001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 = Observed frequency (ies)</w:t>
      </w:r>
    </w:p>
    <w:p w:rsidR="00000000" w:rsidDel="00000000" w:rsidP="00000000" w:rsidRDefault="00000000" w:rsidRPr="00000000" w14:paraId="000001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 = Expected frequency</w:t>
      </w:r>
    </w:p>
    <w:p w:rsidR="00000000" w:rsidDel="00000000" w:rsidP="00000000" w:rsidRDefault="00000000" w:rsidRPr="00000000" w14:paraId="0000013A">
      <w:pPr>
        <w:spacing w:line="360"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 Summation of collected data</w:t>
      </w:r>
      <w:r w:rsidDel="00000000" w:rsidR="00000000" w:rsidRPr="00000000">
        <w:rPr>
          <w:rtl w:val="0"/>
        </w:rPr>
      </w:r>
    </w:p>
    <w:p w:rsidR="00000000" w:rsidDel="00000000" w:rsidP="00000000" w:rsidRDefault="00000000" w:rsidRPr="00000000" w14:paraId="0000013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Y</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FO - FE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tl w:val="0"/>
        </w:rPr>
        <w:t xml:space="preserve"> 2</w:t>
      </w:r>
      <w:r w:rsidDel="00000000" w:rsidR="00000000" w:rsidRPr="00000000">
        <w:rPr>
          <w:rFonts w:ascii="Times New Roman" w:cs="Times New Roman" w:eastAsia="Times New Roman" w:hAnsi="Times New Roman"/>
          <w:sz w:val="24"/>
          <w:szCs w:val="24"/>
          <w:rtl w:val="0"/>
        </w:rPr>
        <w:t xml:space="preserve"> i.e</w:t>
      </w:r>
    </w:p>
    <w:p w:rsidR="00000000" w:rsidDel="00000000" w:rsidP="00000000" w:rsidRDefault="00000000" w:rsidRPr="00000000" w14:paraId="000001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    FE</w:t>
      </w:r>
    </w:p>
    <w:p w:rsidR="00000000" w:rsidDel="00000000" w:rsidP="00000000" w:rsidRDefault="00000000" w:rsidRPr="00000000" w14:paraId="000001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total number of the whole experiment or </w:t>
      </w:r>
    </w:p>
    <w:p w:rsidR="00000000" w:rsidDel="00000000" w:rsidP="00000000" w:rsidRDefault="00000000" w:rsidRPr="00000000" w14:paraId="000001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number of table value</w:t>
      </w:r>
    </w:p>
    <w:p w:rsidR="00000000" w:rsidDel="00000000" w:rsidP="00000000" w:rsidRDefault="00000000" w:rsidRPr="00000000" w14:paraId="000001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Y</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791.91, table value</w:t>
      </w:r>
    </w:p>
    <w:p w:rsidR="00000000" w:rsidDel="00000000" w:rsidP="00000000" w:rsidRDefault="00000000" w:rsidRPr="00000000" w14:paraId="000001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a = 0.05 where a = level of significance </w:t>
      </w:r>
    </w:p>
    <w:p w:rsidR="00000000" w:rsidDel="00000000" w:rsidP="00000000" w:rsidRDefault="00000000" w:rsidRPr="00000000" w14:paraId="000001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 = (r-1) (c-1)</w:t>
      </w:r>
    </w:p>
    <w:p w:rsidR="00000000" w:rsidDel="00000000" w:rsidP="00000000" w:rsidRDefault="00000000" w:rsidRPr="00000000" w14:paraId="000001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D – degree of freedom</w:t>
      </w:r>
    </w:p>
    <w:p w:rsidR="00000000" w:rsidDel="00000000" w:rsidP="00000000" w:rsidRDefault="00000000" w:rsidRPr="00000000" w14:paraId="000001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=R</w:t>
      </w:r>
    </w:p>
    <w:p w:rsidR="00000000" w:rsidDel="00000000" w:rsidP="00000000" w:rsidRDefault="00000000" w:rsidRPr="00000000" w14:paraId="000001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 Colum</w:t>
      </w:r>
    </w:p>
    <w:p w:rsidR="00000000" w:rsidDel="00000000" w:rsidP="00000000" w:rsidRDefault="00000000" w:rsidRPr="00000000" w14:paraId="000001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(6-1) (17-1)</w:t>
      </w:r>
    </w:p>
    <w:p w:rsidR="00000000" w:rsidDel="00000000" w:rsidP="00000000" w:rsidRDefault="00000000" w:rsidRPr="00000000" w14:paraId="000001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 X 16</w:t>
        <w:tab/>
        <w:t xml:space="preserve">= 80 calculated value</w:t>
      </w:r>
    </w:p>
    <w:p w:rsidR="00000000" w:rsidDel="00000000" w:rsidP="00000000" w:rsidRDefault="00000000" w:rsidRPr="00000000" w14:paraId="0000014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C">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5D">
      <w:pPr>
        <w:pStyle w:val="Heading1"/>
        <w:keepLines w:val="0"/>
        <w:spacing w:after="0" w:before="0" w:line="360" w:lineRule="auto"/>
        <w:jc w:val="center"/>
        <w:rPr>
          <w:rFonts w:ascii="Times New Roman" w:cs="Times New Roman" w:eastAsia="Times New Roman" w:hAnsi="Times New Roman"/>
          <w:b w:val="1"/>
          <w:sz w:val="24"/>
          <w:szCs w:val="24"/>
        </w:rPr>
      </w:pPr>
      <w:bookmarkStart w:colFirst="0" w:colLast="0" w:name="_heading=h.gjdgxs" w:id="2"/>
      <w:bookmarkEnd w:id="2"/>
      <w:r w:rsidDel="00000000" w:rsidR="00000000" w:rsidRPr="00000000">
        <w:rPr>
          <w:rFonts w:ascii="Times New Roman" w:cs="Times New Roman" w:eastAsia="Times New Roman" w:hAnsi="Times New Roman"/>
          <w:b w:val="1"/>
          <w:sz w:val="24"/>
          <w:szCs w:val="24"/>
          <w:rtl w:val="0"/>
        </w:rPr>
        <w:t xml:space="preserve">DATA ANALYSIS AND PRESENTATION OF FINDINGS</w:t>
      </w:r>
    </w:p>
    <w:p w:rsidR="00000000" w:rsidDel="00000000" w:rsidP="00000000" w:rsidRDefault="00000000" w:rsidRPr="00000000" w14:paraId="0000015E">
      <w:pPr>
        <w:pStyle w:val="Heading1"/>
        <w:keepLines w:val="0"/>
        <w:spacing w:after="0" w:before="0" w:line="360" w:lineRule="auto"/>
        <w:jc w:val="both"/>
        <w:rPr>
          <w:rFonts w:ascii="Times New Roman" w:cs="Times New Roman" w:eastAsia="Times New Roman" w:hAnsi="Times New Roman"/>
          <w:b w:val="1"/>
          <w:sz w:val="24"/>
          <w:szCs w:val="24"/>
        </w:rPr>
      </w:pPr>
      <w:bookmarkStart w:colFirst="0" w:colLast="0" w:name="_heading=h.30j0zll" w:id="3"/>
      <w:bookmarkEnd w:id="3"/>
      <w:r w:rsidDel="00000000" w:rsidR="00000000" w:rsidRPr="00000000">
        <w:rPr>
          <w:rFonts w:ascii="Times New Roman" w:cs="Times New Roman" w:eastAsia="Times New Roman" w:hAnsi="Times New Roman"/>
          <w:b w:val="1"/>
          <w:sz w:val="24"/>
          <w:szCs w:val="24"/>
          <w:rtl w:val="0"/>
        </w:rPr>
        <w:t xml:space="preserve">4.1 </w:t>
        <w:tab/>
        <w:t xml:space="preserve">INTRODUCTION </w:t>
      </w:r>
    </w:p>
    <w:p w:rsidR="00000000" w:rsidDel="00000000" w:rsidP="00000000" w:rsidRDefault="00000000" w:rsidRPr="00000000" w14:paraId="0000015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gives the findings of the study on the specific issues that were raised earlier in the objectives of the study. </w:t>
      </w:r>
    </w:p>
    <w:p w:rsidR="00000000" w:rsidDel="00000000" w:rsidP="00000000" w:rsidRDefault="00000000" w:rsidRPr="00000000" w14:paraId="0000016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have been presented by the use of percentages frequency tables, pie charts and bar graph. This is the way of presenting the data so as to make them readable and comprehensible.</w:t>
      </w:r>
    </w:p>
    <w:p w:rsidR="00000000" w:rsidDel="00000000" w:rsidP="00000000" w:rsidRDefault="00000000" w:rsidRPr="00000000" w14:paraId="0000016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sum of sixty (60) questionnaires was distributed to the employees of Guaranty Trust Bank Plc, Ilorin in different sections which are Human Resource &amp; Administration, Planning, Education, Health, as well as Finance section but only fifty (50) questionnaires were completed and returned. </w:t>
      </w:r>
    </w:p>
    <w:p w:rsidR="00000000" w:rsidDel="00000000" w:rsidP="00000000" w:rsidRDefault="00000000" w:rsidRPr="00000000" w14:paraId="00000162">
      <w:pPr>
        <w:spacing w:line="360" w:lineRule="auto"/>
        <w:jc w:val="both"/>
        <w:rPr>
          <w:rFonts w:ascii="Times New Roman" w:cs="Times New Roman" w:eastAsia="Times New Roman" w:hAnsi="Times New Roman"/>
          <w:b w:val="1"/>
          <w:sz w:val="24"/>
          <w:szCs w:val="24"/>
        </w:rPr>
      </w:pPr>
      <w:bookmarkStart w:colFirst="0" w:colLast="0" w:name="_heading=h.1fob9te" w:id="4"/>
      <w:bookmarkEnd w:id="4"/>
      <w:r w:rsidDel="00000000" w:rsidR="00000000" w:rsidRPr="00000000">
        <w:rPr>
          <w:rFonts w:ascii="Times New Roman" w:cs="Times New Roman" w:eastAsia="Times New Roman" w:hAnsi="Times New Roman"/>
          <w:b w:val="1"/>
          <w:sz w:val="24"/>
          <w:szCs w:val="24"/>
          <w:rtl w:val="0"/>
        </w:rPr>
        <w:t xml:space="preserve">4.2</w:t>
        <w:tab/>
        <w:t xml:space="preserve">DATA PRESENTATION AND ANALYSIS </w:t>
      </w:r>
    </w:p>
    <w:p w:rsidR="00000000" w:rsidDel="00000000" w:rsidP="00000000" w:rsidRDefault="00000000" w:rsidRPr="00000000" w14:paraId="0000016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w:t>
      </w:r>
    </w:p>
    <w:p w:rsidR="00000000" w:rsidDel="00000000" w:rsidP="00000000" w:rsidRDefault="00000000" w:rsidRPr="00000000" w14:paraId="0000016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 Sex of the Respondents</w:t>
      </w:r>
    </w:p>
    <w:tbl>
      <w:tblPr>
        <w:tblStyle w:val="Table1"/>
        <w:tblW w:w="8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913"/>
        <w:gridCol w:w="1375"/>
        <w:gridCol w:w="1134"/>
        <w:gridCol w:w="1701"/>
        <w:gridCol w:w="2552"/>
        <w:tblGridChange w:id="0">
          <w:tblGrid>
            <w:gridCol w:w="720"/>
            <w:gridCol w:w="913"/>
            <w:gridCol w:w="1375"/>
            <w:gridCol w:w="1134"/>
            <w:gridCol w:w="1701"/>
            <w:gridCol w:w="2552"/>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16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6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16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16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16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16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1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1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shd w:fill="ffffff" w:val="clear"/>
            <w:tcMar>
              <w:top w:w="30.0" w:type="dxa"/>
              <w:left w:w="30.0" w:type="dxa"/>
              <w:bottom w:w="30.0" w:type="dxa"/>
              <w:right w:w="30.0" w:type="dxa"/>
            </w:tcMar>
            <w:vAlign w:val="center"/>
          </w:tcPr>
          <w:p w:rsidR="00000000" w:rsidDel="00000000" w:rsidP="00000000" w:rsidRDefault="00000000" w:rsidRPr="00000000" w14:paraId="000001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w:t>
            </w:r>
          </w:p>
        </w:tc>
      </w:tr>
      <w:tr>
        <w:trPr>
          <w:cantSplit w:val="1"/>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shd w:fill="ffffff" w:val="clear"/>
            <w:tcMar>
              <w:top w:w="30.0" w:type="dxa"/>
              <w:left w:w="30.0" w:type="dxa"/>
              <w:bottom w:w="30.0" w:type="dxa"/>
              <w:right w:w="30.0" w:type="dxa"/>
            </w:tcMar>
            <w:vAlign w:val="center"/>
          </w:tcPr>
          <w:p w:rsidR="00000000" w:rsidDel="00000000" w:rsidP="00000000" w:rsidRDefault="00000000" w:rsidRPr="00000000" w14:paraId="000001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shd w:fill="ffffff" w:val="clear"/>
            <w:tcMar>
              <w:top w:w="30.0" w:type="dxa"/>
              <w:left w:w="30.0" w:type="dxa"/>
              <w:bottom w:w="30.0" w:type="dxa"/>
              <w:right w:w="30.0" w:type="dxa"/>
            </w:tcMa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7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17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7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7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17C">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17D">
      <w:pPr>
        <w:spacing w:line="360" w:lineRule="auto"/>
        <w:jc w:val="both"/>
        <w:rPr>
          <w:rFonts w:ascii="Times New Roman" w:cs="Times New Roman" w:eastAsia="Times New Roman" w:hAnsi="Times New Roman"/>
          <w:b w:val="1"/>
          <w:sz w:val="24"/>
          <w:szCs w:val="24"/>
        </w:rPr>
      </w:pPr>
      <w:bookmarkStart w:colFirst="0" w:colLast="0" w:name="_heading=h.3znysh7" w:id="5"/>
      <w:bookmarkEnd w:id="5"/>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7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findings, male occupy 80% out of 50 as the total number of the respondents while female occupy a sum of 20% out of the remaining 10 respondents. This implies that the number of male exceed the number of female by 7.6%.</w:t>
      </w:r>
    </w:p>
    <w:p w:rsidR="00000000" w:rsidDel="00000000" w:rsidP="00000000" w:rsidRDefault="00000000" w:rsidRPr="00000000" w14:paraId="0000017F">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2">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 Age of the Respondents</w:t>
      </w:r>
    </w:p>
    <w:tbl>
      <w:tblPr>
        <w:tblStyle w:val="Table2"/>
        <w:tblW w:w="89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8"/>
        <w:gridCol w:w="1647"/>
        <w:gridCol w:w="1375"/>
        <w:gridCol w:w="1042"/>
        <w:gridCol w:w="1714"/>
        <w:gridCol w:w="2407"/>
        <w:tblGridChange w:id="0">
          <w:tblGrid>
            <w:gridCol w:w="768"/>
            <w:gridCol w:w="1647"/>
            <w:gridCol w:w="1375"/>
            <w:gridCol w:w="1042"/>
            <w:gridCol w:w="1714"/>
            <w:gridCol w:w="2407"/>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184">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85">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18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18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18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18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1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1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20 years</w:t>
            </w:r>
          </w:p>
        </w:tc>
        <w:tc>
          <w:tcPr>
            <w:shd w:fill="ffffff" w:val="clear"/>
            <w:tcMar>
              <w:top w:w="30.0" w:type="dxa"/>
              <w:left w:w="30.0" w:type="dxa"/>
              <w:bottom w:w="30.0" w:type="dxa"/>
              <w:right w:w="30.0" w:type="dxa"/>
            </w:tcMar>
            <w:vAlign w:val="center"/>
          </w:tcPr>
          <w:p w:rsidR="00000000" w:rsidDel="00000000" w:rsidP="00000000" w:rsidRDefault="00000000" w:rsidRPr="00000000" w14:paraId="000001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ffffff" w:val="clear"/>
            <w:tcMar>
              <w:top w:w="30.0" w:type="dxa"/>
              <w:left w:w="30.0" w:type="dxa"/>
              <w:bottom w:w="30.0" w:type="dxa"/>
              <w:right w:w="30.0" w:type="dxa"/>
            </w:tcMar>
            <w:vAlign w:val="center"/>
          </w:tcPr>
          <w:p w:rsidR="00000000" w:rsidDel="00000000" w:rsidP="00000000" w:rsidRDefault="00000000" w:rsidRPr="00000000" w14:paraId="000001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1"/>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 30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ffffff" w:val="clear"/>
            <w:tcMar>
              <w:top w:w="30.0" w:type="dxa"/>
              <w:left w:w="30.0" w:type="dxa"/>
              <w:bottom w:w="30.0" w:type="dxa"/>
              <w:right w:w="30.0" w:type="dxa"/>
            </w:tcMar>
            <w:vAlign w:val="center"/>
          </w:tcPr>
          <w:p w:rsidR="00000000" w:rsidDel="00000000" w:rsidP="00000000" w:rsidRDefault="00000000" w:rsidRPr="00000000" w14:paraId="000001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r>
      <w:tr>
        <w:trPr>
          <w:cantSplit w:val="1"/>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 40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9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shd w:fill="ffffff" w:val="clear"/>
            <w:tcMar>
              <w:top w:w="30.0" w:type="dxa"/>
              <w:left w:w="30.0" w:type="dxa"/>
              <w:bottom w:w="30.0" w:type="dxa"/>
              <w:right w:w="30.0" w:type="dxa"/>
            </w:tcMar>
            <w:vAlign w:val="center"/>
          </w:tcPr>
          <w:p w:rsidR="00000000" w:rsidDel="00000000" w:rsidP="00000000" w:rsidRDefault="00000000" w:rsidRPr="00000000" w14:paraId="000001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w:t>
            </w:r>
          </w:p>
        </w:tc>
      </w:tr>
      <w:tr>
        <w:trPr>
          <w:cantSplit w:val="1"/>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and above</w:t>
            </w:r>
          </w:p>
        </w:tc>
        <w:tc>
          <w:tcPr>
            <w:shd w:fill="ffffff" w:val="clear"/>
            <w:tcMar>
              <w:top w:w="30.0" w:type="dxa"/>
              <w:left w:w="30.0" w:type="dxa"/>
              <w:bottom w:w="30.0" w:type="dxa"/>
              <w:right w:w="30.0" w:type="dxa"/>
            </w:tcMar>
            <w:vAlign w:val="center"/>
          </w:tcPr>
          <w:p w:rsidR="00000000" w:rsidDel="00000000" w:rsidP="00000000" w:rsidRDefault="00000000" w:rsidRPr="00000000" w14:paraId="000001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ffffff" w:val="clear"/>
            <w:tcMar>
              <w:top w:w="30.0" w:type="dxa"/>
              <w:left w:w="30.0" w:type="dxa"/>
              <w:bottom w:w="30.0" w:type="dxa"/>
              <w:right w:w="30.0" w:type="dxa"/>
            </w:tcMar>
            <w:vAlign w:val="center"/>
          </w:tcPr>
          <w:p w:rsidR="00000000" w:rsidDel="00000000" w:rsidP="00000000" w:rsidRDefault="00000000" w:rsidRPr="00000000" w14:paraId="000001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shd w:fill="ffffff" w:val="clear"/>
            <w:tcMar>
              <w:top w:w="30.0" w:type="dxa"/>
              <w:left w:w="30.0" w:type="dxa"/>
              <w:bottom w:w="30.0" w:type="dxa"/>
              <w:right w:w="30.0" w:type="dxa"/>
            </w:tcMa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A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1A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A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A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1A7">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1A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A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from the table above, it indicates that the number of age bearing under 20 years age is 10%, 21-30 is 30%, 361-40 is 50%, while 41 and above comprises of 10%. The manifestation here is that, young people are likely to quiet their employment than the older people because their seeking for green pastures.</w:t>
      </w:r>
    </w:p>
    <w:p w:rsidR="00000000" w:rsidDel="00000000" w:rsidP="00000000" w:rsidRDefault="00000000" w:rsidRPr="00000000" w14:paraId="000001AA">
      <w:pPr>
        <w:spacing w:line="360" w:lineRule="auto"/>
        <w:jc w:val="both"/>
        <w:rPr>
          <w:rFonts w:ascii="Times New Roman" w:cs="Times New Roman" w:eastAsia="Times New Roman" w:hAnsi="Times New Roman"/>
          <w:b w:val="1"/>
          <w:sz w:val="24"/>
          <w:szCs w:val="24"/>
        </w:rPr>
      </w:pPr>
      <w:bookmarkStart w:colFirst="0" w:colLast="0" w:name="_heading=h.2et92p0" w:id="6"/>
      <w:bookmarkEnd w:id="6"/>
      <w:r w:rsidDel="00000000" w:rsidR="00000000" w:rsidRPr="00000000">
        <w:rPr>
          <w:rFonts w:ascii="Times New Roman" w:cs="Times New Roman" w:eastAsia="Times New Roman" w:hAnsi="Times New Roman"/>
          <w:b w:val="1"/>
          <w:sz w:val="24"/>
          <w:szCs w:val="24"/>
          <w:rtl w:val="0"/>
        </w:rPr>
        <w:t xml:space="preserve">Table 3: Education Level of the Respondents</w:t>
      </w:r>
    </w:p>
    <w:tbl>
      <w:tblPr>
        <w:tblStyle w:val="Table3"/>
        <w:tblW w:w="89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0"/>
        <w:gridCol w:w="1819"/>
        <w:gridCol w:w="1310"/>
        <w:gridCol w:w="1042"/>
        <w:gridCol w:w="1584"/>
        <w:gridCol w:w="2395"/>
        <w:tblGridChange w:id="0">
          <w:tblGrid>
            <w:gridCol w:w="760"/>
            <w:gridCol w:w="1819"/>
            <w:gridCol w:w="1310"/>
            <w:gridCol w:w="1042"/>
            <w:gridCol w:w="1584"/>
            <w:gridCol w:w="2395"/>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1A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A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1A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1A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1A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1B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1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1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SSCE</w:t>
            </w:r>
          </w:p>
        </w:tc>
        <w:tc>
          <w:tcPr>
            <w:shd w:fill="ffffff" w:val="clear"/>
            <w:tcMar>
              <w:top w:w="30.0" w:type="dxa"/>
              <w:left w:w="30.0" w:type="dxa"/>
              <w:bottom w:w="30.0" w:type="dxa"/>
              <w:right w:w="30.0" w:type="dxa"/>
            </w:tcMar>
            <w:vAlign w:val="center"/>
          </w:tcPr>
          <w:p w:rsidR="00000000" w:rsidDel="00000000" w:rsidP="00000000" w:rsidRDefault="00000000" w:rsidRPr="00000000" w14:paraId="000001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ffffff" w:val="clear"/>
            <w:tcMar>
              <w:top w:w="30.0" w:type="dxa"/>
              <w:left w:w="30.0" w:type="dxa"/>
              <w:bottom w:w="30.0" w:type="dxa"/>
              <w:right w:w="30.0" w:type="dxa"/>
            </w:tcMar>
            <w:vAlign w:val="center"/>
          </w:tcPr>
          <w:p w:rsidR="00000000" w:rsidDel="00000000" w:rsidP="00000000" w:rsidRDefault="00000000" w:rsidRPr="00000000" w14:paraId="000001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1"/>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ND/NCE</w:t>
            </w:r>
          </w:p>
        </w:tc>
        <w:tc>
          <w:tcPr>
            <w:shd w:fill="ffffff" w:val="clear"/>
            <w:tcMar>
              <w:top w:w="30.0" w:type="dxa"/>
              <w:left w:w="30.0" w:type="dxa"/>
              <w:bottom w:w="30.0" w:type="dxa"/>
              <w:right w:w="30.0" w:type="dxa"/>
            </w:tcMar>
            <w:vAlign w:val="center"/>
          </w:tcPr>
          <w:p w:rsidR="00000000" w:rsidDel="00000000" w:rsidP="00000000" w:rsidRDefault="00000000" w:rsidRPr="00000000" w14:paraId="000001B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r>
      <w:tr>
        <w:trPr>
          <w:cantSplit w:val="1"/>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HND/BSC</w:t>
            </w:r>
          </w:p>
        </w:tc>
        <w:tc>
          <w:tcPr>
            <w:shd w:fill="ffffff" w:val="clear"/>
            <w:tcMar>
              <w:top w:w="30.0" w:type="dxa"/>
              <w:left w:w="30.0" w:type="dxa"/>
              <w:bottom w:w="30.0" w:type="dxa"/>
              <w:right w:w="30.0" w:type="dxa"/>
            </w:tcMar>
            <w:vAlign w:val="center"/>
          </w:tcPr>
          <w:p w:rsidR="00000000" w:rsidDel="00000000" w:rsidP="00000000" w:rsidRDefault="00000000" w:rsidRPr="00000000" w14:paraId="000001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shd w:fill="ffffff" w:val="clear"/>
            <w:tcMar>
              <w:top w:w="30.0" w:type="dxa"/>
              <w:left w:w="30.0" w:type="dxa"/>
              <w:bottom w:w="30.0" w:type="dxa"/>
              <w:right w:w="30.0" w:type="dxa"/>
            </w:tcMar>
            <w:vAlign w:val="center"/>
          </w:tcPr>
          <w:p w:rsidR="00000000" w:rsidDel="00000000" w:rsidP="00000000" w:rsidRDefault="00000000" w:rsidRPr="00000000" w14:paraId="000001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C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1C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C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C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1C8">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1C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C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shows that SSCE level has a small percent of 10% whereas at the level of ND/NCE the percentage is moderate about 20%, coming to the HND/BSC level the number goes high to about 70%. This is a justification that the total respondents comprise a reasonable number of employees possessing HND/BSC level than any other educational category.</w:t>
      </w:r>
    </w:p>
    <w:p w:rsidR="00000000" w:rsidDel="00000000" w:rsidP="00000000" w:rsidRDefault="00000000" w:rsidRPr="00000000" w14:paraId="000001CB">
      <w:pPr>
        <w:spacing w:line="360" w:lineRule="auto"/>
        <w:jc w:val="both"/>
        <w:rPr>
          <w:rFonts w:ascii="Times New Roman" w:cs="Times New Roman" w:eastAsia="Times New Roman" w:hAnsi="Times New Roman"/>
          <w:b w:val="1"/>
          <w:sz w:val="24"/>
          <w:szCs w:val="24"/>
        </w:rPr>
      </w:pPr>
      <w:bookmarkStart w:colFirst="0" w:colLast="0" w:name="_heading=h.tyjcwt" w:id="7"/>
      <w:bookmarkEnd w:id="7"/>
      <w:r w:rsidDel="00000000" w:rsidR="00000000" w:rsidRPr="00000000">
        <w:rPr>
          <w:rtl w:val="0"/>
        </w:rPr>
      </w:r>
    </w:p>
    <w:p w:rsidR="00000000" w:rsidDel="00000000" w:rsidP="00000000" w:rsidRDefault="00000000" w:rsidRPr="00000000" w14:paraId="000001C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 Year spent in the organization</w:t>
      </w:r>
    </w:p>
    <w:tbl>
      <w:tblPr>
        <w:tblStyle w:val="Table4"/>
        <w:tblW w:w="890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0"/>
        <w:gridCol w:w="1783"/>
        <w:gridCol w:w="1346"/>
        <w:gridCol w:w="1042"/>
        <w:gridCol w:w="1645"/>
        <w:gridCol w:w="2334"/>
        <w:tblGridChange w:id="0">
          <w:tblGrid>
            <w:gridCol w:w="760"/>
            <w:gridCol w:w="1783"/>
            <w:gridCol w:w="1346"/>
            <w:gridCol w:w="1042"/>
            <w:gridCol w:w="1645"/>
            <w:gridCol w:w="2334"/>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1CE">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C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1D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1D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1D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1D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1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1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years</w:t>
            </w:r>
          </w:p>
        </w:tc>
        <w:tc>
          <w:tcPr>
            <w:shd w:fill="ffffff" w:val="clear"/>
            <w:tcMar>
              <w:top w:w="30.0" w:type="dxa"/>
              <w:left w:w="30.0" w:type="dxa"/>
              <w:bottom w:w="30.0" w:type="dxa"/>
              <w:right w:w="30.0" w:type="dxa"/>
            </w:tcMar>
            <w:vAlign w:val="center"/>
          </w:tcPr>
          <w:p w:rsidR="00000000" w:rsidDel="00000000" w:rsidP="00000000" w:rsidRDefault="00000000" w:rsidRPr="00000000" w14:paraId="000001D6">
            <w:pPr>
              <w:spacing w:line="360" w:lineRule="auto"/>
              <w:ind w:right="5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shd w:fill="ffffff" w:val="clear"/>
            <w:tcMar>
              <w:top w:w="30.0" w:type="dxa"/>
              <w:left w:w="30.0" w:type="dxa"/>
              <w:bottom w:w="30.0" w:type="dxa"/>
              <w:right w:w="30.0" w:type="dxa"/>
            </w:tcMar>
            <w:vAlign w:val="center"/>
          </w:tcPr>
          <w:p w:rsidR="00000000" w:rsidDel="00000000" w:rsidP="00000000" w:rsidRDefault="00000000" w:rsidRPr="00000000" w14:paraId="000001D7">
            <w:pPr>
              <w:spacing w:line="360" w:lineRule="auto"/>
              <w:ind w:right="25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D8">
            <w:pPr>
              <w:spacing w:line="360" w:lineRule="auto"/>
              <w:ind w:right="25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D9">
            <w:pPr>
              <w:spacing w:line="360" w:lineRule="auto"/>
              <w:ind w:right="25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w:t>
            </w:r>
          </w:p>
        </w:tc>
      </w:tr>
      <w:tr>
        <w:trPr>
          <w:cantSplit w:val="1"/>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3-5years</w:t>
            </w:r>
          </w:p>
        </w:tc>
        <w:tc>
          <w:tcPr>
            <w:shd w:fill="ffffff" w:val="clear"/>
            <w:tcMar>
              <w:top w:w="30.0" w:type="dxa"/>
              <w:left w:w="30.0" w:type="dxa"/>
              <w:bottom w:w="30.0" w:type="dxa"/>
              <w:right w:w="30.0" w:type="dxa"/>
            </w:tcMar>
            <w:vAlign w:val="center"/>
          </w:tcPr>
          <w:p w:rsidR="00000000" w:rsidDel="00000000" w:rsidP="00000000" w:rsidRDefault="00000000" w:rsidRPr="00000000" w14:paraId="000001DC">
            <w:pPr>
              <w:spacing w:line="360" w:lineRule="auto"/>
              <w:ind w:right="5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shd w:fill="ffffff" w:val="clear"/>
            <w:tcMar>
              <w:top w:w="30.0" w:type="dxa"/>
              <w:left w:w="30.0" w:type="dxa"/>
              <w:bottom w:w="30.0" w:type="dxa"/>
              <w:right w:w="30.0" w:type="dxa"/>
            </w:tcMar>
            <w:vAlign w:val="center"/>
          </w:tcPr>
          <w:p w:rsidR="00000000" w:rsidDel="00000000" w:rsidP="00000000" w:rsidRDefault="00000000" w:rsidRPr="00000000" w14:paraId="000001DD">
            <w:pPr>
              <w:spacing w:line="360" w:lineRule="auto"/>
              <w:ind w:right="25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shd w:fill="ffffff" w:val="clear"/>
            <w:tcMar>
              <w:top w:w="30.0" w:type="dxa"/>
              <w:left w:w="30.0" w:type="dxa"/>
              <w:bottom w:w="30.0" w:type="dxa"/>
              <w:right w:w="30.0" w:type="dxa"/>
            </w:tcMar>
            <w:vAlign w:val="center"/>
          </w:tcPr>
          <w:p w:rsidR="00000000" w:rsidDel="00000000" w:rsidP="00000000" w:rsidRDefault="00000000" w:rsidRPr="00000000" w14:paraId="000001DE">
            <w:pPr>
              <w:spacing w:line="360" w:lineRule="auto"/>
              <w:ind w:right="25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shd w:fill="ffffff" w:val="clear"/>
            <w:tcMar>
              <w:top w:w="30.0" w:type="dxa"/>
              <w:left w:w="30.0" w:type="dxa"/>
              <w:bottom w:w="30.0" w:type="dxa"/>
              <w:right w:w="30.0" w:type="dxa"/>
            </w:tcMar>
            <w:vAlign w:val="center"/>
          </w:tcPr>
          <w:p w:rsidR="00000000" w:rsidDel="00000000" w:rsidP="00000000" w:rsidRDefault="00000000" w:rsidRPr="00000000" w14:paraId="000001DF">
            <w:pPr>
              <w:spacing w:line="360" w:lineRule="auto"/>
              <w:ind w:right="25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w:t>
            </w:r>
          </w:p>
        </w:tc>
      </w:tr>
      <w:tr>
        <w:trPr>
          <w:cantSplit w:val="1"/>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6-7years</w:t>
            </w:r>
          </w:p>
        </w:tc>
        <w:tc>
          <w:tcPr>
            <w:shd w:fill="ffffff" w:val="clear"/>
            <w:tcMar>
              <w:top w:w="30.0" w:type="dxa"/>
              <w:left w:w="30.0" w:type="dxa"/>
              <w:bottom w:w="30.0" w:type="dxa"/>
              <w:right w:w="30.0" w:type="dxa"/>
            </w:tcMar>
            <w:vAlign w:val="center"/>
          </w:tcPr>
          <w:p w:rsidR="00000000" w:rsidDel="00000000" w:rsidP="00000000" w:rsidRDefault="00000000" w:rsidRPr="00000000" w14:paraId="000001E2">
            <w:pPr>
              <w:spacing w:line="360" w:lineRule="auto"/>
              <w:ind w:right="5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ffffff" w:val="clear"/>
            <w:tcMar>
              <w:top w:w="30.0" w:type="dxa"/>
              <w:left w:w="30.0" w:type="dxa"/>
              <w:bottom w:w="30.0" w:type="dxa"/>
              <w:right w:w="30.0" w:type="dxa"/>
            </w:tcMar>
            <w:vAlign w:val="center"/>
          </w:tcPr>
          <w:p w:rsidR="00000000" w:rsidDel="00000000" w:rsidP="00000000" w:rsidRDefault="00000000" w:rsidRPr="00000000" w14:paraId="000001E3">
            <w:pPr>
              <w:spacing w:line="360" w:lineRule="auto"/>
              <w:ind w:right="25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E4">
            <w:pPr>
              <w:spacing w:line="360" w:lineRule="auto"/>
              <w:ind w:right="25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E5">
            <w:pPr>
              <w:spacing w:line="360" w:lineRule="auto"/>
              <w:ind w:right="25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90.0</w:t>
            </w:r>
          </w:p>
        </w:tc>
      </w:tr>
      <w:tr>
        <w:trPr>
          <w:cantSplit w:val="1"/>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and above</w:t>
            </w:r>
          </w:p>
        </w:tc>
        <w:tc>
          <w:tcPr>
            <w:shd w:fill="ffffff" w:val="clear"/>
            <w:tcMar>
              <w:top w:w="30.0" w:type="dxa"/>
              <w:left w:w="30.0" w:type="dxa"/>
              <w:bottom w:w="30.0" w:type="dxa"/>
              <w:right w:w="30.0" w:type="dxa"/>
            </w:tcMar>
            <w:vAlign w:val="center"/>
          </w:tcPr>
          <w:p w:rsidR="00000000" w:rsidDel="00000000" w:rsidP="00000000" w:rsidRDefault="00000000" w:rsidRPr="00000000" w14:paraId="000001E8">
            <w:pPr>
              <w:spacing w:line="360" w:lineRule="auto"/>
              <w:ind w:right="5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ffffff" w:val="clear"/>
            <w:tcMar>
              <w:top w:w="30.0" w:type="dxa"/>
              <w:left w:w="30.0" w:type="dxa"/>
              <w:bottom w:w="30.0" w:type="dxa"/>
              <w:right w:w="30.0" w:type="dxa"/>
            </w:tcMar>
            <w:vAlign w:val="center"/>
          </w:tcPr>
          <w:p w:rsidR="00000000" w:rsidDel="00000000" w:rsidP="00000000" w:rsidRDefault="00000000" w:rsidRPr="00000000" w14:paraId="000001E9">
            <w:pPr>
              <w:spacing w:line="360" w:lineRule="auto"/>
              <w:ind w:right="25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shd w:fill="ffffff" w:val="clear"/>
            <w:tcMar>
              <w:top w:w="30.0" w:type="dxa"/>
              <w:left w:w="30.0" w:type="dxa"/>
              <w:bottom w:w="30.0" w:type="dxa"/>
              <w:right w:w="30.0" w:type="dxa"/>
            </w:tcMar>
            <w:vAlign w:val="center"/>
          </w:tcPr>
          <w:p w:rsidR="00000000" w:rsidDel="00000000" w:rsidP="00000000" w:rsidRDefault="00000000" w:rsidRPr="00000000" w14:paraId="000001EA">
            <w:pPr>
              <w:spacing w:line="360" w:lineRule="auto"/>
              <w:ind w:right="25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shd w:fill="ffffff" w:val="clear"/>
            <w:tcMar>
              <w:top w:w="30.0" w:type="dxa"/>
              <w:left w:w="30.0" w:type="dxa"/>
              <w:bottom w:w="30.0" w:type="dxa"/>
              <w:right w:w="30.0" w:type="dxa"/>
            </w:tcMar>
            <w:vAlign w:val="center"/>
          </w:tcPr>
          <w:p w:rsidR="00000000" w:rsidDel="00000000" w:rsidP="00000000" w:rsidRDefault="00000000" w:rsidRPr="00000000" w14:paraId="000001EB">
            <w:pPr>
              <w:spacing w:line="360" w:lineRule="auto"/>
              <w:ind w:right="67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shd w:fill="ffffff" w:val="clear"/>
            <w:tcMar>
              <w:top w:w="30.0" w:type="dxa"/>
              <w:left w:w="30.0" w:type="dxa"/>
              <w:bottom w:w="30.0" w:type="dxa"/>
              <w:right w:w="30.0" w:type="dxa"/>
            </w:tcMar>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E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1EE">
            <w:pPr>
              <w:spacing w:line="360" w:lineRule="auto"/>
              <w:ind w:right="53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EF">
            <w:pPr>
              <w:spacing w:line="360" w:lineRule="auto"/>
              <w:ind w:right="253"/>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F0">
            <w:pPr>
              <w:spacing w:line="360" w:lineRule="auto"/>
              <w:ind w:right="39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1F1">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1F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F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presents analysis concerning employees’ length of service; it begins with the specific range of years showing the length of service of an employee followed by its percentage rate. For instance employees whose length of service is less than 5 years have 39.2%, 5-9 years weighs 27.7 %, and 15-19 years contain 13.1% while 20 and above weighs 20.0%. This is to justify that the large the percentage rate the longer the period of employees service in the same organization.</w:t>
      </w:r>
    </w:p>
    <w:p w:rsidR="00000000" w:rsidDel="00000000" w:rsidP="00000000" w:rsidRDefault="00000000" w:rsidRPr="00000000" w14:paraId="000001F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p>
    <w:p w:rsidR="00000000" w:rsidDel="00000000" w:rsidP="00000000" w:rsidRDefault="00000000" w:rsidRPr="00000000" w14:paraId="000001F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 Do employment security benefits enhance employee performance in an organization? </w:t>
      </w:r>
    </w:p>
    <w:tbl>
      <w:tblPr>
        <w:tblStyle w:val="Table5"/>
        <w:tblW w:w="90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8"/>
        <w:gridCol w:w="2075"/>
        <w:gridCol w:w="1375"/>
        <w:gridCol w:w="1042"/>
        <w:gridCol w:w="1700"/>
        <w:gridCol w:w="2046"/>
        <w:tblGridChange w:id="0">
          <w:tblGrid>
            <w:gridCol w:w="768"/>
            <w:gridCol w:w="2075"/>
            <w:gridCol w:w="1375"/>
            <w:gridCol w:w="1042"/>
            <w:gridCol w:w="1700"/>
            <w:gridCol w:w="2046"/>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1F6">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F7">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1F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1F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1F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1F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1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1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shd w:fill="ffffff" w:val="clear"/>
            <w:tcMar>
              <w:top w:w="30.0" w:type="dxa"/>
              <w:left w:w="30.0" w:type="dxa"/>
              <w:bottom w:w="30.0" w:type="dxa"/>
              <w:right w:w="30.0" w:type="dxa"/>
            </w:tcMar>
            <w:vAlign w:val="center"/>
          </w:tcPr>
          <w:p w:rsidR="00000000" w:rsidDel="00000000" w:rsidP="00000000" w:rsidRDefault="00000000" w:rsidRPr="00000000" w14:paraId="000001FE">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shd w:fill="ffffff" w:val="clear"/>
            <w:tcMar>
              <w:top w:w="30.0" w:type="dxa"/>
              <w:left w:w="30.0" w:type="dxa"/>
              <w:bottom w:w="30.0" w:type="dxa"/>
              <w:right w:w="30.0" w:type="dxa"/>
            </w:tcMar>
            <w:vAlign w:val="center"/>
          </w:tcPr>
          <w:p w:rsidR="00000000" w:rsidDel="00000000" w:rsidP="00000000" w:rsidRDefault="00000000" w:rsidRPr="00000000" w14:paraId="000001FF">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00">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01">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w:t>
            </w:r>
          </w:p>
        </w:tc>
      </w:tr>
      <w:tr>
        <w:trPr>
          <w:cantSplit w:val="1"/>
          <w:trHeight w:val="40" w:hRule="atLeast"/>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202">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shd w:fill="ffffff" w:val="clear"/>
            <w:tcMar>
              <w:top w:w="30.0" w:type="dxa"/>
              <w:left w:w="30.0" w:type="dxa"/>
              <w:bottom w:w="30.0" w:type="dxa"/>
              <w:right w:w="30.0" w:type="dxa"/>
            </w:tcMar>
            <w:vAlign w:val="center"/>
          </w:tcPr>
          <w:p w:rsidR="00000000" w:rsidDel="00000000" w:rsidP="00000000" w:rsidRDefault="00000000" w:rsidRPr="00000000" w14:paraId="00000204">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ffffff" w:val="clear"/>
            <w:tcMar>
              <w:top w:w="30.0" w:type="dxa"/>
              <w:left w:w="30.0" w:type="dxa"/>
              <w:bottom w:w="30.0" w:type="dxa"/>
              <w:right w:w="30.0" w:type="dxa"/>
            </w:tcMar>
            <w:vAlign w:val="center"/>
          </w:tcPr>
          <w:p w:rsidR="00000000" w:rsidDel="00000000" w:rsidP="00000000" w:rsidRDefault="00000000" w:rsidRPr="00000000" w14:paraId="00000205">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06">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07">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shd w:fill="ffffff" w:val="clear"/>
            <w:tcMar>
              <w:top w:w="30.0" w:type="dxa"/>
              <w:left w:w="30.0" w:type="dxa"/>
              <w:bottom w:w="30.0" w:type="dxa"/>
              <w:right w:w="30.0" w:type="dxa"/>
            </w:tcMar>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0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20A">
            <w:pPr>
              <w:spacing w:line="360" w:lineRule="auto"/>
              <w:ind w:right="50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0B">
            <w:pPr>
              <w:spacing w:line="360" w:lineRule="auto"/>
              <w:ind w:right="2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0C">
            <w:pPr>
              <w:spacing w:line="360" w:lineRule="auto"/>
              <w:ind w:right="53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20D">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20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0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out of the 50 respondents, 35(70%) of the respondents indicated Yes that Employment Security Benefits Enhance Employee Performance while the remaining 15(30%) of the respondents said No.</w:t>
      </w:r>
    </w:p>
    <w:p w:rsidR="00000000" w:rsidDel="00000000" w:rsidP="00000000" w:rsidRDefault="00000000" w:rsidRPr="00000000" w14:paraId="0000021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 Do health protection benefits affect employee performance in an organization? </w:t>
      </w:r>
    </w:p>
    <w:tbl>
      <w:tblPr>
        <w:tblStyle w:val="Table6"/>
        <w:tblW w:w="90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8"/>
        <w:gridCol w:w="2075"/>
        <w:gridCol w:w="1375"/>
        <w:gridCol w:w="1042"/>
        <w:gridCol w:w="1700"/>
        <w:gridCol w:w="2046"/>
        <w:tblGridChange w:id="0">
          <w:tblGrid>
            <w:gridCol w:w="768"/>
            <w:gridCol w:w="2075"/>
            <w:gridCol w:w="1375"/>
            <w:gridCol w:w="1042"/>
            <w:gridCol w:w="1700"/>
            <w:gridCol w:w="2046"/>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11">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12">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21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21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1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1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2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shd w:fill="ffffff" w:val="clear"/>
            <w:tcMar>
              <w:top w:w="30.0" w:type="dxa"/>
              <w:left w:w="30.0" w:type="dxa"/>
              <w:bottom w:w="30.0" w:type="dxa"/>
              <w:right w:w="30.0" w:type="dxa"/>
            </w:tcMar>
            <w:vAlign w:val="center"/>
          </w:tcPr>
          <w:p w:rsidR="00000000" w:rsidDel="00000000" w:rsidP="00000000" w:rsidRDefault="00000000" w:rsidRPr="00000000" w14:paraId="00000219">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ffffff" w:val="clear"/>
            <w:tcMar>
              <w:top w:w="30.0" w:type="dxa"/>
              <w:left w:w="30.0" w:type="dxa"/>
              <w:bottom w:w="30.0" w:type="dxa"/>
              <w:right w:w="30.0" w:type="dxa"/>
            </w:tcMar>
            <w:vAlign w:val="center"/>
          </w:tcPr>
          <w:p w:rsidR="00000000" w:rsidDel="00000000" w:rsidP="00000000" w:rsidRDefault="00000000" w:rsidRPr="00000000" w14:paraId="0000021A">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1B">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1C">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1"/>
          <w:trHeight w:val="40" w:hRule="atLeast"/>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21D">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shd w:fill="ffffff" w:val="clear"/>
            <w:tcMar>
              <w:top w:w="30.0" w:type="dxa"/>
              <w:left w:w="30.0" w:type="dxa"/>
              <w:bottom w:w="30.0" w:type="dxa"/>
              <w:right w:w="30.0" w:type="dxa"/>
            </w:tcMar>
            <w:vAlign w:val="center"/>
          </w:tcPr>
          <w:p w:rsidR="00000000" w:rsidDel="00000000" w:rsidP="00000000" w:rsidRDefault="00000000" w:rsidRPr="00000000" w14:paraId="0000021F">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shd w:fill="ffffff" w:val="clear"/>
            <w:tcMar>
              <w:top w:w="30.0" w:type="dxa"/>
              <w:left w:w="30.0" w:type="dxa"/>
              <w:bottom w:w="30.0" w:type="dxa"/>
              <w:right w:w="30.0" w:type="dxa"/>
            </w:tcMar>
            <w:vAlign w:val="center"/>
          </w:tcPr>
          <w:p w:rsidR="00000000" w:rsidDel="00000000" w:rsidP="00000000" w:rsidRDefault="00000000" w:rsidRPr="00000000" w14:paraId="00000220">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21">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22">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shd w:fill="ffffff" w:val="clear"/>
            <w:tcMar>
              <w:top w:w="30.0" w:type="dxa"/>
              <w:left w:w="30.0" w:type="dxa"/>
              <w:bottom w:w="30.0" w:type="dxa"/>
              <w:right w:w="30.0" w:type="dxa"/>
            </w:tcMa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2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225">
            <w:pPr>
              <w:spacing w:line="360" w:lineRule="auto"/>
              <w:ind w:right="50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26">
            <w:pPr>
              <w:spacing w:line="360" w:lineRule="auto"/>
              <w:ind w:right="2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27">
            <w:pPr>
              <w:spacing w:line="360" w:lineRule="auto"/>
              <w:ind w:right="53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228">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22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2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out of the 50 respondents, 5(10%) of the respondents indicated Yes that health protection benefits affect employee performance in an organization while 45(90%) of the respondents said No that health protection benefits does not affect employee performance in an organization.</w:t>
      </w:r>
    </w:p>
    <w:p w:rsidR="00000000" w:rsidDel="00000000" w:rsidP="00000000" w:rsidRDefault="00000000" w:rsidRPr="00000000" w14:paraId="0000022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 Do fringe benefits affect employee performance in an organization? </w:t>
      </w:r>
    </w:p>
    <w:tbl>
      <w:tblPr>
        <w:tblStyle w:val="Table7"/>
        <w:tblW w:w="90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8"/>
        <w:gridCol w:w="2075"/>
        <w:gridCol w:w="1375"/>
        <w:gridCol w:w="1042"/>
        <w:gridCol w:w="1700"/>
        <w:gridCol w:w="2046"/>
        <w:tblGridChange w:id="0">
          <w:tblGrid>
            <w:gridCol w:w="768"/>
            <w:gridCol w:w="2075"/>
            <w:gridCol w:w="1375"/>
            <w:gridCol w:w="1042"/>
            <w:gridCol w:w="1700"/>
            <w:gridCol w:w="2046"/>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2C">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2D">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22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22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3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3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2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shd w:fill="ffffff" w:val="clear"/>
            <w:tcMar>
              <w:top w:w="30.0" w:type="dxa"/>
              <w:left w:w="30.0" w:type="dxa"/>
              <w:bottom w:w="30.0" w:type="dxa"/>
              <w:right w:w="30.0" w:type="dxa"/>
            </w:tcMar>
            <w:vAlign w:val="center"/>
          </w:tcPr>
          <w:p w:rsidR="00000000" w:rsidDel="00000000" w:rsidP="00000000" w:rsidRDefault="00000000" w:rsidRPr="00000000" w14:paraId="00000234">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35">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36">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37">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w:t>
            </w:r>
          </w:p>
        </w:tc>
      </w:tr>
      <w:tr>
        <w:trPr>
          <w:cantSplit w:val="1"/>
          <w:trHeight w:val="40" w:hRule="atLeast"/>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23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shd w:fill="ffffff" w:val="clear"/>
            <w:tcMar>
              <w:top w:w="30.0" w:type="dxa"/>
              <w:left w:w="30.0" w:type="dxa"/>
              <w:bottom w:w="30.0" w:type="dxa"/>
              <w:right w:w="30.0" w:type="dxa"/>
            </w:tcMar>
            <w:vAlign w:val="center"/>
          </w:tcPr>
          <w:p w:rsidR="00000000" w:rsidDel="00000000" w:rsidP="00000000" w:rsidRDefault="00000000" w:rsidRPr="00000000" w14:paraId="0000023A">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3B">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3C">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3D">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shd w:fill="ffffff" w:val="clear"/>
            <w:tcMar>
              <w:top w:w="30.0" w:type="dxa"/>
              <w:left w:w="30.0" w:type="dxa"/>
              <w:bottom w:w="30.0" w:type="dxa"/>
              <w:right w:w="30.0" w:type="dxa"/>
            </w:tcMar>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3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240">
            <w:pPr>
              <w:spacing w:line="360" w:lineRule="auto"/>
              <w:ind w:right="50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41">
            <w:pPr>
              <w:spacing w:line="360" w:lineRule="auto"/>
              <w:ind w:right="2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42">
            <w:pPr>
              <w:spacing w:line="360" w:lineRule="auto"/>
              <w:ind w:right="53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243">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24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4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out of the 50 respondents, 40(80%) of the respondents indicated Yes that fringe benefits affect employee performance in an organization while the remaining 10(40%) of the respondents said No.</w:t>
      </w:r>
    </w:p>
    <w:p w:rsidR="00000000" w:rsidDel="00000000" w:rsidP="00000000" w:rsidRDefault="00000000" w:rsidRPr="00000000" w14:paraId="0000024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 Fringe benefits is made forceful based on the standard operating in the industry</w:t>
      </w:r>
    </w:p>
    <w:tbl>
      <w:tblPr>
        <w:tblStyle w:val="Table8"/>
        <w:tblW w:w="90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8"/>
        <w:gridCol w:w="2075"/>
        <w:gridCol w:w="1375"/>
        <w:gridCol w:w="1042"/>
        <w:gridCol w:w="1700"/>
        <w:gridCol w:w="2046"/>
        <w:tblGridChange w:id="0">
          <w:tblGrid>
            <w:gridCol w:w="768"/>
            <w:gridCol w:w="2075"/>
            <w:gridCol w:w="1375"/>
            <w:gridCol w:w="1042"/>
            <w:gridCol w:w="1700"/>
            <w:gridCol w:w="2046"/>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47">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48">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24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24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4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4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2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agreed</w:t>
            </w:r>
          </w:p>
        </w:tc>
        <w:tc>
          <w:tcPr>
            <w:shd w:fill="ffffff" w:val="clear"/>
            <w:tcMar>
              <w:top w:w="30.0" w:type="dxa"/>
              <w:left w:w="30.0" w:type="dxa"/>
              <w:bottom w:w="30.0" w:type="dxa"/>
              <w:right w:w="30.0" w:type="dxa"/>
            </w:tcMar>
            <w:vAlign w:val="center"/>
          </w:tcPr>
          <w:p w:rsidR="00000000" w:rsidDel="00000000" w:rsidP="00000000" w:rsidRDefault="00000000" w:rsidRPr="00000000" w14:paraId="0000024F">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50">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51">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52">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r>
      <w:tr>
        <w:trPr>
          <w:cantSplit w:val="1"/>
          <w:trHeight w:val="40" w:hRule="atLeast"/>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25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Agreed</w:t>
            </w:r>
          </w:p>
        </w:tc>
        <w:tc>
          <w:tcPr>
            <w:shd w:fill="ffffff" w:val="clear"/>
            <w:tcMar>
              <w:top w:w="30.0" w:type="dxa"/>
              <w:left w:w="30.0" w:type="dxa"/>
              <w:bottom w:w="30.0" w:type="dxa"/>
              <w:right w:w="30.0" w:type="dxa"/>
            </w:tcMar>
            <w:vAlign w:val="center"/>
          </w:tcPr>
          <w:p w:rsidR="00000000" w:rsidDel="00000000" w:rsidP="00000000" w:rsidRDefault="00000000" w:rsidRPr="00000000" w14:paraId="00000255">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ffffff" w:val="clear"/>
            <w:tcMar>
              <w:top w:w="30.0" w:type="dxa"/>
              <w:left w:w="30.0" w:type="dxa"/>
              <w:bottom w:w="30.0" w:type="dxa"/>
              <w:right w:w="30.0" w:type="dxa"/>
            </w:tcMar>
            <w:vAlign w:val="center"/>
          </w:tcPr>
          <w:p w:rsidR="00000000" w:rsidDel="00000000" w:rsidP="00000000" w:rsidRDefault="00000000" w:rsidRPr="00000000" w14:paraId="00000256">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57">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58">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r>
      <w:tr>
        <w:trPr>
          <w:cantSplit w:val="1"/>
          <w:trHeight w:val="40" w:hRule="atLeast"/>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disagreed </w:t>
            </w:r>
          </w:p>
        </w:tc>
        <w:tc>
          <w:tcPr>
            <w:shd w:fill="ffffff" w:val="clear"/>
            <w:tcMar>
              <w:top w:w="30.0" w:type="dxa"/>
              <w:left w:w="30.0" w:type="dxa"/>
              <w:bottom w:w="30.0" w:type="dxa"/>
              <w:right w:w="30.0" w:type="dxa"/>
            </w:tcMar>
            <w:vAlign w:val="center"/>
          </w:tcPr>
          <w:p w:rsidR="00000000" w:rsidDel="00000000" w:rsidP="00000000" w:rsidRDefault="00000000" w:rsidRPr="00000000" w14:paraId="0000025B">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5C">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5D">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5E">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r>
      <w:tr>
        <w:trPr>
          <w:cantSplit w:val="1"/>
          <w:trHeight w:val="40" w:hRule="atLeast"/>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Disagreed</w:t>
            </w:r>
          </w:p>
        </w:tc>
        <w:tc>
          <w:tcPr>
            <w:shd w:fill="ffffff" w:val="clear"/>
            <w:tcMar>
              <w:top w:w="30.0" w:type="dxa"/>
              <w:left w:w="30.0" w:type="dxa"/>
              <w:bottom w:w="30.0" w:type="dxa"/>
              <w:right w:w="30.0" w:type="dxa"/>
            </w:tcMar>
            <w:vAlign w:val="center"/>
          </w:tcPr>
          <w:p w:rsidR="00000000" w:rsidDel="00000000" w:rsidP="00000000" w:rsidRDefault="00000000" w:rsidRPr="00000000" w14:paraId="00000261">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ffffff" w:val="clear"/>
            <w:tcMar>
              <w:top w:w="30.0" w:type="dxa"/>
              <w:left w:w="30.0" w:type="dxa"/>
              <w:bottom w:w="30.0" w:type="dxa"/>
              <w:right w:w="30.0" w:type="dxa"/>
            </w:tcMar>
            <w:vAlign w:val="center"/>
          </w:tcPr>
          <w:p w:rsidR="00000000" w:rsidDel="00000000" w:rsidP="00000000" w:rsidRDefault="00000000" w:rsidRPr="00000000" w14:paraId="00000262">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63">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64">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shd w:fill="ffffff" w:val="clear"/>
            <w:tcMar>
              <w:top w:w="30.0" w:type="dxa"/>
              <w:left w:w="30.0" w:type="dxa"/>
              <w:bottom w:w="30.0" w:type="dxa"/>
              <w:right w:w="30.0" w:type="dxa"/>
            </w:tcMar>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6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267">
            <w:pPr>
              <w:spacing w:line="360" w:lineRule="auto"/>
              <w:ind w:right="50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68">
            <w:pPr>
              <w:spacing w:line="360" w:lineRule="auto"/>
              <w:ind w:right="2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69">
            <w:pPr>
              <w:spacing w:line="360" w:lineRule="auto"/>
              <w:ind w:right="53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26A">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26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6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out of the 50 respondents, 20(40%) of the respondents strongly agreed that fringe benefits is made forceful based on the standard operating in the industry, 15(30%) of the respondents agreed, 10(20%) of the respondents strongly disagreed while the remaining 5(10%) disagreed with the above statement.</w:t>
      </w:r>
    </w:p>
    <w:p w:rsidR="00000000" w:rsidDel="00000000" w:rsidP="00000000" w:rsidRDefault="00000000" w:rsidRPr="00000000" w14:paraId="0000026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5: Do you feel motivated when you are appraised on your job performance? </w:t>
      </w:r>
    </w:p>
    <w:tbl>
      <w:tblPr>
        <w:tblStyle w:val="Table9"/>
        <w:tblW w:w="90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8"/>
        <w:gridCol w:w="2075"/>
        <w:gridCol w:w="1375"/>
        <w:gridCol w:w="1042"/>
        <w:gridCol w:w="1700"/>
        <w:gridCol w:w="2046"/>
        <w:tblGridChange w:id="0">
          <w:tblGrid>
            <w:gridCol w:w="768"/>
            <w:gridCol w:w="2075"/>
            <w:gridCol w:w="1375"/>
            <w:gridCol w:w="1042"/>
            <w:gridCol w:w="1700"/>
            <w:gridCol w:w="2046"/>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6E">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6F">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27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27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7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7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2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shd w:fill="ffffff" w:val="clear"/>
            <w:tcMar>
              <w:top w:w="30.0" w:type="dxa"/>
              <w:left w:w="30.0" w:type="dxa"/>
              <w:bottom w:w="30.0" w:type="dxa"/>
              <w:right w:w="30.0" w:type="dxa"/>
            </w:tcMar>
            <w:vAlign w:val="center"/>
          </w:tcPr>
          <w:p w:rsidR="00000000" w:rsidDel="00000000" w:rsidP="00000000" w:rsidRDefault="00000000" w:rsidRPr="00000000" w14:paraId="00000276">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shd w:fill="ffffff" w:val="clear"/>
            <w:tcMar>
              <w:top w:w="30.0" w:type="dxa"/>
              <w:left w:w="30.0" w:type="dxa"/>
              <w:bottom w:w="30.0" w:type="dxa"/>
              <w:right w:w="30.0" w:type="dxa"/>
            </w:tcMar>
            <w:vAlign w:val="center"/>
          </w:tcPr>
          <w:p w:rsidR="00000000" w:rsidDel="00000000" w:rsidP="00000000" w:rsidRDefault="00000000" w:rsidRPr="00000000" w14:paraId="00000277">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78">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79">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90.0</w:t>
            </w:r>
          </w:p>
        </w:tc>
      </w:tr>
      <w:tr>
        <w:trPr>
          <w:cantSplit w:val="1"/>
          <w:trHeight w:val="40" w:hRule="atLeast"/>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27A">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shd w:fill="ffffff" w:val="clear"/>
            <w:tcMar>
              <w:top w:w="30.0" w:type="dxa"/>
              <w:left w:w="30.0" w:type="dxa"/>
              <w:bottom w:w="30.0" w:type="dxa"/>
              <w:right w:w="30.0" w:type="dxa"/>
            </w:tcMar>
            <w:vAlign w:val="center"/>
          </w:tcPr>
          <w:p w:rsidR="00000000" w:rsidDel="00000000" w:rsidP="00000000" w:rsidRDefault="00000000" w:rsidRPr="00000000" w14:paraId="0000027C">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ffffff" w:val="clear"/>
            <w:tcMar>
              <w:top w:w="30.0" w:type="dxa"/>
              <w:left w:w="30.0" w:type="dxa"/>
              <w:bottom w:w="30.0" w:type="dxa"/>
              <w:right w:w="30.0" w:type="dxa"/>
            </w:tcMar>
            <w:vAlign w:val="center"/>
          </w:tcPr>
          <w:p w:rsidR="00000000" w:rsidDel="00000000" w:rsidP="00000000" w:rsidRDefault="00000000" w:rsidRPr="00000000" w14:paraId="0000027D">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7E">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7F">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shd w:fill="ffffff" w:val="clear"/>
            <w:tcMar>
              <w:top w:w="30.0" w:type="dxa"/>
              <w:left w:w="30.0" w:type="dxa"/>
              <w:bottom w:w="30.0" w:type="dxa"/>
              <w:right w:w="30.0" w:type="dxa"/>
            </w:tcMar>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8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282">
            <w:pPr>
              <w:spacing w:line="360" w:lineRule="auto"/>
              <w:ind w:right="50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83">
            <w:pPr>
              <w:spacing w:line="360" w:lineRule="auto"/>
              <w:ind w:right="2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84">
            <w:pPr>
              <w:spacing w:line="360" w:lineRule="auto"/>
              <w:ind w:right="53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285">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28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8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out of the 50 respondents, 45(90%) of the respondents indicated Yes that employees feel motivated when they are appraised on your job performance while the remaining 5(10%) of the respondents said No.</w:t>
      </w:r>
    </w:p>
    <w:p w:rsidR="00000000" w:rsidDel="00000000" w:rsidP="00000000" w:rsidRDefault="00000000" w:rsidRPr="00000000" w14:paraId="0000028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6: Do your organization grants you benefits for housing scheme which gives you a sense of belonging? </w:t>
      </w:r>
    </w:p>
    <w:tbl>
      <w:tblPr>
        <w:tblStyle w:val="Table10"/>
        <w:tblW w:w="90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8"/>
        <w:gridCol w:w="2075"/>
        <w:gridCol w:w="1375"/>
        <w:gridCol w:w="1042"/>
        <w:gridCol w:w="1700"/>
        <w:gridCol w:w="2046"/>
        <w:tblGridChange w:id="0">
          <w:tblGrid>
            <w:gridCol w:w="768"/>
            <w:gridCol w:w="2075"/>
            <w:gridCol w:w="1375"/>
            <w:gridCol w:w="1042"/>
            <w:gridCol w:w="1700"/>
            <w:gridCol w:w="2046"/>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8E">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8F">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29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29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9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9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2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shd w:fill="ffffff" w:val="clear"/>
            <w:tcMar>
              <w:top w:w="30.0" w:type="dxa"/>
              <w:left w:w="30.0" w:type="dxa"/>
              <w:bottom w:w="30.0" w:type="dxa"/>
              <w:right w:w="30.0" w:type="dxa"/>
            </w:tcMar>
            <w:vAlign w:val="center"/>
          </w:tcPr>
          <w:p w:rsidR="00000000" w:rsidDel="00000000" w:rsidP="00000000" w:rsidRDefault="00000000" w:rsidRPr="00000000" w14:paraId="00000296">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ffffff" w:val="clear"/>
            <w:tcMar>
              <w:top w:w="30.0" w:type="dxa"/>
              <w:left w:w="30.0" w:type="dxa"/>
              <w:bottom w:w="30.0" w:type="dxa"/>
              <w:right w:w="30.0" w:type="dxa"/>
            </w:tcMar>
            <w:vAlign w:val="center"/>
          </w:tcPr>
          <w:p w:rsidR="00000000" w:rsidDel="00000000" w:rsidP="00000000" w:rsidRDefault="00000000" w:rsidRPr="00000000" w14:paraId="00000297">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98">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99">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1"/>
          <w:trHeight w:val="40" w:hRule="atLeast"/>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29A">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shd w:fill="ffffff" w:val="clear"/>
            <w:tcMar>
              <w:top w:w="30.0" w:type="dxa"/>
              <w:left w:w="30.0" w:type="dxa"/>
              <w:bottom w:w="30.0" w:type="dxa"/>
              <w:right w:w="30.0" w:type="dxa"/>
            </w:tcMar>
            <w:vAlign w:val="center"/>
          </w:tcPr>
          <w:p w:rsidR="00000000" w:rsidDel="00000000" w:rsidP="00000000" w:rsidRDefault="00000000" w:rsidRPr="00000000" w14:paraId="0000029C">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shd w:fill="ffffff" w:val="clear"/>
            <w:tcMar>
              <w:top w:w="30.0" w:type="dxa"/>
              <w:left w:w="30.0" w:type="dxa"/>
              <w:bottom w:w="30.0" w:type="dxa"/>
              <w:right w:w="30.0" w:type="dxa"/>
            </w:tcMar>
            <w:vAlign w:val="center"/>
          </w:tcPr>
          <w:p w:rsidR="00000000" w:rsidDel="00000000" w:rsidP="00000000" w:rsidRDefault="00000000" w:rsidRPr="00000000" w14:paraId="0000029D">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9E">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9F">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shd w:fill="ffffff" w:val="clear"/>
            <w:tcMar>
              <w:top w:w="30.0" w:type="dxa"/>
              <w:left w:w="30.0" w:type="dxa"/>
              <w:bottom w:w="30.0" w:type="dxa"/>
              <w:right w:w="30.0" w:type="dxa"/>
            </w:tcMar>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A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2A2">
            <w:pPr>
              <w:spacing w:line="360" w:lineRule="auto"/>
              <w:ind w:right="50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A3">
            <w:pPr>
              <w:spacing w:line="360" w:lineRule="auto"/>
              <w:ind w:right="2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A4">
            <w:pPr>
              <w:spacing w:line="360" w:lineRule="auto"/>
              <w:ind w:right="53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2A5">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2A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A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out of the 50 respondents, 5(10%) of the respondents indicated Yes that organization grants you benefits for housing scheme which gives you a sense of belonging while the remaining 45(90%) of the respondents said No.</w:t>
      </w:r>
    </w:p>
    <w:p w:rsidR="00000000" w:rsidDel="00000000" w:rsidP="00000000" w:rsidRDefault="00000000" w:rsidRPr="00000000" w14:paraId="000002A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7: Do you consider fringe benefits important? </w:t>
      </w:r>
    </w:p>
    <w:tbl>
      <w:tblPr>
        <w:tblStyle w:val="Table11"/>
        <w:tblW w:w="90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8"/>
        <w:gridCol w:w="2075"/>
        <w:gridCol w:w="1375"/>
        <w:gridCol w:w="1042"/>
        <w:gridCol w:w="1700"/>
        <w:gridCol w:w="2046"/>
        <w:tblGridChange w:id="0">
          <w:tblGrid>
            <w:gridCol w:w="768"/>
            <w:gridCol w:w="2075"/>
            <w:gridCol w:w="1375"/>
            <w:gridCol w:w="1042"/>
            <w:gridCol w:w="1700"/>
            <w:gridCol w:w="2046"/>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A9">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AA">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2A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2A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A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A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2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shd w:fill="ffffff" w:val="clear"/>
            <w:tcMar>
              <w:top w:w="30.0" w:type="dxa"/>
              <w:left w:w="30.0" w:type="dxa"/>
              <w:bottom w:w="30.0" w:type="dxa"/>
              <w:right w:w="30.0" w:type="dxa"/>
            </w:tcMar>
            <w:vAlign w:val="center"/>
          </w:tcPr>
          <w:p w:rsidR="00000000" w:rsidDel="00000000" w:rsidP="00000000" w:rsidRDefault="00000000" w:rsidRPr="00000000" w14:paraId="000002B1">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B2">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B3">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B4">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w:t>
            </w:r>
          </w:p>
        </w:tc>
      </w:tr>
      <w:tr>
        <w:trPr>
          <w:cantSplit w:val="1"/>
          <w:trHeight w:val="40" w:hRule="atLeast"/>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2B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shd w:fill="ffffff" w:val="clear"/>
            <w:tcMar>
              <w:top w:w="30.0" w:type="dxa"/>
              <w:left w:w="30.0" w:type="dxa"/>
              <w:bottom w:w="30.0" w:type="dxa"/>
              <w:right w:w="30.0" w:type="dxa"/>
            </w:tcMar>
            <w:vAlign w:val="center"/>
          </w:tcPr>
          <w:p w:rsidR="00000000" w:rsidDel="00000000" w:rsidP="00000000" w:rsidRDefault="00000000" w:rsidRPr="00000000" w14:paraId="000002B7">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B8">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B9">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BA">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shd w:fill="ffffff" w:val="clear"/>
            <w:tcMar>
              <w:top w:w="30.0" w:type="dxa"/>
              <w:left w:w="30.0" w:type="dxa"/>
              <w:bottom w:w="30.0" w:type="dxa"/>
              <w:right w:w="30.0" w:type="dxa"/>
            </w:tcMar>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B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2BD">
            <w:pPr>
              <w:spacing w:line="360" w:lineRule="auto"/>
              <w:ind w:right="50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BE">
            <w:pPr>
              <w:spacing w:line="360" w:lineRule="auto"/>
              <w:ind w:right="2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BF">
            <w:pPr>
              <w:spacing w:line="360" w:lineRule="auto"/>
              <w:ind w:right="53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2C0">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2C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C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out of the 50 respondents, 40(80%) of the respondents indicated Yes that consider fringe benefits important while the remaining 10(20%) of the respondents said No.</w:t>
      </w:r>
    </w:p>
    <w:p w:rsidR="00000000" w:rsidDel="00000000" w:rsidP="00000000" w:rsidRDefault="00000000" w:rsidRPr="00000000" w14:paraId="000002C3">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4">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5">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6">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7">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8: To what extent are they important to you (Fringe Benefits)? </w:t>
      </w:r>
    </w:p>
    <w:tbl>
      <w:tblPr>
        <w:tblStyle w:val="Table12"/>
        <w:tblW w:w="90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8"/>
        <w:gridCol w:w="2075"/>
        <w:gridCol w:w="1375"/>
        <w:gridCol w:w="1042"/>
        <w:gridCol w:w="1700"/>
        <w:gridCol w:w="2046"/>
        <w:tblGridChange w:id="0">
          <w:tblGrid>
            <w:gridCol w:w="768"/>
            <w:gridCol w:w="2075"/>
            <w:gridCol w:w="1375"/>
            <w:gridCol w:w="1042"/>
            <w:gridCol w:w="1700"/>
            <w:gridCol w:w="2046"/>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C9">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CA">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2C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2C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C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C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2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large</w:t>
            </w:r>
          </w:p>
        </w:tc>
        <w:tc>
          <w:tcPr>
            <w:shd w:fill="ffffff" w:val="clear"/>
            <w:tcMar>
              <w:top w:w="30.0" w:type="dxa"/>
              <w:left w:w="30.0" w:type="dxa"/>
              <w:bottom w:w="30.0" w:type="dxa"/>
              <w:right w:w="30.0" w:type="dxa"/>
            </w:tcMar>
            <w:vAlign w:val="center"/>
          </w:tcPr>
          <w:p w:rsidR="00000000" w:rsidDel="00000000" w:rsidP="00000000" w:rsidRDefault="00000000" w:rsidRPr="00000000" w14:paraId="000002D1">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D2">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D3">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D4">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w:t>
            </w:r>
          </w:p>
        </w:tc>
      </w:tr>
      <w:tr>
        <w:trPr>
          <w:cantSplit w:val="1"/>
          <w:trHeight w:val="40" w:hRule="atLeast"/>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2D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Large moderate</w:t>
            </w:r>
          </w:p>
        </w:tc>
        <w:tc>
          <w:tcPr>
            <w:shd w:fill="ffffff" w:val="clear"/>
            <w:tcMar>
              <w:top w:w="30.0" w:type="dxa"/>
              <w:left w:w="30.0" w:type="dxa"/>
              <w:bottom w:w="30.0" w:type="dxa"/>
              <w:right w:w="30.0" w:type="dxa"/>
            </w:tcMar>
            <w:vAlign w:val="center"/>
          </w:tcPr>
          <w:p w:rsidR="00000000" w:rsidDel="00000000" w:rsidP="00000000" w:rsidRDefault="00000000" w:rsidRPr="00000000" w14:paraId="000002D7">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ffffff" w:val="clear"/>
            <w:tcMar>
              <w:top w:w="30.0" w:type="dxa"/>
              <w:left w:w="30.0" w:type="dxa"/>
              <w:bottom w:w="30.0" w:type="dxa"/>
              <w:right w:w="30.0" w:type="dxa"/>
            </w:tcMar>
            <w:vAlign w:val="center"/>
          </w:tcPr>
          <w:p w:rsidR="00000000" w:rsidDel="00000000" w:rsidP="00000000" w:rsidRDefault="00000000" w:rsidRPr="00000000" w14:paraId="000002D8">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D9">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DA">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r>
      <w:tr>
        <w:trPr>
          <w:cantSplit w:val="1"/>
          <w:trHeight w:val="40" w:hRule="atLeast"/>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shd w:fill="ffffff" w:val="clear"/>
            <w:tcMar>
              <w:top w:w="30.0" w:type="dxa"/>
              <w:left w:w="30.0" w:type="dxa"/>
              <w:bottom w:w="30.0" w:type="dxa"/>
              <w:right w:w="30.0" w:type="dxa"/>
            </w:tcMar>
            <w:vAlign w:val="center"/>
          </w:tcPr>
          <w:p w:rsidR="00000000" w:rsidDel="00000000" w:rsidP="00000000" w:rsidRDefault="00000000" w:rsidRPr="00000000" w14:paraId="000002DD">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ffffff" w:val="clear"/>
            <w:tcMar>
              <w:top w:w="30.0" w:type="dxa"/>
              <w:left w:w="30.0" w:type="dxa"/>
              <w:bottom w:w="30.0" w:type="dxa"/>
              <w:right w:w="30.0" w:type="dxa"/>
            </w:tcMar>
            <w:vAlign w:val="center"/>
          </w:tcPr>
          <w:p w:rsidR="00000000" w:rsidDel="00000000" w:rsidP="00000000" w:rsidRDefault="00000000" w:rsidRPr="00000000" w14:paraId="000002DE">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DF">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E0">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1"/>
          <w:trHeight w:val="40" w:hRule="atLeast"/>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low</w:t>
            </w:r>
          </w:p>
        </w:tc>
        <w:tc>
          <w:tcPr>
            <w:shd w:fill="ffffff" w:val="clear"/>
            <w:tcMar>
              <w:top w:w="30.0" w:type="dxa"/>
              <w:left w:w="30.0" w:type="dxa"/>
              <w:bottom w:w="30.0" w:type="dxa"/>
              <w:right w:w="30.0" w:type="dxa"/>
            </w:tcMar>
            <w:vAlign w:val="center"/>
          </w:tcPr>
          <w:p w:rsidR="00000000" w:rsidDel="00000000" w:rsidP="00000000" w:rsidRDefault="00000000" w:rsidRPr="00000000" w14:paraId="000002E3">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E4">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E5">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E6">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shd w:fill="ffffff" w:val="clear"/>
            <w:tcMar>
              <w:top w:w="30.0" w:type="dxa"/>
              <w:left w:w="30.0" w:type="dxa"/>
              <w:bottom w:w="30.0" w:type="dxa"/>
              <w:right w:w="30.0" w:type="dxa"/>
            </w:tcMar>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E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2E9">
            <w:pPr>
              <w:spacing w:line="360" w:lineRule="auto"/>
              <w:ind w:right="50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EA">
            <w:pPr>
              <w:spacing w:line="360" w:lineRule="auto"/>
              <w:ind w:right="2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EB">
            <w:pPr>
              <w:spacing w:line="360" w:lineRule="auto"/>
              <w:ind w:right="53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2EC">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2E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E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out of the 50 respondents, 30(60%) of the respondents indicated very large that fringe benefits are very important to the employees, 15(30%) of the respondents indicted large moderate, 5(10%) of the respondents indicated low while the remaining 10(20%) of the respondents indicated very low.</w:t>
      </w:r>
    </w:p>
    <w:p w:rsidR="00000000" w:rsidDel="00000000" w:rsidP="00000000" w:rsidRDefault="00000000" w:rsidRPr="00000000" w14:paraId="000002E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9: Are the fringe benefits distributed fairly to all employees? </w:t>
      </w:r>
    </w:p>
    <w:tbl>
      <w:tblPr>
        <w:tblStyle w:val="Table13"/>
        <w:tblW w:w="90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8"/>
        <w:gridCol w:w="2075"/>
        <w:gridCol w:w="1375"/>
        <w:gridCol w:w="1042"/>
        <w:gridCol w:w="1700"/>
        <w:gridCol w:w="2046"/>
        <w:tblGridChange w:id="0">
          <w:tblGrid>
            <w:gridCol w:w="768"/>
            <w:gridCol w:w="2075"/>
            <w:gridCol w:w="1375"/>
            <w:gridCol w:w="1042"/>
            <w:gridCol w:w="1700"/>
            <w:gridCol w:w="2046"/>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F0">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F1">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2F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2F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F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F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2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shd w:fill="ffffff" w:val="clear"/>
            <w:tcMar>
              <w:top w:w="30.0" w:type="dxa"/>
              <w:left w:w="30.0" w:type="dxa"/>
              <w:bottom w:w="30.0" w:type="dxa"/>
              <w:right w:w="30.0" w:type="dxa"/>
            </w:tcMar>
            <w:vAlign w:val="center"/>
          </w:tcPr>
          <w:p w:rsidR="00000000" w:rsidDel="00000000" w:rsidP="00000000" w:rsidRDefault="00000000" w:rsidRPr="00000000" w14:paraId="000002F8">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F9">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FA">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FB">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w:t>
            </w:r>
          </w:p>
        </w:tc>
      </w:tr>
      <w:tr>
        <w:trPr>
          <w:cantSplit w:val="1"/>
          <w:trHeight w:val="40" w:hRule="atLeast"/>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2F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shd w:fill="ffffff" w:val="clear"/>
            <w:tcMar>
              <w:top w:w="30.0" w:type="dxa"/>
              <w:left w:w="30.0" w:type="dxa"/>
              <w:bottom w:w="30.0" w:type="dxa"/>
              <w:right w:w="30.0" w:type="dxa"/>
            </w:tcMar>
            <w:vAlign w:val="center"/>
          </w:tcPr>
          <w:p w:rsidR="00000000" w:rsidDel="00000000" w:rsidP="00000000" w:rsidRDefault="00000000" w:rsidRPr="00000000" w14:paraId="000002FE">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FF">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shd w:fill="ffffff" w:val="clear"/>
            <w:tcMar>
              <w:top w:w="30.0" w:type="dxa"/>
              <w:left w:w="30.0" w:type="dxa"/>
              <w:bottom w:w="30.0" w:type="dxa"/>
              <w:right w:w="30.0" w:type="dxa"/>
            </w:tcMar>
            <w:vAlign w:val="center"/>
          </w:tcPr>
          <w:p w:rsidR="00000000" w:rsidDel="00000000" w:rsidP="00000000" w:rsidRDefault="00000000" w:rsidRPr="00000000" w14:paraId="00000300">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shd w:fill="ffffff" w:val="clear"/>
            <w:tcMar>
              <w:top w:w="30.0" w:type="dxa"/>
              <w:left w:w="30.0" w:type="dxa"/>
              <w:bottom w:w="30.0" w:type="dxa"/>
              <w:right w:w="30.0" w:type="dxa"/>
            </w:tcMar>
            <w:vAlign w:val="center"/>
          </w:tcPr>
          <w:p w:rsidR="00000000" w:rsidDel="00000000" w:rsidP="00000000" w:rsidRDefault="00000000" w:rsidRPr="00000000" w14:paraId="00000301">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shd w:fill="ffffff" w:val="clear"/>
            <w:tcMar>
              <w:top w:w="30.0" w:type="dxa"/>
              <w:left w:w="30.0" w:type="dxa"/>
              <w:bottom w:w="30.0" w:type="dxa"/>
              <w:right w:w="30.0" w:type="dxa"/>
            </w:tcMar>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30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304">
            <w:pPr>
              <w:spacing w:line="360" w:lineRule="auto"/>
              <w:ind w:right="50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305">
            <w:pPr>
              <w:spacing w:line="360" w:lineRule="auto"/>
              <w:ind w:right="2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306">
            <w:pPr>
              <w:spacing w:line="360" w:lineRule="auto"/>
              <w:ind w:right="53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307">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30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309">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out of the 50 respondents, 10(20%) of the respondents indicated Yes that fringe benefits distributed fairly to all employees while 40(80%) of the respondents said No that fringe benefits does not distribute fairly to all employees.</w:t>
      </w:r>
    </w:p>
    <w:p w:rsidR="00000000" w:rsidDel="00000000" w:rsidP="00000000" w:rsidRDefault="00000000" w:rsidRPr="00000000" w14:paraId="0000030A">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B">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C">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10: To what extent do they positively affect your productivity? </w:t>
      </w:r>
    </w:p>
    <w:tbl>
      <w:tblPr>
        <w:tblStyle w:val="Table14"/>
        <w:tblW w:w="90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8"/>
        <w:gridCol w:w="2075"/>
        <w:gridCol w:w="1375"/>
        <w:gridCol w:w="1042"/>
        <w:gridCol w:w="1700"/>
        <w:gridCol w:w="2046"/>
        <w:tblGridChange w:id="0">
          <w:tblGrid>
            <w:gridCol w:w="768"/>
            <w:gridCol w:w="2075"/>
            <w:gridCol w:w="1375"/>
            <w:gridCol w:w="1042"/>
            <w:gridCol w:w="1700"/>
            <w:gridCol w:w="2046"/>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30E">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30F">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31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31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31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31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3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3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large</w:t>
            </w:r>
          </w:p>
        </w:tc>
        <w:tc>
          <w:tcPr>
            <w:shd w:fill="ffffff" w:val="clear"/>
            <w:tcMar>
              <w:top w:w="30.0" w:type="dxa"/>
              <w:left w:w="30.0" w:type="dxa"/>
              <w:bottom w:w="30.0" w:type="dxa"/>
              <w:right w:w="30.0" w:type="dxa"/>
            </w:tcMar>
            <w:vAlign w:val="center"/>
          </w:tcPr>
          <w:p w:rsidR="00000000" w:rsidDel="00000000" w:rsidP="00000000" w:rsidRDefault="00000000" w:rsidRPr="00000000" w14:paraId="00000316">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ffffff" w:val="clear"/>
            <w:tcMar>
              <w:top w:w="30.0" w:type="dxa"/>
              <w:left w:w="30.0" w:type="dxa"/>
              <w:bottom w:w="30.0" w:type="dxa"/>
              <w:right w:w="30.0" w:type="dxa"/>
            </w:tcMar>
            <w:vAlign w:val="center"/>
          </w:tcPr>
          <w:p w:rsidR="00000000" w:rsidDel="00000000" w:rsidP="00000000" w:rsidRDefault="00000000" w:rsidRPr="00000000" w14:paraId="00000317">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shd w:fill="ffffff" w:val="clear"/>
            <w:tcMar>
              <w:top w:w="30.0" w:type="dxa"/>
              <w:left w:w="30.0" w:type="dxa"/>
              <w:bottom w:w="30.0" w:type="dxa"/>
              <w:right w:w="30.0" w:type="dxa"/>
            </w:tcMar>
            <w:vAlign w:val="center"/>
          </w:tcPr>
          <w:p w:rsidR="00000000" w:rsidDel="00000000" w:rsidP="00000000" w:rsidRDefault="00000000" w:rsidRPr="00000000" w14:paraId="00000318">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shd w:fill="ffffff" w:val="clear"/>
            <w:tcMar>
              <w:top w:w="30.0" w:type="dxa"/>
              <w:left w:w="30.0" w:type="dxa"/>
              <w:bottom w:w="30.0" w:type="dxa"/>
              <w:right w:w="30.0" w:type="dxa"/>
            </w:tcMar>
            <w:vAlign w:val="center"/>
          </w:tcPr>
          <w:p w:rsidR="00000000" w:rsidDel="00000000" w:rsidP="00000000" w:rsidRDefault="00000000" w:rsidRPr="00000000" w14:paraId="00000319">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w:t>
            </w:r>
          </w:p>
        </w:tc>
      </w:tr>
      <w:tr>
        <w:trPr>
          <w:cantSplit w:val="1"/>
          <w:trHeight w:val="40" w:hRule="atLeast"/>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31A">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3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Large moderate</w:t>
            </w:r>
          </w:p>
        </w:tc>
        <w:tc>
          <w:tcPr>
            <w:shd w:fill="ffffff" w:val="clear"/>
            <w:tcMar>
              <w:top w:w="30.0" w:type="dxa"/>
              <w:left w:w="30.0" w:type="dxa"/>
              <w:bottom w:w="30.0" w:type="dxa"/>
              <w:right w:w="30.0" w:type="dxa"/>
            </w:tcMar>
            <w:vAlign w:val="center"/>
          </w:tcPr>
          <w:p w:rsidR="00000000" w:rsidDel="00000000" w:rsidP="00000000" w:rsidRDefault="00000000" w:rsidRPr="00000000" w14:paraId="0000031C">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ffffff" w:val="clear"/>
            <w:tcMar>
              <w:top w:w="30.0" w:type="dxa"/>
              <w:left w:w="30.0" w:type="dxa"/>
              <w:bottom w:w="30.0" w:type="dxa"/>
              <w:right w:w="30.0" w:type="dxa"/>
            </w:tcMar>
            <w:vAlign w:val="center"/>
          </w:tcPr>
          <w:p w:rsidR="00000000" w:rsidDel="00000000" w:rsidP="00000000" w:rsidRDefault="00000000" w:rsidRPr="00000000" w14:paraId="0000031D">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ffffff" w:val="clear"/>
            <w:tcMar>
              <w:top w:w="30.0" w:type="dxa"/>
              <w:left w:w="30.0" w:type="dxa"/>
              <w:bottom w:w="30.0" w:type="dxa"/>
              <w:right w:w="30.0" w:type="dxa"/>
            </w:tcMar>
            <w:vAlign w:val="center"/>
          </w:tcPr>
          <w:p w:rsidR="00000000" w:rsidDel="00000000" w:rsidP="00000000" w:rsidRDefault="00000000" w:rsidRPr="00000000" w14:paraId="0000031E">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ffffff" w:val="clear"/>
            <w:tcMar>
              <w:top w:w="30.0" w:type="dxa"/>
              <w:left w:w="30.0" w:type="dxa"/>
              <w:bottom w:w="30.0" w:type="dxa"/>
              <w:right w:w="30.0" w:type="dxa"/>
            </w:tcMar>
            <w:vAlign w:val="center"/>
          </w:tcPr>
          <w:p w:rsidR="00000000" w:rsidDel="00000000" w:rsidP="00000000" w:rsidRDefault="00000000" w:rsidRPr="00000000" w14:paraId="0000031F">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r>
      <w:tr>
        <w:trPr>
          <w:cantSplit w:val="1"/>
          <w:trHeight w:val="40" w:hRule="atLeast"/>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3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shd w:fill="ffffff" w:val="clear"/>
            <w:tcMar>
              <w:top w:w="30.0" w:type="dxa"/>
              <w:left w:w="30.0" w:type="dxa"/>
              <w:bottom w:w="30.0" w:type="dxa"/>
              <w:right w:w="30.0" w:type="dxa"/>
            </w:tcMar>
            <w:vAlign w:val="center"/>
          </w:tcPr>
          <w:p w:rsidR="00000000" w:rsidDel="00000000" w:rsidP="00000000" w:rsidRDefault="00000000" w:rsidRPr="00000000" w14:paraId="00000322">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ffffff" w:val="clear"/>
            <w:tcMar>
              <w:top w:w="30.0" w:type="dxa"/>
              <w:left w:w="30.0" w:type="dxa"/>
              <w:bottom w:w="30.0" w:type="dxa"/>
              <w:right w:w="30.0" w:type="dxa"/>
            </w:tcMar>
            <w:vAlign w:val="center"/>
          </w:tcPr>
          <w:p w:rsidR="00000000" w:rsidDel="00000000" w:rsidP="00000000" w:rsidRDefault="00000000" w:rsidRPr="00000000" w14:paraId="00000323">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324">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325">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1"/>
          <w:trHeight w:val="40" w:hRule="atLeast"/>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3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low</w:t>
            </w:r>
          </w:p>
        </w:tc>
        <w:tc>
          <w:tcPr>
            <w:shd w:fill="ffffff" w:val="clear"/>
            <w:tcMar>
              <w:top w:w="30.0" w:type="dxa"/>
              <w:left w:w="30.0" w:type="dxa"/>
              <w:bottom w:w="30.0" w:type="dxa"/>
              <w:right w:w="30.0" w:type="dxa"/>
            </w:tcMar>
            <w:vAlign w:val="center"/>
          </w:tcPr>
          <w:p w:rsidR="00000000" w:rsidDel="00000000" w:rsidP="00000000" w:rsidRDefault="00000000" w:rsidRPr="00000000" w14:paraId="00000328">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329">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32A">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32B">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shd w:fill="ffffff" w:val="clear"/>
            <w:tcMar>
              <w:top w:w="30.0" w:type="dxa"/>
              <w:left w:w="30.0" w:type="dxa"/>
              <w:bottom w:w="30.0" w:type="dxa"/>
              <w:right w:w="30.0" w:type="dxa"/>
            </w:tcMar>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32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32E">
            <w:pPr>
              <w:spacing w:line="360" w:lineRule="auto"/>
              <w:ind w:right="50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32F">
            <w:pPr>
              <w:spacing w:line="360" w:lineRule="auto"/>
              <w:ind w:right="2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330">
            <w:pPr>
              <w:spacing w:line="360" w:lineRule="auto"/>
              <w:ind w:right="53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331">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33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33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out of the 50 respondents, 30(60%) of the respondents indicated very large that fringe benefits positively affect organizational productivity, 15(30%) of the respondents indicted large moderate, 5(10%) of the respondents indicated low while the remaining 10(20%) of the respondents indicated very low.</w:t>
      </w:r>
    </w:p>
    <w:p w:rsidR="00000000" w:rsidDel="00000000" w:rsidP="00000000" w:rsidRDefault="00000000" w:rsidRPr="00000000" w14:paraId="0000033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w:t>
        <w:tab/>
        <w:t xml:space="preserve">TESTING OF HYPOTHESIS</w:t>
      </w:r>
    </w:p>
    <w:p w:rsidR="00000000" w:rsidDel="00000000" w:rsidP="00000000" w:rsidRDefault="00000000" w:rsidRPr="00000000" w14:paraId="0000033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analysis is to determine the effect of employment security benefits, health protection benefits, retirement benefits and personnel recognition benefits on employee productivity. </w:t>
      </w:r>
    </w:p>
    <w:p w:rsidR="00000000" w:rsidDel="00000000" w:rsidP="00000000" w:rsidRDefault="00000000" w:rsidRPr="00000000" w14:paraId="0000033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equation was: </w:t>
      </w:r>
    </w:p>
    <w:p w:rsidR="00000000" w:rsidDel="00000000" w:rsidP="00000000" w:rsidRDefault="00000000" w:rsidRPr="00000000" w14:paraId="000003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β0 + β1X1 + β2X2 + β3X3 + β4X4 +ε </w:t>
      </w:r>
    </w:p>
    <w:p w:rsidR="00000000" w:rsidDel="00000000" w:rsidP="00000000" w:rsidRDefault="00000000" w:rsidRPr="00000000" w14:paraId="000003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Whereby </w:t>
      </w:r>
    </w:p>
    <w:p w:rsidR="00000000" w:rsidDel="00000000" w:rsidP="00000000" w:rsidRDefault="00000000" w:rsidRPr="00000000" w14:paraId="000003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The dependent variable (Employee Productivity), </w:t>
      </w:r>
    </w:p>
    <w:p w:rsidR="00000000" w:rsidDel="00000000" w:rsidP="00000000" w:rsidRDefault="00000000" w:rsidRPr="00000000" w14:paraId="000003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X1= Employment Security Benefits, </w:t>
      </w:r>
    </w:p>
    <w:p w:rsidR="00000000" w:rsidDel="00000000" w:rsidP="00000000" w:rsidRDefault="00000000" w:rsidRPr="00000000" w14:paraId="000003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X2= Health Protection Benefits, </w:t>
      </w:r>
    </w:p>
    <w:p w:rsidR="00000000" w:rsidDel="00000000" w:rsidP="00000000" w:rsidRDefault="00000000" w:rsidRPr="00000000" w14:paraId="000003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X3= Retirement Benefits and </w:t>
      </w:r>
    </w:p>
    <w:p w:rsidR="00000000" w:rsidDel="00000000" w:rsidP="00000000" w:rsidRDefault="00000000" w:rsidRPr="00000000" w14:paraId="000003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X4= Personnel recognition </w:t>
      </w:r>
    </w:p>
    <w:p w:rsidR="00000000" w:rsidDel="00000000" w:rsidP="00000000" w:rsidRDefault="00000000" w:rsidRPr="00000000" w14:paraId="000003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Benefits, while β1, β2, β3 and β4 are regression coefficients of determination and ε is the regression model error term which indicates its significance. </w:t>
      </w:r>
    </w:p>
    <w:p w:rsidR="00000000" w:rsidDel="00000000" w:rsidP="00000000" w:rsidRDefault="00000000" w:rsidRPr="00000000" w14:paraId="0000033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I</w:t>
      </w:r>
    </w:p>
    <w:p w:rsidR="00000000" w:rsidDel="00000000" w:rsidP="00000000" w:rsidRDefault="00000000" w:rsidRPr="00000000" w14:paraId="0000034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Employment Security Benefits and Employee performance </w:t>
      </w:r>
    </w:p>
    <w:tbl>
      <w:tblPr>
        <w:tblStyle w:val="Table15"/>
        <w:tblW w:w="906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8"/>
        <w:gridCol w:w="3250"/>
        <w:gridCol w:w="876"/>
        <w:gridCol w:w="834"/>
        <w:gridCol w:w="936"/>
        <w:gridCol w:w="1440"/>
        <w:tblGridChange w:id="0">
          <w:tblGrid>
            <w:gridCol w:w="1728"/>
            <w:gridCol w:w="3250"/>
            <w:gridCol w:w="876"/>
            <w:gridCol w:w="834"/>
            <w:gridCol w:w="936"/>
            <w:gridCol w:w="1440"/>
          </w:tblGrid>
        </w:tblGridChange>
      </w:tblGrid>
      <w:tr>
        <w:trPr>
          <w:cantSplit w:val="0"/>
          <w:trHeight w:val="267" w:hRule="atLeast"/>
          <w:tblHeader w:val="0"/>
        </w:trPr>
        <w:tc>
          <w:tcPr/>
          <w:p w:rsidR="00000000" w:rsidDel="00000000" w:rsidP="00000000" w:rsidRDefault="00000000" w:rsidRPr="00000000" w14:paraId="0000034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w:t>
            </w:r>
          </w:p>
        </w:tc>
        <w:tc>
          <w:tcPr/>
          <w:p w:rsidR="00000000" w:rsidDel="00000000" w:rsidP="00000000" w:rsidRDefault="00000000" w:rsidRPr="00000000" w14:paraId="0000034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Unstandardized Coefficients</w:t>
            </w:r>
          </w:p>
        </w:tc>
        <w:tc>
          <w:tcPr>
            <w:gridSpan w:val="2"/>
          </w:tcPr>
          <w:p w:rsidR="00000000" w:rsidDel="00000000" w:rsidP="00000000" w:rsidRDefault="00000000" w:rsidRPr="00000000" w14:paraId="0000034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StandardizedCoefficients</w:t>
            </w:r>
          </w:p>
        </w:tc>
        <w:tc>
          <w:tcPr/>
          <w:p w:rsidR="00000000" w:rsidDel="00000000" w:rsidP="00000000" w:rsidRDefault="00000000" w:rsidRPr="00000000" w14:paraId="0000034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w:t>
            </w:r>
          </w:p>
        </w:tc>
        <w:tc>
          <w:tcPr/>
          <w:p w:rsidR="00000000" w:rsidDel="00000000" w:rsidP="00000000" w:rsidRDefault="00000000" w:rsidRPr="00000000" w14:paraId="0000034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r>
      <w:tr>
        <w:trPr>
          <w:cantSplit w:val="0"/>
          <w:trHeight w:val="109" w:hRule="atLeast"/>
          <w:tblHeader w:val="0"/>
        </w:trPr>
        <w:tc>
          <w:tcPr>
            <w:gridSpan w:val="2"/>
          </w:tcPr>
          <w:p w:rsidR="00000000" w:rsidDel="00000000" w:rsidP="00000000" w:rsidRDefault="00000000" w:rsidRPr="00000000" w14:paraId="0000034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r>
          </w:p>
        </w:tc>
        <w:tc>
          <w:tcPr>
            <w:gridSpan w:val="2"/>
          </w:tcPr>
          <w:p w:rsidR="00000000" w:rsidDel="00000000" w:rsidP="00000000" w:rsidRDefault="00000000" w:rsidRPr="00000000" w14:paraId="0000034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gridSpan w:val="2"/>
          </w:tcPr>
          <w:p w:rsidR="00000000" w:rsidDel="00000000" w:rsidP="00000000" w:rsidRDefault="00000000" w:rsidRPr="00000000" w14:paraId="0000034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r>
      <w:tr>
        <w:trPr>
          <w:cantSplit w:val="0"/>
          <w:trHeight w:val="109" w:hRule="atLeast"/>
          <w:tblHeader w:val="0"/>
        </w:trPr>
        <w:tc>
          <w:tcPr/>
          <w:p w:rsidR="00000000" w:rsidDel="00000000" w:rsidP="00000000" w:rsidRDefault="00000000" w:rsidRPr="00000000" w14:paraId="0000034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 </w:t>
            </w:r>
          </w:p>
        </w:tc>
        <w:tc>
          <w:tcPr/>
          <w:p w:rsidR="00000000" w:rsidDel="00000000" w:rsidP="00000000" w:rsidRDefault="00000000" w:rsidRPr="00000000" w14:paraId="0000034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.270 </w:t>
            </w:r>
          </w:p>
        </w:tc>
        <w:tc>
          <w:tcPr>
            <w:gridSpan w:val="2"/>
          </w:tcPr>
          <w:p w:rsidR="00000000" w:rsidDel="00000000" w:rsidP="00000000" w:rsidRDefault="00000000" w:rsidRPr="00000000" w14:paraId="0000034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 </w:t>
            </w:r>
          </w:p>
        </w:tc>
        <w:tc>
          <w:tcPr/>
          <w:p w:rsidR="00000000" w:rsidDel="00000000" w:rsidP="00000000" w:rsidRDefault="00000000" w:rsidRPr="00000000" w14:paraId="0000035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.940 </w:t>
            </w:r>
          </w:p>
        </w:tc>
        <w:tc>
          <w:tcPr/>
          <w:p w:rsidR="00000000" w:rsidDel="00000000" w:rsidP="00000000" w:rsidRDefault="00000000" w:rsidRPr="00000000" w14:paraId="0000035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 </w:t>
            </w:r>
          </w:p>
        </w:tc>
      </w:tr>
      <w:tr>
        <w:trPr>
          <w:cantSplit w:val="0"/>
          <w:trHeight w:val="109" w:hRule="atLeast"/>
          <w:tblHeader w:val="0"/>
        </w:trPr>
        <w:tc>
          <w:tcPr/>
          <w:p w:rsidR="00000000" w:rsidDel="00000000" w:rsidP="00000000" w:rsidRDefault="00000000" w:rsidRPr="00000000" w14:paraId="0000035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Employment Security Benefits </w:t>
            </w:r>
          </w:p>
        </w:tc>
        <w:tc>
          <w:tcPr/>
          <w:p w:rsidR="00000000" w:rsidDel="00000000" w:rsidP="00000000" w:rsidRDefault="00000000" w:rsidRPr="00000000" w14:paraId="0000035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 </w:t>
            </w:r>
          </w:p>
        </w:tc>
        <w:tc>
          <w:tcPr/>
          <w:p w:rsidR="00000000" w:rsidDel="00000000" w:rsidP="00000000" w:rsidRDefault="00000000" w:rsidRPr="00000000" w14:paraId="0000035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 </w:t>
            </w:r>
          </w:p>
        </w:tc>
        <w:tc>
          <w:tcPr/>
          <w:p w:rsidR="00000000" w:rsidDel="00000000" w:rsidP="00000000" w:rsidRDefault="00000000" w:rsidRPr="00000000" w14:paraId="0000035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.327 </w:t>
            </w:r>
          </w:p>
        </w:tc>
        <w:tc>
          <w:tcPr/>
          <w:p w:rsidR="00000000" w:rsidDel="00000000" w:rsidP="00000000" w:rsidRDefault="00000000" w:rsidRPr="00000000" w14:paraId="0000035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3.276 </w:t>
            </w:r>
          </w:p>
        </w:tc>
        <w:tc>
          <w:tcPr/>
          <w:p w:rsidR="00000000" w:rsidDel="00000000" w:rsidP="00000000" w:rsidRDefault="00000000" w:rsidRPr="00000000" w14:paraId="0000035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 </w:t>
            </w:r>
          </w:p>
        </w:tc>
      </w:tr>
    </w:tbl>
    <w:p w:rsidR="00000000" w:rsidDel="00000000" w:rsidP="00000000" w:rsidRDefault="00000000" w:rsidRPr="00000000" w14:paraId="0000035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Dependent Variable: Employee performance</w:t>
      </w:r>
    </w:p>
    <w:p w:rsidR="00000000" w:rsidDel="00000000" w:rsidP="00000000" w:rsidRDefault="00000000" w:rsidRPr="00000000" w14:paraId="0000035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significance level of employment security benefits in relation to employee performance is at 0.002 thus denoting that a unit increase in employment security benefits would lead to an increase in the employee performance by a factor of 0.350. This confirms Tyson (1999) who states that overtime should be carefully planned and controlled in order to ensure that it is not misused by employees and so that it can also be productive and the COR (2006) which states that leave is granted for recuperative purposes to enable an officer renew his energies and improve efficiency.</w:t>
      </w:r>
    </w:p>
    <w:p w:rsidR="00000000" w:rsidDel="00000000" w:rsidP="00000000" w:rsidRDefault="00000000" w:rsidRPr="00000000" w14:paraId="0000035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II</w:t>
      </w:r>
    </w:p>
    <w:p w:rsidR="00000000" w:rsidDel="00000000" w:rsidP="00000000" w:rsidRDefault="00000000" w:rsidRPr="00000000" w14:paraId="0000035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Health Protection Benefits and Employee Performance </w:t>
      </w:r>
    </w:p>
    <w:tbl>
      <w:tblPr>
        <w:tblStyle w:val="Table16"/>
        <w:tblW w:w="906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8"/>
        <w:gridCol w:w="3250"/>
        <w:gridCol w:w="876"/>
        <w:gridCol w:w="834"/>
        <w:gridCol w:w="936"/>
        <w:gridCol w:w="1440"/>
        <w:tblGridChange w:id="0">
          <w:tblGrid>
            <w:gridCol w:w="1728"/>
            <w:gridCol w:w="3250"/>
            <w:gridCol w:w="876"/>
            <w:gridCol w:w="834"/>
            <w:gridCol w:w="936"/>
            <w:gridCol w:w="1440"/>
          </w:tblGrid>
        </w:tblGridChange>
      </w:tblGrid>
      <w:tr>
        <w:trPr>
          <w:cantSplit w:val="0"/>
          <w:trHeight w:val="267" w:hRule="atLeast"/>
          <w:tblHeader w:val="0"/>
        </w:trPr>
        <w:tc>
          <w:tcPr/>
          <w:p w:rsidR="00000000" w:rsidDel="00000000" w:rsidP="00000000" w:rsidRDefault="00000000" w:rsidRPr="00000000" w14:paraId="0000035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w:t>
            </w:r>
          </w:p>
        </w:tc>
        <w:tc>
          <w:tcPr/>
          <w:p w:rsidR="00000000" w:rsidDel="00000000" w:rsidP="00000000" w:rsidRDefault="00000000" w:rsidRPr="00000000" w14:paraId="0000035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Unstandardized Coefficients</w:t>
            </w:r>
          </w:p>
        </w:tc>
        <w:tc>
          <w:tcPr>
            <w:gridSpan w:val="2"/>
          </w:tcPr>
          <w:p w:rsidR="00000000" w:rsidDel="00000000" w:rsidP="00000000" w:rsidRDefault="00000000" w:rsidRPr="00000000" w14:paraId="0000035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StandardizedCoefficients</w:t>
            </w:r>
          </w:p>
        </w:tc>
        <w:tc>
          <w:tcPr/>
          <w:p w:rsidR="00000000" w:rsidDel="00000000" w:rsidP="00000000" w:rsidRDefault="00000000" w:rsidRPr="00000000" w14:paraId="0000036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w:t>
            </w:r>
          </w:p>
        </w:tc>
        <w:tc>
          <w:tcPr/>
          <w:p w:rsidR="00000000" w:rsidDel="00000000" w:rsidP="00000000" w:rsidRDefault="00000000" w:rsidRPr="00000000" w14:paraId="0000036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r>
      <w:tr>
        <w:trPr>
          <w:cantSplit w:val="0"/>
          <w:trHeight w:val="109" w:hRule="atLeast"/>
          <w:tblHeader w:val="0"/>
        </w:trPr>
        <w:tc>
          <w:tcPr>
            <w:gridSpan w:val="2"/>
          </w:tcPr>
          <w:p w:rsidR="00000000" w:rsidDel="00000000" w:rsidP="00000000" w:rsidRDefault="00000000" w:rsidRPr="00000000" w14:paraId="0000036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r>
          </w:p>
        </w:tc>
        <w:tc>
          <w:tcPr>
            <w:gridSpan w:val="2"/>
          </w:tcPr>
          <w:p w:rsidR="00000000" w:rsidDel="00000000" w:rsidP="00000000" w:rsidRDefault="00000000" w:rsidRPr="00000000" w14:paraId="0000036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w:t>
            </w:r>
          </w:p>
        </w:tc>
        <w:tc>
          <w:tcPr>
            <w:gridSpan w:val="2"/>
          </w:tcPr>
          <w:p w:rsidR="00000000" w:rsidDel="00000000" w:rsidP="00000000" w:rsidRDefault="00000000" w:rsidRPr="00000000" w14:paraId="0000036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 </w:t>
            </w:r>
          </w:p>
        </w:tc>
      </w:tr>
      <w:tr>
        <w:trPr>
          <w:cantSplit w:val="0"/>
          <w:trHeight w:val="109" w:hRule="atLeast"/>
          <w:tblHeader w:val="0"/>
        </w:trPr>
        <w:tc>
          <w:tcPr/>
          <w:p w:rsidR="00000000" w:rsidDel="00000000" w:rsidP="00000000" w:rsidRDefault="00000000" w:rsidRPr="00000000" w14:paraId="0000036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 </w:t>
            </w:r>
          </w:p>
        </w:tc>
        <w:tc>
          <w:tcPr/>
          <w:p w:rsidR="00000000" w:rsidDel="00000000" w:rsidP="00000000" w:rsidRDefault="00000000" w:rsidRPr="00000000" w14:paraId="0000036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.270 </w:t>
            </w:r>
          </w:p>
        </w:tc>
        <w:tc>
          <w:tcPr>
            <w:gridSpan w:val="2"/>
          </w:tcPr>
          <w:p w:rsidR="00000000" w:rsidDel="00000000" w:rsidP="00000000" w:rsidRDefault="00000000" w:rsidRPr="00000000" w14:paraId="0000036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 </w:t>
            </w:r>
          </w:p>
        </w:tc>
        <w:tc>
          <w:tcPr/>
          <w:p w:rsidR="00000000" w:rsidDel="00000000" w:rsidP="00000000" w:rsidRDefault="00000000" w:rsidRPr="00000000" w14:paraId="0000036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.940 </w:t>
            </w:r>
          </w:p>
        </w:tc>
        <w:tc>
          <w:tcPr/>
          <w:p w:rsidR="00000000" w:rsidDel="00000000" w:rsidP="00000000" w:rsidRDefault="00000000" w:rsidRPr="00000000" w14:paraId="0000036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 </w:t>
            </w:r>
          </w:p>
        </w:tc>
      </w:tr>
      <w:tr>
        <w:trPr>
          <w:cantSplit w:val="0"/>
          <w:trHeight w:val="109" w:hRule="atLeast"/>
          <w:tblHeader w:val="0"/>
        </w:trPr>
        <w:tc>
          <w:tcPr/>
          <w:p w:rsidR="00000000" w:rsidDel="00000000" w:rsidP="00000000" w:rsidRDefault="00000000" w:rsidRPr="00000000" w14:paraId="0000036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 Protection Benefits </w:t>
            </w:r>
          </w:p>
        </w:tc>
        <w:tc>
          <w:tcPr/>
          <w:p w:rsidR="00000000" w:rsidDel="00000000" w:rsidP="00000000" w:rsidRDefault="00000000" w:rsidRPr="00000000" w14:paraId="0000037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.093 </w:t>
            </w:r>
          </w:p>
        </w:tc>
        <w:tc>
          <w:tcPr/>
          <w:p w:rsidR="00000000" w:rsidDel="00000000" w:rsidP="00000000" w:rsidRDefault="00000000" w:rsidRPr="00000000" w14:paraId="0000037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.154 </w:t>
            </w:r>
          </w:p>
        </w:tc>
        <w:tc>
          <w:tcPr/>
          <w:p w:rsidR="00000000" w:rsidDel="00000000" w:rsidP="00000000" w:rsidRDefault="00000000" w:rsidRPr="00000000" w14:paraId="0000037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.075 </w:t>
            </w:r>
          </w:p>
        </w:tc>
        <w:tc>
          <w:tcPr/>
          <w:p w:rsidR="00000000" w:rsidDel="00000000" w:rsidP="00000000" w:rsidRDefault="00000000" w:rsidRPr="00000000" w14:paraId="0000037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2.603 </w:t>
            </w:r>
          </w:p>
        </w:tc>
        <w:tc>
          <w:tcPr/>
          <w:p w:rsidR="00000000" w:rsidDel="00000000" w:rsidP="00000000" w:rsidRDefault="00000000" w:rsidRPr="00000000" w14:paraId="0000037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.548 </w:t>
            </w:r>
          </w:p>
        </w:tc>
      </w:tr>
    </w:tbl>
    <w:p w:rsidR="00000000" w:rsidDel="00000000" w:rsidP="00000000" w:rsidRDefault="00000000" w:rsidRPr="00000000" w14:paraId="0000037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Dependent Variable: Employee Performance </w:t>
      </w:r>
    </w:p>
    <w:p w:rsidR="00000000" w:rsidDel="00000000" w:rsidP="00000000" w:rsidRDefault="00000000" w:rsidRPr="00000000" w14:paraId="0000037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a significance level of 0.077 retirement benefits on employee performance, a unit increase in retirement benefits would lead to an increase in employee performance by a factor of 0.192. </w:t>
      </w:r>
    </w:p>
    <w:p w:rsidR="00000000" w:rsidDel="00000000" w:rsidP="00000000" w:rsidRDefault="00000000" w:rsidRPr="00000000" w14:paraId="00000377">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confirms Neil (2000) who states that retirement became an earned benefit in reward for years of service to a particular organization, to an industry, or, more generally, to the productive society.</w:t>
      </w:r>
      <w:r w:rsidDel="00000000" w:rsidR="00000000" w:rsidRPr="00000000">
        <w:rPr>
          <w:rtl w:val="0"/>
        </w:rPr>
      </w:r>
    </w:p>
    <w:p w:rsidR="00000000" w:rsidDel="00000000" w:rsidP="00000000" w:rsidRDefault="00000000" w:rsidRPr="00000000" w14:paraId="0000037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8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tab/>
        <w:t xml:space="preserve">SUMMARY, CONCLUSIONS AND RECOMMENDATIONS</w:t>
      </w:r>
    </w:p>
    <w:p w:rsidR="00000000" w:rsidDel="00000000" w:rsidP="00000000" w:rsidRDefault="00000000" w:rsidRPr="00000000" w14:paraId="0000039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the summarized findings of the study, the conclusion reached at the end of the work and some recommendations made by the researcher.</w:t>
      </w:r>
    </w:p>
    <w:p w:rsidR="00000000" w:rsidDel="00000000" w:rsidP="00000000" w:rsidRDefault="00000000" w:rsidRPr="00000000" w14:paraId="0000039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 </w:t>
        <w:tab/>
        <w:t xml:space="preserve">SUMMARY OF FINDINGS</w:t>
      </w:r>
    </w:p>
    <w:p w:rsidR="00000000" w:rsidDel="00000000" w:rsidP="00000000" w:rsidRDefault="00000000" w:rsidRPr="00000000" w14:paraId="0000039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attempted to investigate the effect of fringe benefits on employees’ performance in banking sector with particular focus on Guaranty Trust Bank Plc, Ilorin. </w:t>
      </w:r>
    </w:p>
    <w:p w:rsidR="00000000" w:rsidDel="00000000" w:rsidP="00000000" w:rsidRDefault="00000000" w:rsidRPr="00000000" w14:paraId="0000039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summarized here are the results obtained from the field research carried out by administering questionnaires to the staff of Guaranty Trust Bank Plc, Ilorin.</w:t>
      </w:r>
    </w:p>
    <w:p w:rsidR="00000000" w:rsidDel="00000000" w:rsidP="00000000" w:rsidRDefault="00000000" w:rsidRPr="00000000" w14:paraId="0000039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revealed that there are two kinds of fringe benefits in use at Guaranty Trust Bank Plc, Ilorin namely; financial and non-financial fringe benefits. Both kinds of fringe benefits are laid out in employees’ contract of employment. </w:t>
      </w:r>
    </w:p>
    <w:p w:rsidR="00000000" w:rsidDel="00000000" w:rsidP="00000000" w:rsidRDefault="00000000" w:rsidRPr="00000000" w14:paraId="0000039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types of financial fringe benefits in place at Guaranty Trust Bank Plc, Ilorin include; medical insurance, 13th month’s salary, vehicle maintenance and bonuses. </w:t>
      </w:r>
    </w:p>
    <w:p w:rsidR="00000000" w:rsidDel="00000000" w:rsidP="00000000" w:rsidRDefault="00000000" w:rsidRPr="00000000" w14:paraId="0000039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non-financial benefits include; sick leaves, compassionate leave, examination leave, monthly detergent for uniform and annual rice allocation.</w:t>
      </w:r>
    </w:p>
    <w:p w:rsidR="00000000" w:rsidDel="00000000" w:rsidP="00000000" w:rsidRDefault="00000000" w:rsidRPr="00000000" w14:paraId="0000039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Factors determining fringe benefits include; revenue generated by the firm, staff performance, prevailing economic conditions, and national minimum wage regulations, operating standard of the particular industry and the kind of fringe benefit implemented by other competing firms. </w:t>
      </w:r>
    </w:p>
    <w:p w:rsidR="00000000" w:rsidDel="00000000" w:rsidP="00000000" w:rsidRDefault="00000000" w:rsidRPr="00000000" w14:paraId="0000039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this issue, the Human Resource Manager of Guaranty Trust Bank Plc, Ilorin in the event of favourable economic changes is empowered to recommend an upward review of employee fringe benefits. It was also discovered that government’s role affect level of fringe benefits by making provision of fringe benefits mandatory through the formulation of economic policies and regulations, this they do in order to prevent industry disharmony.</w:t>
      </w:r>
    </w:p>
    <w:p w:rsidR="00000000" w:rsidDel="00000000" w:rsidP="00000000" w:rsidRDefault="00000000" w:rsidRPr="00000000" w14:paraId="0000039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findings indicated that the provision of fringe benefits boosts the morale of the staff, encourage workers to improve their level of productivity in an organization and creates a deeper sense of commitment or affinity in the staff that prevents them from leaving the organization to other competitors.</w:t>
      </w:r>
    </w:p>
    <w:p w:rsidR="00000000" w:rsidDel="00000000" w:rsidP="00000000" w:rsidRDefault="00000000" w:rsidRPr="00000000" w14:paraId="0000039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 </w:t>
        <w:tab/>
        <w:t xml:space="preserve">CONCLUSION</w:t>
      </w:r>
    </w:p>
    <w:p w:rsidR="00000000" w:rsidDel="00000000" w:rsidP="00000000" w:rsidRDefault="00000000" w:rsidRPr="00000000" w14:paraId="0000039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Going by the summary of findings above, the following conclusions can be deduced;</w:t>
      </w:r>
    </w:p>
    <w:p w:rsidR="00000000" w:rsidDel="00000000" w:rsidP="00000000" w:rsidRDefault="00000000" w:rsidRPr="00000000" w14:paraId="0000039C">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There is a positive relationship between fringe benefits and employee performance at Guaranty Trust Bank Plc, Ilorin by boosting their morale and loyalty to the firm. According to Dawson (2004), “good remuneration has been found over the years to be one of the policies organization can adopt to increase their workers performance and thereby increasing the organizations performance.”</w:t>
      </w:r>
    </w:p>
    <w:p w:rsidR="00000000" w:rsidDel="00000000" w:rsidP="00000000" w:rsidRDefault="00000000" w:rsidRPr="00000000" w14:paraId="0000039D">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The fringe benefits at Guaranty Trust Bank Plc, Ilorin are determined by many critical factors including income, level of staff contribution, economic situation, industry standard, competitor’s types of benefits and government regulations. This confirms the stance of Banjoko regarding the cost associated with fringe benefits.</w:t>
      </w:r>
    </w:p>
    <w:p w:rsidR="00000000" w:rsidDel="00000000" w:rsidP="00000000" w:rsidRDefault="00000000" w:rsidRPr="00000000" w14:paraId="0000039E">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easy to observe that employee benefits represent a substantial cost to any organization. Yet, they are the vital and most motivating factor of the total compensation package. Although, they are referred to as fringe benefits they have come to be regarded as a crucial part of the workers earning.</w:t>
      </w:r>
    </w:p>
    <w:p w:rsidR="00000000" w:rsidDel="00000000" w:rsidP="00000000" w:rsidRDefault="00000000" w:rsidRPr="00000000" w14:paraId="0000039F">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it requires better management on the part of the organization. This is because they are costly and once they are granted to the workers, they cannot be withdrawn without violent resistance and very dangerous consequence” (Banjoko, 2002).</w:t>
      </w:r>
    </w:p>
    <w:p w:rsidR="00000000" w:rsidDel="00000000" w:rsidP="00000000" w:rsidRDefault="00000000" w:rsidRPr="00000000" w14:paraId="000003A0">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Fringe benefits increase the take home pay of workers and as a result increase their commitment to the organization. According to Roots (2018), “Pay is the biggest reason why people change their jobs and as a result of this, organizations need to motivate their workers towards productivity.”</w:t>
      </w:r>
    </w:p>
    <w:p w:rsidR="00000000" w:rsidDel="00000000" w:rsidP="00000000" w:rsidRDefault="00000000" w:rsidRPr="00000000" w14:paraId="000003A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 </w:t>
        <w:tab/>
        <w:t xml:space="preserve">RECOMMENDATIONS</w:t>
      </w:r>
    </w:p>
    <w:p w:rsidR="00000000" w:rsidDel="00000000" w:rsidP="00000000" w:rsidRDefault="00000000" w:rsidRPr="00000000" w14:paraId="000003A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end of this study, the following recommendations were made:</w:t>
      </w:r>
    </w:p>
    <w:p w:rsidR="00000000" w:rsidDel="00000000" w:rsidP="00000000" w:rsidRDefault="00000000" w:rsidRPr="00000000" w14:paraId="000003A3">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The management of Guaranty Trust Bank Plc, Ilorin. should strive to team up with the managers of other competing firms through trade associations or employers’ associations in order to harmonies the various fringe benefits policies in place in their respective organizations such that there’s an existence of a uniform fringe staff migration within the same industry and will further enhance the commitment to their respective organizations.</w:t>
      </w:r>
    </w:p>
    <w:p w:rsidR="00000000" w:rsidDel="00000000" w:rsidP="00000000" w:rsidRDefault="00000000" w:rsidRPr="00000000" w14:paraId="000003A4">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The management of Guaranty Trust Bank Plc, Ilorin should adopt a proactive approach to the adjustment of fringe benefits in accordance to the prevailing economic conditions at every given point in time. This will ensure the interest of the workers are well covered and will discourage workers from engaging in any form of industrial conflict through the union as a result of management’s unfair implementation of fringe benefits.</w:t>
      </w:r>
    </w:p>
    <w:p w:rsidR="00000000" w:rsidDel="00000000" w:rsidP="00000000" w:rsidRDefault="00000000" w:rsidRPr="00000000" w14:paraId="000003A5">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The management of Guaranty Trust Bank Plc, Ilorin should adopt an innovative approach to the provision of fringe benefits for their high performing employees. Such innovative approach can be the provision of fringe benefits on the form of employee training and development abroad. This will not only improve the productivity of such an employee, but will also ensure the retention of such an employee for a reasonably long period of time which will be legally documented and signed prior to the implementation of the innovative fringe benefit.</w:t>
      </w:r>
    </w:p>
    <w:p w:rsidR="00000000" w:rsidDel="00000000" w:rsidP="00000000" w:rsidRDefault="00000000" w:rsidRPr="00000000" w14:paraId="000003A6">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tab/>
        <w:t xml:space="preserve">The management of Guaranty Trust Bank Plc, Ilorin can lower the total operating expenses associated with the provision of fringe benefits to their employees with a given period by offering financial fringe benefits in the form of stock options. This will ensure that less liquid cash is spent and a sense of ownership is created in the employees which will in turn boost their overall performance.</w:t>
      </w:r>
    </w:p>
    <w:p w:rsidR="00000000" w:rsidDel="00000000" w:rsidP="00000000" w:rsidRDefault="00000000" w:rsidRPr="00000000" w14:paraId="000003A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3A8">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Abbasi, S. &amp; Hollman, K. (2000). </w:t>
      </w:r>
      <w:r w:rsidDel="00000000" w:rsidR="00000000" w:rsidRPr="00000000">
        <w:rPr>
          <w:rFonts w:ascii="Times New Roman" w:cs="Times New Roman" w:eastAsia="Times New Roman" w:hAnsi="Times New Roman"/>
          <w:i w:val="1"/>
          <w:sz w:val="24"/>
          <w:szCs w:val="24"/>
          <w:rtl w:val="0"/>
        </w:rPr>
        <w:t xml:space="preserve">Turnover: The Real Bottom-line</w:t>
      </w:r>
      <w:r w:rsidDel="00000000" w:rsidR="00000000" w:rsidRPr="00000000">
        <w:rPr>
          <w:rFonts w:ascii="Times New Roman" w:cs="Times New Roman" w:eastAsia="Times New Roman" w:hAnsi="Times New Roman"/>
          <w:sz w:val="24"/>
          <w:szCs w:val="24"/>
          <w:rtl w:val="0"/>
        </w:rPr>
        <w:t xml:space="preserve">. Public Personnel Management, 29(3), 333-342. Adrian, Gostick, (2000). “</w:t>
      </w:r>
      <w:r w:rsidDel="00000000" w:rsidR="00000000" w:rsidRPr="00000000">
        <w:rPr>
          <w:rFonts w:ascii="Times New Roman" w:cs="Times New Roman" w:eastAsia="Times New Roman" w:hAnsi="Times New Roman"/>
          <w:i w:val="1"/>
          <w:sz w:val="24"/>
          <w:szCs w:val="24"/>
          <w:rtl w:val="0"/>
        </w:rPr>
        <w:t xml:space="preserve">They Do Recognition Right</w:t>
      </w:r>
      <w:r w:rsidDel="00000000" w:rsidR="00000000" w:rsidRPr="00000000">
        <w:rPr>
          <w:rFonts w:ascii="Times New Roman" w:cs="Times New Roman" w:eastAsia="Times New Roman" w:hAnsi="Times New Roman"/>
          <w:sz w:val="24"/>
          <w:szCs w:val="24"/>
          <w:rtl w:val="0"/>
        </w:rPr>
        <w:t xml:space="preserve">”, Workspan, October, 34-36. </w:t>
      </w:r>
    </w:p>
    <w:p w:rsidR="00000000" w:rsidDel="00000000" w:rsidP="00000000" w:rsidRDefault="00000000" w:rsidRPr="00000000" w14:paraId="000003A9">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Allis, Ryan P. (2008). </w:t>
      </w:r>
      <w:r w:rsidDel="00000000" w:rsidR="00000000" w:rsidRPr="00000000">
        <w:rPr>
          <w:rFonts w:ascii="Times New Roman" w:cs="Times New Roman" w:eastAsia="Times New Roman" w:hAnsi="Times New Roman"/>
          <w:i w:val="1"/>
          <w:sz w:val="24"/>
          <w:szCs w:val="24"/>
          <w:rtl w:val="0"/>
        </w:rPr>
        <w:t xml:space="preserve">Zero to One Million </w:t>
      </w:r>
      <w:r w:rsidDel="00000000" w:rsidR="00000000" w:rsidRPr="00000000">
        <w:rPr>
          <w:rFonts w:ascii="Times New Roman" w:cs="Times New Roman" w:eastAsia="Times New Roman" w:hAnsi="Times New Roman"/>
          <w:sz w:val="24"/>
          <w:szCs w:val="24"/>
          <w:rtl w:val="0"/>
        </w:rPr>
        <w:t xml:space="preserve">(1st edn): McGraw-Hills. Andrews, Sudhir (2009). </w:t>
      </w:r>
      <w:r w:rsidDel="00000000" w:rsidR="00000000" w:rsidRPr="00000000">
        <w:rPr>
          <w:rFonts w:ascii="Times New Roman" w:cs="Times New Roman" w:eastAsia="Times New Roman" w:hAnsi="Times New Roman"/>
          <w:i w:val="1"/>
          <w:sz w:val="24"/>
          <w:szCs w:val="24"/>
          <w:rtl w:val="0"/>
        </w:rPr>
        <w:t xml:space="preserve">Human Resource Management</w:t>
      </w:r>
      <w:r w:rsidDel="00000000" w:rsidR="00000000" w:rsidRPr="00000000">
        <w:rPr>
          <w:rFonts w:ascii="Times New Roman" w:cs="Times New Roman" w:eastAsia="Times New Roman" w:hAnsi="Times New Roman"/>
          <w:sz w:val="24"/>
          <w:szCs w:val="24"/>
          <w:rtl w:val="0"/>
        </w:rPr>
        <w:t xml:space="preserve">: A Textbook for Hospitality Industry. Tata McGraw Hill. </w:t>
      </w:r>
    </w:p>
    <w:p w:rsidR="00000000" w:rsidDel="00000000" w:rsidP="00000000" w:rsidRDefault="00000000" w:rsidRPr="00000000" w14:paraId="000003AA">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Armstrong, M. (2006). </w:t>
      </w:r>
      <w:r w:rsidDel="00000000" w:rsidR="00000000" w:rsidRPr="00000000">
        <w:rPr>
          <w:rFonts w:ascii="Times New Roman" w:cs="Times New Roman" w:eastAsia="Times New Roman" w:hAnsi="Times New Roman"/>
          <w:i w:val="1"/>
          <w:sz w:val="24"/>
          <w:szCs w:val="24"/>
          <w:rtl w:val="0"/>
        </w:rPr>
        <w:t xml:space="preserve">A Handbook of Human Resources Management Practice </w:t>
      </w:r>
      <w:r w:rsidDel="00000000" w:rsidR="00000000" w:rsidRPr="00000000">
        <w:rPr>
          <w:rFonts w:ascii="Times New Roman" w:cs="Times New Roman" w:eastAsia="Times New Roman" w:hAnsi="Times New Roman"/>
          <w:sz w:val="24"/>
          <w:szCs w:val="24"/>
          <w:rtl w:val="0"/>
        </w:rPr>
        <w:t xml:space="preserve">(10th ed). Atkinson William, (2000). </w:t>
      </w:r>
      <w:r w:rsidDel="00000000" w:rsidR="00000000" w:rsidRPr="00000000">
        <w:rPr>
          <w:rFonts w:ascii="Times New Roman" w:cs="Times New Roman" w:eastAsia="Times New Roman" w:hAnsi="Times New Roman"/>
          <w:i w:val="1"/>
          <w:sz w:val="24"/>
          <w:szCs w:val="24"/>
          <w:rtl w:val="0"/>
        </w:rPr>
        <w:t xml:space="preserve">Is Worker‟s Comp Changing</w:t>
      </w:r>
      <w:r w:rsidDel="00000000" w:rsidR="00000000" w:rsidRPr="00000000">
        <w:rPr>
          <w:rFonts w:ascii="Times New Roman" w:cs="Times New Roman" w:eastAsia="Times New Roman" w:hAnsi="Times New Roman"/>
          <w:sz w:val="24"/>
          <w:szCs w:val="24"/>
          <w:rtl w:val="0"/>
        </w:rPr>
        <w:t xml:space="preserve">? HR Magazine. July, 50-61. </w:t>
      </w:r>
    </w:p>
    <w:p w:rsidR="00000000" w:rsidDel="00000000" w:rsidP="00000000" w:rsidRDefault="00000000" w:rsidRPr="00000000" w14:paraId="000003AB">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Auer, P., and Fortuny, M. (2000). </w:t>
      </w:r>
      <w:r w:rsidDel="00000000" w:rsidR="00000000" w:rsidRPr="00000000">
        <w:rPr>
          <w:rFonts w:ascii="Times New Roman" w:cs="Times New Roman" w:eastAsia="Times New Roman" w:hAnsi="Times New Roman"/>
          <w:i w:val="1"/>
          <w:sz w:val="24"/>
          <w:szCs w:val="24"/>
          <w:rtl w:val="0"/>
        </w:rPr>
        <w:t xml:space="preserve">Aging of the Labour Force in OECD Countries: Economic and Social Consequences</w:t>
      </w:r>
      <w:r w:rsidDel="00000000" w:rsidR="00000000" w:rsidRPr="00000000">
        <w:rPr>
          <w:rFonts w:ascii="Times New Roman" w:cs="Times New Roman" w:eastAsia="Times New Roman" w:hAnsi="Times New Roman"/>
          <w:sz w:val="24"/>
          <w:szCs w:val="24"/>
          <w:rtl w:val="0"/>
        </w:rPr>
        <w:t xml:space="preserve">. Employment Paper 2000/2. International Labour Office. Baase, C.M.D., (2009). Testimony before the Senate Committee on Health, Education, Labor and Pensions 23. </w:t>
      </w:r>
    </w:p>
    <w:p w:rsidR="00000000" w:rsidDel="00000000" w:rsidP="00000000" w:rsidRDefault="00000000" w:rsidRPr="00000000" w14:paraId="000003AC">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Baker D (2012), „Why has the British. National Minimum Wage had little or no Impact on Employment?‟ </w:t>
      </w:r>
      <w:r w:rsidDel="00000000" w:rsidR="00000000" w:rsidRPr="00000000">
        <w:rPr>
          <w:rFonts w:ascii="Times New Roman" w:cs="Times New Roman" w:eastAsia="Times New Roman" w:hAnsi="Times New Roman"/>
          <w:i w:val="1"/>
          <w:sz w:val="24"/>
          <w:szCs w:val="24"/>
          <w:rtl w:val="0"/>
        </w:rPr>
        <w:t xml:space="preserve">Journal of Industrial Relations</w:t>
      </w:r>
      <w:r w:rsidDel="00000000" w:rsidR="00000000" w:rsidRPr="00000000">
        <w:rPr>
          <w:rFonts w:ascii="Times New Roman" w:cs="Times New Roman" w:eastAsia="Times New Roman" w:hAnsi="Times New Roman"/>
          <w:sz w:val="24"/>
          <w:szCs w:val="24"/>
          <w:rtl w:val="0"/>
        </w:rPr>
        <w:t xml:space="preserve">, 50, 489-512. </w:t>
      </w:r>
    </w:p>
    <w:p w:rsidR="00000000" w:rsidDel="00000000" w:rsidP="00000000" w:rsidRDefault="00000000" w:rsidRPr="00000000" w14:paraId="000003AD">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Barghman, R. (2002). </w:t>
      </w:r>
      <w:r w:rsidDel="00000000" w:rsidR="00000000" w:rsidRPr="00000000">
        <w:rPr>
          <w:rFonts w:ascii="Times New Roman" w:cs="Times New Roman" w:eastAsia="Times New Roman" w:hAnsi="Times New Roman"/>
          <w:i w:val="1"/>
          <w:sz w:val="24"/>
          <w:szCs w:val="24"/>
          <w:rtl w:val="0"/>
        </w:rPr>
        <w:t xml:space="preserve">Productivity &amp; Wage effects of „family friendly‟ fringe benefits</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Berger G, (2009), </w:t>
      </w:r>
      <w:r w:rsidDel="00000000" w:rsidR="00000000" w:rsidRPr="00000000">
        <w:rPr>
          <w:rFonts w:ascii="Times New Roman" w:cs="Times New Roman" w:eastAsia="Times New Roman" w:hAnsi="Times New Roman"/>
          <w:i w:val="1"/>
          <w:sz w:val="24"/>
          <w:szCs w:val="24"/>
          <w:rtl w:val="0"/>
        </w:rPr>
        <w:t xml:space="preserve">Labour Economics</w:t>
      </w:r>
      <w:r w:rsidDel="00000000" w:rsidR="00000000" w:rsidRPr="00000000">
        <w:rPr>
          <w:rFonts w:ascii="Times New Roman" w:cs="Times New Roman" w:eastAsia="Times New Roman" w:hAnsi="Times New Roman"/>
          <w:sz w:val="24"/>
          <w:szCs w:val="24"/>
          <w:rtl w:val="0"/>
        </w:rPr>
        <w:t xml:space="preserve">, Fifth International Edition, McGraw Hill. </w:t>
      </w:r>
    </w:p>
    <w:p w:rsidR="00000000" w:rsidDel="00000000" w:rsidP="00000000" w:rsidRDefault="00000000" w:rsidRPr="00000000" w14:paraId="000003AE">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Borsch-Supan, Axel., (2003). Labor Market Effects of Population Aging. </w:t>
      </w:r>
      <w:r w:rsidDel="00000000" w:rsidR="00000000" w:rsidRPr="00000000">
        <w:rPr>
          <w:rFonts w:ascii="Times New Roman" w:cs="Times New Roman" w:eastAsia="Times New Roman" w:hAnsi="Times New Roman"/>
          <w:i w:val="1"/>
          <w:sz w:val="24"/>
          <w:szCs w:val="24"/>
          <w:rtl w:val="0"/>
        </w:rPr>
        <w:t xml:space="preserve">Review of Labour Economics and Industrial Relations, 17</w:t>
      </w:r>
      <w:r w:rsidDel="00000000" w:rsidR="00000000" w:rsidRPr="00000000">
        <w:rPr>
          <w:rFonts w:ascii="Times New Roman" w:cs="Times New Roman" w:eastAsia="Times New Roman" w:hAnsi="Times New Roman"/>
          <w:sz w:val="24"/>
          <w:szCs w:val="24"/>
          <w:rtl w:val="0"/>
        </w:rPr>
        <w:t xml:space="preserve">, 5–44. Brady, M. (2000). Employee Work Engagement: Best Practices For Employers. Research Works: Partnership for Workplace Mental Health, 1, 1-11. 69 </w:t>
      </w:r>
    </w:p>
    <w:p w:rsidR="00000000" w:rsidDel="00000000" w:rsidP="00000000" w:rsidRDefault="00000000" w:rsidRPr="00000000" w14:paraId="000003AF">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O (2006), „European unemployment: the evolution of facts and ideas‟, </w:t>
      </w:r>
      <w:r w:rsidDel="00000000" w:rsidR="00000000" w:rsidRPr="00000000">
        <w:rPr>
          <w:rFonts w:ascii="Times New Roman" w:cs="Times New Roman" w:eastAsia="Times New Roman" w:hAnsi="Times New Roman"/>
          <w:i w:val="1"/>
          <w:sz w:val="24"/>
          <w:szCs w:val="24"/>
          <w:rtl w:val="0"/>
        </w:rPr>
        <w:t xml:space="preserve">Economic Policy</w:t>
      </w:r>
      <w:r w:rsidDel="00000000" w:rsidR="00000000" w:rsidRPr="00000000">
        <w:rPr>
          <w:rFonts w:ascii="Times New Roman" w:cs="Times New Roman" w:eastAsia="Times New Roman" w:hAnsi="Times New Roman"/>
          <w:sz w:val="24"/>
          <w:szCs w:val="24"/>
          <w:rtl w:val="0"/>
        </w:rPr>
        <w:t xml:space="preserve">, 21, 5-59. </w:t>
      </w:r>
    </w:p>
    <w:p w:rsidR="00000000" w:rsidDel="00000000" w:rsidP="00000000" w:rsidRDefault="00000000" w:rsidRPr="00000000" w14:paraId="000003B0">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Bryman, A., &amp; Bell, E. (2003). Business research methods. Oxford, UK: Oxford University Press. </w:t>
      </w:r>
    </w:p>
    <w:p w:rsidR="00000000" w:rsidDel="00000000" w:rsidP="00000000" w:rsidRDefault="00000000" w:rsidRPr="00000000" w14:paraId="000003B1">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Christoph, N., &amp; Meyer, J. (1996). The measurement of antecedents of affective, Continuance and normative commitment to the organization. </w:t>
      </w:r>
      <w:r w:rsidDel="00000000" w:rsidR="00000000" w:rsidRPr="00000000">
        <w:rPr>
          <w:rFonts w:ascii="Times New Roman" w:cs="Times New Roman" w:eastAsia="Times New Roman" w:hAnsi="Times New Roman"/>
          <w:i w:val="1"/>
          <w:sz w:val="24"/>
          <w:szCs w:val="24"/>
          <w:rtl w:val="0"/>
        </w:rPr>
        <w:t xml:space="preserve">Journal of Occupational Psychology</w:t>
      </w:r>
      <w:r w:rsidDel="00000000" w:rsidR="00000000" w:rsidRPr="00000000">
        <w:rPr>
          <w:rFonts w:ascii="Times New Roman" w:cs="Times New Roman" w:eastAsia="Times New Roman" w:hAnsi="Times New Roman"/>
          <w:sz w:val="24"/>
          <w:szCs w:val="24"/>
          <w:rtl w:val="0"/>
        </w:rPr>
        <w:t xml:space="preserve">. 63, 1-18. Code of Regulations for Civil Servant Revised (2006) </w:t>
      </w:r>
    </w:p>
    <w:p w:rsidR="00000000" w:rsidDel="00000000" w:rsidP="00000000" w:rsidRDefault="00000000" w:rsidRPr="00000000" w14:paraId="000003B2">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Collins J.J., Baase C., Sharda C., et al (2005). The assessment of chronic health conditions on work performance, absence, and total economic impact for employers. </w:t>
      </w:r>
      <w:r w:rsidDel="00000000" w:rsidR="00000000" w:rsidRPr="00000000">
        <w:rPr>
          <w:rFonts w:ascii="Times New Roman" w:cs="Times New Roman" w:eastAsia="Times New Roman" w:hAnsi="Times New Roman"/>
          <w:i w:val="1"/>
          <w:sz w:val="24"/>
          <w:szCs w:val="24"/>
          <w:rtl w:val="0"/>
        </w:rPr>
        <w:t xml:space="preserve">J Occup Environ Med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B3">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Cooper, D. R. and Schindler, P. S. (2003) </w:t>
      </w:r>
      <w:r w:rsidDel="00000000" w:rsidR="00000000" w:rsidRPr="00000000">
        <w:rPr>
          <w:rFonts w:ascii="Times New Roman" w:cs="Times New Roman" w:eastAsia="Times New Roman" w:hAnsi="Times New Roman"/>
          <w:i w:val="1"/>
          <w:sz w:val="24"/>
          <w:szCs w:val="24"/>
          <w:rtl w:val="0"/>
        </w:rPr>
        <w:t xml:space="preserve">Business Research Methods</w:t>
      </w:r>
      <w:r w:rsidDel="00000000" w:rsidR="00000000" w:rsidRPr="00000000">
        <w:rPr>
          <w:rFonts w:ascii="Times New Roman" w:cs="Times New Roman" w:eastAsia="Times New Roman" w:hAnsi="Times New Roman"/>
          <w:sz w:val="24"/>
          <w:szCs w:val="24"/>
          <w:rtl w:val="0"/>
        </w:rPr>
        <w:t xml:space="preserve">. McGraw-Hill. Cronbach, L.J., (1951) </w:t>
      </w:r>
      <w:r w:rsidDel="00000000" w:rsidR="00000000" w:rsidRPr="00000000">
        <w:rPr>
          <w:rFonts w:ascii="Times New Roman" w:cs="Times New Roman" w:eastAsia="Times New Roman" w:hAnsi="Times New Roman"/>
          <w:i w:val="1"/>
          <w:sz w:val="24"/>
          <w:szCs w:val="24"/>
          <w:rtl w:val="0"/>
        </w:rPr>
        <w:t xml:space="preserve">Coefficient alpha and the internal structure of tests</w:t>
      </w:r>
      <w:r w:rsidDel="00000000" w:rsidR="00000000" w:rsidRPr="00000000">
        <w:rPr>
          <w:rFonts w:ascii="Times New Roman" w:cs="Times New Roman" w:eastAsia="Times New Roman" w:hAnsi="Times New Roman"/>
          <w:sz w:val="24"/>
          <w:szCs w:val="24"/>
          <w:rtl w:val="0"/>
        </w:rPr>
        <w:t xml:space="preserve">. Psychometrika. </w:t>
      </w:r>
    </w:p>
    <w:p w:rsidR="00000000" w:rsidDel="00000000" w:rsidP="00000000" w:rsidRDefault="00000000" w:rsidRPr="00000000" w14:paraId="000003B4">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Hiam, A. (2003). Motivational Management inspiring people for maximum performance. </w:t>
      </w:r>
    </w:p>
    <w:p w:rsidR="00000000" w:rsidDel="00000000" w:rsidP="00000000" w:rsidRDefault="00000000" w:rsidRPr="00000000" w14:paraId="000003B5">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Jones, G.R. &amp; George, J. M., (2006). </w:t>
      </w:r>
      <w:r w:rsidDel="00000000" w:rsidR="00000000" w:rsidRPr="00000000">
        <w:rPr>
          <w:rFonts w:ascii="Times New Roman" w:cs="Times New Roman" w:eastAsia="Times New Roman" w:hAnsi="Times New Roman"/>
          <w:i w:val="1"/>
          <w:sz w:val="24"/>
          <w:szCs w:val="24"/>
          <w:rtl w:val="0"/>
        </w:rPr>
        <w:t xml:space="preserve">Contemporary Management</w:t>
      </w:r>
      <w:r w:rsidDel="00000000" w:rsidR="00000000" w:rsidRPr="00000000">
        <w:rPr>
          <w:rFonts w:ascii="Times New Roman" w:cs="Times New Roman" w:eastAsia="Times New Roman" w:hAnsi="Times New Roman"/>
          <w:sz w:val="24"/>
          <w:szCs w:val="24"/>
          <w:rtl w:val="0"/>
        </w:rPr>
        <w:t xml:space="preserve">, (4th ed). McGraw-Hill. Kogan Page: London. </w:t>
      </w:r>
    </w:p>
    <w:p w:rsidR="00000000" w:rsidDel="00000000" w:rsidP="00000000" w:rsidRDefault="00000000" w:rsidRPr="00000000" w14:paraId="000003B6">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Lake, S. (2000). Low Cost Strategies for Employee Retention: Compensation and Benefits Review. 32(4), 65-72. </w:t>
      </w:r>
    </w:p>
    <w:p w:rsidR="00000000" w:rsidDel="00000000" w:rsidP="00000000" w:rsidRDefault="00000000" w:rsidRPr="00000000" w14:paraId="000003B7">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Loeppke R, Taitel M, Haufle V, Parry T, Kessler R, Jinnett K. (2009). Health and Productivity as a business strategy: a multi-employer study. </w:t>
      </w:r>
      <w:r w:rsidDel="00000000" w:rsidR="00000000" w:rsidRPr="00000000">
        <w:rPr>
          <w:rFonts w:ascii="Times New Roman" w:cs="Times New Roman" w:eastAsia="Times New Roman" w:hAnsi="Times New Roman"/>
          <w:i w:val="1"/>
          <w:sz w:val="24"/>
          <w:szCs w:val="24"/>
          <w:rtl w:val="0"/>
        </w:rPr>
        <w:t xml:space="preserve">J Occup Environ Med. </w:t>
      </w:r>
      <w:r w:rsidDel="00000000" w:rsidR="00000000" w:rsidRPr="00000000">
        <w:rPr>
          <w:rFonts w:ascii="Times New Roman" w:cs="Times New Roman" w:eastAsia="Times New Roman" w:hAnsi="Times New Roman"/>
          <w:sz w:val="24"/>
          <w:szCs w:val="24"/>
          <w:rtl w:val="0"/>
        </w:rPr>
        <w:t xml:space="preserve">2009;51:411–428. </w:t>
      </w:r>
    </w:p>
    <w:p w:rsidR="00000000" w:rsidDel="00000000" w:rsidP="00000000" w:rsidRDefault="00000000" w:rsidRPr="00000000" w14:paraId="000003B8">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Loeppke R, Taitel M, Richling D, et al. (2007). Health and productivity as a business strategy. </w:t>
      </w:r>
      <w:r w:rsidDel="00000000" w:rsidR="00000000" w:rsidRPr="00000000">
        <w:rPr>
          <w:rFonts w:ascii="Times New Roman" w:cs="Times New Roman" w:eastAsia="Times New Roman" w:hAnsi="Times New Roman"/>
          <w:i w:val="1"/>
          <w:sz w:val="24"/>
          <w:szCs w:val="24"/>
          <w:rtl w:val="0"/>
        </w:rPr>
        <w:t xml:space="preserve">J Occup Environ Med; </w:t>
      </w:r>
      <w:r w:rsidDel="00000000" w:rsidR="00000000" w:rsidRPr="00000000">
        <w:rPr>
          <w:rFonts w:ascii="Times New Roman" w:cs="Times New Roman" w:eastAsia="Times New Roman" w:hAnsi="Times New Roman"/>
          <w:sz w:val="24"/>
          <w:szCs w:val="24"/>
          <w:rtl w:val="0"/>
        </w:rPr>
        <w:t xml:space="preserve">49:712–721. </w:t>
      </w:r>
    </w:p>
    <w:p w:rsidR="00000000" w:rsidDel="00000000" w:rsidP="00000000" w:rsidRDefault="00000000" w:rsidRPr="00000000" w14:paraId="000003B9">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 Richard J. (2006). </w:t>
      </w:r>
      <w:r w:rsidDel="00000000" w:rsidR="00000000" w:rsidRPr="00000000">
        <w:rPr>
          <w:rFonts w:ascii="Times New Roman" w:cs="Times New Roman" w:eastAsia="Times New Roman" w:hAnsi="Times New Roman"/>
          <w:i w:val="1"/>
          <w:sz w:val="24"/>
          <w:szCs w:val="24"/>
          <w:rtl w:val="0"/>
        </w:rPr>
        <w:t xml:space="preserve">Strategic Compensation in Canada </w:t>
      </w:r>
      <w:r w:rsidDel="00000000" w:rsidR="00000000" w:rsidRPr="00000000">
        <w:rPr>
          <w:rFonts w:ascii="Times New Roman" w:cs="Times New Roman" w:eastAsia="Times New Roman" w:hAnsi="Times New Roman"/>
          <w:sz w:val="24"/>
          <w:szCs w:val="24"/>
          <w:rtl w:val="0"/>
        </w:rPr>
        <w:t xml:space="preserve">(3rd ed.), Toronto: Thomson Nelson. </w:t>
      </w:r>
    </w:p>
    <w:p w:rsidR="00000000" w:rsidDel="00000000" w:rsidP="00000000" w:rsidRDefault="00000000" w:rsidRPr="00000000" w14:paraId="000003BA">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Markham, Dow, &amp; McKee, (2002) Disentangling the Wage-Productivity Relationship: Evidence from Select OECD Member Countries‟, </w:t>
      </w:r>
      <w:r w:rsidDel="00000000" w:rsidR="00000000" w:rsidRPr="00000000">
        <w:rPr>
          <w:rFonts w:ascii="Times New Roman" w:cs="Times New Roman" w:eastAsia="Times New Roman" w:hAnsi="Times New Roman"/>
          <w:i w:val="1"/>
          <w:sz w:val="24"/>
          <w:szCs w:val="24"/>
          <w:rtl w:val="0"/>
        </w:rPr>
        <w:t xml:space="preserve">International Advances in Economic Research</w:t>
      </w:r>
      <w:r w:rsidDel="00000000" w:rsidR="00000000" w:rsidRPr="00000000">
        <w:rPr>
          <w:rFonts w:ascii="Times New Roman" w:cs="Times New Roman" w:eastAsia="Times New Roman" w:hAnsi="Times New Roman"/>
          <w:sz w:val="24"/>
          <w:szCs w:val="24"/>
          <w:rtl w:val="0"/>
        </w:rPr>
        <w:t xml:space="preserve">, 8, 314 23. </w:t>
      </w:r>
    </w:p>
    <w:p w:rsidR="00000000" w:rsidDel="00000000" w:rsidP="00000000" w:rsidRDefault="00000000" w:rsidRPr="00000000" w14:paraId="000003BB">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Marks, Hara. (2001). “Money – That’s Not What They Want,” HR-eSource, May 7. </w:t>
      </w:r>
    </w:p>
    <w:p w:rsidR="00000000" w:rsidDel="00000000" w:rsidP="00000000" w:rsidRDefault="00000000" w:rsidRPr="00000000" w14:paraId="000003BC">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Martocchio, J. J. (2006). </w:t>
      </w:r>
      <w:r w:rsidDel="00000000" w:rsidR="00000000" w:rsidRPr="00000000">
        <w:rPr>
          <w:rFonts w:ascii="Times New Roman" w:cs="Times New Roman" w:eastAsia="Times New Roman" w:hAnsi="Times New Roman"/>
          <w:i w:val="1"/>
          <w:sz w:val="24"/>
          <w:szCs w:val="24"/>
          <w:rtl w:val="0"/>
        </w:rPr>
        <w:t xml:space="preserve">Employee Benefits</w:t>
      </w:r>
      <w:r w:rsidDel="00000000" w:rsidR="00000000" w:rsidRPr="00000000">
        <w:rPr>
          <w:rFonts w:ascii="Times New Roman" w:cs="Times New Roman" w:eastAsia="Times New Roman" w:hAnsi="Times New Roman"/>
          <w:sz w:val="24"/>
          <w:szCs w:val="24"/>
          <w:rtl w:val="0"/>
        </w:rPr>
        <w:t xml:space="preserve">: A primer for human resource professionals (2nd ed.). New York: McGraw-Hill/Irwin. </w:t>
      </w:r>
    </w:p>
    <w:p w:rsidR="00000000" w:rsidDel="00000000" w:rsidP="00000000" w:rsidRDefault="00000000" w:rsidRPr="00000000" w14:paraId="000003BD">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Mathis, Robert L., and John H. Jackson. (2003). </w:t>
      </w:r>
      <w:r w:rsidDel="00000000" w:rsidR="00000000" w:rsidRPr="00000000">
        <w:rPr>
          <w:rFonts w:ascii="Times New Roman" w:cs="Times New Roman" w:eastAsia="Times New Roman" w:hAnsi="Times New Roman"/>
          <w:i w:val="1"/>
          <w:sz w:val="24"/>
          <w:szCs w:val="24"/>
          <w:rtl w:val="0"/>
        </w:rPr>
        <w:t xml:space="preserve">Human Resource Management. </w:t>
      </w:r>
      <w:r w:rsidDel="00000000" w:rsidR="00000000" w:rsidRPr="00000000">
        <w:rPr>
          <w:rFonts w:ascii="Times New Roman" w:cs="Times New Roman" w:eastAsia="Times New Roman" w:hAnsi="Times New Roman"/>
          <w:sz w:val="24"/>
          <w:szCs w:val="24"/>
          <w:rtl w:val="0"/>
        </w:rPr>
        <w:t xml:space="preserve">(11th ed). Mason, OH: Thomson/South-Western. </w:t>
      </w:r>
    </w:p>
    <w:p w:rsidR="00000000" w:rsidDel="00000000" w:rsidP="00000000" w:rsidRDefault="00000000" w:rsidRPr="00000000" w14:paraId="000003BE">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McNamara C., (2003). </w:t>
      </w:r>
      <w:r w:rsidDel="00000000" w:rsidR="00000000" w:rsidRPr="00000000">
        <w:rPr>
          <w:rFonts w:ascii="Times New Roman" w:cs="Times New Roman" w:eastAsia="Times New Roman" w:hAnsi="Times New Roman"/>
          <w:i w:val="1"/>
          <w:sz w:val="24"/>
          <w:szCs w:val="24"/>
          <w:rtl w:val="0"/>
        </w:rPr>
        <w:t xml:space="preserve">Field Guide to Leadership and Supervision for Nonprofit Staff</w:t>
      </w:r>
      <w:r w:rsidDel="00000000" w:rsidR="00000000" w:rsidRPr="00000000">
        <w:rPr>
          <w:rFonts w:ascii="Times New Roman" w:cs="Times New Roman" w:eastAsia="Times New Roman" w:hAnsi="Times New Roman"/>
          <w:sz w:val="24"/>
          <w:szCs w:val="24"/>
          <w:rtl w:val="0"/>
        </w:rPr>
        <w:t xml:space="preserve">. (2nd ed.). Amazon. </w:t>
      </w:r>
    </w:p>
    <w:p w:rsidR="00000000" w:rsidDel="00000000" w:rsidP="00000000" w:rsidRDefault="00000000" w:rsidRPr="00000000" w14:paraId="000003BF">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Milkovitch, G. and Newman, J. (2004). </w:t>
      </w:r>
      <w:r w:rsidDel="00000000" w:rsidR="00000000" w:rsidRPr="00000000">
        <w:rPr>
          <w:rFonts w:ascii="Times New Roman" w:cs="Times New Roman" w:eastAsia="Times New Roman" w:hAnsi="Times New Roman"/>
          <w:i w:val="1"/>
          <w:sz w:val="24"/>
          <w:szCs w:val="24"/>
          <w:rtl w:val="0"/>
        </w:rPr>
        <w:t xml:space="preserve">Compensation (8th edn). </w:t>
      </w:r>
      <w:r w:rsidDel="00000000" w:rsidR="00000000" w:rsidRPr="00000000">
        <w:rPr>
          <w:rFonts w:ascii="Times New Roman" w:cs="Times New Roman" w:eastAsia="Times New Roman" w:hAnsi="Times New Roman"/>
          <w:sz w:val="24"/>
          <w:szCs w:val="24"/>
          <w:rtl w:val="0"/>
        </w:rPr>
        <w:t xml:space="preserve">New York: McGraw-Hill. </w:t>
      </w:r>
    </w:p>
    <w:p w:rsidR="00000000" w:rsidDel="00000000" w:rsidP="00000000" w:rsidRDefault="00000000" w:rsidRPr="00000000" w14:paraId="000003C0">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Mishra, Shobha and Bhagat Manju (Dr.) (2007). Principles for successful implementation of labour welfare activities. From police theory to functional theory. </w:t>
      </w:r>
    </w:p>
    <w:p w:rsidR="00000000" w:rsidDel="00000000" w:rsidP="00000000" w:rsidRDefault="00000000" w:rsidRPr="00000000" w14:paraId="000003C1">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Neil, Charness, (2000). “Can Acquired Knowledge Compensate for Age-Related Declines in Cognitive Efficiency?” Psychology and the Aging Revolution: How We Adapt to Longer Life. Washington, D.C.: American Psychological Association. </w:t>
      </w:r>
    </w:p>
    <w:p w:rsidR="00000000" w:rsidDel="00000000" w:rsidP="00000000" w:rsidRDefault="00000000" w:rsidRPr="00000000" w14:paraId="000003C2">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Redmond, R E (2010) A factor analytic study of job satisfaction items designed to measure Maslow need categories. Personnel Psychology, 24, 205-220. </w:t>
      </w:r>
    </w:p>
    <w:p w:rsidR="00000000" w:rsidDel="00000000" w:rsidP="00000000" w:rsidRDefault="00000000" w:rsidRPr="00000000" w14:paraId="000003C3">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Scarth, W. (2002). Population Ageing, Productivity and Living Standards. In </w:t>
      </w:r>
      <w:r w:rsidDel="00000000" w:rsidR="00000000" w:rsidRPr="00000000">
        <w:rPr>
          <w:rFonts w:ascii="Times New Roman" w:cs="Times New Roman" w:eastAsia="Times New Roman" w:hAnsi="Times New Roman"/>
          <w:i w:val="1"/>
          <w:sz w:val="24"/>
          <w:szCs w:val="24"/>
          <w:rtl w:val="0"/>
        </w:rPr>
        <w:t xml:space="preserve">The Review of Economic Performance and Social Progress: Towards a Social Understanding of Productivity. </w:t>
      </w:r>
      <w:r w:rsidDel="00000000" w:rsidR="00000000" w:rsidRPr="00000000">
        <w:rPr>
          <w:rFonts w:ascii="Times New Roman" w:cs="Times New Roman" w:eastAsia="Times New Roman" w:hAnsi="Times New Roman"/>
          <w:sz w:val="24"/>
          <w:szCs w:val="24"/>
          <w:rtl w:val="0"/>
        </w:rPr>
        <w:t xml:space="preserve">A. Sharpe, F. St-Hilaire, and K. Banting, eds (pp. 145–156). Montreal: IRPP. </w:t>
      </w:r>
    </w:p>
    <w:p w:rsidR="00000000" w:rsidDel="00000000" w:rsidP="00000000" w:rsidRDefault="00000000" w:rsidRPr="00000000" w14:paraId="000003C4">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Shanghverzy, H, K, (2003), </w:t>
      </w:r>
      <w:r w:rsidDel="00000000" w:rsidR="00000000" w:rsidRPr="00000000">
        <w:rPr>
          <w:rFonts w:ascii="Times New Roman" w:cs="Times New Roman" w:eastAsia="Times New Roman" w:hAnsi="Times New Roman"/>
          <w:i w:val="1"/>
          <w:sz w:val="24"/>
          <w:szCs w:val="24"/>
          <w:rtl w:val="0"/>
        </w:rPr>
        <w:t xml:space="preserve">Aging of the Labour Force in OECD Countries: Economic and Social Consequences</w:t>
      </w:r>
      <w:r w:rsidDel="00000000" w:rsidR="00000000" w:rsidRPr="00000000">
        <w:rPr>
          <w:rFonts w:ascii="Times New Roman" w:cs="Times New Roman" w:eastAsia="Times New Roman" w:hAnsi="Times New Roman"/>
          <w:sz w:val="24"/>
          <w:szCs w:val="24"/>
          <w:rtl w:val="0"/>
        </w:rPr>
        <w:t xml:space="preserve">. Employment Paper 2000/2. International Labour Office. Shellengarger, </w:t>
      </w:r>
    </w:p>
    <w:p w:rsidR="00000000" w:rsidDel="00000000" w:rsidP="00000000" w:rsidRDefault="00000000" w:rsidRPr="00000000" w14:paraId="000003C5">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Sue (2001). </w:t>
      </w:r>
      <w:r w:rsidDel="00000000" w:rsidR="00000000" w:rsidRPr="00000000">
        <w:rPr>
          <w:rFonts w:ascii="Times New Roman" w:cs="Times New Roman" w:eastAsia="Times New Roman" w:hAnsi="Times New Roman"/>
          <w:i w:val="1"/>
          <w:sz w:val="24"/>
          <w:szCs w:val="24"/>
          <w:rtl w:val="0"/>
        </w:rPr>
        <w:t xml:space="preserve">Work and Family</w:t>
      </w:r>
      <w:r w:rsidDel="00000000" w:rsidR="00000000" w:rsidRPr="00000000">
        <w:rPr>
          <w:rFonts w:ascii="Times New Roman" w:cs="Times New Roman" w:eastAsia="Times New Roman" w:hAnsi="Times New Roman"/>
          <w:sz w:val="24"/>
          <w:szCs w:val="24"/>
          <w:rtl w:val="0"/>
        </w:rPr>
        <w:t xml:space="preserve">, The Wall Street Journal, August 22, B1. Torrington, Derek. Hall, Laura. Taylor, Stephen &amp; Atkinson Carol (2009), </w:t>
      </w:r>
      <w:r w:rsidDel="00000000" w:rsidR="00000000" w:rsidRPr="00000000">
        <w:rPr>
          <w:rFonts w:ascii="Times New Roman" w:cs="Times New Roman" w:eastAsia="Times New Roman" w:hAnsi="Times New Roman"/>
          <w:i w:val="1"/>
          <w:sz w:val="24"/>
          <w:szCs w:val="24"/>
          <w:rtl w:val="0"/>
        </w:rPr>
        <w:t xml:space="preserve">Fundamentals of Human Resource Management</w:t>
      </w:r>
      <w:r w:rsidDel="00000000" w:rsidR="00000000" w:rsidRPr="00000000">
        <w:rPr>
          <w:rFonts w:ascii="Times New Roman" w:cs="Times New Roman" w:eastAsia="Times New Roman" w:hAnsi="Times New Roman"/>
          <w:sz w:val="24"/>
          <w:szCs w:val="24"/>
          <w:rtl w:val="0"/>
        </w:rPr>
        <w:t xml:space="preserve">, (1st ed). Pearson Education Limited. </w:t>
      </w:r>
    </w:p>
    <w:p w:rsidR="00000000" w:rsidDel="00000000" w:rsidP="00000000" w:rsidRDefault="00000000" w:rsidRPr="00000000" w14:paraId="000003C6">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Tosi, Henry L. Rizzo, John R &amp; Carroll, Stephen J. 1994</w:t>
      </w:r>
      <w:r w:rsidDel="00000000" w:rsidR="00000000" w:rsidRPr="00000000">
        <w:rPr>
          <w:rFonts w:ascii="Times New Roman" w:cs="Times New Roman" w:eastAsia="Times New Roman" w:hAnsi="Times New Roman"/>
          <w:i w:val="1"/>
          <w:sz w:val="24"/>
          <w:szCs w:val="24"/>
          <w:rtl w:val="0"/>
        </w:rPr>
        <w:t xml:space="preserve">, Managing Organizational Behaviour</w:t>
      </w:r>
      <w:r w:rsidDel="00000000" w:rsidR="00000000" w:rsidRPr="00000000">
        <w:rPr>
          <w:rFonts w:ascii="Times New Roman" w:cs="Times New Roman" w:eastAsia="Times New Roman" w:hAnsi="Times New Roman"/>
          <w:sz w:val="24"/>
          <w:szCs w:val="24"/>
          <w:rtl w:val="0"/>
        </w:rPr>
        <w:t xml:space="preserve">, (3rd ed). USA: Pitman Publishing Inc. Tripartite Alliance for Fair Employment Practices (TAFEP) (2010). </w:t>
      </w:r>
      <w:r w:rsidDel="00000000" w:rsidR="00000000" w:rsidRPr="00000000">
        <w:rPr>
          <w:rFonts w:ascii="Times New Roman" w:cs="Times New Roman" w:eastAsia="Times New Roman" w:hAnsi="Times New Roman"/>
          <w:i w:val="1"/>
          <w:sz w:val="24"/>
          <w:szCs w:val="24"/>
          <w:rtl w:val="0"/>
        </w:rPr>
        <w:t xml:space="preserve">Harnessing the Potential of Singapore’s Multi-generational Workforce. </w:t>
      </w:r>
      <w:r w:rsidDel="00000000" w:rsidR="00000000" w:rsidRPr="00000000">
        <w:rPr>
          <w:rFonts w:ascii="Times New Roman" w:cs="Times New Roman" w:eastAsia="Times New Roman" w:hAnsi="Times New Roman"/>
          <w:sz w:val="24"/>
          <w:szCs w:val="24"/>
          <w:rtl w:val="0"/>
        </w:rPr>
        <w:t xml:space="preserve">TAFEP: Singapore. </w:t>
      </w:r>
    </w:p>
    <w:p w:rsidR="00000000" w:rsidDel="00000000" w:rsidP="00000000" w:rsidRDefault="00000000" w:rsidRPr="00000000" w14:paraId="000003C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C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C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I</w:t>
      </w:r>
    </w:p>
    <w:p w:rsidR="00000000" w:rsidDel="00000000" w:rsidP="00000000" w:rsidRDefault="00000000" w:rsidRPr="00000000" w14:paraId="000003CA">
      <w:pPr>
        <w:spacing w:line="36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Business Administration,</w:t>
      </w:r>
    </w:p>
    <w:p w:rsidR="00000000" w:rsidDel="00000000" w:rsidP="00000000" w:rsidRDefault="00000000" w:rsidRPr="00000000" w14:paraId="000003CB">
      <w:pPr>
        <w:spacing w:line="36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Polytechnic, </w:t>
      </w:r>
    </w:p>
    <w:p w:rsidR="00000000" w:rsidDel="00000000" w:rsidP="00000000" w:rsidRDefault="00000000" w:rsidRPr="00000000" w14:paraId="000003CC">
      <w:pPr>
        <w:spacing w:line="36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Ilorin.</w:t>
      </w:r>
    </w:p>
    <w:p w:rsidR="00000000" w:rsidDel="00000000" w:rsidP="00000000" w:rsidRDefault="00000000" w:rsidRPr="00000000" w14:paraId="000003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Respondents,</w:t>
      </w:r>
    </w:p>
    <w:p w:rsidR="00000000" w:rsidDel="00000000" w:rsidP="00000000" w:rsidRDefault="00000000" w:rsidRPr="00000000" w14:paraId="000003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am a final year student of the above named department. In partial fulfillment for the Award of Higher National Diploma in the Department of Business Administration, Institute of Finance and Management Studies, Kwara State Polytechnic, Ilorin. </w:t>
      </w:r>
    </w:p>
    <w:p w:rsidR="00000000" w:rsidDel="00000000" w:rsidP="00000000" w:rsidRDefault="00000000" w:rsidRPr="00000000" w14:paraId="000003C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carrying out a research topic on the impact of fringe benefit on employee performance in an organization in reference to Guaranty Trust Bank Plc, Ilorin.</w:t>
      </w:r>
    </w:p>
    <w:p w:rsidR="00000000" w:rsidDel="00000000" w:rsidP="00000000" w:rsidRDefault="00000000" w:rsidRPr="00000000" w14:paraId="000003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Please, kindly complete the attached question, any information provided shall well be use for academic purpose and solicit for the Kwara State Polytechnic.  </w:t>
      </w:r>
    </w:p>
    <w:p w:rsidR="00000000" w:rsidDel="00000000" w:rsidP="00000000" w:rsidRDefault="00000000" w:rsidRPr="00000000" w14:paraId="000003D1">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 in anticipation</w:t>
      </w:r>
    </w:p>
    <w:p w:rsidR="00000000" w:rsidDel="00000000" w:rsidP="00000000" w:rsidRDefault="00000000" w:rsidRPr="00000000" w14:paraId="000003D2">
      <w:pPr>
        <w:spacing w:line="360" w:lineRule="auto"/>
        <w:ind w:left="43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Yours faithfully</w:t>
      </w:r>
    </w:p>
    <w:p w:rsidR="00000000" w:rsidDel="00000000" w:rsidP="00000000" w:rsidRDefault="00000000" w:rsidRPr="00000000" w14:paraId="000003D3">
      <w:pPr>
        <w:spacing w:line="360" w:lineRule="auto"/>
        <w:ind w:left="43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Seriki Modinat Abolanle</w:t>
      </w:r>
    </w:p>
    <w:p w:rsidR="00000000" w:rsidDel="00000000" w:rsidP="00000000" w:rsidRDefault="00000000" w:rsidRPr="00000000" w14:paraId="000003D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II</w:t>
      </w:r>
    </w:p>
    <w:p w:rsidR="00000000" w:rsidDel="00000000" w:rsidP="00000000" w:rsidRDefault="00000000" w:rsidRPr="00000000" w14:paraId="000003E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w:t>
      </w:r>
    </w:p>
    <w:p w:rsidR="00000000" w:rsidDel="00000000" w:rsidP="00000000" w:rsidRDefault="00000000" w:rsidRPr="00000000" w14:paraId="000003E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Please tick the appropriate box</w:t>
      </w:r>
    </w:p>
    <w:p w:rsidR="00000000" w:rsidDel="00000000" w:rsidP="00000000" w:rsidRDefault="00000000" w:rsidRPr="00000000" w14:paraId="000003E4">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w:t>
      </w:r>
    </w:p>
    <w:p w:rsidR="00000000" w:rsidDel="00000000" w:rsidP="00000000" w:rsidRDefault="00000000" w:rsidRPr="00000000" w14:paraId="000003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Sex Distribution of respondent </w:t>
        <w:tab/>
        <w:t xml:space="preserve">Male (  ) female (  )</w:t>
      </w:r>
    </w:p>
    <w:p w:rsidR="00000000" w:rsidDel="00000000" w:rsidP="00000000" w:rsidRDefault="00000000" w:rsidRPr="00000000" w14:paraId="000003E6">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Age distribution: Under 20 years ( ) 21-30 years ( ) 31-40 years ( ) 40 above ( )</w:t>
      </w:r>
    </w:p>
    <w:p w:rsidR="00000000" w:rsidDel="00000000" w:rsidP="00000000" w:rsidRDefault="00000000" w:rsidRPr="00000000" w14:paraId="000003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Educational Qualification:</w:t>
        <w:tab/>
        <w:t xml:space="preserve">SSCE ( ) ND/NCE ( ) HND/BSc ( )</w:t>
      </w:r>
    </w:p>
    <w:p w:rsidR="00000000" w:rsidDel="00000000" w:rsidP="00000000" w:rsidRDefault="00000000" w:rsidRPr="00000000" w14:paraId="000003E8">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tab/>
        <w:t xml:space="preserve">Years Spent in the organization:  0-1 year ( ) 1-2 years ( ) 3-5 years ( ) 6-7 years( ) 8-10 years (   )</w:t>
      </w:r>
    </w:p>
    <w:p w:rsidR="00000000" w:rsidDel="00000000" w:rsidP="00000000" w:rsidRDefault="00000000" w:rsidRPr="00000000" w14:paraId="000003E9">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p>
    <w:p w:rsidR="00000000" w:rsidDel="00000000" w:rsidP="00000000" w:rsidRDefault="00000000" w:rsidRPr="00000000" w14:paraId="000003EA">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Do employment security benefits enhance employee performance in an organization? Yes (   ) No ( )</w:t>
      </w:r>
    </w:p>
    <w:p w:rsidR="00000000" w:rsidDel="00000000" w:rsidP="00000000" w:rsidRDefault="00000000" w:rsidRPr="00000000" w14:paraId="000003EB">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Do health protection benefits affect employee performance in an organization? Yes (   ) No (  )</w:t>
      </w:r>
    </w:p>
    <w:p w:rsidR="00000000" w:rsidDel="00000000" w:rsidP="00000000" w:rsidRDefault="00000000" w:rsidRPr="00000000" w14:paraId="000003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Do fringe benefits affect employee performance in an organization? Yes ( ) No ( )</w:t>
      </w:r>
    </w:p>
    <w:p w:rsidR="00000000" w:rsidDel="00000000" w:rsidP="00000000" w:rsidRDefault="00000000" w:rsidRPr="00000000" w14:paraId="000003ED">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Fringe benefits is made forceful based on the standard operating in the industry. Strongly agreed (  ) Agreed (  ) Strongly disagreed (   ) disagreed (   )</w:t>
      </w:r>
    </w:p>
    <w:p w:rsidR="00000000" w:rsidDel="00000000" w:rsidP="00000000" w:rsidRDefault="00000000" w:rsidRPr="00000000" w14:paraId="000003EE">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Do you feel motivated when you are appraised on your job performance? Yes (   ) No (  )</w:t>
      </w:r>
    </w:p>
    <w:p w:rsidR="00000000" w:rsidDel="00000000" w:rsidP="00000000" w:rsidRDefault="00000000" w:rsidRPr="00000000" w14:paraId="000003EF">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Do your organization grants you benefits for housing scheme which gives you a sense of belonging? Yes (   ) No (  )</w:t>
      </w:r>
    </w:p>
    <w:p w:rsidR="00000000" w:rsidDel="00000000" w:rsidP="00000000" w:rsidRDefault="00000000" w:rsidRPr="00000000" w14:paraId="000003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Do you consider fringe benefits important? Yes (   ) No (  )</w:t>
      </w:r>
    </w:p>
    <w:p w:rsidR="00000000" w:rsidDel="00000000" w:rsidP="00000000" w:rsidRDefault="00000000" w:rsidRPr="00000000" w14:paraId="000003F1">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To what extent are they important to you? Very large (  ) Large Moderate (   ) Low (   ) Very Low ( )</w:t>
      </w:r>
    </w:p>
    <w:p w:rsidR="00000000" w:rsidDel="00000000" w:rsidP="00000000" w:rsidRDefault="00000000" w:rsidRPr="00000000" w14:paraId="000003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Are the fringe benefits distributed fairly to all employees? Yes (   ) No (  )</w:t>
      </w:r>
    </w:p>
    <w:p w:rsidR="00000000" w:rsidDel="00000000" w:rsidP="00000000" w:rsidRDefault="00000000" w:rsidRPr="00000000" w14:paraId="000003F3">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tab/>
        <w:t xml:space="preserve">To what extent do they positively affect your productivity? Very highly (  ) Highly Moderately (  ) Small (  ) Very small (  )</w:t>
      </w:r>
    </w:p>
    <w:p w:rsidR="00000000" w:rsidDel="00000000" w:rsidP="00000000" w:rsidRDefault="00000000" w:rsidRPr="00000000" w14:paraId="000003F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5">
      <w:pPr>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 w:name="Gungsuh"/>
  <w:font w:name="Arial Rounded"/>
  <w:font w:name="Courgette">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480" w:hanging="480"/>
      </w:pPr>
      <w:rPr/>
    </w:lvl>
    <w:lvl w:ilvl="1">
      <w:start w:val="2"/>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30.0" w:type="dxa"/>
        <w:bottom w:w="0.0" w:type="dxa"/>
        <w:right w:w="30.0" w:type="dxa"/>
      </w:tblCellMar>
    </w:tblPr>
  </w:style>
  <w:style w:type="table" w:styleId="Table2">
    <w:basedOn w:val="TableNormal"/>
    <w:tblPr>
      <w:tblStyleRowBandSize w:val="1"/>
      <w:tblStyleColBandSize w:val="1"/>
      <w:tblCellMar>
        <w:top w:w="0.0" w:type="dxa"/>
        <w:left w:w="30.0" w:type="dxa"/>
        <w:bottom w:w="0.0" w:type="dxa"/>
        <w:right w:w="30.0" w:type="dxa"/>
      </w:tblCellMar>
    </w:tblPr>
  </w:style>
  <w:style w:type="table" w:styleId="Table3">
    <w:basedOn w:val="TableNormal"/>
    <w:tblPr>
      <w:tblStyleRowBandSize w:val="1"/>
      <w:tblStyleColBandSize w:val="1"/>
      <w:tblCellMar>
        <w:top w:w="0.0" w:type="dxa"/>
        <w:left w:w="30.0" w:type="dxa"/>
        <w:bottom w:w="0.0" w:type="dxa"/>
        <w:right w:w="30.0" w:type="dxa"/>
      </w:tblCellMar>
    </w:tblPr>
  </w:style>
  <w:style w:type="table" w:styleId="Table4">
    <w:basedOn w:val="TableNormal"/>
    <w:tblPr>
      <w:tblStyleRowBandSize w:val="1"/>
      <w:tblStyleColBandSize w:val="1"/>
      <w:tblCellMar>
        <w:top w:w="0.0" w:type="dxa"/>
        <w:left w:w="30.0" w:type="dxa"/>
        <w:bottom w:w="0.0" w:type="dxa"/>
        <w:right w:w="30.0" w:type="dxa"/>
      </w:tblCellMar>
    </w:tblPr>
  </w:style>
  <w:style w:type="table" w:styleId="Table5">
    <w:basedOn w:val="TableNormal"/>
    <w:tblPr>
      <w:tblStyleRowBandSize w:val="1"/>
      <w:tblStyleColBandSize w:val="1"/>
      <w:tblCellMar>
        <w:top w:w="0.0" w:type="dxa"/>
        <w:left w:w="30.0" w:type="dxa"/>
        <w:bottom w:w="0.0" w:type="dxa"/>
        <w:right w:w="30.0" w:type="dxa"/>
      </w:tblCellMar>
    </w:tblPr>
  </w:style>
  <w:style w:type="table" w:styleId="Table6">
    <w:basedOn w:val="TableNormal"/>
    <w:tblPr>
      <w:tblStyleRowBandSize w:val="1"/>
      <w:tblStyleColBandSize w:val="1"/>
      <w:tblCellMar>
        <w:top w:w="0.0" w:type="dxa"/>
        <w:left w:w="30.0" w:type="dxa"/>
        <w:bottom w:w="0.0" w:type="dxa"/>
        <w:right w:w="30.0" w:type="dxa"/>
      </w:tblCellMar>
    </w:tblPr>
  </w:style>
  <w:style w:type="table" w:styleId="Table7">
    <w:basedOn w:val="TableNormal"/>
    <w:tblPr>
      <w:tblStyleRowBandSize w:val="1"/>
      <w:tblStyleColBandSize w:val="1"/>
      <w:tblCellMar>
        <w:top w:w="0.0" w:type="dxa"/>
        <w:left w:w="30.0" w:type="dxa"/>
        <w:bottom w:w="0.0" w:type="dxa"/>
        <w:right w:w="30.0" w:type="dxa"/>
      </w:tblCellMar>
    </w:tblPr>
  </w:style>
  <w:style w:type="table" w:styleId="Table8">
    <w:basedOn w:val="TableNormal"/>
    <w:tblPr>
      <w:tblStyleRowBandSize w:val="1"/>
      <w:tblStyleColBandSize w:val="1"/>
      <w:tblCellMar>
        <w:top w:w="0.0" w:type="dxa"/>
        <w:left w:w="30.0" w:type="dxa"/>
        <w:bottom w:w="0.0" w:type="dxa"/>
        <w:right w:w="30.0" w:type="dxa"/>
      </w:tblCellMar>
    </w:tblPr>
  </w:style>
  <w:style w:type="table" w:styleId="Table9">
    <w:basedOn w:val="TableNormal"/>
    <w:tblPr>
      <w:tblStyleRowBandSize w:val="1"/>
      <w:tblStyleColBandSize w:val="1"/>
      <w:tblCellMar>
        <w:top w:w="0.0" w:type="dxa"/>
        <w:left w:w="30.0" w:type="dxa"/>
        <w:bottom w:w="0.0" w:type="dxa"/>
        <w:right w:w="30.0" w:type="dxa"/>
      </w:tblCellMar>
    </w:tblPr>
  </w:style>
  <w:style w:type="table" w:styleId="Table10">
    <w:basedOn w:val="TableNormal"/>
    <w:tblPr>
      <w:tblStyleRowBandSize w:val="1"/>
      <w:tblStyleColBandSize w:val="1"/>
      <w:tblCellMar>
        <w:top w:w="0.0" w:type="dxa"/>
        <w:left w:w="30.0" w:type="dxa"/>
        <w:bottom w:w="0.0" w:type="dxa"/>
        <w:right w:w="30.0" w:type="dxa"/>
      </w:tblCellMar>
    </w:tblPr>
  </w:style>
  <w:style w:type="table" w:styleId="Table11">
    <w:basedOn w:val="TableNormal"/>
    <w:tblPr>
      <w:tblStyleRowBandSize w:val="1"/>
      <w:tblStyleColBandSize w:val="1"/>
      <w:tblCellMar>
        <w:top w:w="0.0" w:type="dxa"/>
        <w:left w:w="30.0" w:type="dxa"/>
        <w:bottom w:w="0.0" w:type="dxa"/>
        <w:right w:w="30.0" w:type="dxa"/>
      </w:tblCellMar>
    </w:tblPr>
  </w:style>
  <w:style w:type="table" w:styleId="Table12">
    <w:basedOn w:val="TableNormal"/>
    <w:tblPr>
      <w:tblStyleRowBandSize w:val="1"/>
      <w:tblStyleColBandSize w:val="1"/>
      <w:tblCellMar>
        <w:top w:w="0.0" w:type="dxa"/>
        <w:left w:w="30.0" w:type="dxa"/>
        <w:bottom w:w="0.0" w:type="dxa"/>
        <w:right w:w="30.0" w:type="dxa"/>
      </w:tblCellMar>
    </w:tblPr>
  </w:style>
  <w:style w:type="table" w:styleId="Table13">
    <w:basedOn w:val="TableNormal"/>
    <w:tblPr>
      <w:tblStyleRowBandSize w:val="1"/>
      <w:tblStyleColBandSize w:val="1"/>
      <w:tblCellMar>
        <w:top w:w="0.0" w:type="dxa"/>
        <w:left w:w="30.0" w:type="dxa"/>
        <w:bottom w:w="0.0" w:type="dxa"/>
        <w:right w:w="30.0" w:type="dxa"/>
      </w:tblCellMar>
    </w:tblPr>
  </w:style>
  <w:style w:type="table" w:styleId="Table14">
    <w:basedOn w:val="TableNormal"/>
    <w:tblPr>
      <w:tblStyleRowBandSize w:val="1"/>
      <w:tblStyleColBandSize w:val="1"/>
      <w:tblCellMar>
        <w:top w:w="0.0" w:type="dxa"/>
        <w:left w:w="30.0" w:type="dxa"/>
        <w:bottom w:w="0.0" w:type="dxa"/>
        <w:right w:w="30.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ourgett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zD5X48PPfq6X779ktsZEoQ2v0A==">CgMxLjAyDmguYnFkOGRwaTB2MzJjMg5oLnEzMTV3Z2p5MzR2ZjIIaC5namRneHMyCWguMzBqMHpsbDIJaC4xZm9iOXRlMgloLjN6bnlzaDcyCWguMmV0OTJwMDIIaC50eWpjd3Q4AHIhMV8xd3BGdDBGQUJqaTJRRXBrS21hWUtUUkE2dDdpRXUt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