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B4" w:rsidRDefault="00B12372">
      <w:pPr>
        <w:pStyle w:val="Heading11"/>
        <w:jc w:val="center"/>
        <w:rPr>
          <w:color w:val="auto"/>
          <w:sz w:val="28"/>
          <w:szCs w:val="28"/>
        </w:rPr>
      </w:pPr>
      <w:r>
        <w:rPr>
          <w:color w:val="auto"/>
          <w:sz w:val="28"/>
          <w:szCs w:val="28"/>
        </w:rPr>
        <w:t xml:space="preserve"> ISOLATION, IDENTIFICATION AND CHARACTERIZATION OF BACTERIA AND FUNGI FROM SPOILED PLANTAIN AND UNSPOILED PLANTAIN</w:t>
      </w:r>
    </w:p>
    <w:p w:rsidR="00FD28B4" w:rsidRDefault="00FD28B4">
      <w:pPr>
        <w:pStyle w:val="Heading21"/>
        <w:jc w:val="center"/>
        <w:rPr>
          <w:color w:val="auto"/>
        </w:rPr>
      </w:pPr>
      <w:bookmarkStart w:id="0" w:name="dedication"/>
    </w:p>
    <w:p w:rsidR="00FD28B4" w:rsidRDefault="00FD28B4">
      <w:pPr>
        <w:pStyle w:val="Heading21"/>
        <w:jc w:val="center"/>
        <w:rPr>
          <w:color w:val="auto"/>
        </w:rPr>
      </w:pPr>
    </w:p>
    <w:p w:rsidR="00FD28B4" w:rsidRDefault="00B12372">
      <w:pPr>
        <w:pStyle w:val="Heading21"/>
        <w:jc w:val="center"/>
        <w:rPr>
          <w:color w:val="auto"/>
          <w:sz w:val="36"/>
          <w:szCs w:val="36"/>
        </w:rPr>
      </w:pPr>
      <w:r>
        <w:rPr>
          <w:color w:val="auto"/>
          <w:sz w:val="36"/>
          <w:szCs w:val="36"/>
        </w:rPr>
        <w:t xml:space="preserve">BY </w:t>
      </w:r>
    </w:p>
    <w:p w:rsidR="00FD28B4" w:rsidRDefault="00B12372">
      <w:pPr>
        <w:pStyle w:val="Heading21"/>
        <w:jc w:val="center"/>
        <w:rPr>
          <w:color w:val="auto"/>
          <w:sz w:val="36"/>
          <w:szCs w:val="36"/>
        </w:rPr>
      </w:pPr>
      <w:r>
        <w:rPr>
          <w:color w:val="auto"/>
          <w:sz w:val="36"/>
          <w:szCs w:val="36"/>
        </w:rPr>
        <w:t>JACOB TOSIN AYO</w:t>
      </w:r>
    </w:p>
    <w:p w:rsidR="00FD28B4" w:rsidRDefault="00B12372">
      <w:pPr>
        <w:pStyle w:val="Heading21"/>
        <w:jc w:val="center"/>
        <w:rPr>
          <w:color w:val="auto"/>
          <w:sz w:val="36"/>
          <w:szCs w:val="36"/>
        </w:rPr>
      </w:pPr>
      <w:r>
        <w:rPr>
          <w:color w:val="auto"/>
          <w:sz w:val="36"/>
          <w:szCs w:val="36"/>
        </w:rPr>
        <w:t>HND/23/SLT/FT/O216</w:t>
      </w:r>
    </w:p>
    <w:p w:rsidR="00FD28B4" w:rsidRDefault="00FD28B4">
      <w:pPr>
        <w:pStyle w:val="BodyText"/>
        <w:jc w:val="center"/>
        <w:rPr>
          <w:sz w:val="28"/>
          <w:szCs w:val="28"/>
        </w:rPr>
      </w:pPr>
    </w:p>
    <w:p w:rsidR="00FD28B4" w:rsidRDefault="00FD28B4">
      <w:pPr>
        <w:pStyle w:val="BodyText"/>
        <w:jc w:val="center"/>
        <w:rPr>
          <w:sz w:val="28"/>
          <w:szCs w:val="28"/>
        </w:rPr>
      </w:pPr>
    </w:p>
    <w:p w:rsidR="00FD28B4" w:rsidRDefault="00FD28B4">
      <w:pPr>
        <w:pStyle w:val="BodyText"/>
        <w:jc w:val="center"/>
        <w:rPr>
          <w:sz w:val="28"/>
          <w:szCs w:val="28"/>
        </w:rPr>
      </w:pPr>
    </w:p>
    <w:p w:rsidR="00FD28B4" w:rsidRDefault="00B12372">
      <w:pPr>
        <w:pStyle w:val="Heading21"/>
        <w:jc w:val="center"/>
        <w:rPr>
          <w:color w:val="auto"/>
        </w:rPr>
      </w:pPr>
      <w:r>
        <w:rPr>
          <w:color w:val="auto"/>
        </w:rPr>
        <w:t xml:space="preserve"> ARESEARCH PROJECT SUBMITTED TO THE DEPARTMENT OF SCIENCE LABORATORY TECHNOLOGY, INSTITUTE OF APPLIED SCIENCE, KWARA STATE POLYTECHNIC, ILORIN. </w:t>
      </w:r>
    </w:p>
    <w:p w:rsidR="00FD28B4" w:rsidRDefault="00B12372">
      <w:pPr>
        <w:pStyle w:val="Heading21"/>
        <w:jc w:val="center"/>
        <w:rPr>
          <w:color w:val="auto"/>
        </w:rPr>
      </w:pPr>
      <w:r>
        <w:rPr>
          <w:color w:val="auto"/>
        </w:rPr>
        <w:t>IN PARTIAL FULFILLMENT OF THE REQUIREMENT FOR THE AWARD OF HIGHER NATIONAL DIPLOMA (HND) DEGREE IN SCIENCE LABO</w:t>
      </w:r>
      <w:r>
        <w:rPr>
          <w:color w:val="auto"/>
        </w:rPr>
        <w:t>RATORY TECHNOLOGY, INSTITUTE OF APPLIED SCIENCE (IAS), MICROBIOLOGY UNiT.KWARA STATE POLYTECHNIC ILORIN</w:t>
      </w:r>
    </w:p>
    <w:p w:rsidR="00FD28B4" w:rsidRDefault="00FD28B4">
      <w:pPr>
        <w:pStyle w:val="BodyText"/>
        <w:jc w:val="center"/>
        <w:rPr>
          <w:sz w:val="28"/>
          <w:szCs w:val="28"/>
        </w:rPr>
      </w:pPr>
    </w:p>
    <w:p w:rsidR="00FD28B4" w:rsidRDefault="00FD28B4">
      <w:pPr>
        <w:pStyle w:val="Heading21"/>
        <w:jc w:val="center"/>
        <w:rPr>
          <w:color w:val="auto"/>
        </w:rPr>
      </w:pPr>
    </w:p>
    <w:p w:rsidR="00FD28B4" w:rsidRDefault="00FD28B4">
      <w:pPr>
        <w:pStyle w:val="Heading21"/>
        <w:jc w:val="center"/>
        <w:rPr>
          <w:color w:val="auto"/>
        </w:rPr>
      </w:pPr>
    </w:p>
    <w:p w:rsidR="00FD28B4" w:rsidRDefault="00B12372">
      <w:pPr>
        <w:pStyle w:val="Heading21"/>
        <w:jc w:val="center"/>
        <w:rPr>
          <w:color w:val="auto"/>
        </w:rPr>
      </w:pPr>
      <w:r>
        <w:rPr>
          <w:color w:val="auto"/>
        </w:rPr>
        <w:t xml:space="preserve"> AUGUST, 2025</w:t>
      </w:r>
    </w:p>
    <w:p w:rsidR="00FD28B4" w:rsidRDefault="00FD28B4">
      <w:pPr>
        <w:pStyle w:val="BodyText"/>
      </w:pPr>
    </w:p>
    <w:p w:rsidR="00FD28B4" w:rsidRDefault="00FD28B4">
      <w:pPr>
        <w:pStyle w:val="Heading21"/>
        <w:rPr>
          <w:color w:val="auto"/>
        </w:rPr>
      </w:pPr>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B12372" w:rsidP="00A37633">
      <w:pPr>
        <w:pStyle w:val="Heading21"/>
        <w:jc w:val="center"/>
        <w:rPr>
          <w:color w:val="auto"/>
        </w:rPr>
      </w:pPr>
      <w:r>
        <w:rPr>
          <w:caps/>
          <w:color w:val="auto"/>
          <w:sz w:val="32"/>
          <w:szCs w:val="32"/>
        </w:rPr>
        <w:lastRenderedPageBreak/>
        <w:t>Dedication</w:t>
      </w:r>
      <w:bookmarkEnd w:id="0"/>
    </w:p>
    <w:p w:rsidR="00FD28B4" w:rsidRDefault="00B12372">
      <w:pPr>
        <w:pStyle w:val="BodyText"/>
      </w:pPr>
      <w:r>
        <w:t>I dedicate this project to the Almighty God who inspired me and directed my ways during my academic stay in the polyte</w:t>
      </w:r>
      <w:r>
        <w:t>chnic</w:t>
      </w:r>
    </w:p>
    <w:p w:rsidR="00FD28B4" w:rsidRDefault="00FD28B4">
      <w:pPr>
        <w:pStyle w:val="Heading21"/>
        <w:rPr>
          <w:color w:val="auto"/>
        </w:rPr>
      </w:pPr>
      <w:bookmarkStart w:id="1" w:name="acknowledgement"/>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Heading21"/>
        <w:rPr>
          <w:caps/>
          <w:color w:val="auto"/>
          <w:sz w:val="32"/>
          <w:szCs w:val="32"/>
        </w:rPr>
      </w:pPr>
    </w:p>
    <w:p w:rsidR="00FD28B4" w:rsidRDefault="00FD28B4">
      <w:pPr>
        <w:pStyle w:val="BodyText"/>
        <w:rPr>
          <w:caps/>
          <w:sz w:val="32"/>
          <w:szCs w:val="32"/>
        </w:rPr>
      </w:pPr>
    </w:p>
    <w:p w:rsidR="00A37633" w:rsidRDefault="00A37633">
      <w:pPr>
        <w:pStyle w:val="Heading21"/>
        <w:rPr>
          <w:caps/>
          <w:color w:val="auto"/>
          <w:sz w:val="32"/>
          <w:szCs w:val="32"/>
        </w:rPr>
      </w:pPr>
      <w:r>
        <w:rPr>
          <w:noProof/>
        </w:rPr>
        <w:lastRenderedPageBreak/>
        <w:drawing>
          <wp:inline distT="0" distB="0" distL="0" distR="0">
            <wp:extent cx="5274310" cy="9275340"/>
            <wp:effectExtent l="19050" t="0" r="2540" b="0"/>
            <wp:docPr id="2" name="Picture 2" descr="C:\Users\USER\AppData\Local\Microsoft\Windows\INetCache\Content.Word\IMG_20250909_110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IMG_20250909_110905.jpg"/>
                    <pic:cNvPicPr>
                      <a:picLocks noChangeAspect="1" noChangeArrowheads="1"/>
                    </pic:cNvPicPr>
                  </pic:nvPicPr>
                  <pic:blipFill>
                    <a:blip r:embed="rId7" cstate="print"/>
                    <a:srcRect/>
                    <a:stretch>
                      <a:fillRect/>
                    </a:stretch>
                  </pic:blipFill>
                  <pic:spPr bwMode="auto">
                    <a:xfrm>
                      <a:off x="0" y="0"/>
                      <a:ext cx="5274310" cy="9275340"/>
                    </a:xfrm>
                    <a:prstGeom prst="rect">
                      <a:avLst/>
                    </a:prstGeom>
                    <a:noFill/>
                    <a:ln w="9525">
                      <a:noFill/>
                      <a:miter lim="800000"/>
                      <a:headEnd/>
                      <a:tailEnd/>
                    </a:ln>
                  </pic:spPr>
                </pic:pic>
              </a:graphicData>
            </a:graphic>
          </wp:inline>
        </w:drawing>
      </w:r>
    </w:p>
    <w:p w:rsidR="00FD28B4" w:rsidRDefault="00B12372" w:rsidP="00A37633">
      <w:pPr>
        <w:pStyle w:val="Heading21"/>
        <w:jc w:val="center"/>
        <w:rPr>
          <w:color w:val="auto"/>
        </w:rPr>
      </w:pPr>
      <w:r>
        <w:rPr>
          <w:caps/>
          <w:color w:val="auto"/>
          <w:sz w:val="32"/>
          <w:szCs w:val="32"/>
        </w:rPr>
        <w:lastRenderedPageBreak/>
        <w:t>Acknowledgement</w:t>
      </w:r>
      <w:bookmarkEnd w:id="1"/>
    </w:p>
    <w:p w:rsidR="00FD28B4" w:rsidRDefault="00B12372">
      <w:pPr>
        <w:pStyle w:val="BodyText"/>
      </w:pPr>
      <w:r>
        <w:t xml:space="preserve">All praise is due to Almighty GOD. I praise him and thank him for giving me the strength and knowledge to complete my HND Program and also for our continued existence on the earth </w:t>
      </w:r>
    </w:p>
    <w:p w:rsidR="00FD28B4" w:rsidRDefault="00B12372">
      <w:pPr>
        <w:pStyle w:val="BodyText"/>
      </w:pPr>
      <w:r>
        <w:t>I appreciate the effort of My supervisor (DR)Mrs F.O.Agboola whose patience, support and encouragement have been the driving force behind the success of this research work.She gave useful corrections,recommendations,advice and always ensures that excellent</w:t>
      </w:r>
      <w:r>
        <w:t xml:space="preserve"> research is done.my sincere gratitude goes to  the HOD,DR USMAN ABDUL KAREEM and the H.O.U.MRS AHMED .T. and other members of staff of the department of science laboratory technology,kwara state polytechnic, ilorin,for their constant cooperation, construc</w:t>
      </w:r>
      <w:r>
        <w:t xml:space="preserve">tive criticisms and encouragement throughout the program </w:t>
      </w:r>
    </w:p>
    <w:p w:rsidR="00FD28B4" w:rsidRDefault="00B12372">
      <w:pPr>
        <w:pStyle w:val="BodyText"/>
      </w:pPr>
      <w:r>
        <w:t xml:space="preserve">Special gratitude to my parents, siblings and my brothers and sisters in christian fellowship who exhibited immeasurable financial, patience, support, prayers and understanding during the period in </w:t>
      </w:r>
      <w:r>
        <w:t>which I was busy tirelessly on my studies</w:t>
      </w:r>
    </w:p>
    <w:p w:rsidR="00FD28B4" w:rsidRDefault="00B12372">
      <w:pPr>
        <w:pStyle w:val="BodyText"/>
      </w:pPr>
      <w:r>
        <w:t>My sincere appreciation goes to all my friends,my brothers,and my homies.</w:t>
      </w:r>
    </w:p>
    <w:p w:rsidR="00FD28B4" w:rsidRDefault="00FD28B4">
      <w:pPr>
        <w:pStyle w:val="Heading21"/>
        <w:rPr>
          <w:color w:val="auto"/>
        </w:rPr>
      </w:pPr>
      <w:bookmarkStart w:id="2" w:name="abstract"/>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bookmarkEnd w:id="2"/>
    <w:p w:rsidR="00FD28B4" w:rsidRDefault="00FD28B4">
      <w:pPr>
        <w:pStyle w:val="Heading21"/>
        <w:rPr>
          <w:color w:val="auto"/>
        </w:rPr>
      </w:pPr>
    </w:p>
    <w:p w:rsidR="00FD28B4" w:rsidRDefault="00FD28B4">
      <w:pPr>
        <w:pStyle w:val="BodyText"/>
      </w:pPr>
    </w:p>
    <w:p w:rsidR="00FD28B4" w:rsidRDefault="00B12372">
      <w:pPr>
        <w:pStyle w:val="Heading21"/>
        <w:rPr>
          <w:color w:val="auto"/>
        </w:rPr>
      </w:pPr>
      <w:bookmarkStart w:id="3" w:name="table-of-contents"/>
      <w:r>
        <w:rPr>
          <w:caps/>
          <w:color w:val="auto"/>
          <w:sz w:val="36"/>
          <w:szCs w:val="36"/>
        </w:rPr>
        <w:lastRenderedPageBreak/>
        <w:t>T</w:t>
      </w:r>
      <w:r>
        <w:rPr>
          <w:caps/>
          <w:color w:val="auto"/>
          <w:sz w:val="32"/>
          <w:szCs w:val="32"/>
        </w:rPr>
        <w:t>able of Contents</w:t>
      </w:r>
      <w:bookmarkEnd w:id="3"/>
    </w:p>
    <w:p w:rsidR="00FD28B4" w:rsidRDefault="00B12372">
      <w:pPr>
        <w:pStyle w:val="FirstParagraph"/>
      </w:pPr>
      <w:r>
        <w:rPr>
          <w:b/>
        </w:rPr>
        <w:t>Certification</w:t>
      </w:r>
      <w:r>
        <w:t xml:space="preserve"> …………………………………………………………………………………………………. 3</w:t>
      </w:r>
    </w:p>
    <w:p w:rsidR="00FD28B4" w:rsidRDefault="00B12372">
      <w:pPr>
        <w:pStyle w:val="BodyText"/>
      </w:pPr>
      <w:r>
        <w:rPr>
          <w:b/>
        </w:rPr>
        <w:t>Dedication</w:t>
      </w:r>
      <w:r>
        <w:t xml:space="preserve"> ……………………………………………………………………………………………………… 4</w:t>
      </w:r>
    </w:p>
    <w:p w:rsidR="00FD28B4" w:rsidRDefault="00B12372">
      <w:pPr>
        <w:pStyle w:val="BodyText"/>
      </w:pPr>
      <w:r>
        <w:rPr>
          <w:b/>
        </w:rPr>
        <w:t>Acknowledgement</w:t>
      </w:r>
      <w:r>
        <w:t xml:space="preserve"> ………………………………………………………………………………………….. 5</w:t>
      </w:r>
    </w:p>
    <w:p w:rsidR="00FD28B4" w:rsidRDefault="00B12372">
      <w:pPr>
        <w:pStyle w:val="BodyText"/>
      </w:pPr>
      <w:r>
        <w:rPr>
          <w:b/>
        </w:rPr>
        <w:t>Table of Contents</w:t>
      </w:r>
      <w:r>
        <w:t xml:space="preserve"> …………………………………………………………………………………………… </w:t>
      </w:r>
      <w:r>
        <w:t>6</w:t>
      </w:r>
    </w:p>
    <w:p w:rsidR="00FD28B4" w:rsidRDefault="00B12372">
      <w:pPr>
        <w:pStyle w:val="BodyText"/>
      </w:pPr>
      <w:r>
        <w:t>Abstract ………………………………………………………………………………………………………… 7</w:t>
      </w:r>
    </w:p>
    <w:p w:rsidR="00FD28B4" w:rsidRDefault="00B12372">
      <w:pPr>
        <w:pStyle w:val="BodyText"/>
      </w:pPr>
      <w:r>
        <w:rPr>
          <w:b/>
        </w:rPr>
        <w:t>CHAPTER ONE: Introduction</w:t>
      </w:r>
      <w:r>
        <w:t xml:space="preserve"> ………………………………………………………………</w:t>
      </w:r>
      <w:r>
        <w:t>……………. 8 - 1.0 Introduction …………………………………………………………………………………………….. 8 - 1.1 Statement of the Problem …………………………………………………………………………. 9 - 1.2 Aim of the Study …………………………………………………………………………………….. 10 - 1.3 Objectives of the Study …………………………………………………………………………… 10 -</w:t>
      </w:r>
      <w:r>
        <w:t xml:space="preserve"> 1.4 Literature Review …………………………………………………………………………………… 10 - 1.4.1 Microbial Spoilage of Plantain …………………………………………………………… 10 - 1.4.2 Bacteria Associated with Plantain Spoilage ………………………………………… 11 - 1.4.3 Fungi Associated with Plantain Spoilage ………………………………</w:t>
      </w:r>
      <w:r>
        <w:t>……………. 11 - 1.4.3 Microbial Community of Unspoiled Plantain ……………………………………….. 12 - References …………………………………………………………………………………………………. 12</w:t>
      </w:r>
    </w:p>
    <w:p w:rsidR="00FD28B4" w:rsidRDefault="00B12372">
      <w:pPr>
        <w:pStyle w:val="BodyText"/>
      </w:pPr>
      <w:r>
        <w:rPr>
          <w:b/>
        </w:rPr>
        <w:t>CHAPTER TWO: Materials and Methods</w:t>
      </w:r>
      <w:r>
        <w:t xml:space="preserve"> ………………………………………………………….. 14 - 2.0 Materials and Methods ……………………………………………………………………………</w:t>
      </w:r>
      <w:r>
        <w:t>. 14 - 2.1 Sample Collection ………………………………………………………………………………….. 14 - 2.2 Sampling Sites ………………………………………………………………………………………. 14 - 2.3 Materials ………………………………………………………………………………………………. 14 - 2.4.0 Isolation of Microorganism …………………………………………………………………… 14 - 2.4.1 M</w:t>
      </w:r>
      <w:r>
        <w:t>edia Preparation ………………………………………………………………………………. 15 - 2.4.2 Sample Preparation …………………………………………………………………………….. 15 - 2.4.3 Preparation of Pure Culture ………………………………………………………………….. 15 - 2.4.4 Inoculation of PDA SLANT …………………………………………………………………… 16 - Staining P</w:t>
      </w:r>
      <w:r>
        <w:t>rocedure ……………………………………………………………………………………… 16 - 2.5 Molecular Identification (PCR : Polymerase Chain Reaction) ……………………….. 16 - 2.6 Molecular Characterisation: Polymerase Chain Reaction (PCR) …………………… 16 - 2.7 Sequencing for Identification of Fungi …………………</w:t>
      </w:r>
      <w:r>
        <w:t>……………………………………. 17 - 2.8 TS region sequencing for identification of Fungi ………………………………………… 17</w:t>
      </w:r>
    </w:p>
    <w:p w:rsidR="00FD28B4" w:rsidRDefault="00FD28B4">
      <w:pPr>
        <w:pStyle w:val="BodyText"/>
        <w:rPr>
          <w:b/>
        </w:rPr>
      </w:pPr>
    </w:p>
    <w:p w:rsidR="00FD28B4" w:rsidRDefault="00FD28B4">
      <w:pPr>
        <w:pStyle w:val="BodyText"/>
        <w:rPr>
          <w:b/>
        </w:rPr>
      </w:pPr>
    </w:p>
    <w:p w:rsidR="00FD28B4" w:rsidRDefault="00FD28B4">
      <w:pPr>
        <w:pStyle w:val="BodyText"/>
        <w:rPr>
          <w:b/>
        </w:rPr>
      </w:pPr>
    </w:p>
    <w:p w:rsidR="00FD28B4" w:rsidRDefault="00FD28B4">
      <w:pPr>
        <w:pStyle w:val="BodyText"/>
        <w:rPr>
          <w:b/>
        </w:rPr>
      </w:pPr>
    </w:p>
    <w:p w:rsidR="00FD28B4" w:rsidRDefault="00FD28B4">
      <w:pPr>
        <w:pStyle w:val="BodyText"/>
        <w:rPr>
          <w:b/>
        </w:rPr>
      </w:pPr>
    </w:p>
    <w:p w:rsidR="00FD28B4" w:rsidRDefault="00FD28B4">
      <w:pPr>
        <w:pStyle w:val="BodyText"/>
        <w:rPr>
          <w:b/>
        </w:rPr>
      </w:pPr>
    </w:p>
    <w:p w:rsidR="00FD28B4" w:rsidRDefault="00FD28B4">
      <w:pPr>
        <w:pStyle w:val="BodyText"/>
        <w:rPr>
          <w:b/>
        </w:rPr>
      </w:pPr>
    </w:p>
    <w:p w:rsidR="00FD28B4" w:rsidRDefault="00B12372">
      <w:pPr>
        <w:pStyle w:val="BodyText"/>
      </w:pPr>
      <w:r>
        <w:rPr>
          <w:b/>
        </w:rPr>
        <w:t>CHAPTER THREE: Results</w:t>
      </w:r>
      <w:r>
        <w:t xml:space="preserve"> …………………………………………………………………………….. 18 - Table 1: Location of Sampling Sites and Strain Designation (Spoiled Plantain) ….. 18 - Table 2:</w:t>
      </w:r>
      <w:r>
        <w:t xml:space="preserve"> Location of Sampling Sites and Strain Designation (Unspoiled Plantain) .. 19 - 3.0 Results …………………………………………………………………………………………………. 20 - 3.1 Colony Count of Bacterial and Fungal Isolates ………………………………………….. 20 - 3.2 Morphological Characteristics of Bacterial</w:t>
      </w:r>
      <w:r>
        <w:t xml:space="preserve"> Isolates on Nutrient Agar ……………. 21 - 3.3 Biochemical Characteristics of Bacterial Isolates ……………………………………….. 22 - 3.4 Morphological Characteristics of Fungal Isolates on SDA …………………………… 23 - Molecular Identification (PCR: Polymerase Chain Reaction) ……………</w:t>
      </w:r>
      <w:r>
        <w:t>……………….. 24 - Sequencing Result ……………………………………………………………………………………… 25</w:t>
      </w:r>
    </w:p>
    <w:p w:rsidR="00FD28B4" w:rsidRDefault="00B12372">
      <w:pPr>
        <w:pStyle w:val="BodyText"/>
      </w:pPr>
      <w:r>
        <w:rPr>
          <w:b/>
        </w:rPr>
        <w:t>CHAPTER FOUR: Discussion and Conclusion</w:t>
      </w:r>
      <w:r>
        <w:t xml:space="preserve"> ………………………………………………….. 26 - 4.0 Discussion and Conclusion ……………………………………………………………………… 26 - 4.1 Discussion …………………………………………………………………………………………….. 26 -</w:t>
      </w:r>
      <w:r>
        <w:t xml:space="preserve"> 4.1.1 Microbial Diversity in Spoiled plantain vs. Unspoiled Plantain ……………….. 26 - 4.1.2 Characterization and Pathogenicity ……………………………………………………. 27 - 4.2 Conclusion ……………………………………………………………………………………………. 28 - Reference …………………………………………………………………………………………………</w:t>
      </w:r>
      <w:r>
        <w:t>.. 29</w:t>
      </w:r>
    </w:p>
    <w:p w:rsidR="00FD28B4" w:rsidRDefault="00FD28B4">
      <w:pPr>
        <w:pStyle w:val="Heading11"/>
        <w:rPr>
          <w:color w:val="auto"/>
          <w:sz w:val="36"/>
          <w:szCs w:val="36"/>
        </w:rPr>
      </w:pPr>
      <w:bookmarkStart w:id="4" w:name="chapter-one-introduction"/>
    </w:p>
    <w:p w:rsidR="00FD28B4" w:rsidRDefault="00FD28B4">
      <w:pPr>
        <w:pStyle w:val="BodyText"/>
      </w:pPr>
    </w:p>
    <w:p w:rsidR="00FD28B4" w:rsidRDefault="00FD28B4">
      <w:pPr>
        <w:pStyle w:val="BodyText"/>
      </w:pPr>
    </w:p>
    <w:p w:rsidR="00FD28B4" w:rsidRDefault="00FD28B4">
      <w:pPr>
        <w:keepNext/>
        <w:keepLines/>
        <w:spacing w:before="200"/>
        <w:outlineLvl w:val="1"/>
        <w:rPr>
          <w:rFonts w:ascii="Calibri" w:eastAsia="宋体" w:hAnsi="Calibri"/>
          <w:b/>
          <w:bCs/>
          <w:sz w:val="28"/>
          <w:szCs w:val="28"/>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FD28B4">
      <w:pPr>
        <w:keepNext/>
        <w:keepLines/>
        <w:spacing w:before="200"/>
        <w:outlineLvl w:val="1"/>
        <w:rPr>
          <w:rFonts w:ascii="Calibri" w:eastAsia="宋体" w:hAnsi="Calibri"/>
          <w:b/>
          <w:bCs/>
          <w:caps/>
          <w:sz w:val="32"/>
          <w:szCs w:val="32"/>
        </w:rPr>
      </w:pPr>
    </w:p>
    <w:p w:rsidR="00FD28B4" w:rsidRDefault="00B12372">
      <w:pPr>
        <w:keepNext/>
        <w:keepLines/>
        <w:spacing w:before="200"/>
        <w:outlineLvl w:val="1"/>
        <w:rPr>
          <w:sz w:val="32"/>
          <w:szCs w:val="32"/>
        </w:rPr>
      </w:pPr>
      <w:r>
        <w:rPr>
          <w:rFonts w:ascii="Calibri" w:eastAsia="宋体" w:hAnsi="Calibri"/>
          <w:b/>
          <w:bCs/>
          <w:caps/>
          <w:sz w:val="32"/>
          <w:szCs w:val="32"/>
        </w:rPr>
        <w:t xml:space="preserve">                                    Abstract</w:t>
      </w:r>
    </w:p>
    <w:p w:rsidR="00FD28B4" w:rsidRDefault="00B12372">
      <w:pPr>
        <w:pStyle w:val="BodyText"/>
      </w:pPr>
      <w:r>
        <w:t>This project, “Microbial Analysis of Spoiled and Unspoiled Plantains,” investigates the microbial communities associated with both spoiled and unspoiled plantain (Musa paradisiaca) samples. The study aimed to isolate, identify, and characterize the bacteri</w:t>
      </w:r>
      <w:r>
        <w:t>a and fungi responsible for spoilage, while also understanding the natural microbial flora of healthy plantains. Samples were collected from various markets in Ilorin, Kwara State, and Oyo State, Nigeria. Standard microbiological techniques, including seri</w:t>
      </w:r>
      <w:r>
        <w:t>al dilution, direct plating, morphological and biochemical characterization, were employed for bacterial and fungal isolation and identification. Molecular methods, specifically Polymerase Chain Reaction (PCR) targeting the 16S rRNA gene for bacteria and t</w:t>
      </w:r>
      <w:r>
        <w:t xml:space="preserve">he ITS region for fungi, followed by sequencing, were used for precise identification. The results revealed a significantly higher microbial load in spoiled plantains, dominated by known spoilage agents such as </w:t>
      </w:r>
      <w:r>
        <w:rPr>
          <w:i/>
          <w:iCs/>
        </w:rPr>
        <w:t>Bacillus cereus</w:t>
      </w:r>
      <w:r>
        <w:t xml:space="preserve">, </w:t>
      </w:r>
      <w:r>
        <w:rPr>
          <w:i/>
          <w:iCs/>
        </w:rPr>
        <w:t>Pseudomonas aeruginosa</w:t>
      </w:r>
      <w:r>
        <w:t xml:space="preserve">, </w:t>
      </w:r>
      <w:r>
        <w:rPr>
          <w:i/>
          <w:iCs/>
        </w:rPr>
        <w:t>Kleb</w:t>
      </w:r>
      <w:r>
        <w:rPr>
          <w:i/>
          <w:iCs/>
        </w:rPr>
        <w:t>siella pneumoniae</w:t>
      </w:r>
      <w:r>
        <w:t xml:space="preserve">, </w:t>
      </w:r>
      <w:r>
        <w:rPr>
          <w:i/>
          <w:iCs/>
        </w:rPr>
        <w:t>Aspergillus niger</w:t>
      </w:r>
      <w:r>
        <w:t xml:space="preserve">, </w:t>
      </w:r>
      <w:r>
        <w:rPr>
          <w:i/>
          <w:iCs/>
        </w:rPr>
        <w:t>Rhizopus stolonifer</w:t>
      </w:r>
      <w:r>
        <w:t xml:space="preserve">, and </w:t>
      </w:r>
      <w:r>
        <w:rPr>
          <w:i/>
          <w:iCs/>
        </w:rPr>
        <w:t>Fusarium spp</w:t>
      </w:r>
      <w:r>
        <w:t xml:space="preserve">. In contrast, unspoiled plantains harbored a less dense and more diverse microbial community, including beneficial microorganisms like </w:t>
      </w:r>
      <w:r>
        <w:rPr>
          <w:i/>
          <w:iCs/>
        </w:rPr>
        <w:t>Bacillus subtilis</w:t>
      </w:r>
      <w:r>
        <w:t xml:space="preserve"> and non-pathogenic </w:t>
      </w:r>
      <w:r>
        <w:rPr>
          <w:i/>
          <w:iCs/>
        </w:rPr>
        <w:t>Pseudomo</w:t>
      </w:r>
      <w:r>
        <w:rPr>
          <w:i/>
          <w:iCs/>
        </w:rPr>
        <w:t>nas</w:t>
      </w:r>
      <w:r>
        <w:t xml:space="preserve"> species, suggesting a potential protective role against spoilage. The presence of toxigenic fungal species in spoiled samples highlights public health risks. This research provides a scientific basis for developing targeted post-harvest management stra</w:t>
      </w:r>
      <w:r>
        <w:t>tegies to mitigate losses and enhance food security for this vital staple crop.</w:t>
      </w: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Heading11"/>
        <w:rPr>
          <w:color w:val="auto"/>
        </w:rPr>
      </w:pPr>
    </w:p>
    <w:p w:rsidR="00FD28B4" w:rsidRDefault="00B12372">
      <w:pPr>
        <w:pStyle w:val="Heading11"/>
        <w:rPr>
          <w:color w:val="auto"/>
        </w:rPr>
      </w:pPr>
      <w:r>
        <w:rPr>
          <w:color w:val="auto"/>
        </w:rPr>
        <w:t>CHAPTER ONE: Introduction</w:t>
      </w:r>
      <w:bookmarkEnd w:id="4"/>
    </w:p>
    <w:p w:rsidR="00FD28B4" w:rsidRDefault="00B12372">
      <w:pPr>
        <w:pStyle w:val="Heading21"/>
        <w:rPr>
          <w:color w:val="auto"/>
        </w:rPr>
      </w:pPr>
      <w:bookmarkStart w:id="5" w:name="introduction"/>
      <w:r>
        <w:rPr>
          <w:color w:val="auto"/>
        </w:rPr>
        <w:t>1.0 Introduction</w:t>
      </w:r>
      <w:bookmarkEnd w:id="5"/>
    </w:p>
    <w:p w:rsidR="00FD28B4" w:rsidRDefault="00B12372">
      <w:pPr>
        <w:pStyle w:val="FirstParagraph"/>
      </w:pPr>
      <w:r>
        <w:t>Plantain (Musa paradisiaca), a member of the Musaceae family, stands as a cornerstone of food security and economic livel</w:t>
      </w:r>
      <w:r>
        <w:t>ihood for millions of people across tropical and subtropical regions, particularly in Africa, the Caribbean, and Latin America. It is a versatile and vital staple crop, contributing significantly to the caloric intake of many populations. Unlike its sweete</w:t>
      </w:r>
      <w:r>
        <w:t>r relative, the dessert banana, plantain is typically consumed cooked, whether fried, boiled, roasted, or processed into flour, making it an integral part of diverse culinary traditions. The nutritional profile of plantain is noteworthy, providing essentia</w:t>
      </w:r>
      <w:r>
        <w:t>l carbohydrates, vitamins (especially A and C), and minerals, which are crucial for human health (Olagoke et al., 2018).</w:t>
      </w:r>
    </w:p>
    <w:p w:rsidR="00FD28B4" w:rsidRDefault="00B12372">
      <w:pPr>
        <w:pStyle w:val="BodyText"/>
      </w:pPr>
      <w:r>
        <w:t>Despite its importance, the journey of plantain from farm to fork is fraught with challenges, the most significant being post-harvest s</w:t>
      </w:r>
      <w:r>
        <w:t>poilage. As a climacteric fruit, plantain continues to ripen after being harvested, undergoing physiological changes that make it increasingly susceptible to microbial attack. This high perishability leads to substantial post-harvest losses, with some repo</w:t>
      </w:r>
      <w:r>
        <w:t xml:space="preserve">rts indicating that losses in Nigeria can be as high as 60% (Salami et al., 2023). These losses are not merely a waste of food but represent a significant economic blow to farmers and traders who depend on the crop for their income. The primary drivers of </w:t>
      </w:r>
      <w:r>
        <w:t>this spoilage are bacteria and fungi, which colonize the fruit, leading to rot, decay, and the production of undesirable metabolites, ultimately rendering the plantain unfit for consumption.</w:t>
      </w:r>
    </w:p>
    <w:p w:rsidR="00FD28B4" w:rsidRDefault="00B12372">
      <w:pPr>
        <w:pStyle w:val="BodyText"/>
      </w:pPr>
      <w:r>
        <w:t>The microbial contamination of plantain can occur at various stag</w:t>
      </w:r>
      <w:r>
        <w:t xml:space="preserve">es, including during growth, harvesting, transportation, and storage. Poor handling practices, inadequate storage facilities, and environmental factors create a conducive environment for these spoilage microorganisms to thrive. While spoiled plantains are </w:t>
      </w:r>
      <w:r>
        <w:t>visibly unappealing, they also pose potential health risks due to the possible production of mycotoxins by certain fungal species, such as Aspergillus flavus, which are known to be carcinogenic (Olorunjuwon et al., 2024).</w:t>
      </w:r>
    </w:p>
    <w:p w:rsidR="00FD28B4" w:rsidRDefault="00B12372">
      <w:pPr>
        <w:pStyle w:val="BodyText"/>
      </w:pPr>
      <w:r>
        <w:t>Conversely, unspoiled or healthy p</w:t>
      </w:r>
      <w:r>
        <w:t>lantains are not sterile; they host a natural community of microorganisms, known as a microbiome, which can include endophytic and epiphytic bacteria and fungi. Some of these microorganisms may be beneficial, potentially playing a role in protecting the fr</w:t>
      </w:r>
      <w:r>
        <w:t>uit from pathogens. Understanding the microbial composition of both spoiled and unspoiled plantain is therefore crucial. It can provide a clearer picture of the specific organisms responsible for spoilage and those that constitute the natural flora of a he</w:t>
      </w:r>
      <w:r>
        <w:t>althy fruit.</w:t>
      </w:r>
    </w:p>
    <w:p w:rsidR="00FD28B4" w:rsidRDefault="00FD28B4">
      <w:pPr>
        <w:pStyle w:val="Heading21"/>
        <w:rPr>
          <w:color w:val="auto"/>
        </w:rPr>
      </w:pPr>
      <w:bookmarkStart w:id="6" w:name="statement-of-the-problem"/>
    </w:p>
    <w:p w:rsidR="00FD28B4" w:rsidRDefault="00FD28B4">
      <w:pPr>
        <w:pStyle w:val="Heading21"/>
        <w:rPr>
          <w:color w:val="auto"/>
        </w:rPr>
      </w:pPr>
    </w:p>
    <w:p w:rsidR="00FD28B4" w:rsidRDefault="00B12372">
      <w:pPr>
        <w:pStyle w:val="Heading21"/>
        <w:rPr>
          <w:color w:val="auto"/>
        </w:rPr>
      </w:pPr>
      <w:r>
        <w:rPr>
          <w:color w:val="auto"/>
        </w:rPr>
        <w:t>1.1 Statement of the Problem</w:t>
      </w:r>
      <w:bookmarkEnd w:id="6"/>
    </w:p>
    <w:p w:rsidR="00FD28B4" w:rsidRDefault="00B12372">
      <w:pPr>
        <w:pStyle w:val="FirstParagraph"/>
      </w:pPr>
      <w:r>
        <w:t>Plantain is a critical staple food, but its high perishability results in significant post-harvest losses, estimated to be between 35% and 60% in producing regions like Nigeria (Salami et al., 2023). These losses</w:t>
      </w:r>
      <w:r>
        <w:t xml:space="preserve"> are primarily driven by microbial spoilage, which degrades the quality of the fruit, reduces its market value, and threatens the livelihoods of farmers and vendors. Furthermore, the consumption of microbially contaminated plantain poses a public health ri</w:t>
      </w:r>
      <w:r>
        <w:t>sk due to the potential presence of pathogenic bacteria and mycotoxin-producing fungi (Ozoude et al., 2024).</w:t>
      </w:r>
    </w:p>
    <w:p w:rsidR="00FD28B4" w:rsidRDefault="00B12372">
      <w:pPr>
        <w:pStyle w:val="BodyText"/>
      </w:pPr>
      <w:r>
        <w:t>While it is known that bacteria and fungi cause this spoilage, there is often a lack of specific, localized data identifying the precise microorgan</w:t>
      </w:r>
      <w:r>
        <w:t>isms responsible for decay in a given area. Additionally, little is known about the natural microbial community of healthy plantains and whether it contains beneficial organisms that could inhibit spoilage. Without a clear understanding of which microbes c</w:t>
      </w:r>
      <w:r>
        <w:t>ause spoilage and which are part of the fruit’s natural flora, it is difficult to develop effective and targeted strategies to extend shelf life and ensure food safety. This study aims to address this knowledge gap by systematically identifying and compari</w:t>
      </w:r>
      <w:r>
        <w:t>ng the microbial communities of spoiled and unspoiled plantains.</w:t>
      </w:r>
    </w:p>
    <w:p w:rsidR="00FD28B4" w:rsidRDefault="00B12372">
      <w:pPr>
        <w:pStyle w:val="Heading21"/>
        <w:rPr>
          <w:color w:val="auto"/>
        </w:rPr>
      </w:pPr>
      <w:bookmarkStart w:id="7" w:name="aim-of-the-study"/>
      <w:r>
        <w:rPr>
          <w:color w:val="auto"/>
        </w:rPr>
        <w:t>1.2 Aim of the Study</w:t>
      </w:r>
      <w:bookmarkEnd w:id="7"/>
    </w:p>
    <w:p w:rsidR="00FD28B4" w:rsidRDefault="00B12372">
      <w:pPr>
        <w:pStyle w:val="FirstParagraph"/>
      </w:pPr>
      <w:r>
        <w:t>The main aim of this study is to isolate, identify, and characterize the bacteria and fungi associated with both spoiled and unspoiled plantain in order to distinguish sp</w:t>
      </w:r>
      <w:r>
        <w:t>oilage agents from the natural microbial flora.</w:t>
      </w:r>
    </w:p>
    <w:p w:rsidR="00FD28B4" w:rsidRDefault="00B12372">
      <w:pPr>
        <w:pStyle w:val="Heading21"/>
        <w:rPr>
          <w:color w:val="auto"/>
        </w:rPr>
      </w:pPr>
      <w:bookmarkStart w:id="8" w:name="objectives-of-the-study"/>
      <w:r>
        <w:rPr>
          <w:color w:val="auto"/>
        </w:rPr>
        <w:t>1.3 Objectives of the Study</w:t>
      </w:r>
      <w:bookmarkEnd w:id="8"/>
    </w:p>
    <w:p w:rsidR="00FD28B4" w:rsidRDefault="00B12372">
      <w:pPr>
        <w:pStyle w:val="FirstParagraph"/>
      </w:pPr>
      <w:r>
        <w:t>The specific objectives are to:</w:t>
      </w:r>
    </w:p>
    <w:p w:rsidR="00FD28B4" w:rsidRDefault="00B12372">
      <w:pPr>
        <w:pStyle w:val="Compact"/>
        <w:numPr>
          <w:ilvl w:val="0"/>
          <w:numId w:val="1"/>
        </w:numPr>
      </w:pPr>
      <w:r>
        <w:t>Isolate bacteria and fungi from the surfaces and internal tissues of spoiled plantain samples.</w:t>
      </w:r>
    </w:p>
    <w:p w:rsidR="00FD28B4" w:rsidRDefault="00B12372">
      <w:pPr>
        <w:pStyle w:val="Compact"/>
        <w:numPr>
          <w:ilvl w:val="0"/>
          <w:numId w:val="1"/>
        </w:numPr>
      </w:pPr>
      <w:r>
        <w:t xml:space="preserve">Isolate bacteria and fungi from the surfaces and </w:t>
      </w:r>
      <w:r>
        <w:t>internal tissues of unspoiled (healthy) plantain samples.</w:t>
      </w:r>
    </w:p>
    <w:p w:rsidR="00FD28B4" w:rsidRDefault="00B12372">
      <w:pPr>
        <w:pStyle w:val="Compact"/>
        <w:numPr>
          <w:ilvl w:val="0"/>
          <w:numId w:val="1"/>
        </w:numPr>
      </w:pPr>
      <w:r>
        <w:t>Identify the isolated bacteria and fungi using morphological, microscopic, and biochemical characterization techniques.</w:t>
      </w:r>
      <w:bookmarkStart w:id="9" w:name="literature-review"/>
    </w:p>
    <w:p w:rsidR="00FD28B4" w:rsidRDefault="00FD28B4">
      <w:pPr>
        <w:pStyle w:val="Compact"/>
      </w:pPr>
    </w:p>
    <w:p w:rsidR="00FD28B4" w:rsidRDefault="00FD28B4">
      <w:pPr>
        <w:pStyle w:val="Compact"/>
      </w:pPr>
    </w:p>
    <w:p w:rsidR="00FD28B4" w:rsidRDefault="00FD28B4">
      <w:pPr>
        <w:pStyle w:val="Compact"/>
      </w:pPr>
    </w:p>
    <w:p w:rsidR="00FD28B4" w:rsidRDefault="00FD28B4">
      <w:pPr>
        <w:pStyle w:val="Compact"/>
      </w:pPr>
    </w:p>
    <w:p w:rsidR="00FD28B4" w:rsidRDefault="00FD28B4">
      <w:pPr>
        <w:pStyle w:val="Compact"/>
      </w:pPr>
    </w:p>
    <w:p w:rsidR="00FD28B4" w:rsidRDefault="00FD28B4">
      <w:pPr>
        <w:pStyle w:val="Compact"/>
      </w:pPr>
    </w:p>
    <w:p w:rsidR="00FD28B4" w:rsidRDefault="00FD28B4">
      <w:pPr>
        <w:pStyle w:val="Heading21"/>
        <w:rPr>
          <w:color w:val="auto"/>
        </w:rPr>
      </w:pPr>
    </w:p>
    <w:p w:rsidR="00FD28B4" w:rsidRDefault="00B12372">
      <w:pPr>
        <w:pStyle w:val="Heading21"/>
        <w:rPr>
          <w:color w:val="auto"/>
        </w:rPr>
      </w:pPr>
      <w:r>
        <w:rPr>
          <w:color w:val="auto"/>
        </w:rPr>
        <w:t>1.4 Literature Review</w:t>
      </w:r>
      <w:bookmarkEnd w:id="9"/>
    </w:p>
    <w:p w:rsidR="00FD28B4" w:rsidRDefault="00B12372">
      <w:pPr>
        <w:pStyle w:val="Heading31"/>
        <w:rPr>
          <w:color w:val="auto"/>
        </w:rPr>
      </w:pPr>
      <w:bookmarkStart w:id="10" w:name="microbial-spoilage-of-plantain"/>
      <w:r>
        <w:rPr>
          <w:color w:val="auto"/>
        </w:rPr>
        <w:t>1.4.1 Microbial Spoilage of Plantain</w:t>
      </w:r>
      <w:bookmarkEnd w:id="10"/>
    </w:p>
    <w:p w:rsidR="00FD28B4" w:rsidRDefault="00B12372">
      <w:pPr>
        <w:pStyle w:val="FirstParagraph"/>
      </w:pPr>
      <w:r>
        <w:t>Post-harvest</w:t>
      </w:r>
      <w:r>
        <w:t xml:space="preserve"> spoilage of fruits is a major global issue, leading to significant economic losses and food wastage. Fruits like plantain are particularly vulnerable due to their high moisture and nutrient content, which provides an ideal substrate for microbial growth (</w:t>
      </w:r>
      <w:r>
        <w:t>Shokri and Heidari, 2024). Spoilage is primarily caused by the enzymatic activities of bacteria and fungi, which degrade the fruit’s complex carbohydrates, proteins, and fats, resulting in undesirable changes in texture, flavor, color, and aroma. Fungal sp</w:t>
      </w:r>
      <w:r>
        <w:t>oilage, in particular, is common in fruits because their typically acidic pH favors fungal growth over bacterial growth. The process of spoilage often begins with the contamination of the fruit surface. Microorganisms can gain entry into the plantain’s tis</w:t>
      </w:r>
      <w:r>
        <w:t>sue through natural openings or mechanical injuries sustained during harvesting and handling. Once inside, these microbes proliferate, leading to the characteristic signs of decay.</w:t>
      </w:r>
    </w:p>
    <w:p w:rsidR="00FD28B4" w:rsidRDefault="00B12372">
      <w:pPr>
        <w:pStyle w:val="Heading31"/>
        <w:rPr>
          <w:color w:val="auto"/>
        </w:rPr>
      </w:pPr>
      <w:bookmarkStart w:id="11" w:name="Xda8ff68ff277a6a71e7724fc050d4816dfbee65"/>
      <w:r>
        <w:rPr>
          <w:color w:val="auto"/>
        </w:rPr>
        <w:t>1.4.2 Bacteria Associated with Plantain Spoilage</w:t>
      </w:r>
      <w:bookmarkEnd w:id="11"/>
    </w:p>
    <w:p w:rsidR="00FD28B4" w:rsidRDefault="00B12372">
      <w:pPr>
        <w:pStyle w:val="FirstParagraph"/>
      </w:pPr>
      <w:r>
        <w:t>Several studies have ident</w:t>
      </w:r>
      <w:r>
        <w:t>ified the bacterial species involved in the spoilage of plantain. Research has shown that both Gram-positive and Gram-negative bacteria are implicated. A study by Umeh et al. (2018) on spoiled ripe plantain fruits isolated a range of bacteria from the pulp</w:t>
      </w:r>
      <w:r>
        <w:t xml:space="preserve">, including Lactobacillus sp., Streptococcus sp., Staphylococcus sp., Bacillus sp., and Proteus sp. From the peels, Streptococcus sp., Enterobacter sp., and Pseudomonas sp. were identified. The presence of organisms like E. coli and Klebsiella spp., often </w:t>
      </w:r>
      <w:r>
        <w:t>points to poor hygiene and handling practices during processing and sale (Ajayi, 2018).</w:t>
      </w:r>
      <w:bookmarkStart w:id="12" w:name="fungi-associated-with-plantain-spoilage"/>
    </w:p>
    <w:p w:rsidR="00FD28B4" w:rsidRDefault="00FD28B4">
      <w:pPr>
        <w:pStyle w:val="Heading3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Heading31"/>
        <w:rPr>
          <w:color w:val="auto"/>
        </w:rPr>
      </w:pPr>
    </w:p>
    <w:p w:rsidR="00FD28B4" w:rsidRDefault="00B12372">
      <w:pPr>
        <w:pStyle w:val="Heading31"/>
        <w:rPr>
          <w:color w:val="auto"/>
        </w:rPr>
      </w:pPr>
      <w:r>
        <w:rPr>
          <w:color w:val="auto"/>
        </w:rPr>
        <w:t>1.4.3 Fungi Associated with Plantain Spoilage</w:t>
      </w:r>
      <w:bookmarkEnd w:id="12"/>
    </w:p>
    <w:p w:rsidR="00FD28B4" w:rsidRDefault="00B12372">
      <w:pPr>
        <w:pStyle w:val="FirstParagraph"/>
      </w:pPr>
      <w:r>
        <w:t xml:space="preserve">Fungi are major culprits in the deterioration of plantain. Their ability to produce a wide array of </w:t>
      </w:r>
      <w:r>
        <w:t>extracellular enzymes allows them to break down the complex tissues of the fruit, leading to various forms of rot. The most frequently isolated fungal genera from spoiled fruits include Aspergillus, Penicillium, Fusarium, Rhizopus, and Mucor. A recent inve</w:t>
      </w:r>
      <w:r>
        <w:t xml:space="preserve">stigation by Olorunjuwon et al. (2024) identified several fungal species from ripe plantains, including Aspergillus flavus, Aspergillus niger, Penicillium chrysogenum, Saccharomyces cerevisiae, Fusarium spp., and Rhizopus stolonifer. The study highlighted </w:t>
      </w:r>
      <w:r>
        <w:t>the public health risk associated with some of these fungi, particularly Aspergillus flavus and Aspergillus niger, which are capable of producing harmful aflatoxins. These findings are consistent with other research on fruit spoilage, which frequently repo</w:t>
      </w:r>
      <w:r>
        <w:t>rts these genera as the primary agents of decay (Yadav et al., 2019).</w:t>
      </w:r>
      <w:bookmarkStart w:id="13" w:name="X012fd7feb53603d716e748e7070fca50e52e067"/>
    </w:p>
    <w:p w:rsidR="00FD28B4" w:rsidRDefault="00B12372">
      <w:pPr>
        <w:pStyle w:val="Heading31"/>
        <w:rPr>
          <w:color w:val="auto"/>
        </w:rPr>
      </w:pPr>
      <w:r>
        <w:rPr>
          <w:color w:val="auto"/>
        </w:rPr>
        <w:t>1.4.3 Microbial Community of Unspoiled Plantain</w:t>
      </w:r>
      <w:bookmarkEnd w:id="13"/>
    </w:p>
    <w:p w:rsidR="00FD28B4" w:rsidRDefault="00B12372">
      <w:pPr>
        <w:pStyle w:val="FirstParagraph"/>
      </w:pPr>
      <w:r>
        <w:t>While much of the focus has been on spoilage organisms, healthy plants, including plantain, harbor a diverse community of microorganisms k</w:t>
      </w:r>
      <w:r>
        <w:t>nown as the microbiome. This microbiome can exist on the surface of the plant (epiphytes) or within its tissues without causing disease (endophytes). These microbes can play various roles, some of which are beneficial to the host plant, such as nutrient ac</w:t>
      </w:r>
      <w:r>
        <w:t xml:space="preserve">quisition and protection against pathogens. Research into the subterranean microbiome of plantain has revealed a rich diversity of bacteria and fungi, including beneficial microbes like Acinetobacter, Bacillus, and Pseudomonas species, which are known for </w:t>
      </w:r>
      <w:r>
        <w:t>their plant growth-promoting and biocontrol capabilities (Yedidia et al., 2018). Understanding the natural microbiome of the fruit itself is an emerging area of interest, as these native microbes could potentially be harnessed as biocontrol agents to inhib</w:t>
      </w:r>
      <w:r>
        <w:t>it the growth of spoilage pathogens.</w:t>
      </w:r>
      <w:bookmarkStart w:id="14" w:name="chapter-two-materials-and-methods"/>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Heading11"/>
        <w:rPr>
          <w:color w:val="auto"/>
        </w:rPr>
      </w:pPr>
    </w:p>
    <w:p w:rsidR="00FD28B4" w:rsidRDefault="00B12372">
      <w:pPr>
        <w:pStyle w:val="Heading11"/>
        <w:rPr>
          <w:color w:val="auto"/>
        </w:rPr>
      </w:pPr>
      <w:r>
        <w:rPr>
          <w:color w:val="auto"/>
        </w:rPr>
        <w:t>CHAPTER TWO: Materials and Methods</w:t>
      </w:r>
      <w:bookmarkEnd w:id="14"/>
    </w:p>
    <w:p w:rsidR="00FD28B4" w:rsidRDefault="00B12372">
      <w:pPr>
        <w:pStyle w:val="Heading21"/>
        <w:rPr>
          <w:color w:val="auto"/>
        </w:rPr>
      </w:pPr>
      <w:bookmarkStart w:id="15" w:name="materials-and-methods"/>
      <w:r>
        <w:rPr>
          <w:color w:val="auto"/>
        </w:rPr>
        <w:t>2.0 MATERIALS AND METHODS</w:t>
      </w:r>
      <w:bookmarkEnd w:id="15"/>
    </w:p>
    <w:p w:rsidR="00FD28B4" w:rsidRDefault="00B12372">
      <w:pPr>
        <w:pStyle w:val="Heading21"/>
        <w:rPr>
          <w:color w:val="auto"/>
        </w:rPr>
      </w:pPr>
      <w:bookmarkStart w:id="16" w:name="sample-collection"/>
      <w:r>
        <w:rPr>
          <w:color w:val="auto"/>
        </w:rPr>
        <w:t>2.1 Sample Collection</w:t>
      </w:r>
      <w:bookmarkEnd w:id="16"/>
    </w:p>
    <w:p w:rsidR="00FD28B4" w:rsidRDefault="00B12372">
      <w:pPr>
        <w:pStyle w:val="FirstParagraph"/>
      </w:pPr>
      <w:r>
        <w:t>Spoiled and unspoiled plantain (Musa paradisiaca) were collected aseptically from different Locations into sterile sample bags. T</w:t>
      </w:r>
      <w:r>
        <w:t>hey were immediately transported to the laboratory for microbial isolation and analysis.</w:t>
      </w:r>
    </w:p>
    <w:p w:rsidR="00FD28B4" w:rsidRDefault="00B12372">
      <w:pPr>
        <w:pStyle w:val="Heading21"/>
        <w:rPr>
          <w:color w:val="auto"/>
        </w:rPr>
      </w:pPr>
      <w:bookmarkStart w:id="17" w:name="sampling-sites"/>
      <w:r>
        <w:rPr>
          <w:color w:val="auto"/>
        </w:rPr>
        <w:t>2.2 Sampling Sites</w:t>
      </w:r>
      <w:bookmarkEnd w:id="17"/>
    </w:p>
    <w:p w:rsidR="00FD28B4" w:rsidRDefault="00B12372">
      <w:pPr>
        <w:pStyle w:val="FirstParagraph"/>
      </w:pPr>
      <w:r>
        <w:t>Samples were obtained from market located in (Ipata, Sango, Ojaoba Taiwo, Yakuba) in Ilorin, Kwara state, additionally a sample was collected from O</w:t>
      </w:r>
      <w:r>
        <w:t>yo state.</w:t>
      </w:r>
    </w:p>
    <w:p w:rsidR="00FD28B4" w:rsidRDefault="00B12372">
      <w:pPr>
        <w:pStyle w:val="Heading21"/>
        <w:rPr>
          <w:color w:val="auto"/>
        </w:rPr>
      </w:pPr>
      <w:bookmarkStart w:id="18" w:name="materials"/>
      <w:r>
        <w:rPr>
          <w:color w:val="auto"/>
        </w:rPr>
        <w:t>2.3 MATERIALS</w:t>
      </w:r>
      <w:bookmarkEnd w:id="18"/>
    </w:p>
    <w:p w:rsidR="00FD28B4" w:rsidRDefault="00B12372">
      <w:pPr>
        <w:pStyle w:val="FirstParagraph"/>
      </w:pPr>
      <w:r>
        <w:t>The materials used for the isolation and identification of bacterial and fungal species from spoiled and unspoiled plantains included sterile petri dishes, test tubes, conical flasks, inoculating loops, pipettes, distilled water, la</w:t>
      </w:r>
      <w:r>
        <w:t>minar airflow hood, autoclave, and incubator. Additionally, different microbiological media such as nutrient agar (NA) and Potato dextrose agar (PDA) were used for bacterial and fungal growth. Biochemical reagents for microbial identification, such as Gram</w:t>
      </w:r>
      <w:r>
        <w:t xml:space="preserve"> stain, catalase, oxidase, and carbohydrate fermentation tests, were also employed. Molecular tools for DNA extraction, polymerase chain reaction (PCR), and sequencing were used for precise identification of fungal species.</w:t>
      </w:r>
    </w:p>
    <w:p w:rsidR="00FD28B4" w:rsidRDefault="00B12372">
      <w:pPr>
        <w:pStyle w:val="Heading21"/>
        <w:rPr>
          <w:color w:val="auto"/>
        </w:rPr>
      </w:pPr>
      <w:bookmarkStart w:id="19" w:name="isolation-of-microorganism"/>
      <w:r>
        <w:rPr>
          <w:color w:val="auto"/>
        </w:rPr>
        <w:t>2.4.0 Isolation of Microorganism</w:t>
      </w:r>
      <w:bookmarkEnd w:id="19"/>
    </w:p>
    <w:p w:rsidR="00FD28B4" w:rsidRDefault="00B12372">
      <w:pPr>
        <w:pStyle w:val="FirstParagraph"/>
      </w:pPr>
      <w:r>
        <w:t>To isolate bacteria and fungi from the plantain samples, serial dilution and direct plating techniques were employed. Spoiled and unspoiled portions of the plantain were separately homogenized in sterile distilled water and streaked onto appropriate cultu</w:t>
      </w:r>
      <w:r>
        <w:t>re media. The plates were incubated under optimal conditions to promote microbial growth, after which distinct colonies were selected for further identification and characterization.</w:t>
      </w:r>
      <w:bookmarkStart w:id="20" w:name="media-preparation"/>
    </w:p>
    <w:p w:rsidR="00FD28B4" w:rsidRDefault="00FD28B4">
      <w:pPr>
        <w:pStyle w:val="Heading21"/>
        <w:rPr>
          <w:color w:val="auto"/>
        </w:rPr>
      </w:pPr>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B12372">
      <w:pPr>
        <w:pStyle w:val="Heading21"/>
        <w:rPr>
          <w:color w:val="auto"/>
        </w:rPr>
      </w:pPr>
      <w:r>
        <w:rPr>
          <w:color w:val="auto"/>
        </w:rPr>
        <w:lastRenderedPageBreak/>
        <w:t>2.4.1 Media Preparation</w:t>
      </w:r>
      <w:bookmarkEnd w:id="20"/>
    </w:p>
    <w:p w:rsidR="00FD28B4" w:rsidRDefault="00B12372">
      <w:pPr>
        <w:pStyle w:val="FirstParagraph"/>
      </w:pPr>
      <w:r>
        <w:t>Preparation of saboroaud dextrose agar (PDA)</w:t>
      </w:r>
      <w:r>
        <w:t>, was carried out using the method of Haripersad, (2022). Fifteen (15) grams of the powdered medium of PDA was dissolved in two hundred and fifty (250)ml of distilled water. The media was adjusted from PH 4.0 to PH 7.0 following the manufacturer instructio</w:t>
      </w:r>
      <w:r>
        <w:t>n for optimization of culture condition. It was stirred continuously for total dissolution of media which was later plugged with cotton wool and wrapped with foil paper. It was autoclaved for fifteen (15)minutes at 121⁰C,then cooled down to about fortyfive</w:t>
      </w:r>
      <w:r>
        <w:t xml:space="preserve"> (450C) and one percent (1%) of antibiotic (gentamycin) was added which inhibited the growth of bacteria. It was mixed properly and poured in to the plates that were with sample solution (1ml to each plate) they were allowed to set after thorough mixing.</w:t>
      </w:r>
    </w:p>
    <w:p w:rsidR="00FD28B4" w:rsidRDefault="00B12372">
      <w:pPr>
        <w:pStyle w:val="Heading21"/>
        <w:rPr>
          <w:color w:val="auto"/>
        </w:rPr>
      </w:pPr>
      <w:bookmarkStart w:id="21" w:name="sample-preparation"/>
      <w:r>
        <w:rPr>
          <w:color w:val="auto"/>
        </w:rPr>
        <w:t>2.4.2 Sample Preparation</w:t>
      </w:r>
      <w:bookmarkEnd w:id="21"/>
    </w:p>
    <w:p w:rsidR="00FD28B4" w:rsidRDefault="00B12372">
      <w:pPr>
        <w:pStyle w:val="FirstParagraph"/>
      </w:pPr>
      <w:r>
        <w:t>Serial dilution was prepared by taking one (1ml) from stock plantain solution in to the test tube that were arranged 10-1 to 10-9 .From the serial dilution 10-8 tube, 1ml of sample was taken and poured in to sterile petri dishes an</w:t>
      </w:r>
      <w:r>
        <w:t>d PDA that has been cooled to 45oC was poured on the plantain sample, In the culture plate, and were incubated for 48-72hrs at room temperature (30oc). The control experiment for fungi were without sample solutions (Babble, 2016).</w:t>
      </w:r>
    </w:p>
    <w:p w:rsidR="00FD28B4" w:rsidRDefault="00B12372">
      <w:pPr>
        <w:pStyle w:val="Heading21"/>
        <w:rPr>
          <w:color w:val="auto"/>
        </w:rPr>
      </w:pPr>
      <w:bookmarkStart w:id="22" w:name="preparation-of-pure-culture"/>
      <w:r>
        <w:rPr>
          <w:color w:val="auto"/>
        </w:rPr>
        <w:t>2.4.3 Preparation of Pure</w:t>
      </w:r>
      <w:r>
        <w:rPr>
          <w:color w:val="auto"/>
        </w:rPr>
        <w:t xml:space="preserve"> Culture</w:t>
      </w:r>
      <w:bookmarkEnd w:id="22"/>
    </w:p>
    <w:p w:rsidR="00FD28B4" w:rsidRDefault="00B12372">
      <w:pPr>
        <w:pStyle w:val="FirstParagraph"/>
      </w:pPr>
      <w:r>
        <w:t>Fresh PDA was prepared and poured in to different petri dishes. A straight wire (sterile) for fungi were used to take inoculum from mixed culture plates. It was stabbed at the centre of the culture plate.The plate was incubated for 48-72hrs (Ariyo</w:t>
      </w:r>
      <w:r>
        <w:t xml:space="preserve"> and Obire, 2021)</w:t>
      </w:r>
    </w:p>
    <w:p w:rsidR="00FD28B4" w:rsidRDefault="00B12372">
      <w:pPr>
        <w:pStyle w:val="Heading21"/>
        <w:rPr>
          <w:color w:val="auto"/>
        </w:rPr>
      </w:pPr>
      <w:bookmarkStart w:id="23" w:name="inoculation-of-pda-slant"/>
      <w:r>
        <w:rPr>
          <w:color w:val="auto"/>
        </w:rPr>
        <w:t>2.4.4 Inoculation of PDA SLANT</w:t>
      </w:r>
      <w:bookmarkEnd w:id="23"/>
    </w:p>
    <w:p w:rsidR="00FD28B4" w:rsidRDefault="00B12372">
      <w:pPr>
        <w:pStyle w:val="FirstParagraph"/>
      </w:pPr>
      <w:r>
        <w:t>Sterile inoculating loop and needle was used to take inoculum from fungi culture plates and inoculated on PDA slanting bottles by stabbing. They were incubated for 48-72 hours. They were stored at low temper</w:t>
      </w:r>
      <w:r>
        <w:t>ature. (300 C) (Yang et al., 2024)</w:t>
      </w:r>
      <w:bookmarkStart w:id="24" w:name="staining-procedure"/>
    </w:p>
    <w:p w:rsidR="00FD28B4" w:rsidRDefault="00FD28B4">
      <w:pPr>
        <w:pStyle w:val="Heading21"/>
        <w:rPr>
          <w:color w:val="auto"/>
        </w:rPr>
      </w:pPr>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B12372">
      <w:pPr>
        <w:pStyle w:val="Heading21"/>
        <w:rPr>
          <w:color w:val="auto"/>
        </w:rPr>
      </w:pPr>
      <w:r>
        <w:rPr>
          <w:color w:val="auto"/>
        </w:rPr>
        <w:lastRenderedPageBreak/>
        <w:t>Staining Procedure</w:t>
      </w:r>
      <w:bookmarkEnd w:id="24"/>
    </w:p>
    <w:p w:rsidR="00FD28B4" w:rsidRDefault="00B12372">
      <w:pPr>
        <w:pStyle w:val="FirstParagraph"/>
      </w:pPr>
      <w:r>
        <w:t xml:space="preserve">Fungal Isolated were stained using lacophenol cotton blue. Glass slide were cleaned and made free from oil and other particles. A drop of lactophenol cotton blue was placed at the centre of the </w:t>
      </w:r>
      <w:r>
        <w:t>slip. A sterile inoculating wire or needle was used to pick a minute quantity of fungi inoculum from PDA culture medium, the inoculum was teased using two sterile inoculating needles. It was covered with cover slip and observed under X40 objective lens (Na</w:t>
      </w:r>
      <w:r>
        <w:t>llal et al., 2021)</w:t>
      </w:r>
    </w:p>
    <w:p w:rsidR="00FD28B4" w:rsidRDefault="00B12372">
      <w:pPr>
        <w:pStyle w:val="Heading21"/>
        <w:rPr>
          <w:color w:val="auto"/>
        </w:rPr>
      </w:pPr>
      <w:bookmarkStart w:id="25" w:name="X6ac2daba36903437a07810acd2277e5805e173a"/>
      <w:r>
        <w:rPr>
          <w:color w:val="auto"/>
        </w:rPr>
        <w:t>2.5 Molecular Identification (PCR : Polymerase Chain Reaction)</w:t>
      </w:r>
      <w:bookmarkEnd w:id="25"/>
    </w:p>
    <w:p w:rsidR="00FD28B4" w:rsidRDefault="00B12372">
      <w:pPr>
        <w:pStyle w:val="FirstParagraph"/>
      </w:pPr>
      <w:r>
        <w:t xml:space="preserve">PCR was used for the molecular identification of fungal isolates. The DNA of each isolate was extracted using the boiling method or DNA extraction kit. The 16S rRNA gene was </w:t>
      </w:r>
      <w:r>
        <w:t>amplified for bacterial identification, while the ITS region was targeted for fungi. The PCR reaction mixture included Taq polymerase, primers, dNTPs, and buffer solution. The thermocycling conditions involved initial denaturation at 940C, followed by anne</w:t>
      </w:r>
      <w:r>
        <w:t>aling at an optimized temperature, extension, and a final elongation step. The PCR products were analyzed through gel electrophoresis, visualized under UV light, and sequenced for definitive microbial identification.</w:t>
      </w:r>
    </w:p>
    <w:p w:rsidR="00FD28B4" w:rsidRDefault="00B12372">
      <w:pPr>
        <w:pStyle w:val="Heading21"/>
        <w:rPr>
          <w:color w:val="auto"/>
        </w:rPr>
      </w:pPr>
      <w:bookmarkStart w:id="26" w:name="Xb9c54790b51c0f65e4276368f39221e4ec53002"/>
      <w:r>
        <w:rPr>
          <w:color w:val="auto"/>
        </w:rPr>
        <w:t>2.6 Molecular Characterisation: Polymer</w:t>
      </w:r>
      <w:r>
        <w:rPr>
          <w:color w:val="auto"/>
        </w:rPr>
        <w:t>ase Chain Reaction (PCR)</w:t>
      </w:r>
      <w:bookmarkEnd w:id="26"/>
    </w:p>
    <w:p w:rsidR="00FD28B4" w:rsidRDefault="00B12372">
      <w:pPr>
        <w:pStyle w:val="FirstParagraph"/>
      </w:pPr>
      <w:r>
        <w:t>Pure culture of the fungal isolates were resuscitated and amaintained. For DNA isolation, the cultures were grown in potato dextrose broth (PDA; pH 5.5) for 7 days at 28 ± 1°C. Mycelia were filtered through filter paper (Whatman no</w:t>
      </w:r>
      <w:r>
        <w:t>. 1) and DNA was extracted, using the cetyltrimethyl ammonium bromide (CTAB) method. The mycelium was ground into fine powder with glass beads, transferred to DNA extraction buffer (0.1 M Tris, 1.5 M NaCl, 0.01 M EDTA) and kept at 65°C, for 1 h, with occas</w:t>
      </w:r>
      <w:r>
        <w:t>ional stirring. Equal volumes of chloroform, Isoamyl alcohols (24:1), were added to all tubes, followed by centrifugation. The upper aqueous phase obtained was precipitated with 0.6th volume of ice-cold isopropanol and 0.1th volume of 3 M sodium acetate (p</w:t>
      </w:r>
      <w:r>
        <w:t>H 5.2) and again centrifuged. The pellet obtained was washed with 70% ethanol and dried at room temperature. Finally, obtained DNA pellet was dissolved in TE buffer and stored at -20°C. The fungus-specific universal primer ITS-4, synthesized by Inqaba biot</w:t>
      </w:r>
      <w:r>
        <w:t xml:space="preserve">ech lab, South Africa, were used to amplify genes encoding the ITS region (Tarai et al., 2006). </w:t>
      </w:r>
    </w:p>
    <w:p w:rsidR="00FD28B4" w:rsidRDefault="00FD28B4">
      <w:pPr>
        <w:pStyle w:val="FirstParagraph"/>
      </w:pPr>
    </w:p>
    <w:p w:rsidR="00FD28B4" w:rsidRDefault="00FD28B4">
      <w:pPr>
        <w:pStyle w:val="FirstParagraph"/>
      </w:pPr>
    </w:p>
    <w:p w:rsidR="00FD28B4" w:rsidRDefault="00FD28B4">
      <w:pPr>
        <w:pStyle w:val="FirstParagraph"/>
      </w:pPr>
    </w:p>
    <w:p w:rsidR="00FD28B4" w:rsidRDefault="00FD28B4">
      <w:pPr>
        <w:pStyle w:val="BodyText"/>
      </w:pPr>
    </w:p>
    <w:p w:rsidR="00FD28B4" w:rsidRDefault="00FD28B4">
      <w:pPr>
        <w:pStyle w:val="FirstParagraph"/>
      </w:pPr>
    </w:p>
    <w:p w:rsidR="00FD28B4" w:rsidRDefault="00FD28B4">
      <w:pPr>
        <w:pStyle w:val="FirstParagraph"/>
      </w:pPr>
    </w:p>
    <w:p w:rsidR="00FD28B4" w:rsidRDefault="00B12372">
      <w:pPr>
        <w:pStyle w:val="FirstParagraph"/>
      </w:pPr>
      <w:r>
        <w:lastRenderedPageBreak/>
        <w:t>In addition of universal primers, a mycotoxin specific primer, apa-2 (Konietzny and Geriner, 2003) was also used to differentiate between mycotoxic and n</w:t>
      </w:r>
      <w:r>
        <w:t>on toxic fungal isolates (Table 1). All the PCR reagents like Taq polymerase, 200 μM dNTP (dATP, dCTP, dGTP, dTTP), and reaction buffer (10 mM Tris–HCl pH 9.0, 50 mM KCl, 1.5 mM MgCl2) used were of Inqaba biotech lab, South Africa. Concentrations of DNA te</w:t>
      </w:r>
      <w:r>
        <w:t xml:space="preserve">mplate,primer and deoxynucleotide triphosphates (dNTPs), and the optimum annealing temperature were standardized for each primer in preliminary trials. PCR was performed in a total reaction volume of 25 μL which consisted of 2 μL of target DNA solution, 3 </w:t>
      </w:r>
      <w:r>
        <w:t xml:space="preserve">μL (6 μL in ITS-4) of each (forward and reverse) of the primers and 17 μL of milliQ water. The mixture was spinned before subjected to PCR. The amplified PCR products were electrophoresed on a 1% agarose gel in tris-borate EDTA (TBE buffer), visualized by </w:t>
      </w:r>
      <w:r>
        <w:t>staining with ethidium bromide and photographed, using a gel documentation system ultraviolet transilluminator (Uvitec, UK)</w:t>
      </w:r>
    </w:p>
    <w:p w:rsidR="00FD28B4" w:rsidRDefault="00B12372">
      <w:pPr>
        <w:pStyle w:val="Heading21"/>
        <w:rPr>
          <w:color w:val="auto"/>
        </w:rPr>
      </w:pPr>
      <w:bookmarkStart w:id="27" w:name="sequencing-for-identification-of-fungi"/>
      <w:r>
        <w:rPr>
          <w:color w:val="auto"/>
        </w:rPr>
        <w:t>2.7 Sequencing for Identification of Fungi</w:t>
      </w:r>
      <w:bookmarkEnd w:id="27"/>
    </w:p>
    <w:p w:rsidR="00FD28B4" w:rsidRDefault="00B12372">
      <w:pPr>
        <w:pStyle w:val="FirstParagraph"/>
      </w:pPr>
      <w:r>
        <w:t>Molecular identification of fungal isolates was carried out through sequencing of the Int</w:t>
      </w:r>
      <w:r>
        <w:t>ernal Transcribed Spacer (ITS) region. DNA was extracted from pure fungal cultures using a commercial DNA extraction kit. Polymerase Chain Reaction (PCR) was performed using ITS-specific primers to amplify the target region. The amplified PCR products were</w:t>
      </w:r>
      <w:r>
        <w:t xml:space="preserve"> purified and sent for sequencing. The obtained sequences were analyzed using BLAST (Basic Local Alignment Search Tool) to compare with sequences in the GenBank database for species identification.</w:t>
      </w:r>
    </w:p>
    <w:p w:rsidR="00FD28B4" w:rsidRDefault="00B12372">
      <w:pPr>
        <w:pStyle w:val="Heading21"/>
        <w:rPr>
          <w:color w:val="auto"/>
        </w:rPr>
      </w:pPr>
      <w:bookmarkStart w:id="28" w:name="X2b02132bde55362a48735f9c554c1e089d2d8e4"/>
      <w:r>
        <w:rPr>
          <w:color w:val="auto"/>
        </w:rPr>
        <w:t>2.8 TS region sequencing for identification of Fungi</w:t>
      </w:r>
      <w:bookmarkEnd w:id="28"/>
    </w:p>
    <w:p w:rsidR="00FD28B4" w:rsidRDefault="00B12372">
      <w:pPr>
        <w:pStyle w:val="FirstParagraph"/>
      </w:pPr>
      <w:r>
        <w:t xml:space="preserve">The </w:t>
      </w:r>
      <w:r>
        <w:t>amplified fragments were sequenced using a Genetic Analyzer 3130xl sequencer from Applied Biosystems according to manufacturers’ label while the sequencing kit used was BigDye Terminator v3.1 Cycle Sequencing kit. Bio-Edit software and MEGA 6 were used for</w:t>
      </w:r>
      <w:r>
        <w:t xml:space="preserve"> all genetic analysis. Sequences were BLAST against known data base (http://www.isth.info/tools/blast/blast.php).</w:t>
      </w:r>
    </w:p>
    <w:p w:rsidR="00FD28B4" w:rsidRDefault="00FD28B4">
      <w:pPr>
        <w:pStyle w:val="Heading11"/>
        <w:rPr>
          <w:color w:val="auto"/>
        </w:rPr>
      </w:pPr>
      <w:bookmarkStart w:id="29" w:name="chapter-three-results"/>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BodyText"/>
      </w:pPr>
    </w:p>
    <w:p w:rsidR="00FD28B4" w:rsidRDefault="00B12372">
      <w:pPr>
        <w:pStyle w:val="Heading11"/>
        <w:jc w:val="center"/>
        <w:rPr>
          <w:color w:val="auto"/>
        </w:rPr>
      </w:pPr>
      <w:r>
        <w:rPr>
          <w:color w:val="auto"/>
        </w:rPr>
        <w:t>CHAPTER THREE: Results</w:t>
      </w:r>
      <w:bookmarkEnd w:id="29"/>
    </w:p>
    <w:p w:rsidR="00FD28B4" w:rsidRDefault="00B12372">
      <w:pPr>
        <w:pStyle w:val="Heading21"/>
        <w:rPr>
          <w:color w:val="auto"/>
        </w:rPr>
      </w:pPr>
      <w:bookmarkStart w:id="30" w:name="X28e5fd93e1e16ea95175175f981d3469461600e"/>
      <w:r>
        <w:rPr>
          <w:color w:val="auto"/>
        </w:rPr>
        <w:t>Table 1: Location of Sampling Sites and Strain Designation (Spoiled Plantain)</w:t>
      </w:r>
      <w:bookmarkEnd w:id="30"/>
    </w:p>
    <w:tbl>
      <w:tblPr>
        <w:tblW w:w="0" w:type="pct"/>
        <w:tblLook w:val="0420"/>
      </w:tblPr>
      <w:tblGrid>
        <w:gridCol w:w="617"/>
        <w:gridCol w:w="3365"/>
        <w:gridCol w:w="2902"/>
      </w:tblGrid>
      <w:tr w:rsidR="00FD28B4">
        <w:tc>
          <w:tcPr>
            <w:tcW w:w="0" w:type="auto"/>
            <w:tcBorders>
              <w:bottom w:val="single" w:sz="4" w:space="0" w:color="auto"/>
            </w:tcBorders>
            <w:shd w:val="clear" w:color="auto" w:fill="auto"/>
            <w:vAlign w:val="bottom"/>
          </w:tcPr>
          <w:p w:rsidR="00FD28B4" w:rsidRDefault="00B12372">
            <w:pPr>
              <w:pStyle w:val="Compact"/>
            </w:pPr>
            <w:r>
              <w:t>S/N</w:t>
            </w:r>
          </w:p>
        </w:tc>
        <w:tc>
          <w:tcPr>
            <w:tcW w:w="0" w:type="auto"/>
            <w:tcBorders>
              <w:bottom w:val="single" w:sz="4" w:space="0" w:color="auto"/>
            </w:tcBorders>
            <w:shd w:val="clear" w:color="auto" w:fill="auto"/>
            <w:vAlign w:val="bottom"/>
          </w:tcPr>
          <w:p w:rsidR="00FD28B4" w:rsidRDefault="00B12372">
            <w:pPr>
              <w:pStyle w:val="Compact"/>
            </w:pPr>
            <w:r>
              <w:t>LOCATION OF SAMPLING SITE</w:t>
            </w:r>
          </w:p>
        </w:tc>
        <w:tc>
          <w:tcPr>
            <w:tcW w:w="0" w:type="auto"/>
            <w:tcBorders>
              <w:bottom w:val="single" w:sz="4" w:space="0" w:color="auto"/>
            </w:tcBorders>
            <w:shd w:val="clear" w:color="auto" w:fill="auto"/>
            <w:vAlign w:val="bottom"/>
          </w:tcPr>
          <w:p w:rsidR="00FD28B4" w:rsidRDefault="00B12372">
            <w:pPr>
              <w:pStyle w:val="Compact"/>
            </w:pPr>
            <w:r>
              <w:t>D</w:t>
            </w:r>
            <w:r>
              <w:t>ESIGNATION OF STRAIN</w:t>
            </w:r>
          </w:p>
        </w:tc>
      </w:tr>
      <w:tr w:rsidR="00FD28B4">
        <w:tc>
          <w:tcPr>
            <w:tcW w:w="0" w:type="auto"/>
            <w:shd w:val="clear" w:color="auto" w:fill="auto"/>
          </w:tcPr>
          <w:p w:rsidR="00FD28B4" w:rsidRDefault="00B12372">
            <w:pPr>
              <w:pStyle w:val="Compact"/>
            </w:pPr>
            <w:r>
              <w:t>1.</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A STRAIN IA1</w:t>
            </w:r>
          </w:p>
        </w:tc>
      </w:tr>
      <w:tr w:rsidR="00FD28B4">
        <w:tc>
          <w:tcPr>
            <w:tcW w:w="0" w:type="auto"/>
            <w:shd w:val="clear" w:color="auto" w:fill="auto"/>
          </w:tcPr>
          <w:p w:rsidR="00FD28B4" w:rsidRDefault="00B12372">
            <w:pPr>
              <w:pStyle w:val="Compact"/>
            </w:pPr>
            <w:r>
              <w:t>2.</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A STRAIN IA2</w:t>
            </w:r>
          </w:p>
        </w:tc>
      </w:tr>
      <w:tr w:rsidR="00FD28B4">
        <w:tc>
          <w:tcPr>
            <w:tcW w:w="0" w:type="auto"/>
            <w:shd w:val="clear" w:color="auto" w:fill="auto"/>
          </w:tcPr>
          <w:p w:rsidR="00FD28B4" w:rsidRDefault="00B12372">
            <w:pPr>
              <w:pStyle w:val="Compact"/>
            </w:pPr>
            <w:r>
              <w:t>3.</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A STRAIN IA3</w:t>
            </w:r>
          </w:p>
        </w:tc>
      </w:tr>
      <w:tr w:rsidR="00FD28B4">
        <w:tc>
          <w:tcPr>
            <w:tcW w:w="0" w:type="auto"/>
            <w:shd w:val="clear" w:color="auto" w:fill="auto"/>
          </w:tcPr>
          <w:p w:rsidR="00FD28B4" w:rsidRDefault="00B12372">
            <w:pPr>
              <w:pStyle w:val="Compact"/>
            </w:pPr>
            <w:r>
              <w:t>4.</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A STRAIN IA4</w:t>
            </w:r>
          </w:p>
        </w:tc>
      </w:tr>
      <w:tr w:rsidR="00FD28B4">
        <w:tc>
          <w:tcPr>
            <w:tcW w:w="0" w:type="auto"/>
            <w:shd w:val="clear" w:color="auto" w:fill="auto"/>
          </w:tcPr>
          <w:p w:rsidR="00FD28B4" w:rsidRDefault="00B12372">
            <w:pPr>
              <w:pStyle w:val="Compact"/>
            </w:pPr>
            <w:r>
              <w:t>5.</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A STRAIN IA5</w:t>
            </w:r>
          </w:p>
        </w:tc>
      </w:tr>
      <w:tr w:rsidR="00FD28B4">
        <w:tc>
          <w:tcPr>
            <w:tcW w:w="0" w:type="auto"/>
            <w:shd w:val="clear" w:color="auto" w:fill="auto"/>
          </w:tcPr>
          <w:p w:rsidR="00FD28B4" w:rsidRDefault="00B12372">
            <w:pPr>
              <w:pStyle w:val="Compact"/>
            </w:pPr>
            <w:r>
              <w:t>6.</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B STRAIN SB1</w:t>
            </w:r>
          </w:p>
        </w:tc>
      </w:tr>
      <w:tr w:rsidR="00FD28B4">
        <w:tc>
          <w:tcPr>
            <w:tcW w:w="0" w:type="auto"/>
            <w:shd w:val="clear" w:color="auto" w:fill="auto"/>
          </w:tcPr>
          <w:p w:rsidR="00FD28B4" w:rsidRDefault="00B12372">
            <w:pPr>
              <w:pStyle w:val="Compact"/>
            </w:pPr>
            <w:r>
              <w:t>7.</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B STRAIN SB2</w:t>
            </w:r>
          </w:p>
        </w:tc>
      </w:tr>
      <w:tr w:rsidR="00FD28B4">
        <w:tc>
          <w:tcPr>
            <w:tcW w:w="0" w:type="auto"/>
            <w:shd w:val="clear" w:color="auto" w:fill="auto"/>
          </w:tcPr>
          <w:p w:rsidR="00FD28B4" w:rsidRDefault="00B12372">
            <w:pPr>
              <w:pStyle w:val="Compact"/>
            </w:pPr>
            <w:r>
              <w:t>8.</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B STRAIN SB3</w:t>
            </w:r>
          </w:p>
        </w:tc>
      </w:tr>
      <w:tr w:rsidR="00FD28B4">
        <w:tc>
          <w:tcPr>
            <w:tcW w:w="0" w:type="auto"/>
            <w:shd w:val="clear" w:color="auto" w:fill="auto"/>
          </w:tcPr>
          <w:p w:rsidR="00FD28B4" w:rsidRDefault="00B12372">
            <w:pPr>
              <w:pStyle w:val="Compact"/>
            </w:pPr>
            <w:r>
              <w:t>9.</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B STRAIN SB4</w:t>
            </w:r>
          </w:p>
        </w:tc>
      </w:tr>
      <w:tr w:rsidR="00FD28B4">
        <w:tc>
          <w:tcPr>
            <w:tcW w:w="0" w:type="auto"/>
            <w:shd w:val="clear" w:color="auto" w:fill="auto"/>
          </w:tcPr>
          <w:p w:rsidR="00FD28B4" w:rsidRDefault="00B12372">
            <w:pPr>
              <w:pStyle w:val="Compact"/>
            </w:pPr>
            <w:r>
              <w:t>10.</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B STRAIN SB5</w:t>
            </w:r>
          </w:p>
        </w:tc>
      </w:tr>
      <w:tr w:rsidR="00FD28B4">
        <w:tc>
          <w:tcPr>
            <w:tcW w:w="0" w:type="auto"/>
            <w:shd w:val="clear" w:color="auto" w:fill="auto"/>
          </w:tcPr>
          <w:p w:rsidR="00FD28B4" w:rsidRDefault="00B12372">
            <w:pPr>
              <w:pStyle w:val="Compact"/>
            </w:pPr>
            <w:r>
              <w:t>11.</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OOC1</w:t>
            </w:r>
          </w:p>
        </w:tc>
      </w:tr>
      <w:tr w:rsidR="00FD28B4">
        <w:tc>
          <w:tcPr>
            <w:tcW w:w="0" w:type="auto"/>
            <w:shd w:val="clear" w:color="auto" w:fill="auto"/>
          </w:tcPr>
          <w:p w:rsidR="00FD28B4" w:rsidRDefault="00B12372">
            <w:pPr>
              <w:pStyle w:val="Compact"/>
            </w:pPr>
            <w:r>
              <w:t>12.</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OOC2</w:t>
            </w:r>
          </w:p>
        </w:tc>
      </w:tr>
      <w:tr w:rsidR="00FD28B4">
        <w:tc>
          <w:tcPr>
            <w:tcW w:w="0" w:type="auto"/>
            <w:shd w:val="clear" w:color="auto" w:fill="auto"/>
          </w:tcPr>
          <w:p w:rsidR="00FD28B4" w:rsidRDefault="00B12372">
            <w:pPr>
              <w:pStyle w:val="Compact"/>
            </w:pPr>
            <w:r>
              <w:t>13.</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OOC3</w:t>
            </w:r>
          </w:p>
        </w:tc>
      </w:tr>
      <w:tr w:rsidR="00FD28B4">
        <w:tc>
          <w:tcPr>
            <w:tcW w:w="0" w:type="auto"/>
            <w:shd w:val="clear" w:color="auto" w:fill="auto"/>
          </w:tcPr>
          <w:p w:rsidR="00FD28B4" w:rsidRDefault="00B12372">
            <w:pPr>
              <w:pStyle w:val="Compact"/>
            </w:pPr>
            <w:r>
              <w:t>14.</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OOC4</w:t>
            </w:r>
          </w:p>
        </w:tc>
      </w:tr>
      <w:tr w:rsidR="00FD28B4">
        <w:tc>
          <w:tcPr>
            <w:tcW w:w="0" w:type="auto"/>
            <w:shd w:val="clear" w:color="auto" w:fill="auto"/>
          </w:tcPr>
          <w:p w:rsidR="00FD28B4" w:rsidRDefault="00B12372">
            <w:pPr>
              <w:pStyle w:val="Compact"/>
            </w:pPr>
            <w:r>
              <w:t>15.</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OOC5</w:t>
            </w:r>
          </w:p>
        </w:tc>
      </w:tr>
      <w:tr w:rsidR="00FD28B4">
        <w:tc>
          <w:tcPr>
            <w:tcW w:w="0" w:type="auto"/>
            <w:shd w:val="clear" w:color="auto" w:fill="auto"/>
          </w:tcPr>
          <w:p w:rsidR="00FD28B4" w:rsidRDefault="00B12372">
            <w:pPr>
              <w:pStyle w:val="Compact"/>
            </w:pPr>
            <w:r>
              <w:t>16.</w:t>
            </w:r>
          </w:p>
        </w:tc>
        <w:tc>
          <w:tcPr>
            <w:tcW w:w="0" w:type="auto"/>
            <w:shd w:val="clear" w:color="auto" w:fill="auto"/>
          </w:tcPr>
          <w:p w:rsidR="00FD28B4" w:rsidRDefault="00B12372">
            <w:pPr>
              <w:pStyle w:val="Compact"/>
            </w:pPr>
            <w:r>
              <w:t>TAIWO</w:t>
            </w:r>
          </w:p>
        </w:tc>
        <w:tc>
          <w:tcPr>
            <w:tcW w:w="0" w:type="auto"/>
            <w:shd w:val="clear" w:color="auto" w:fill="auto"/>
          </w:tcPr>
          <w:p w:rsidR="00FD28B4" w:rsidRDefault="00B12372">
            <w:pPr>
              <w:pStyle w:val="Compact"/>
            </w:pPr>
            <w:r>
              <w:t>D STRAIN TD1</w:t>
            </w:r>
          </w:p>
        </w:tc>
      </w:tr>
      <w:tr w:rsidR="00FD28B4">
        <w:tc>
          <w:tcPr>
            <w:tcW w:w="0" w:type="auto"/>
            <w:shd w:val="clear" w:color="auto" w:fill="auto"/>
          </w:tcPr>
          <w:p w:rsidR="00FD28B4" w:rsidRDefault="00B12372">
            <w:pPr>
              <w:pStyle w:val="Compact"/>
            </w:pPr>
            <w:r>
              <w:t>17.</w:t>
            </w:r>
          </w:p>
        </w:tc>
        <w:tc>
          <w:tcPr>
            <w:tcW w:w="0" w:type="auto"/>
            <w:shd w:val="clear" w:color="auto" w:fill="auto"/>
          </w:tcPr>
          <w:p w:rsidR="00FD28B4" w:rsidRDefault="00B12372">
            <w:pPr>
              <w:pStyle w:val="Compact"/>
            </w:pPr>
            <w:r>
              <w:t>TAIWO</w:t>
            </w:r>
          </w:p>
        </w:tc>
        <w:tc>
          <w:tcPr>
            <w:tcW w:w="0" w:type="auto"/>
            <w:shd w:val="clear" w:color="auto" w:fill="auto"/>
          </w:tcPr>
          <w:p w:rsidR="00FD28B4" w:rsidRDefault="00B12372">
            <w:pPr>
              <w:pStyle w:val="Compact"/>
            </w:pPr>
            <w:r>
              <w:t>D STRAIN TD2</w:t>
            </w:r>
          </w:p>
        </w:tc>
      </w:tr>
      <w:tr w:rsidR="00FD28B4">
        <w:tc>
          <w:tcPr>
            <w:tcW w:w="0" w:type="auto"/>
            <w:shd w:val="clear" w:color="auto" w:fill="auto"/>
          </w:tcPr>
          <w:p w:rsidR="00FD28B4" w:rsidRDefault="00B12372">
            <w:pPr>
              <w:pStyle w:val="Compact"/>
            </w:pPr>
            <w:r>
              <w:t>18.</w:t>
            </w:r>
          </w:p>
        </w:tc>
        <w:tc>
          <w:tcPr>
            <w:tcW w:w="0" w:type="auto"/>
            <w:shd w:val="clear" w:color="auto" w:fill="auto"/>
          </w:tcPr>
          <w:p w:rsidR="00FD28B4" w:rsidRDefault="00B12372">
            <w:pPr>
              <w:pStyle w:val="Compact"/>
            </w:pPr>
            <w:r>
              <w:t>TAIWO</w:t>
            </w:r>
          </w:p>
        </w:tc>
        <w:tc>
          <w:tcPr>
            <w:tcW w:w="0" w:type="auto"/>
            <w:shd w:val="clear" w:color="auto" w:fill="auto"/>
          </w:tcPr>
          <w:p w:rsidR="00FD28B4" w:rsidRDefault="00B12372">
            <w:pPr>
              <w:pStyle w:val="Compact"/>
            </w:pPr>
            <w:r>
              <w:t>D STRAIN TD3</w:t>
            </w:r>
          </w:p>
        </w:tc>
      </w:tr>
      <w:tr w:rsidR="00FD28B4">
        <w:tc>
          <w:tcPr>
            <w:tcW w:w="0" w:type="auto"/>
            <w:shd w:val="clear" w:color="auto" w:fill="auto"/>
          </w:tcPr>
          <w:p w:rsidR="00FD28B4" w:rsidRDefault="00B12372">
            <w:pPr>
              <w:pStyle w:val="Compact"/>
            </w:pPr>
            <w:r>
              <w:t>19.</w:t>
            </w:r>
          </w:p>
        </w:tc>
        <w:tc>
          <w:tcPr>
            <w:tcW w:w="0" w:type="auto"/>
            <w:shd w:val="clear" w:color="auto" w:fill="auto"/>
          </w:tcPr>
          <w:p w:rsidR="00FD28B4" w:rsidRDefault="00B12372">
            <w:pPr>
              <w:pStyle w:val="Compact"/>
            </w:pPr>
            <w:r>
              <w:t>TAIWO</w:t>
            </w:r>
          </w:p>
        </w:tc>
        <w:tc>
          <w:tcPr>
            <w:tcW w:w="0" w:type="auto"/>
            <w:shd w:val="clear" w:color="auto" w:fill="auto"/>
          </w:tcPr>
          <w:p w:rsidR="00FD28B4" w:rsidRDefault="00B12372">
            <w:pPr>
              <w:pStyle w:val="Compact"/>
            </w:pPr>
            <w:r>
              <w:t>D STRAIN TD4</w:t>
            </w:r>
          </w:p>
        </w:tc>
      </w:tr>
      <w:tr w:rsidR="00FD28B4">
        <w:tc>
          <w:tcPr>
            <w:tcW w:w="0" w:type="auto"/>
            <w:shd w:val="clear" w:color="auto" w:fill="auto"/>
          </w:tcPr>
          <w:p w:rsidR="00FD28B4" w:rsidRDefault="00B12372">
            <w:pPr>
              <w:pStyle w:val="Compact"/>
            </w:pPr>
            <w:r>
              <w:t>20.</w:t>
            </w:r>
          </w:p>
        </w:tc>
        <w:tc>
          <w:tcPr>
            <w:tcW w:w="0" w:type="auto"/>
            <w:shd w:val="clear" w:color="auto" w:fill="auto"/>
          </w:tcPr>
          <w:p w:rsidR="00FD28B4" w:rsidRDefault="00B12372">
            <w:pPr>
              <w:pStyle w:val="Compact"/>
            </w:pPr>
            <w:r>
              <w:t>TAIWO</w:t>
            </w:r>
          </w:p>
        </w:tc>
        <w:tc>
          <w:tcPr>
            <w:tcW w:w="0" w:type="auto"/>
            <w:shd w:val="clear" w:color="auto" w:fill="auto"/>
          </w:tcPr>
          <w:p w:rsidR="00FD28B4" w:rsidRDefault="00B12372">
            <w:pPr>
              <w:pStyle w:val="Compact"/>
            </w:pPr>
            <w:r>
              <w:t>D STRAIN TD5</w:t>
            </w:r>
          </w:p>
          <w:p w:rsidR="00FD28B4" w:rsidRDefault="00FD28B4">
            <w:pPr>
              <w:pStyle w:val="Compact"/>
            </w:pPr>
          </w:p>
        </w:tc>
      </w:tr>
      <w:tr w:rsidR="00FD28B4">
        <w:tc>
          <w:tcPr>
            <w:tcW w:w="0" w:type="auto"/>
            <w:shd w:val="clear" w:color="auto" w:fill="auto"/>
          </w:tcPr>
          <w:p w:rsidR="00FD28B4" w:rsidRDefault="00B12372">
            <w:pPr>
              <w:pStyle w:val="Compact"/>
            </w:pPr>
            <w:r>
              <w:t>21.</w:t>
            </w:r>
          </w:p>
        </w:tc>
        <w:tc>
          <w:tcPr>
            <w:tcW w:w="0" w:type="auto"/>
            <w:shd w:val="clear" w:color="auto" w:fill="auto"/>
          </w:tcPr>
          <w:p w:rsidR="00FD28B4" w:rsidRDefault="00B12372">
            <w:pPr>
              <w:pStyle w:val="Compact"/>
            </w:pPr>
            <w:r>
              <w:t>YAKUBA</w:t>
            </w:r>
          </w:p>
        </w:tc>
        <w:tc>
          <w:tcPr>
            <w:tcW w:w="0" w:type="auto"/>
            <w:shd w:val="clear" w:color="auto" w:fill="auto"/>
          </w:tcPr>
          <w:p w:rsidR="00FD28B4" w:rsidRDefault="00B12372">
            <w:pPr>
              <w:pStyle w:val="Compact"/>
            </w:pPr>
            <w:r>
              <w:t>E STRAIN YE1</w:t>
            </w:r>
          </w:p>
        </w:tc>
      </w:tr>
      <w:tr w:rsidR="00FD28B4">
        <w:tc>
          <w:tcPr>
            <w:tcW w:w="0" w:type="auto"/>
            <w:shd w:val="clear" w:color="auto" w:fill="auto"/>
          </w:tcPr>
          <w:p w:rsidR="00FD28B4" w:rsidRDefault="00B12372">
            <w:pPr>
              <w:pStyle w:val="Compact"/>
            </w:pPr>
            <w:r>
              <w:t>22.</w:t>
            </w:r>
          </w:p>
        </w:tc>
        <w:tc>
          <w:tcPr>
            <w:tcW w:w="0" w:type="auto"/>
            <w:shd w:val="clear" w:color="auto" w:fill="auto"/>
          </w:tcPr>
          <w:p w:rsidR="00FD28B4" w:rsidRDefault="00B12372">
            <w:pPr>
              <w:pStyle w:val="Compact"/>
            </w:pPr>
            <w:r>
              <w:t>YAKUBA</w:t>
            </w:r>
          </w:p>
        </w:tc>
        <w:tc>
          <w:tcPr>
            <w:tcW w:w="0" w:type="auto"/>
            <w:shd w:val="clear" w:color="auto" w:fill="auto"/>
          </w:tcPr>
          <w:p w:rsidR="00FD28B4" w:rsidRDefault="00B12372">
            <w:pPr>
              <w:pStyle w:val="Compact"/>
            </w:pPr>
            <w:r>
              <w:t>E STRAIN YE2</w:t>
            </w:r>
          </w:p>
        </w:tc>
      </w:tr>
      <w:tr w:rsidR="00FD28B4">
        <w:tc>
          <w:tcPr>
            <w:tcW w:w="0" w:type="auto"/>
            <w:shd w:val="clear" w:color="auto" w:fill="auto"/>
          </w:tcPr>
          <w:p w:rsidR="00FD28B4" w:rsidRDefault="00B12372">
            <w:pPr>
              <w:pStyle w:val="Compact"/>
            </w:pPr>
            <w:r>
              <w:t>23.</w:t>
            </w:r>
          </w:p>
        </w:tc>
        <w:tc>
          <w:tcPr>
            <w:tcW w:w="0" w:type="auto"/>
            <w:shd w:val="clear" w:color="auto" w:fill="auto"/>
          </w:tcPr>
          <w:p w:rsidR="00FD28B4" w:rsidRDefault="00B12372">
            <w:pPr>
              <w:pStyle w:val="Compact"/>
            </w:pPr>
            <w:r>
              <w:t>YAKUBA</w:t>
            </w:r>
          </w:p>
        </w:tc>
        <w:tc>
          <w:tcPr>
            <w:tcW w:w="0" w:type="auto"/>
            <w:shd w:val="clear" w:color="auto" w:fill="auto"/>
          </w:tcPr>
          <w:p w:rsidR="00FD28B4" w:rsidRDefault="00B12372">
            <w:pPr>
              <w:pStyle w:val="Compact"/>
            </w:pPr>
            <w:r>
              <w:t>E STRAIN YE3</w:t>
            </w:r>
          </w:p>
        </w:tc>
      </w:tr>
      <w:tr w:rsidR="00FD28B4">
        <w:tc>
          <w:tcPr>
            <w:tcW w:w="0" w:type="auto"/>
            <w:shd w:val="clear" w:color="auto" w:fill="auto"/>
          </w:tcPr>
          <w:p w:rsidR="00FD28B4" w:rsidRDefault="00B12372">
            <w:pPr>
              <w:pStyle w:val="Compact"/>
            </w:pPr>
            <w:r>
              <w:t>24.</w:t>
            </w:r>
          </w:p>
        </w:tc>
        <w:tc>
          <w:tcPr>
            <w:tcW w:w="0" w:type="auto"/>
            <w:shd w:val="clear" w:color="auto" w:fill="auto"/>
          </w:tcPr>
          <w:p w:rsidR="00FD28B4" w:rsidRDefault="00B12372">
            <w:pPr>
              <w:pStyle w:val="Compact"/>
            </w:pPr>
            <w:r>
              <w:t>OYO</w:t>
            </w:r>
          </w:p>
        </w:tc>
        <w:tc>
          <w:tcPr>
            <w:tcW w:w="0" w:type="auto"/>
            <w:shd w:val="clear" w:color="auto" w:fill="auto"/>
          </w:tcPr>
          <w:p w:rsidR="00FD28B4" w:rsidRDefault="00B12372">
            <w:pPr>
              <w:pStyle w:val="Compact"/>
            </w:pPr>
            <w:r>
              <w:t>F STRAIN OF1</w:t>
            </w:r>
          </w:p>
        </w:tc>
      </w:tr>
      <w:tr w:rsidR="00FD28B4">
        <w:tc>
          <w:tcPr>
            <w:tcW w:w="0" w:type="auto"/>
            <w:shd w:val="clear" w:color="auto" w:fill="auto"/>
          </w:tcPr>
          <w:p w:rsidR="00FD28B4" w:rsidRDefault="00B12372">
            <w:pPr>
              <w:pStyle w:val="Compact"/>
            </w:pPr>
            <w:r>
              <w:t>25.</w:t>
            </w:r>
          </w:p>
        </w:tc>
        <w:tc>
          <w:tcPr>
            <w:tcW w:w="0" w:type="auto"/>
            <w:shd w:val="clear" w:color="auto" w:fill="auto"/>
          </w:tcPr>
          <w:p w:rsidR="00FD28B4" w:rsidRDefault="00B12372">
            <w:pPr>
              <w:pStyle w:val="Compact"/>
            </w:pPr>
            <w:r>
              <w:t>OYO</w:t>
            </w:r>
          </w:p>
        </w:tc>
        <w:tc>
          <w:tcPr>
            <w:tcW w:w="0" w:type="auto"/>
            <w:shd w:val="clear" w:color="auto" w:fill="auto"/>
          </w:tcPr>
          <w:p w:rsidR="00FD28B4" w:rsidRDefault="00B12372">
            <w:pPr>
              <w:pStyle w:val="Compact"/>
            </w:pPr>
            <w:r>
              <w:t>F STRAIN OF2</w:t>
            </w:r>
          </w:p>
        </w:tc>
      </w:tr>
    </w:tbl>
    <w:p w:rsidR="00FD28B4" w:rsidRDefault="00FD28B4">
      <w:pPr>
        <w:pStyle w:val="BodyText"/>
      </w:pPr>
      <w:bookmarkStart w:id="31" w:name="X70844e3ebf5bc21bc8d64e45c2c5a0d5f6d0c24"/>
    </w:p>
    <w:p w:rsidR="00FD28B4" w:rsidRDefault="00B12372">
      <w:pPr>
        <w:pStyle w:val="Heading21"/>
        <w:rPr>
          <w:color w:val="auto"/>
        </w:rPr>
      </w:pPr>
      <w:r>
        <w:rPr>
          <w:color w:val="auto"/>
        </w:rPr>
        <w:t>Table 2: Location of Sampling Sites and Strain Designation (Unspoiled Plantain)</w:t>
      </w:r>
      <w:bookmarkEnd w:id="31"/>
    </w:p>
    <w:tbl>
      <w:tblPr>
        <w:tblW w:w="0" w:type="pct"/>
        <w:tblLook w:val="0420"/>
      </w:tblPr>
      <w:tblGrid>
        <w:gridCol w:w="617"/>
        <w:gridCol w:w="3365"/>
        <w:gridCol w:w="2902"/>
      </w:tblGrid>
      <w:tr w:rsidR="00FD28B4">
        <w:tc>
          <w:tcPr>
            <w:tcW w:w="0" w:type="auto"/>
            <w:tcBorders>
              <w:bottom w:val="single" w:sz="4" w:space="0" w:color="auto"/>
            </w:tcBorders>
            <w:shd w:val="clear" w:color="auto" w:fill="auto"/>
            <w:vAlign w:val="bottom"/>
          </w:tcPr>
          <w:p w:rsidR="00FD28B4" w:rsidRDefault="00B12372">
            <w:pPr>
              <w:pStyle w:val="Compact"/>
            </w:pPr>
            <w:r>
              <w:t>S/N</w:t>
            </w:r>
          </w:p>
        </w:tc>
        <w:tc>
          <w:tcPr>
            <w:tcW w:w="0" w:type="auto"/>
            <w:tcBorders>
              <w:bottom w:val="single" w:sz="4" w:space="0" w:color="auto"/>
            </w:tcBorders>
            <w:shd w:val="clear" w:color="auto" w:fill="auto"/>
            <w:vAlign w:val="bottom"/>
          </w:tcPr>
          <w:p w:rsidR="00FD28B4" w:rsidRDefault="00B12372">
            <w:pPr>
              <w:pStyle w:val="Compact"/>
            </w:pPr>
            <w:r>
              <w:t>LOCATION OF SAMPLING SITE</w:t>
            </w:r>
          </w:p>
        </w:tc>
        <w:tc>
          <w:tcPr>
            <w:tcW w:w="0" w:type="auto"/>
            <w:tcBorders>
              <w:bottom w:val="single" w:sz="4" w:space="0" w:color="auto"/>
            </w:tcBorders>
            <w:shd w:val="clear" w:color="auto" w:fill="auto"/>
            <w:vAlign w:val="bottom"/>
          </w:tcPr>
          <w:p w:rsidR="00FD28B4" w:rsidRDefault="00B12372">
            <w:pPr>
              <w:pStyle w:val="Compact"/>
            </w:pPr>
            <w:r>
              <w:t>DESIGNATION OF STRAIN</w:t>
            </w:r>
          </w:p>
        </w:tc>
      </w:tr>
      <w:tr w:rsidR="00FD28B4">
        <w:tc>
          <w:tcPr>
            <w:tcW w:w="0" w:type="auto"/>
            <w:shd w:val="clear" w:color="auto" w:fill="auto"/>
          </w:tcPr>
          <w:p w:rsidR="00FD28B4" w:rsidRDefault="00B12372">
            <w:pPr>
              <w:pStyle w:val="Compact"/>
            </w:pPr>
            <w:r>
              <w:t>1.</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A STRAIN SA1</w:t>
            </w:r>
          </w:p>
        </w:tc>
      </w:tr>
      <w:tr w:rsidR="00FD28B4">
        <w:tc>
          <w:tcPr>
            <w:tcW w:w="0" w:type="auto"/>
            <w:shd w:val="clear" w:color="auto" w:fill="auto"/>
          </w:tcPr>
          <w:p w:rsidR="00FD28B4" w:rsidRDefault="00B12372">
            <w:pPr>
              <w:pStyle w:val="Compact"/>
            </w:pPr>
            <w:r>
              <w:lastRenderedPageBreak/>
              <w:t>2.</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A STRAIN SA2</w:t>
            </w:r>
          </w:p>
        </w:tc>
      </w:tr>
      <w:tr w:rsidR="00FD28B4">
        <w:tc>
          <w:tcPr>
            <w:tcW w:w="0" w:type="auto"/>
            <w:shd w:val="clear" w:color="auto" w:fill="auto"/>
          </w:tcPr>
          <w:p w:rsidR="00FD28B4" w:rsidRDefault="00B12372">
            <w:pPr>
              <w:pStyle w:val="Compact"/>
            </w:pPr>
            <w:r>
              <w:t>3.</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A STRAIN SA3</w:t>
            </w:r>
          </w:p>
        </w:tc>
      </w:tr>
      <w:tr w:rsidR="00FD28B4">
        <w:tc>
          <w:tcPr>
            <w:tcW w:w="0" w:type="auto"/>
            <w:shd w:val="clear" w:color="auto" w:fill="auto"/>
          </w:tcPr>
          <w:p w:rsidR="00FD28B4" w:rsidRDefault="00B12372">
            <w:pPr>
              <w:pStyle w:val="Compact"/>
            </w:pPr>
            <w:r>
              <w:t>4.</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A STRAIN SA4</w:t>
            </w:r>
          </w:p>
        </w:tc>
      </w:tr>
      <w:tr w:rsidR="00FD28B4">
        <w:tc>
          <w:tcPr>
            <w:tcW w:w="0" w:type="auto"/>
            <w:shd w:val="clear" w:color="auto" w:fill="auto"/>
          </w:tcPr>
          <w:p w:rsidR="00FD28B4" w:rsidRDefault="00B12372">
            <w:pPr>
              <w:pStyle w:val="Compact"/>
            </w:pPr>
            <w:r>
              <w:t>5.</w:t>
            </w:r>
          </w:p>
        </w:tc>
        <w:tc>
          <w:tcPr>
            <w:tcW w:w="0" w:type="auto"/>
            <w:shd w:val="clear" w:color="auto" w:fill="auto"/>
          </w:tcPr>
          <w:p w:rsidR="00FD28B4" w:rsidRDefault="00B12372">
            <w:pPr>
              <w:pStyle w:val="Compact"/>
            </w:pPr>
            <w:r>
              <w:t>SANGO</w:t>
            </w:r>
          </w:p>
        </w:tc>
        <w:tc>
          <w:tcPr>
            <w:tcW w:w="0" w:type="auto"/>
            <w:shd w:val="clear" w:color="auto" w:fill="auto"/>
          </w:tcPr>
          <w:p w:rsidR="00FD28B4" w:rsidRDefault="00B12372">
            <w:pPr>
              <w:pStyle w:val="Compact"/>
            </w:pPr>
            <w:r>
              <w:t>A STRAIN SA5</w:t>
            </w:r>
          </w:p>
        </w:tc>
      </w:tr>
      <w:tr w:rsidR="00FD28B4">
        <w:tc>
          <w:tcPr>
            <w:tcW w:w="0" w:type="auto"/>
            <w:shd w:val="clear" w:color="auto" w:fill="auto"/>
          </w:tcPr>
          <w:p w:rsidR="00FD28B4" w:rsidRDefault="00B12372">
            <w:pPr>
              <w:pStyle w:val="Compact"/>
            </w:pPr>
            <w:r>
              <w:t>6.</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B STRAIN IB1</w:t>
            </w:r>
          </w:p>
        </w:tc>
      </w:tr>
      <w:tr w:rsidR="00FD28B4">
        <w:tc>
          <w:tcPr>
            <w:tcW w:w="0" w:type="auto"/>
            <w:shd w:val="clear" w:color="auto" w:fill="auto"/>
          </w:tcPr>
          <w:p w:rsidR="00FD28B4" w:rsidRDefault="00B12372">
            <w:pPr>
              <w:pStyle w:val="Compact"/>
            </w:pPr>
            <w:r>
              <w:t>7.</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B STRAIN IB2</w:t>
            </w:r>
          </w:p>
        </w:tc>
      </w:tr>
      <w:tr w:rsidR="00FD28B4">
        <w:tc>
          <w:tcPr>
            <w:tcW w:w="0" w:type="auto"/>
            <w:shd w:val="clear" w:color="auto" w:fill="auto"/>
          </w:tcPr>
          <w:p w:rsidR="00FD28B4" w:rsidRDefault="00B12372">
            <w:pPr>
              <w:pStyle w:val="Compact"/>
            </w:pPr>
            <w:r>
              <w:t>8.</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B STRAIN IB3</w:t>
            </w:r>
          </w:p>
        </w:tc>
      </w:tr>
      <w:tr w:rsidR="00FD28B4">
        <w:tc>
          <w:tcPr>
            <w:tcW w:w="0" w:type="auto"/>
            <w:shd w:val="clear" w:color="auto" w:fill="auto"/>
          </w:tcPr>
          <w:p w:rsidR="00FD28B4" w:rsidRDefault="00B12372">
            <w:pPr>
              <w:pStyle w:val="Compact"/>
            </w:pPr>
            <w:r>
              <w:t>9.</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B STRAIN IB4</w:t>
            </w:r>
          </w:p>
        </w:tc>
      </w:tr>
      <w:tr w:rsidR="00FD28B4">
        <w:tc>
          <w:tcPr>
            <w:tcW w:w="0" w:type="auto"/>
            <w:shd w:val="clear" w:color="auto" w:fill="auto"/>
          </w:tcPr>
          <w:p w:rsidR="00FD28B4" w:rsidRDefault="00B12372">
            <w:pPr>
              <w:pStyle w:val="Compact"/>
            </w:pPr>
            <w:r>
              <w:t>10.</w:t>
            </w:r>
          </w:p>
        </w:tc>
        <w:tc>
          <w:tcPr>
            <w:tcW w:w="0" w:type="auto"/>
            <w:shd w:val="clear" w:color="auto" w:fill="auto"/>
          </w:tcPr>
          <w:p w:rsidR="00FD28B4" w:rsidRDefault="00B12372">
            <w:pPr>
              <w:pStyle w:val="Compact"/>
            </w:pPr>
            <w:r>
              <w:t>IPATA</w:t>
            </w:r>
          </w:p>
        </w:tc>
        <w:tc>
          <w:tcPr>
            <w:tcW w:w="0" w:type="auto"/>
            <w:shd w:val="clear" w:color="auto" w:fill="auto"/>
          </w:tcPr>
          <w:p w:rsidR="00FD28B4" w:rsidRDefault="00B12372">
            <w:pPr>
              <w:pStyle w:val="Compact"/>
            </w:pPr>
            <w:r>
              <w:t>B STRAIN IB5</w:t>
            </w:r>
          </w:p>
        </w:tc>
      </w:tr>
      <w:tr w:rsidR="00FD28B4">
        <w:tc>
          <w:tcPr>
            <w:tcW w:w="0" w:type="auto"/>
            <w:shd w:val="clear" w:color="auto" w:fill="auto"/>
          </w:tcPr>
          <w:p w:rsidR="00FD28B4" w:rsidRDefault="00B12372">
            <w:pPr>
              <w:pStyle w:val="Compact"/>
            </w:pPr>
            <w:r>
              <w:t>11.</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OOC1</w:t>
            </w:r>
          </w:p>
        </w:tc>
      </w:tr>
      <w:tr w:rsidR="00FD28B4">
        <w:tc>
          <w:tcPr>
            <w:tcW w:w="0" w:type="auto"/>
            <w:shd w:val="clear" w:color="auto" w:fill="auto"/>
          </w:tcPr>
          <w:p w:rsidR="00FD28B4" w:rsidRDefault="00B12372">
            <w:pPr>
              <w:pStyle w:val="Compact"/>
            </w:pPr>
            <w:r>
              <w:t>12.</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OOC2</w:t>
            </w:r>
          </w:p>
        </w:tc>
      </w:tr>
      <w:tr w:rsidR="00FD28B4">
        <w:tc>
          <w:tcPr>
            <w:tcW w:w="0" w:type="auto"/>
            <w:shd w:val="clear" w:color="auto" w:fill="auto"/>
          </w:tcPr>
          <w:p w:rsidR="00FD28B4" w:rsidRDefault="00B12372">
            <w:pPr>
              <w:pStyle w:val="Compact"/>
            </w:pPr>
            <w:r>
              <w:t>13.</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OOC3</w:t>
            </w:r>
          </w:p>
        </w:tc>
      </w:tr>
      <w:tr w:rsidR="00FD28B4">
        <w:tc>
          <w:tcPr>
            <w:tcW w:w="0" w:type="auto"/>
            <w:shd w:val="clear" w:color="auto" w:fill="auto"/>
          </w:tcPr>
          <w:p w:rsidR="00FD28B4" w:rsidRDefault="00B12372">
            <w:pPr>
              <w:pStyle w:val="Compact"/>
            </w:pPr>
            <w:r>
              <w:t>14.</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OOC4</w:t>
            </w:r>
          </w:p>
        </w:tc>
      </w:tr>
      <w:tr w:rsidR="00FD28B4">
        <w:tc>
          <w:tcPr>
            <w:tcW w:w="0" w:type="auto"/>
            <w:shd w:val="clear" w:color="auto" w:fill="auto"/>
          </w:tcPr>
          <w:p w:rsidR="00FD28B4" w:rsidRDefault="00B12372">
            <w:pPr>
              <w:pStyle w:val="Compact"/>
            </w:pPr>
            <w:r>
              <w:t>15.</w:t>
            </w:r>
          </w:p>
        </w:tc>
        <w:tc>
          <w:tcPr>
            <w:tcW w:w="0" w:type="auto"/>
            <w:shd w:val="clear" w:color="auto" w:fill="auto"/>
          </w:tcPr>
          <w:p w:rsidR="00FD28B4" w:rsidRDefault="00B12372">
            <w:pPr>
              <w:pStyle w:val="Compact"/>
            </w:pPr>
            <w:r>
              <w:t>OJAOBA</w:t>
            </w:r>
          </w:p>
        </w:tc>
        <w:tc>
          <w:tcPr>
            <w:tcW w:w="0" w:type="auto"/>
            <w:shd w:val="clear" w:color="auto" w:fill="auto"/>
          </w:tcPr>
          <w:p w:rsidR="00FD28B4" w:rsidRDefault="00B12372">
            <w:pPr>
              <w:pStyle w:val="Compact"/>
            </w:pPr>
            <w:r>
              <w:t>C STRAIN OOC5</w:t>
            </w:r>
          </w:p>
        </w:tc>
      </w:tr>
    </w:tbl>
    <w:p w:rsidR="00FD28B4" w:rsidRDefault="00FD28B4">
      <w:pPr>
        <w:pStyle w:val="Heading21"/>
        <w:rPr>
          <w:color w:val="auto"/>
        </w:rPr>
      </w:pPr>
      <w:bookmarkStart w:id="32" w:name="results"/>
    </w:p>
    <w:p w:rsidR="00FD28B4" w:rsidRDefault="00FD28B4">
      <w:pPr>
        <w:pStyle w:val="Heading21"/>
        <w:rPr>
          <w:color w:val="auto"/>
        </w:rPr>
      </w:pPr>
    </w:p>
    <w:p w:rsidR="00FD28B4" w:rsidRDefault="00FD28B4">
      <w:pPr>
        <w:pStyle w:val="BodyText"/>
      </w:pPr>
    </w:p>
    <w:p w:rsidR="00FD28B4" w:rsidRDefault="00FD28B4">
      <w:pPr>
        <w:pStyle w:val="BodyText"/>
      </w:pPr>
    </w:p>
    <w:p w:rsidR="00FD28B4" w:rsidRDefault="00FD28B4">
      <w:pPr>
        <w:pStyle w:val="BodyText"/>
      </w:pPr>
    </w:p>
    <w:p w:rsidR="00FD28B4" w:rsidRDefault="00FD28B4">
      <w:pPr>
        <w:pStyle w:val="Heading21"/>
        <w:rPr>
          <w:color w:val="auto"/>
        </w:rPr>
      </w:pPr>
    </w:p>
    <w:p w:rsidR="00FD28B4" w:rsidRDefault="00B12372">
      <w:pPr>
        <w:pStyle w:val="Heading21"/>
        <w:rPr>
          <w:color w:val="auto"/>
        </w:rPr>
      </w:pPr>
      <w:r>
        <w:rPr>
          <w:color w:val="auto"/>
        </w:rPr>
        <w:t>3.0 RESULTS</w:t>
      </w:r>
      <w:bookmarkEnd w:id="32"/>
    </w:p>
    <w:p w:rsidR="00FD28B4" w:rsidRDefault="00B12372">
      <w:pPr>
        <w:pStyle w:val="Heading21"/>
        <w:rPr>
          <w:color w:val="auto"/>
        </w:rPr>
      </w:pPr>
      <w:bookmarkStart w:id="33" w:name="X70722aae93cd09a52c50c108e2dd6b3416b97ae"/>
      <w:r>
        <w:rPr>
          <w:color w:val="auto"/>
        </w:rPr>
        <w:t>3.1 Colony Count of Bacterial and Fungal Isolates</w:t>
      </w:r>
      <w:bookmarkEnd w:id="33"/>
    </w:p>
    <w:p w:rsidR="00FD28B4" w:rsidRDefault="00B12372">
      <w:pPr>
        <w:pStyle w:val="FirstParagraph"/>
      </w:pPr>
      <w:r>
        <w:t xml:space="preserve">The microbial load of both spoiled and unspoiled plantains was determined using </w:t>
      </w:r>
      <w:r>
        <w:t>colony-forming units per milliliter (cfu/ml) on different media. The results indicated that spoiled plantains exhibited a significantly higher microbial load compared to unspoiled plantains. This increased in microbial population in spoiled plantains can b</w:t>
      </w:r>
      <w:r>
        <w:t>e attributed to factors such as moisture content, exposure to environmental contaminants, and the natural degradation of plant tissues, which favour microbial proliferation.</w:t>
      </w:r>
    </w:p>
    <w:p w:rsidR="00FD28B4" w:rsidRDefault="00B12372">
      <w:pPr>
        <w:pStyle w:val="Heading21"/>
        <w:rPr>
          <w:color w:val="auto"/>
        </w:rPr>
      </w:pPr>
      <w:bookmarkStart w:id="34" w:name="X8081e6f48fc1824c6788c5b68648e705410395a"/>
      <w:r>
        <w:rPr>
          <w:color w:val="auto"/>
        </w:rPr>
        <w:t>Table 3: Colony Count of Bacterial and Fungal Isolates</w:t>
      </w:r>
      <w:bookmarkEnd w:id="34"/>
    </w:p>
    <w:tbl>
      <w:tblPr>
        <w:tblW w:w="5000" w:type="pct"/>
        <w:tblLook w:val="0420"/>
      </w:tblPr>
      <w:tblGrid>
        <w:gridCol w:w="1741"/>
        <w:gridCol w:w="2308"/>
        <w:gridCol w:w="2241"/>
        <w:gridCol w:w="2232"/>
      </w:tblGrid>
      <w:tr w:rsidR="00FD28B4">
        <w:tc>
          <w:tcPr>
            <w:tcW w:w="0" w:type="auto"/>
            <w:tcBorders>
              <w:bottom w:val="single" w:sz="4" w:space="0" w:color="auto"/>
            </w:tcBorders>
            <w:shd w:val="clear" w:color="auto" w:fill="auto"/>
            <w:vAlign w:val="bottom"/>
          </w:tcPr>
          <w:p w:rsidR="00FD28B4" w:rsidRDefault="00B12372">
            <w:pPr>
              <w:pStyle w:val="Compact"/>
            </w:pPr>
            <w:r>
              <w:t>Sample Type</w:t>
            </w:r>
          </w:p>
        </w:tc>
        <w:tc>
          <w:tcPr>
            <w:tcW w:w="0" w:type="auto"/>
            <w:tcBorders>
              <w:bottom w:val="single" w:sz="4" w:space="0" w:color="auto"/>
            </w:tcBorders>
            <w:shd w:val="clear" w:color="auto" w:fill="auto"/>
            <w:vAlign w:val="bottom"/>
          </w:tcPr>
          <w:p w:rsidR="00FD28B4" w:rsidRDefault="00B12372">
            <w:pPr>
              <w:pStyle w:val="Compact"/>
            </w:pPr>
            <w:r>
              <w:t xml:space="preserve">Bacterial Load </w:t>
            </w:r>
            <w:r>
              <w:t>(cfu/ml) on NA</w:t>
            </w:r>
          </w:p>
        </w:tc>
        <w:tc>
          <w:tcPr>
            <w:tcW w:w="0" w:type="auto"/>
            <w:tcBorders>
              <w:bottom w:val="single" w:sz="4" w:space="0" w:color="auto"/>
            </w:tcBorders>
            <w:shd w:val="clear" w:color="auto" w:fill="auto"/>
            <w:vAlign w:val="bottom"/>
          </w:tcPr>
          <w:p w:rsidR="00FD28B4" w:rsidRDefault="00B12372">
            <w:pPr>
              <w:pStyle w:val="Compact"/>
            </w:pPr>
            <w:r>
              <w:t>Fungal Load (cfu/ml) on PDA</w:t>
            </w:r>
          </w:p>
        </w:tc>
        <w:tc>
          <w:tcPr>
            <w:tcW w:w="0" w:type="auto"/>
            <w:tcBorders>
              <w:bottom w:val="single" w:sz="4" w:space="0" w:color="auto"/>
            </w:tcBorders>
            <w:shd w:val="clear" w:color="auto" w:fill="auto"/>
            <w:vAlign w:val="bottom"/>
          </w:tcPr>
          <w:p w:rsidR="00FD28B4" w:rsidRDefault="00B12372">
            <w:pPr>
              <w:pStyle w:val="Compact"/>
            </w:pPr>
            <w:r>
              <w:t>Fungal Load (cfu/ml) on SDA</w:t>
            </w:r>
          </w:p>
        </w:tc>
      </w:tr>
      <w:tr w:rsidR="00FD28B4">
        <w:tc>
          <w:tcPr>
            <w:tcW w:w="0" w:type="auto"/>
            <w:shd w:val="clear" w:color="auto" w:fill="auto"/>
          </w:tcPr>
          <w:p w:rsidR="00FD28B4" w:rsidRDefault="00B12372">
            <w:pPr>
              <w:pStyle w:val="Compact"/>
            </w:pPr>
            <w:r>
              <w:t>Spoiled Plantain</w:t>
            </w:r>
          </w:p>
        </w:tc>
        <w:tc>
          <w:tcPr>
            <w:tcW w:w="0" w:type="auto"/>
            <w:shd w:val="clear" w:color="auto" w:fill="auto"/>
          </w:tcPr>
          <w:p w:rsidR="00FD28B4" w:rsidRDefault="00B12372">
            <w:pPr>
              <w:pStyle w:val="Compact"/>
            </w:pPr>
            <w:r>
              <w:t>3.2 × 10⁶</w:t>
            </w:r>
          </w:p>
        </w:tc>
        <w:tc>
          <w:tcPr>
            <w:tcW w:w="0" w:type="auto"/>
            <w:shd w:val="clear" w:color="auto" w:fill="auto"/>
          </w:tcPr>
          <w:p w:rsidR="00FD28B4" w:rsidRDefault="00B12372">
            <w:pPr>
              <w:pStyle w:val="Compact"/>
            </w:pPr>
            <w:r>
              <w:t>5.6 × 10⁵</w:t>
            </w:r>
          </w:p>
        </w:tc>
        <w:tc>
          <w:tcPr>
            <w:tcW w:w="0" w:type="auto"/>
            <w:shd w:val="clear" w:color="auto" w:fill="auto"/>
          </w:tcPr>
          <w:p w:rsidR="00FD28B4" w:rsidRDefault="00B12372">
            <w:pPr>
              <w:pStyle w:val="Compact"/>
            </w:pPr>
            <w:r>
              <w:t>4.8 × 10⁵</w:t>
            </w:r>
          </w:p>
        </w:tc>
      </w:tr>
      <w:tr w:rsidR="00FD28B4">
        <w:tc>
          <w:tcPr>
            <w:tcW w:w="0" w:type="auto"/>
            <w:shd w:val="clear" w:color="auto" w:fill="auto"/>
          </w:tcPr>
          <w:p w:rsidR="00FD28B4" w:rsidRDefault="00B12372">
            <w:pPr>
              <w:pStyle w:val="Compact"/>
            </w:pPr>
            <w:r>
              <w:t>Unspoiled Plantain</w:t>
            </w:r>
          </w:p>
        </w:tc>
        <w:tc>
          <w:tcPr>
            <w:tcW w:w="0" w:type="auto"/>
            <w:shd w:val="clear" w:color="auto" w:fill="auto"/>
          </w:tcPr>
          <w:p w:rsidR="00FD28B4" w:rsidRDefault="00B12372">
            <w:pPr>
              <w:pStyle w:val="Compact"/>
            </w:pPr>
            <w:r>
              <w:t>1.1 × 10⁴</w:t>
            </w:r>
          </w:p>
        </w:tc>
        <w:tc>
          <w:tcPr>
            <w:tcW w:w="0" w:type="auto"/>
            <w:shd w:val="clear" w:color="auto" w:fill="auto"/>
          </w:tcPr>
          <w:p w:rsidR="00FD28B4" w:rsidRDefault="00B12372">
            <w:pPr>
              <w:pStyle w:val="Compact"/>
            </w:pPr>
            <w:r>
              <w:t>2.0 × 10³</w:t>
            </w:r>
          </w:p>
        </w:tc>
        <w:tc>
          <w:tcPr>
            <w:tcW w:w="0" w:type="auto"/>
            <w:shd w:val="clear" w:color="auto" w:fill="auto"/>
          </w:tcPr>
          <w:p w:rsidR="00FD28B4" w:rsidRDefault="00B12372">
            <w:pPr>
              <w:pStyle w:val="Compact"/>
            </w:pPr>
            <w:r>
              <w:t>1.8 × 10³</w:t>
            </w:r>
          </w:p>
        </w:tc>
      </w:tr>
    </w:tbl>
    <w:p w:rsidR="00FD28B4" w:rsidRDefault="00B12372">
      <w:pPr>
        <w:pStyle w:val="BodyText"/>
      </w:pPr>
      <w:r>
        <w:lastRenderedPageBreak/>
        <w:t xml:space="preserve">The sampling sites such as Ipata, Sango, OjaOba, Taiwo, Yakuba, and Oyo contributed </w:t>
      </w:r>
      <w:r>
        <w:t>strains designated as IA1, SB1, OOC1, TD1, YE1, and OF1 for spoiled plantains, and SA1, IB1, and OOC1 for unspoiled plantains. The results suggested that bacterial and fungal loads were more prevalent in samples collected from humid and highly contaminated</w:t>
      </w:r>
      <w:r>
        <w:t xml:space="preserve"> environments.</w:t>
      </w:r>
    </w:p>
    <w:p w:rsidR="00FD28B4" w:rsidRDefault="00B12372">
      <w:pPr>
        <w:pStyle w:val="Heading21"/>
        <w:rPr>
          <w:color w:val="auto"/>
        </w:rPr>
      </w:pPr>
      <w:bookmarkStart w:id="35" w:name="Xb97a9ce21bfc559448b669b6f8e67023afef401"/>
      <w:r>
        <w:rPr>
          <w:color w:val="auto"/>
        </w:rPr>
        <w:t>3.2 Morphological Characteristics of Bacterial Isolates on Nutrient Agar</w:t>
      </w:r>
      <w:bookmarkEnd w:id="35"/>
    </w:p>
    <w:p w:rsidR="00FD28B4" w:rsidRDefault="00B12372">
      <w:pPr>
        <w:pStyle w:val="FirstParagraph"/>
      </w:pPr>
      <w:r>
        <w:t>The bacterial isolates displayed diverse colony morphologies, including circular, irregular, and filamentous forms, with varying elevation and surface textures. Spoiled</w:t>
      </w:r>
      <w:r>
        <w:t xml:space="preserve"> plantains harbored bacteria with rough, mucoid, and wrinkled surfaces, while unspoiled plantains exhibited smoother textures. The Gram reaction showed a mixture of Gram-positive and Gram-negative bacteria.</w:t>
      </w:r>
      <w:bookmarkStart w:id="36" w:name="X85c039160411e601a9b7877a04b897e9a283de5"/>
    </w:p>
    <w:p w:rsidR="00FD28B4" w:rsidRDefault="00B12372">
      <w:pPr>
        <w:pStyle w:val="Heading21"/>
        <w:rPr>
          <w:color w:val="auto"/>
        </w:rPr>
      </w:pPr>
      <w:r>
        <w:rPr>
          <w:color w:val="auto"/>
        </w:rPr>
        <w:t>Table 4: Morphological Characteristics of Bacteri</w:t>
      </w:r>
      <w:r>
        <w:rPr>
          <w:color w:val="auto"/>
        </w:rPr>
        <w:t>al Isolates on Nutrient Agar</w:t>
      </w:r>
      <w:bookmarkEnd w:id="36"/>
    </w:p>
    <w:tbl>
      <w:tblPr>
        <w:tblW w:w="0" w:type="pct"/>
        <w:tblLook w:val="0420"/>
      </w:tblPr>
      <w:tblGrid>
        <w:gridCol w:w="1471"/>
        <w:gridCol w:w="1598"/>
        <w:gridCol w:w="1184"/>
        <w:gridCol w:w="1179"/>
        <w:gridCol w:w="1133"/>
        <w:gridCol w:w="1761"/>
      </w:tblGrid>
      <w:tr w:rsidR="00FD28B4">
        <w:tc>
          <w:tcPr>
            <w:tcW w:w="0" w:type="auto"/>
            <w:tcBorders>
              <w:bottom w:val="single" w:sz="4" w:space="0" w:color="auto"/>
            </w:tcBorders>
            <w:shd w:val="clear" w:color="auto" w:fill="auto"/>
            <w:vAlign w:val="bottom"/>
          </w:tcPr>
          <w:p w:rsidR="00FD28B4" w:rsidRDefault="00B12372">
            <w:pPr>
              <w:pStyle w:val="Compact"/>
            </w:pPr>
            <w:r>
              <w:t>Isolate Code</w:t>
            </w:r>
          </w:p>
        </w:tc>
        <w:tc>
          <w:tcPr>
            <w:tcW w:w="0" w:type="auto"/>
            <w:tcBorders>
              <w:bottom w:val="single" w:sz="4" w:space="0" w:color="auto"/>
            </w:tcBorders>
            <w:shd w:val="clear" w:color="auto" w:fill="auto"/>
            <w:vAlign w:val="bottom"/>
          </w:tcPr>
          <w:p w:rsidR="00FD28B4" w:rsidRDefault="00B12372">
            <w:pPr>
              <w:pStyle w:val="Compact"/>
            </w:pPr>
            <w:r>
              <w:t>Colony Shape</w:t>
            </w:r>
          </w:p>
        </w:tc>
        <w:tc>
          <w:tcPr>
            <w:tcW w:w="0" w:type="auto"/>
            <w:tcBorders>
              <w:bottom w:val="single" w:sz="4" w:space="0" w:color="auto"/>
            </w:tcBorders>
            <w:shd w:val="clear" w:color="auto" w:fill="auto"/>
            <w:vAlign w:val="bottom"/>
          </w:tcPr>
          <w:p w:rsidR="00FD28B4" w:rsidRDefault="00B12372">
            <w:pPr>
              <w:pStyle w:val="Compact"/>
            </w:pPr>
            <w:r>
              <w:t>Elevation</w:t>
            </w:r>
          </w:p>
        </w:tc>
        <w:tc>
          <w:tcPr>
            <w:tcW w:w="0" w:type="auto"/>
            <w:tcBorders>
              <w:bottom w:val="single" w:sz="4" w:space="0" w:color="auto"/>
            </w:tcBorders>
            <w:shd w:val="clear" w:color="auto" w:fill="auto"/>
            <w:vAlign w:val="bottom"/>
          </w:tcPr>
          <w:p w:rsidR="00FD28B4" w:rsidRDefault="00B12372">
            <w:pPr>
              <w:pStyle w:val="Compact"/>
            </w:pPr>
            <w:r>
              <w:t>Surface</w:t>
            </w:r>
          </w:p>
        </w:tc>
        <w:tc>
          <w:tcPr>
            <w:tcW w:w="0" w:type="auto"/>
            <w:tcBorders>
              <w:bottom w:val="single" w:sz="4" w:space="0" w:color="auto"/>
            </w:tcBorders>
            <w:shd w:val="clear" w:color="auto" w:fill="auto"/>
            <w:vAlign w:val="bottom"/>
          </w:tcPr>
          <w:p w:rsidR="00FD28B4" w:rsidRDefault="00B12372">
            <w:pPr>
              <w:pStyle w:val="Compact"/>
            </w:pPr>
            <w:r>
              <w:t>Color</w:t>
            </w:r>
          </w:p>
        </w:tc>
        <w:tc>
          <w:tcPr>
            <w:tcW w:w="0" w:type="auto"/>
            <w:tcBorders>
              <w:bottom w:val="single" w:sz="4" w:space="0" w:color="auto"/>
            </w:tcBorders>
            <w:shd w:val="clear" w:color="auto" w:fill="auto"/>
            <w:vAlign w:val="bottom"/>
          </w:tcPr>
          <w:p w:rsidR="00FD28B4" w:rsidRDefault="00B12372">
            <w:pPr>
              <w:pStyle w:val="Compact"/>
            </w:pPr>
            <w:r>
              <w:t>Gram Reaction</w:t>
            </w:r>
          </w:p>
        </w:tc>
      </w:tr>
      <w:tr w:rsidR="00FD28B4">
        <w:tc>
          <w:tcPr>
            <w:tcW w:w="0" w:type="auto"/>
            <w:shd w:val="clear" w:color="auto" w:fill="auto"/>
          </w:tcPr>
          <w:p w:rsidR="00FD28B4" w:rsidRDefault="00B12372">
            <w:pPr>
              <w:pStyle w:val="Compact"/>
            </w:pPr>
            <w:r>
              <w:t>IA1</w:t>
            </w:r>
          </w:p>
        </w:tc>
        <w:tc>
          <w:tcPr>
            <w:tcW w:w="0" w:type="auto"/>
            <w:shd w:val="clear" w:color="auto" w:fill="auto"/>
          </w:tcPr>
          <w:p w:rsidR="00FD28B4" w:rsidRDefault="00B12372">
            <w:pPr>
              <w:pStyle w:val="Compact"/>
            </w:pPr>
            <w:r>
              <w:t>Circular</w:t>
            </w:r>
          </w:p>
        </w:tc>
        <w:tc>
          <w:tcPr>
            <w:tcW w:w="0" w:type="auto"/>
            <w:shd w:val="clear" w:color="auto" w:fill="auto"/>
          </w:tcPr>
          <w:p w:rsidR="00FD28B4" w:rsidRDefault="00B12372">
            <w:pPr>
              <w:pStyle w:val="Compact"/>
            </w:pPr>
            <w:r>
              <w:t>Raised</w:t>
            </w:r>
          </w:p>
        </w:tc>
        <w:tc>
          <w:tcPr>
            <w:tcW w:w="0" w:type="auto"/>
            <w:shd w:val="clear" w:color="auto" w:fill="auto"/>
          </w:tcPr>
          <w:p w:rsidR="00FD28B4" w:rsidRDefault="00B12372">
            <w:pPr>
              <w:pStyle w:val="Compact"/>
            </w:pPr>
            <w:r>
              <w:t>Smooth</w:t>
            </w:r>
          </w:p>
        </w:tc>
        <w:tc>
          <w:tcPr>
            <w:tcW w:w="0" w:type="auto"/>
            <w:shd w:val="clear" w:color="auto" w:fill="auto"/>
          </w:tcPr>
          <w:p w:rsidR="00FD28B4" w:rsidRDefault="00B12372">
            <w:pPr>
              <w:pStyle w:val="Compact"/>
            </w:pPr>
            <w:r>
              <w:t>Cream</w:t>
            </w:r>
          </w:p>
        </w:tc>
        <w:tc>
          <w:tcPr>
            <w:tcW w:w="0" w:type="auto"/>
            <w:shd w:val="clear" w:color="auto" w:fill="auto"/>
          </w:tcPr>
          <w:p w:rsidR="00FD28B4" w:rsidRDefault="00B12372">
            <w:pPr>
              <w:pStyle w:val="Compact"/>
            </w:pPr>
            <w:r>
              <w:t>Gram-Positive</w:t>
            </w:r>
          </w:p>
        </w:tc>
      </w:tr>
      <w:tr w:rsidR="00FD28B4">
        <w:tc>
          <w:tcPr>
            <w:tcW w:w="0" w:type="auto"/>
            <w:shd w:val="clear" w:color="auto" w:fill="auto"/>
          </w:tcPr>
          <w:p w:rsidR="00FD28B4" w:rsidRDefault="00B12372">
            <w:pPr>
              <w:pStyle w:val="Compact"/>
            </w:pPr>
            <w:r>
              <w:t>IA2</w:t>
            </w:r>
          </w:p>
        </w:tc>
        <w:tc>
          <w:tcPr>
            <w:tcW w:w="0" w:type="auto"/>
            <w:shd w:val="clear" w:color="auto" w:fill="auto"/>
          </w:tcPr>
          <w:p w:rsidR="00FD28B4" w:rsidRDefault="00B12372">
            <w:pPr>
              <w:pStyle w:val="Compact"/>
            </w:pPr>
            <w:r>
              <w:t>Irregular</w:t>
            </w:r>
          </w:p>
        </w:tc>
        <w:tc>
          <w:tcPr>
            <w:tcW w:w="0" w:type="auto"/>
            <w:shd w:val="clear" w:color="auto" w:fill="auto"/>
          </w:tcPr>
          <w:p w:rsidR="00FD28B4" w:rsidRDefault="00B12372">
            <w:pPr>
              <w:pStyle w:val="Compact"/>
            </w:pPr>
            <w:r>
              <w:t>Flat</w:t>
            </w:r>
          </w:p>
        </w:tc>
        <w:tc>
          <w:tcPr>
            <w:tcW w:w="0" w:type="auto"/>
            <w:shd w:val="clear" w:color="auto" w:fill="auto"/>
          </w:tcPr>
          <w:p w:rsidR="00FD28B4" w:rsidRDefault="00B12372">
            <w:pPr>
              <w:pStyle w:val="Compact"/>
            </w:pPr>
            <w:r>
              <w:t>Rough</w:t>
            </w:r>
          </w:p>
        </w:tc>
        <w:tc>
          <w:tcPr>
            <w:tcW w:w="0" w:type="auto"/>
            <w:shd w:val="clear" w:color="auto" w:fill="auto"/>
          </w:tcPr>
          <w:p w:rsidR="00FD28B4" w:rsidRDefault="00B12372">
            <w:pPr>
              <w:pStyle w:val="Compact"/>
            </w:pPr>
            <w:r>
              <w:t>Yellow</w:t>
            </w:r>
          </w:p>
        </w:tc>
        <w:tc>
          <w:tcPr>
            <w:tcW w:w="0" w:type="auto"/>
            <w:shd w:val="clear" w:color="auto" w:fill="auto"/>
          </w:tcPr>
          <w:p w:rsidR="00FD28B4" w:rsidRDefault="00B12372">
            <w:pPr>
              <w:pStyle w:val="Compact"/>
            </w:pPr>
            <w:r>
              <w:t>Gram-Negative</w:t>
            </w:r>
          </w:p>
        </w:tc>
      </w:tr>
      <w:tr w:rsidR="00FD28B4">
        <w:tc>
          <w:tcPr>
            <w:tcW w:w="0" w:type="auto"/>
            <w:shd w:val="clear" w:color="auto" w:fill="auto"/>
          </w:tcPr>
          <w:p w:rsidR="00FD28B4" w:rsidRDefault="00B12372">
            <w:pPr>
              <w:pStyle w:val="Compact"/>
            </w:pPr>
            <w:r>
              <w:t>IA3</w:t>
            </w:r>
          </w:p>
        </w:tc>
        <w:tc>
          <w:tcPr>
            <w:tcW w:w="0" w:type="auto"/>
            <w:shd w:val="clear" w:color="auto" w:fill="auto"/>
          </w:tcPr>
          <w:p w:rsidR="00FD28B4" w:rsidRDefault="00B12372">
            <w:pPr>
              <w:pStyle w:val="Compact"/>
            </w:pPr>
            <w:r>
              <w:t>Filamentous</w:t>
            </w:r>
          </w:p>
        </w:tc>
        <w:tc>
          <w:tcPr>
            <w:tcW w:w="0" w:type="auto"/>
            <w:shd w:val="clear" w:color="auto" w:fill="auto"/>
          </w:tcPr>
          <w:p w:rsidR="00FD28B4" w:rsidRDefault="00B12372">
            <w:pPr>
              <w:pStyle w:val="Compact"/>
            </w:pPr>
            <w:r>
              <w:t>Convex</w:t>
            </w:r>
          </w:p>
        </w:tc>
        <w:tc>
          <w:tcPr>
            <w:tcW w:w="0" w:type="auto"/>
            <w:shd w:val="clear" w:color="auto" w:fill="auto"/>
          </w:tcPr>
          <w:p w:rsidR="00FD28B4" w:rsidRDefault="00B12372">
            <w:pPr>
              <w:pStyle w:val="Compact"/>
            </w:pPr>
            <w:r>
              <w:t>Dry</w:t>
            </w:r>
          </w:p>
        </w:tc>
        <w:tc>
          <w:tcPr>
            <w:tcW w:w="0" w:type="auto"/>
            <w:shd w:val="clear" w:color="auto" w:fill="auto"/>
          </w:tcPr>
          <w:p w:rsidR="00FD28B4" w:rsidRDefault="00B12372">
            <w:pPr>
              <w:pStyle w:val="Compact"/>
            </w:pPr>
            <w:r>
              <w:t>White</w:t>
            </w:r>
          </w:p>
        </w:tc>
        <w:tc>
          <w:tcPr>
            <w:tcW w:w="0" w:type="auto"/>
            <w:shd w:val="clear" w:color="auto" w:fill="auto"/>
          </w:tcPr>
          <w:p w:rsidR="00FD28B4" w:rsidRDefault="00B12372">
            <w:pPr>
              <w:pStyle w:val="Compact"/>
            </w:pPr>
            <w:r>
              <w:t>Gram-Positive</w:t>
            </w:r>
          </w:p>
        </w:tc>
      </w:tr>
      <w:tr w:rsidR="00FD28B4">
        <w:tc>
          <w:tcPr>
            <w:tcW w:w="0" w:type="auto"/>
            <w:shd w:val="clear" w:color="auto" w:fill="auto"/>
          </w:tcPr>
          <w:p w:rsidR="00FD28B4" w:rsidRDefault="00B12372">
            <w:pPr>
              <w:pStyle w:val="Compact"/>
            </w:pPr>
            <w:r>
              <w:t>SB1</w:t>
            </w:r>
          </w:p>
        </w:tc>
        <w:tc>
          <w:tcPr>
            <w:tcW w:w="0" w:type="auto"/>
            <w:shd w:val="clear" w:color="auto" w:fill="auto"/>
          </w:tcPr>
          <w:p w:rsidR="00FD28B4" w:rsidRDefault="00B12372">
            <w:pPr>
              <w:pStyle w:val="Compact"/>
            </w:pPr>
            <w:r>
              <w:t>Circular</w:t>
            </w:r>
          </w:p>
        </w:tc>
        <w:tc>
          <w:tcPr>
            <w:tcW w:w="0" w:type="auto"/>
            <w:shd w:val="clear" w:color="auto" w:fill="auto"/>
          </w:tcPr>
          <w:p w:rsidR="00FD28B4" w:rsidRDefault="00B12372">
            <w:pPr>
              <w:pStyle w:val="Compact"/>
            </w:pPr>
            <w:r>
              <w:t>Raised</w:t>
            </w:r>
          </w:p>
        </w:tc>
        <w:tc>
          <w:tcPr>
            <w:tcW w:w="0" w:type="auto"/>
            <w:shd w:val="clear" w:color="auto" w:fill="auto"/>
          </w:tcPr>
          <w:p w:rsidR="00FD28B4" w:rsidRDefault="00B12372">
            <w:pPr>
              <w:pStyle w:val="Compact"/>
            </w:pPr>
            <w:r>
              <w:t>Mucoid</w:t>
            </w:r>
          </w:p>
        </w:tc>
        <w:tc>
          <w:tcPr>
            <w:tcW w:w="0" w:type="auto"/>
            <w:shd w:val="clear" w:color="auto" w:fill="auto"/>
          </w:tcPr>
          <w:p w:rsidR="00FD28B4" w:rsidRDefault="00B12372">
            <w:pPr>
              <w:pStyle w:val="Compact"/>
            </w:pPr>
            <w:r>
              <w:t>Greenish</w:t>
            </w:r>
          </w:p>
        </w:tc>
        <w:tc>
          <w:tcPr>
            <w:tcW w:w="0" w:type="auto"/>
            <w:shd w:val="clear" w:color="auto" w:fill="auto"/>
          </w:tcPr>
          <w:p w:rsidR="00FD28B4" w:rsidRDefault="00B12372">
            <w:pPr>
              <w:pStyle w:val="Compact"/>
            </w:pPr>
            <w:r>
              <w:t>Gram-Negative</w:t>
            </w:r>
          </w:p>
        </w:tc>
      </w:tr>
      <w:tr w:rsidR="00FD28B4">
        <w:tc>
          <w:tcPr>
            <w:tcW w:w="0" w:type="auto"/>
            <w:shd w:val="clear" w:color="auto" w:fill="auto"/>
          </w:tcPr>
          <w:p w:rsidR="00FD28B4" w:rsidRDefault="00B12372">
            <w:pPr>
              <w:pStyle w:val="Compact"/>
            </w:pPr>
            <w:r>
              <w:t>SB2</w:t>
            </w:r>
          </w:p>
        </w:tc>
        <w:tc>
          <w:tcPr>
            <w:tcW w:w="0" w:type="auto"/>
            <w:shd w:val="clear" w:color="auto" w:fill="auto"/>
          </w:tcPr>
          <w:p w:rsidR="00FD28B4" w:rsidRDefault="00B12372">
            <w:pPr>
              <w:pStyle w:val="Compact"/>
            </w:pPr>
            <w:r>
              <w:t>Rhizoid</w:t>
            </w:r>
          </w:p>
        </w:tc>
        <w:tc>
          <w:tcPr>
            <w:tcW w:w="0" w:type="auto"/>
            <w:shd w:val="clear" w:color="auto" w:fill="auto"/>
          </w:tcPr>
          <w:p w:rsidR="00FD28B4" w:rsidRDefault="00B12372">
            <w:pPr>
              <w:pStyle w:val="Compact"/>
            </w:pPr>
            <w:r>
              <w:t>Flat</w:t>
            </w:r>
          </w:p>
        </w:tc>
        <w:tc>
          <w:tcPr>
            <w:tcW w:w="0" w:type="auto"/>
            <w:shd w:val="clear" w:color="auto" w:fill="auto"/>
          </w:tcPr>
          <w:p w:rsidR="00FD28B4" w:rsidRDefault="00B12372">
            <w:pPr>
              <w:pStyle w:val="Compact"/>
            </w:pPr>
            <w:r>
              <w:t>Wrinkled</w:t>
            </w:r>
          </w:p>
        </w:tc>
        <w:tc>
          <w:tcPr>
            <w:tcW w:w="0" w:type="auto"/>
            <w:shd w:val="clear" w:color="auto" w:fill="auto"/>
          </w:tcPr>
          <w:p w:rsidR="00FD28B4" w:rsidRDefault="00B12372">
            <w:pPr>
              <w:pStyle w:val="Compact"/>
            </w:pPr>
            <w:r>
              <w:t>Pink</w:t>
            </w:r>
          </w:p>
        </w:tc>
        <w:tc>
          <w:tcPr>
            <w:tcW w:w="0" w:type="auto"/>
            <w:shd w:val="clear" w:color="auto" w:fill="auto"/>
          </w:tcPr>
          <w:p w:rsidR="00FD28B4" w:rsidRDefault="00B12372">
            <w:pPr>
              <w:pStyle w:val="Compact"/>
            </w:pPr>
            <w:r>
              <w:t>Gram-Positive</w:t>
            </w:r>
          </w:p>
        </w:tc>
      </w:tr>
    </w:tbl>
    <w:p w:rsidR="00FD28B4" w:rsidRDefault="00B12372">
      <w:pPr>
        <w:pStyle w:val="BodyText"/>
      </w:pPr>
      <w:r>
        <w:t>Keyword: IA = IPATA A STRAIN , 1 1 IA IPATA A STRAIN , 2= 2 IA = IPATA A STRAIN, 3 3 SB SANGO B STRAIN, 1 = 1 SB = SANGO B STRAIN 2 2</w:t>
      </w:r>
    </w:p>
    <w:p w:rsidR="00FD28B4" w:rsidRDefault="00B12372">
      <w:pPr>
        <w:pStyle w:val="Heading21"/>
        <w:rPr>
          <w:color w:val="auto"/>
        </w:rPr>
      </w:pPr>
      <w:bookmarkStart w:id="37" w:name="Xcd2d4b065bbe5357cb5dfb75aef19907aa7369f"/>
      <w:r>
        <w:rPr>
          <w:color w:val="auto"/>
        </w:rPr>
        <w:t>3.3 Biochemical Characteristics of Bacterial</w:t>
      </w:r>
      <w:r>
        <w:rPr>
          <w:color w:val="auto"/>
        </w:rPr>
        <w:t xml:space="preserve"> Isolates</w:t>
      </w:r>
      <w:bookmarkEnd w:id="37"/>
    </w:p>
    <w:p w:rsidR="00FD28B4" w:rsidRDefault="00B12372">
      <w:pPr>
        <w:pStyle w:val="FirstParagraph"/>
      </w:pPr>
      <w:r>
        <w:t xml:space="preserve">Biochemical tests further confirmed bacterial identities. The catalase, oxidase, coagulase, and motility tests indicated varying enzymatic activities, which aided in bacterial identification. Notably, Bacillus subtilis, Pseudomonas aeruginosa, </w:t>
      </w:r>
      <w:r>
        <w:t>and Staphylococcus aureus were identified in unspoiled plantains, while Escherichia coli and Micrococcus luteus were present in spoiled plantains</w:t>
      </w:r>
    </w:p>
    <w:p w:rsidR="00FD28B4" w:rsidRDefault="00B12372">
      <w:pPr>
        <w:pStyle w:val="Heading21"/>
        <w:rPr>
          <w:color w:val="auto"/>
        </w:rPr>
      </w:pPr>
      <w:bookmarkStart w:id="38" w:name="X189c35602d2af349a1aed962da3c3fd8ec47ba6"/>
      <w:r>
        <w:rPr>
          <w:color w:val="auto"/>
        </w:rPr>
        <w:t>Table 5: Biochemical Characteristics of Bacterial Isolates</w:t>
      </w:r>
      <w:bookmarkEnd w:id="38"/>
    </w:p>
    <w:tbl>
      <w:tblPr>
        <w:tblW w:w="5000" w:type="pct"/>
        <w:tblLook w:val="0420"/>
      </w:tblPr>
      <w:tblGrid>
        <w:gridCol w:w="890"/>
        <w:gridCol w:w="1050"/>
        <w:gridCol w:w="1007"/>
        <w:gridCol w:w="1226"/>
        <w:gridCol w:w="1003"/>
        <w:gridCol w:w="1588"/>
        <w:gridCol w:w="1758"/>
      </w:tblGrid>
      <w:tr w:rsidR="00FD28B4">
        <w:tc>
          <w:tcPr>
            <w:tcW w:w="0" w:type="auto"/>
            <w:tcBorders>
              <w:bottom w:val="single" w:sz="4" w:space="0" w:color="auto"/>
            </w:tcBorders>
            <w:shd w:val="clear" w:color="auto" w:fill="auto"/>
            <w:vAlign w:val="bottom"/>
          </w:tcPr>
          <w:p w:rsidR="00FD28B4" w:rsidRDefault="00B12372">
            <w:pPr>
              <w:pStyle w:val="Compact"/>
            </w:pPr>
            <w:r>
              <w:t>Isolate Code</w:t>
            </w:r>
          </w:p>
        </w:tc>
        <w:tc>
          <w:tcPr>
            <w:tcW w:w="0" w:type="auto"/>
            <w:tcBorders>
              <w:bottom w:val="single" w:sz="4" w:space="0" w:color="auto"/>
            </w:tcBorders>
            <w:shd w:val="clear" w:color="auto" w:fill="auto"/>
            <w:vAlign w:val="bottom"/>
          </w:tcPr>
          <w:p w:rsidR="00FD28B4" w:rsidRDefault="00B12372">
            <w:pPr>
              <w:pStyle w:val="Compact"/>
            </w:pPr>
            <w:r>
              <w:t>Catalase Test</w:t>
            </w:r>
          </w:p>
        </w:tc>
        <w:tc>
          <w:tcPr>
            <w:tcW w:w="0" w:type="auto"/>
            <w:tcBorders>
              <w:bottom w:val="single" w:sz="4" w:space="0" w:color="auto"/>
            </w:tcBorders>
            <w:shd w:val="clear" w:color="auto" w:fill="auto"/>
            <w:vAlign w:val="bottom"/>
          </w:tcPr>
          <w:p w:rsidR="00FD28B4" w:rsidRDefault="00B12372">
            <w:pPr>
              <w:pStyle w:val="Compact"/>
            </w:pPr>
            <w:r>
              <w:t>Oxidase Test</w:t>
            </w:r>
          </w:p>
        </w:tc>
        <w:tc>
          <w:tcPr>
            <w:tcW w:w="0" w:type="auto"/>
            <w:tcBorders>
              <w:bottom w:val="single" w:sz="4" w:space="0" w:color="auto"/>
            </w:tcBorders>
            <w:shd w:val="clear" w:color="auto" w:fill="auto"/>
            <w:vAlign w:val="bottom"/>
          </w:tcPr>
          <w:p w:rsidR="00FD28B4" w:rsidRDefault="00B12372">
            <w:pPr>
              <w:pStyle w:val="Compact"/>
            </w:pPr>
            <w:r>
              <w:t xml:space="preserve">Coagulase </w:t>
            </w:r>
            <w:r>
              <w:t>Test</w:t>
            </w:r>
          </w:p>
        </w:tc>
        <w:tc>
          <w:tcPr>
            <w:tcW w:w="0" w:type="auto"/>
            <w:tcBorders>
              <w:bottom w:val="single" w:sz="4" w:space="0" w:color="auto"/>
            </w:tcBorders>
            <w:shd w:val="clear" w:color="auto" w:fill="auto"/>
            <w:vAlign w:val="bottom"/>
          </w:tcPr>
          <w:p w:rsidR="00FD28B4" w:rsidRDefault="00B12372">
            <w:pPr>
              <w:pStyle w:val="Compact"/>
            </w:pPr>
            <w:r>
              <w:t>Motility Test</w:t>
            </w:r>
          </w:p>
        </w:tc>
        <w:tc>
          <w:tcPr>
            <w:tcW w:w="0" w:type="auto"/>
            <w:tcBorders>
              <w:bottom w:val="single" w:sz="4" w:space="0" w:color="auto"/>
            </w:tcBorders>
            <w:shd w:val="clear" w:color="auto" w:fill="auto"/>
            <w:vAlign w:val="bottom"/>
          </w:tcPr>
          <w:p w:rsidR="00FD28B4" w:rsidRDefault="00B12372">
            <w:pPr>
              <w:pStyle w:val="Compact"/>
            </w:pPr>
            <w:r>
              <w:t>Glucose Fermentation</w:t>
            </w:r>
          </w:p>
        </w:tc>
        <w:tc>
          <w:tcPr>
            <w:tcW w:w="0" w:type="auto"/>
            <w:tcBorders>
              <w:bottom w:val="single" w:sz="4" w:space="0" w:color="auto"/>
            </w:tcBorders>
            <w:shd w:val="clear" w:color="auto" w:fill="auto"/>
            <w:vAlign w:val="bottom"/>
          </w:tcPr>
          <w:p w:rsidR="00FD28B4" w:rsidRDefault="00B12372">
            <w:pPr>
              <w:pStyle w:val="Compact"/>
            </w:pPr>
            <w:r>
              <w:t>Probable Bacteria</w:t>
            </w:r>
          </w:p>
        </w:tc>
      </w:tr>
      <w:tr w:rsidR="00FD28B4">
        <w:tc>
          <w:tcPr>
            <w:tcW w:w="0" w:type="auto"/>
            <w:shd w:val="clear" w:color="auto" w:fill="auto"/>
          </w:tcPr>
          <w:p w:rsidR="00FD28B4" w:rsidRDefault="00B12372">
            <w:pPr>
              <w:pStyle w:val="Compact"/>
            </w:pPr>
            <w:r>
              <w:t>IA1</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Bacillus subtilis</w:t>
            </w:r>
          </w:p>
        </w:tc>
      </w:tr>
      <w:tr w:rsidR="00FD28B4">
        <w:tc>
          <w:tcPr>
            <w:tcW w:w="0" w:type="auto"/>
            <w:shd w:val="clear" w:color="auto" w:fill="auto"/>
          </w:tcPr>
          <w:p w:rsidR="00FD28B4" w:rsidRDefault="00B12372">
            <w:pPr>
              <w:pStyle w:val="Compact"/>
            </w:pPr>
            <w:r>
              <w:t>IA2</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Pseudomonas aeruginosa</w:t>
            </w:r>
          </w:p>
        </w:tc>
      </w:tr>
      <w:tr w:rsidR="00FD28B4">
        <w:tc>
          <w:tcPr>
            <w:tcW w:w="0" w:type="auto"/>
            <w:shd w:val="clear" w:color="auto" w:fill="auto"/>
          </w:tcPr>
          <w:p w:rsidR="00FD28B4" w:rsidRDefault="00B12372">
            <w:pPr>
              <w:pStyle w:val="Compact"/>
            </w:pPr>
            <w:r>
              <w:t>IA3</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Staphylococcus aureus</w:t>
            </w:r>
          </w:p>
        </w:tc>
      </w:tr>
      <w:tr w:rsidR="00FD28B4">
        <w:tc>
          <w:tcPr>
            <w:tcW w:w="0" w:type="auto"/>
            <w:shd w:val="clear" w:color="auto" w:fill="auto"/>
          </w:tcPr>
          <w:p w:rsidR="00FD28B4" w:rsidRDefault="00B12372">
            <w:pPr>
              <w:pStyle w:val="Compact"/>
            </w:pPr>
            <w:r>
              <w:t>SB1</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Escherichia coli</w:t>
            </w:r>
          </w:p>
        </w:tc>
      </w:tr>
      <w:tr w:rsidR="00FD28B4">
        <w:tc>
          <w:tcPr>
            <w:tcW w:w="0" w:type="auto"/>
            <w:shd w:val="clear" w:color="auto" w:fill="auto"/>
          </w:tcPr>
          <w:p w:rsidR="00FD28B4" w:rsidRDefault="00B12372">
            <w:pPr>
              <w:pStyle w:val="Compact"/>
            </w:pPr>
            <w:r>
              <w:t>SB2</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w:t>
            </w:r>
          </w:p>
        </w:tc>
        <w:tc>
          <w:tcPr>
            <w:tcW w:w="0" w:type="auto"/>
            <w:shd w:val="clear" w:color="auto" w:fill="auto"/>
          </w:tcPr>
          <w:p w:rsidR="00FD28B4" w:rsidRDefault="00B12372">
            <w:pPr>
              <w:pStyle w:val="Compact"/>
            </w:pPr>
            <w:r>
              <w:t xml:space="preserve">Micrococcus </w:t>
            </w:r>
            <w:r>
              <w:lastRenderedPageBreak/>
              <w:t>luteus</w:t>
            </w:r>
          </w:p>
        </w:tc>
      </w:tr>
    </w:tbl>
    <w:p w:rsidR="00FD28B4" w:rsidRDefault="00B12372">
      <w:pPr>
        <w:pStyle w:val="BodyText"/>
      </w:pPr>
      <w:r>
        <w:lastRenderedPageBreak/>
        <w:t xml:space="preserve">Keyword: IA = IPATA A </w:t>
      </w:r>
      <w:r>
        <w:t>STRAIN , 1 1 IA IPATA A STRAIN , 2= 2 IA = IPATA A STRAIN, 3 3 SB SANGO B STRAIN, 1 = 1 SB = SANGO B STRAIN 2 2</w:t>
      </w:r>
    </w:p>
    <w:p w:rsidR="00FD28B4" w:rsidRDefault="00B12372">
      <w:pPr>
        <w:pStyle w:val="Heading21"/>
        <w:rPr>
          <w:color w:val="auto"/>
        </w:rPr>
      </w:pPr>
      <w:bookmarkStart w:id="39" w:name="X44e0b9e1ab9d36d924d438cb47c7222c5229223"/>
      <w:r>
        <w:rPr>
          <w:color w:val="auto"/>
        </w:rPr>
        <w:t>3.4 Morphological Characteristics of Fungal Isolates on SDA</w:t>
      </w:r>
      <w:bookmarkEnd w:id="39"/>
    </w:p>
    <w:p w:rsidR="00FD28B4" w:rsidRDefault="00B12372">
      <w:pPr>
        <w:pStyle w:val="FirstParagraph"/>
      </w:pPr>
      <w:r>
        <w:t>Fungal isolates displayed distinct colony appearances, with varied textures and pigm</w:t>
      </w:r>
      <w:r>
        <w:t>entation. Microscopic examination revealed key features such as septate hyphae, branched conidiophores, sporangia, and pseudohyphae, helping in the identification of Aspergillus niger, Penicillium sp., Rhizopus stolonifer, and Candida sp.</w:t>
      </w:r>
    </w:p>
    <w:p w:rsidR="00FD28B4" w:rsidRDefault="00B12372">
      <w:pPr>
        <w:pStyle w:val="Heading21"/>
        <w:rPr>
          <w:color w:val="auto"/>
        </w:rPr>
      </w:pPr>
      <w:bookmarkStart w:id="40" w:name="Xa44b99994d2d65820b28bebf458472c3ed220b6"/>
      <w:r>
        <w:rPr>
          <w:color w:val="auto"/>
        </w:rPr>
        <w:t>Table 6: Morpholo</w:t>
      </w:r>
      <w:r>
        <w:rPr>
          <w:color w:val="auto"/>
        </w:rPr>
        <w:t>gical Characteristics of Fungal Isolates on SDA</w:t>
      </w:r>
      <w:bookmarkEnd w:id="40"/>
    </w:p>
    <w:tbl>
      <w:tblPr>
        <w:tblW w:w="5000" w:type="pct"/>
        <w:tblLook w:val="0420"/>
      </w:tblPr>
      <w:tblGrid>
        <w:gridCol w:w="921"/>
        <w:gridCol w:w="1466"/>
        <w:gridCol w:w="1136"/>
        <w:gridCol w:w="1596"/>
        <w:gridCol w:w="2005"/>
        <w:gridCol w:w="1398"/>
      </w:tblGrid>
      <w:tr w:rsidR="00FD28B4">
        <w:tc>
          <w:tcPr>
            <w:tcW w:w="0" w:type="auto"/>
            <w:tcBorders>
              <w:bottom w:val="single" w:sz="4" w:space="0" w:color="auto"/>
            </w:tcBorders>
            <w:shd w:val="clear" w:color="auto" w:fill="auto"/>
            <w:vAlign w:val="bottom"/>
          </w:tcPr>
          <w:p w:rsidR="00FD28B4" w:rsidRDefault="00B12372">
            <w:pPr>
              <w:pStyle w:val="Compact"/>
            </w:pPr>
            <w:r>
              <w:t>Isolate Code</w:t>
            </w:r>
          </w:p>
        </w:tc>
        <w:tc>
          <w:tcPr>
            <w:tcW w:w="0" w:type="auto"/>
            <w:tcBorders>
              <w:bottom w:val="single" w:sz="4" w:space="0" w:color="auto"/>
            </w:tcBorders>
            <w:shd w:val="clear" w:color="auto" w:fill="auto"/>
            <w:vAlign w:val="bottom"/>
          </w:tcPr>
          <w:p w:rsidR="00FD28B4" w:rsidRDefault="00B12372">
            <w:pPr>
              <w:pStyle w:val="Compact"/>
            </w:pPr>
            <w:r>
              <w:t>Colony Appearance</w:t>
            </w:r>
          </w:p>
        </w:tc>
        <w:tc>
          <w:tcPr>
            <w:tcW w:w="0" w:type="auto"/>
            <w:tcBorders>
              <w:bottom w:val="single" w:sz="4" w:space="0" w:color="auto"/>
            </w:tcBorders>
            <w:shd w:val="clear" w:color="auto" w:fill="auto"/>
            <w:vAlign w:val="bottom"/>
          </w:tcPr>
          <w:p w:rsidR="00FD28B4" w:rsidRDefault="00B12372">
            <w:pPr>
              <w:pStyle w:val="Compact"/>
            </w:pPr>
            <w:r>
              <w:t>Texture</w:t>
            </w:r>
          </w:p>
        </w:tc>
        <w:tc>
          <w:tcPr>
            <w:tcW w:w="0" w:type="auto"/>
            <w:tcBorders>
              <w:bottom w:val="single" w:sz="4" w:space="0" w:color="auto"/>
            </w:tcBorders>
            <w:shd w:val="clear" w:color="auto" w:fill="auto"/>
            <w:vAlign w:val="bottom"/>
          </w:tcPr>
          <w:p w:rsidR="00FD28B4" w:rsidRDefault="00B12372">
            <w:pPr>
              <w:pStyle w:val="Compact"/>
            </w:pPr>
            <w:r>
              <w:t>Pigmentation</w:t>
            </w:r>
          </w:p>
        </w:tc>
        <w:tc>
          <w:tcPr>
            <w:tcW w:w="0" w:type="auto"/>
            <w:tcBorders>
              <w:bottom w:val="single" w:sz="4" w:space="0" w:color="auto"/>
            </w:tcBorders>
            <w:shd w:val="clear" w:color="auto" w:fill="auto"/>
            <w:vAlign w:val="bottom"/>
          </w:tcPr>
          <w:p w:rsidR="00FD28B4" w:rsidRDefault="00B12372">
            <w:pPr>
              <w:pStyle w:val="Compact"/>
            </w:pPr>
            <w:r>
              <w:t>Microscopic Features</w:t>
            </w:r>
          </w:p>
        </w:tc>
        <w:tc>
          <w:tcPr>
            <w:tcW w:w="0" w:type="auto"/>
            <w:tcBorders>
              <w:bottom w:val="single" w:sz="4" w:space="0" w:color="auto"/>
            </w:tcBorders>
            <w:shd w:val="clear" w:color="auto" w:fill="auto"/>
            <w:vAlign w:val="bottom"/>
          </w:tcPr>
          <w:p w:rsidR="00FD28B4" w:rsidRDefault="00B12372">
            <w:pPr>
              <w:pStyle w:val="Compact"/>
            </w:pPr>
            <w:r>
              <w:t>Probable Fungi</w:t>
            </w:r>
          </w:p>
        </w:tc>
      </w:tr>
      <w:tr w:rsidR="00FD28B4">
        <w:tc>
          <w:tcPr>
            <w:tcW w:w="0" w:type="auto"/>
            <w:shd w:val="clear" w:color="auto" w:fill="auto"/>
          </w:tcPr>
          <w:p w:rsidR="00FD28B4" w:rsidRDefault="00B12372">
            <w:pPr>
              <w:pStyle w:val="Compact"/>
            </w:pPr>
            <w:r>
              <w:t>OOC1</w:t>
            </w:r>
          </w:p>
        </w:tc>
        <w:tc>
          <w:tcPr>
            <w:tcW w:w="0" w:type="auto"/>
            <w:shd w:val="clear" w:color="auto" w:fill="auto"/>
          </w:tcPr>
          <w:p w:rsidR="00FD28B4" w:rsidRDefault="00B12372">
            <w:pPr>
              <w:pStyle w:val="Compact"/>
            </w:pPr>
            <w:r>
              <w:t>Circular, white</w:t>
            </w:r>
          </w:p>
        </w:tc>
        <w:tc>
          <w:tcPr>
            <w:tcW w:w="0" w:type="auto"/>
            <w:shd w:val="clear" w:color="auto" w:fill="auto"/>
          </w:tcPr>
          <w:p w:rsidR="00FD28B4" w:rsidRDefault="00B12372">
            <w:pPr>
              <w:pStyle w:val="Compact"/>
            </w:pPr>
            <w:r>
              <w:t>Velvety</w:t>
            </w:r>
          </w:p>
        </w:tc>
        <w:tc>
          <w:tcPr>
            <w:tcW w:w="0" w:type="auto"/>
            <w:shd w:val="clear" w:color="auto" w:fill="auto"/>
          </w:tcPr>
          <w:p w:rsidR="00FD28B4" w:rsidRDefault="00B12372">
            <w:pPr>
              <w:pStyle w:val="Compact"/>
            </w:pPr>
            <w:r>
              <w:t>No pigment</w:t>
            </w:r>
          </w:p>
        </w:tc>
        <w:tc>
          <w:tcPr>
            <w:tcW w:w="0" w:type="auto"/>
            <w:shd w:val="clear" w:color="auto" w:fill="auto"/>
          </w:tcPr>
          <w:p w:rsidR="00FD28B4" w:rsidRDefault="00B12372">
            <w:pPr>
              <w:pStyle w:val="Compact"/>
            </w:pPr>
            <w:r>
              <w:t>Septate hyphae, conidia</w:t>
            </w:r>
          </w:p>
        </w:tc>
        <w:tc>
          <w:tcPr>
            <w:tcW w:w="0" w:type="auto"/>
            <w:shd w:val="clear" w:color="auto" w:fill="auto"/>
          </w:tcPr>
          <w:p w:rsidR="00FD28B4" w:rsidRDefault="00B12372">
            <w:pPr>
              <w:pStyle w:val="Compact"/>
            </w:pPr>
            <w:r>
              <w:t>Aspergillus niger</w:t>
            </w:r>
          </w:p>
        </w:tc>
      </w:tr>
      <w:tr w:rsidR="00FD28B4">
        <w:tc>
          <w:tcPr>
            <w:tcW w:w="0" w:type="auto"/>
            <w:shd w:val="clear" w:color="auto" w:fill="auto"/>
          </w:tcPr>
          <w:p w:rsidR="00FD28B4" w:rsidRDefault="00B12372">
            <w:pPr>
              <w:pStyle w:val="Compact"/>
            </w:pPr>
            <w:r>
              <w:t>OOC2</w:t>
            </w:r>
          </w:p>
        </w:tc>
        <w:tc>
          <w:tcPr>
            <w:tcW w:w="0" w:type="auto"/>
            <w:shd w:val="clear" w:color="auto" w:fill="auto"/>
          </w:tcPr>
          <w:p w:rsidR="00FD28B4" w:rsidRDefault="00B12372">
            <w:pPr>
              <w:pStyle w:val="Compact"/>
            </w:pPr>
            <w:r>
              <w:t>Greenish, spreading</w:t>
            </w:r>
          </w:p>
        </w:tc>
        <w:tc>
          <w:tcPr>
            <w:tcW w:w="0" w:type="auto"/>
            <w:shd w:val="clear" w:color="auto" w:fill="auto"/>
          </w:tcPr>
          <w:p w:rsidR="00FD28B4" w:rsidRDefault="00B12372">
            <w:pPr>
              <w:pStyle w:val="Compact"/>
            </w:pPr>
            <w:r>
              <w:t>Powdery</w:t>
            </w:r>
          </w:p>
        </w:tc>
        <w:tc>
          <w:tcPr>
            <w:tcW w:w="0" w:type="auto"/>
            <w:shd w:val="clear" w:color="auto" w:fill="auto"/>
          </w:tcPr>
          <w:p w:rsidR="00FD28B4" w:rsidRDefault="00B12372">
            <w:pPr>
              <w:pStyle w:val="Compact"/>
            </w:pPr>
            <w:r>
              <w:t>Green</w:t>
            </w:r>
          </w:p>
        </w:tc>
        <w:tc>
          <w:tcPr>
            <w:tcW w:w="0" w:type="auto"/>
            <w:shd w:val="clear" w:color="auto" w:fill="auto"/>
          </w:tcPr>
          <w:p w:rsidR="00FD28B4" w:rsidRDefault="00B12372">
            <w:pPr>
              <w:pStyle w:val="Compact"/>
            </w:pPr>
            <w:r>
              <w:t>Branched conidiophores</w:t>
            </w:r>
          </w:p>
        </w:tc>
        <w:tc>
          <w:tcPr>
            <w:tcW w:w="0" w:type="auto"/>
            <w:shd w:val="clear" w:color="auto" w:fill="auto"/>
          </w:tcPr>
          <w:p w:rsidR="00FD28B4" w:rsidRDefault="00B12372">
            <w:pPr>
              <w:pStyle w:val="Compact"/>
            </w:pPr>
            <w:r>
              <w:t>Penicillium sp.</w:t>
            </w:r>
          </w:p>
        </w:tc>
      </w:tr>
      <w:tr w:rsidR="00FD28B4">
        <w:tc>
          <w:tcPr>
            <w:tcW w:w="0" w:type="auto"/>
            <w:shd w:val="clear" w:color="auto" w:fill="auto"/>
          </w:tcPr>
          <w:p w:rsidR="00FD28B4" w:rsidRDefault="00B12372">
            <w:pPr>
              <w:pStyle w:val="Compact"/>
            </w:pPr>
            <w:r>
              <w:t>OOC3</w:t>
            </w:r>
          </w:p>
        </w:tc>
        <w:tc>
          <w:tcPr>
            <w:tcW w:w="0" w:type="auto"/>
            <w:shd w:val="clear" w:color="auto" w:fill="auto"/>
          </w:tcPr>
          <w:p w:rsidR="00FD28B4" w:rsidRDefault="00B12372">
            <w:pPr>
              <w:pStyle w:val="Compact"/>
            </w:pPr>
            <w:r>
              <w:t>Cotton-like, black</w:t>
            </w:r>
          </w:p>
        </w:tc>
        <w:tc>
          <w:tcPr>
            <w:tcW w:w="0" w:type="auto"/>
            <w:shd w:val="clear" w:color="auto" w:fill="auto"/>
          </w:tcPr>
          <w:p w:rsidR="00FD28B4" w:rsidRDefault="00B12372">
            <w:pPr>
              <w:pStyle w:val="Compact"/>
            </w:pPr>
            <w:r>
              <w:t>Fluffy</w:t>
            </w:r>
          </w:p>
        </w:tc>
        <w:tc>
          <w:tcPr>
            <w:tcW w:w="0" w:type="auto"/>
            <w:shd w:val="clear" w:color="auto" w:fill="auto"/>
          </w:tcPr>
          <w:p w:rsidR="00FD28B4" w:rsidRDefault="00B12372">
            <w:pPr>
              <w:pStyle w:val="Compact"/>
            </w:pPr>
            <w:r>
              <w:t>Black</w:t>
            </w:r>
          </w:p>
        </w:tc>
        <w:tc>
          <w:tcPr>
            <w:tcW w:w="0" w:type="auto"/>
            <w:shd w:val="clear" w:color="auto" w:fill="auto"/>
          </w:tcPr>
          <w:p w:rsidR="00FD28B4" w:rsidRDefault="00B12372">
            <w:pPr>
              <w:pStyle w:val="Compact"/>
            </w:pPr>
            <w:r>
              <w:t>Sporangia and sporangiophores</w:t>
            </w:r>
          </w:p>
        </w:tc>
        <w:tc>
          <w:tcPr>
            <w:tcW w:w="0" w:type="auto"/>
            <w:shd w:val="clear" w:color="auto" w:fill="auto"/>
          </w:tcPr>
          <w:p w:rsidR="00FD28B4" w:rsidRDefault="00B12372">
            <w:pPr>
              <w:pStyle w:val="Compact"/>
            </w:pPr>
            <w:r>
              <w:t>Rhizopus stolonifer</w:t>
            </w:r>
          </w:p>
        </w:tc>
      </w:tr>
      <w:tr w:rsidR="00FD28B4">
        <w:tc>
          <w:tcPr>
            <w:tcW w:w="0" w:type="auto"/>
            <w:shd w:val="clear" w:color="auto" w:fill="auto"/>
          </w:tcPr>
          <w:p w:rsidR="00FD28B4" w:rsidRDefault="00B12372">
            <w:pPr>
              <w:pStyle w:val="Compact"/>
            </w:pPr>
            <w:r>
              <w:t>OOC4</w:t>
            </w:r>
          </w:p>
        </w:tc>
        <w:tc>
          <w:tcPr>
            <w:tcW w:w="0" w:type="auto"/>
            <w:shd w:val="clear" w:color="auto" w:fill="auto"/>
          </w:tcPr>
          <w:p w:rsidR="00FD28B4" w:rsidRDefault="00B12372">
            <w:pPr>
              <w:pStyle w:val="Compact"/>
            </w:pPr>
            <w:r>
              <w:t>Yellowish, wrinkled</w:t>
            </w:r>
          </w:p>
        </w:tc>
        <w:tc>
          <w:tcPr>
            <w:tcW w:w="0" w:type="auto"/>
            <w:shd w:val="clear" w:color="auto" w:fill="auto"/>
          </w:tcPr>
          <w:p w:rsidR="00FD28B4" w:rsidRDefault="00B12372">
            <w:pPr>
              <w:pStyle w:val="Compact"/>
            </w:pPr>
            <w:r>
              <w:t>Dry</w:t>
            </w:r>
          </w:p>
        </w:tc>
        <w:tc>
          <w:tcPr>
            <w:tcW w:w="0" w:type="auto"/>
            <w:shd w:val="clear" w:color="auto" w:fill="auto"/>
          </w:tcPr>
          <w:p w:rsidR="00FD28B4" w:rsidRDefault="00B12372">
            <w:pPr>
              <w:pStyle w:val="Compact"/>
            </w:pPr>
            <w:r>
              <w:t>Yellow</w:t>
            </w:r>
          </w:p>
        </w:tc>
        <w:tc>
          <w:tcPr>
            <w:tcW w:w="0" w:type="auto"/>
            <w:shd w:val="clear" w:color="auto" w:fill="auto"/>
          </w:tcPr>
          <w:p w:rsidR="00FD28B4" w:rsidRDefault="00B12372">
            <w:pPr>
              <w:pStyle w:val="Compact"/>
            </w:pPr>
            <w:r>
              <w:t>Pseudohyphae and budding cells</w:t>
            </w:r>
          </w:p>
        </w:tc>
        <w:tc>
          <w:tcPr>
            <w:tcW w:w="0" w:type="auto"/>
            <w:shd w:val="clear" w:color="auto" w:fill="auto"/>
          </w:tcPr>
          <w:p w:rsidR="00FD28B4" w:rsidRDefault="00B12372">
            <w:pPr>
              <w:pStyle w:val="Compact"/>
            </w:pPr>
            <w:r>
              <w:t>Candida sp.</w:t>
            </w:r>
          </w:p>
        </w:tc>
      </w:tr>
    </w:tbl>
    <w:p w:rsidR="00FD28B4" w:rsidRDefault="00B12372">
      <w:pPr>
        <w:pStyle w:val="BodyText"/>
      </w:pPr>
      <w:r>
        <w:t xml:space="preserve">KEYWORD OOC = OJAOBA C STRAIN 1 1 OOC = </w:t>
      </w:r>
      <w:r>
        <w:t>OJAOBA C STRAIN 2 2 OOC = OJAOBA C STRAIN 3 3 OOC = OJAOBA C STRAIN 4 4</w:t>
      </w:r>
    </w:p>
    <w:p w:rsidR="00FD28B4" w:rsidRDefault="00B12372">
      <w:pPr>
        <w:pStyle w:val="BodyText"/>
      </w:pPr>
      <w:r>
        <w:t>These findings highlight the variations in microbial diversity between spoiled and unspoiled plantains. The high microbial load in spoiled plantains suggests active microbial involveme</w:t>
      </w:r>
      <w:r>
        <w:t>nt in the degradation process, emphasizing the need for improved storage and handling practices to extend plantain shelf life.</w:t>
      </w:r>
    </w:p>
    <w:p w:rsidR="00FD28B4" w:rsidRDefault="00B12372">
      <w:pPr>
        <w:pStyle w:val="Heading21"/>
        <w:rPr>
          <w:color w:val="auto"/>
        </w:rPr>
      </w:pPr>
      <w:bookmarkStart w:id="41" w:name="Xccdb231bb5a69079ec494c06ccabfc17cc66998"/>
      <w:r>
        <w:rPr>
          <w:color w:val="auto"/>
        </w:rPr>
        <w:t>MOLECULAR IDENTIFICATION (PCR: POLYMERASE CHAIN REACTION)</w:t>
      </w:r>
      <w:bookmarkEnd w:id="41"/>
    </w:p>
    <w:p w:rsidR="00FD28B4" w:rsidRDefault="00B12372">
      <w:pPr>
        <w:pStyle w:val="Heading21"/>
        <w:rPr>
          <w:color w:val="auto"/>
        </w:rPr>
      </w:pPr>
      <w:bookmarkStart w:id="42" w:name="Xa3be6705759a3a4103fcddf683e733297da5a72"/>
      <w:r>
        <w:rPr>
          <w:color w:val="auto"/>
        </w:rPr>
        <w:t>Table 7. Primers sequences used for amplification of ITS region and afl</w:t>
      </w:r>
      <w:r>
        <w:rPr>
          <w:color w:val="auto"/>
        </w:rPr>
        <w:t>atoxin synthetic genes.</w:t>
      </w:r>
      <w:bookmarkEnd w:id="42"/>
    </w:p>
    <w:tbl>
      <w:tblPr>
        <w:tblW w:w="5000" w:type="pct"/>
        <w:tblLook w:val="0420"/>
      </w:tblPr>
      <w:tblGrid>
        <w:gridCol w:w="1994"/>
        <w:gridCol w:w="6528"/>
      </w:tblGrid>
      <w:tr w:rsidR="00FD28B4">
        <w:tc>
          <w:tcPr>
            <w:tcW w:w="0" w:type="auto"/>
            <w:tcBorders>
              <w:bottom w:val="single" w:sz="4" w:space="0" w:color="auto"/>
            </w:tcBorders>
            <w:shd w:val="clear" w:color="auto" w:fill="auto"/>
            <w:vAlign w:val="bottom"/>
          </w:tcPr>
          <w:p w:rsidR="00FD28B4" w:rsidRDefault="00B12372">
            <w:pPr>
              <w:pStyle w:val="Compact"/>
            </w:pPr>
            <w:r>
              <w:t>Primer</w:t>
            </w:r>
          </w:p>
        </w:tc>
        <w:tc>
          <w:tcPr>
            <w:tcW w:w="0" w:type="auto"/>
            <w:tcBorders>
              <w:bottom w:val="single" w:sz="4" w:space="0" w:color="auto"/>
            </w:tcBorders>
            <w:shd w:val="clear" w:color="auto" w:fill="auto"/>
            <w:vAlign w:val="bottom"/>
          </w:tcPr>
          <w:p w:rsidR="00FD28B4" w:rsidRDefault="00B12372">
            <w:pPr>
              <w:pStyle w:val="Compact"/>
            </w:pPr>
            <w:r>
              <w:t>Sequence 5’-3’</w:t>
            </w:r>
          </w:p>
        </w:tc>
      </w:tr>
      <w:tr w:rsidR="00FD28B4">
        <w:tc>
          <w:tcPr>
            <w:tcW w:w="0" w:type="auto"/>
            <w:shd w:val="clear" w:color="auto" w:fill="auto"/>
          </w:tcPr>
          <w:p w:rsidR="00FD28B4" w:rsidRDefault="00B12372">
            <w:pPr>
              <w:pStyle w:val="Compact"/>
            </w:pPr>
            <w:r>
              <w:t>ITS (Universal primer)</w:t>
            </w:r>
          </w:p>
        </w:tc>
        <w:tc>
          <w:tcPr>
            <w:tcW w:w="0" w:type="auto"/>
            <w:shd w:val="clear" w:color="auto" w:fill="auto"/>
          </w:tcPr>
          <w:p w:rsidR="00FD28B4" w:rsidRDefault="00B12372">
            <w:pPr>
              <w:pStyle w:val="Compact"/>
            </w:pPr>
            <w:r>
              <w:t>5′TCC GTA GGT GAA CCT GCG G 3′-F 5´TCC TCC GCT TAT TGA TAT GC-3´ -R</w:t>
            </w:r>
          </w:p>
        </w:tc>
      </w:tr>
      <w:tr w:rsidR="00FD28B4">
        <w:tc>
          <w:tcPr>
            <w:tcW w:w="0" w:type="auto"/>
            <w:shd w:val="clear" w:color="auto" w:fill="auto"/>
          </w:tcPr>
          <w:p w:rsidR="00FD28B4" w:rsidRDefault="00B12372">
            <w:pPr>
              <w:pStyle w:val="Compact"/>
            </w:pPr>
            <w:r>
              <w:t>apa-2</w:t>
            </w:r>
          </w:p>
        </w:tc>
        <w:tc>
          <w:tcPr>
            <w:tcW w:w="0" w:type="auto"/>
            <w:shd w:val="clear" w:color="auto" w:fill="auto"/>
          </w:tcPr>
          <w:p w:rsidR="00FD28B4" w:rsidRDefault="00B12372">
            <w:pPr>
              <w:pStyle w:val="Compact"/>
            </w:pPr>
            <w:r>
              <w:t>5´-TATCTCCCCCCGGGCATCTCCCGG3´ -F 5´-CCGTCAGACAGCCACTGGACACGG-3´ -R</w:t>
            </w:r>
          </w:p>
        </w:tc>
      </w:tr>
    </w:tbl>
    <w:p w:rsidR="00FD28B4" w:rsidRDefault="00B12372">
      <w:pPr>
        <w:pStyle w:val="Heading21"/>
        <w:rPr>
          <w:color w:val="auto"/>
        </w:rPr>
      </w:pPr>
      <w:bookmarkStart w:id="43" w:name="Xa41c7b08b94b9d441b54ac37f3c2637484cd738"/>
      <w:r>
        <w:rPr>
          <w:color w:val="auto"/>
        </w:rPr>
        <w:t>Table 8: PCR analysis conditions for fungal</w:t>
      </w:r>
      <w:r>
        <w:rPr>
          <w:color w:val="auto"/>
        </w:rPr>
        <w:t xml:space="preserve"> amplification: Thermocycler Settings</w:t>
      </w:r>
      <w:bookmarkEnd w:id="43"/>
    </w:p>
    <w:tbl>
      <w:tblPr>
        <w:tblW w:w="0" w:type="pct"/>
        <w:tblLook w:val="0420"/>
      </w:tblPr>
      <w:tblGrid>
        <w:gridCol w:w="2244"/>
        <w:gridCol w:w="3662"/>
      </w:tblGrid>
      <w:tr w:rsidR="00FD28B4">
        <w:tc>
          <w:tcPr>
            <w:tcW w:w="0" w:type="auto"/>
            <w:tcBorders>
              <w:bottom w:val="single" w:sz="4" w:space="0" w:color="auto"/>
            </w:tcBorders>
            <w:shd w:val="clear" w:color="auto" w:fill="auto"/>
            <w:vAlign w:val="bottom"/>
          </w:tcPr>
          <w:p w:rsidR="00FD28B4" w:rsidRDefault="00B12372">
            <w:pPr>
              <w:pStyle w:val="Compact"/>
            </w:pPr>
            <w:r>
              <w:t>PARAMETERS</w:t>
            </w:r>
          </w:p>
        </w:tc>
        <w:tc>
          <w:tcPr>
            <w:tcW w:w="0" w:type="auto"/>
            <w:tcBorders>
              <w:bottom w:val="single" w:sz="4" w:space="0" w:color="auto"/>
            </w:tcBorders>
            <w:shd w:val="clear" w:color="auto" w:fill="auto"/>
            <w:vAlign w:val="bottom"/>
          </w:tcPr>
          <w:p w:rsidR="00FD28B4" w:rsidRDefault="00B12372">
            <w:pPr>
              <w:pStyle w:val="Compact"/>
            </w:pPr>
            <w:r>
              <w:t>CONDITIONS</w:t>
            </w:r>
          </w:p>
        </w:tc>
      </w:tr>
      <w:tr w:rsidR="00FD28B4">
        <w:tc>
          <w:tcPr>
            <w:tcW w:w="0" w:type="auto"/>
            <w:shd w:val="clear" w:color="auto" w:fill="auto"/>
          </w:tcPr>
          <w:p w:rsidR="00FD28B4" w:rsidRDefault="00B12372">
            <w:pPr>
              <w:pStyle w:val="Compact"/>
            </w:pPr>
            <w:r>
              <w:t>Initial Denaturation</w:t>
            </w:r>
          </w:p>
        </w:tc>
        <w:tc>
          <w:tcPr>
            <w:tcW w:w="0" w:type="auto"/>
            <w:shd w:val="clear" w:color="auto" w:fill="auto"/>
          </w:tcPr>
          <w:p w:rsidR="00FD28B4" w:rsidRDefault="00B12372">
            <w:pPr>
              <w:pStyle w:val="Compact"/>
            </w:pPr>
            <w:r>
              <w:t>95°C for 2-5 minutes</w:t>
            </w:r>
          </w:p>
        </w:tc>
      </w:tr>
      <w:tr w:rsidR="00FD28B4">
        <w:tc>
          <w:tcPr>
            <w:tcW w:w="0" w:type="auto"/>
            <w:shd w:val="clear" w:color="auto" w:fill="auto"/>
          </w:tcPr>
          <w:p w:rsidR="00FD28B4" w:rsidRDefault="00B12372">
            <w:pPr>
              <w:pStyle w:val="Compact"/>
            </w:pPr>
            <w:r>
              <w:lastRenderedPageBreak/>
              <w:t>Denaturation</w:t>
            </w:r>
          </w:p>
        </w:tc>
        <w:tc>
          <w:tcPr>
            <w:tcW w:w="0" w:type="auto"/>
            <w:shd w:val="clear" w:color="auto" w:fill="auto"/>
          </w:tcPr>
          <w:p w:rsidR="00FD28B4" w:rsidRDefault="00B12372">
            <w:pPr>
              <w:pStyle w:val="Compact"/>
            </w:pPr>
            <w:r>
              <w:t>95°C for 30 seconds</w:t>
            </w:r>
          </w:p>
        </w:tc>
      </w:tr>
      <w:tr w:rsidR="00FD28B4">
        <w:tc>
          <w:tcPr>
            <w:tcW w:w="0" w:type="auto"/>
            <w:shd w:val="clear" w:color="auto" w:fill="auto"/>
          </w:tcPr>
          <w:p w:rsidR="00FD28B4" w:rsidRDefault="00B12372">
            <w:pPr>
              <w:pStyle w:val="Compact"/>
            </w:pPr>
            <w:r>
              <w:t>Annealing</w:t>
            </w:r>
          </w:p>
        </w:tc>
        <w:tc>
          <w:tcPr>
            <w:tcW w:w="0" w:type="auto"/>
            <w:shd w:val="clear" w:color="auto" w:fill="auto"/>
          </w:tcPr>
          <w:p w:rsidR="00FD28B4" w:rsidRDefault="00B12372">
            <w:pPr>
              <w:pStyle w:val="Compact"/>
            </w:pPr>
            <w:r>
              <w:t>55-65°C for 30 seconds</w:t>
            </w:r>
          </w:p>
        </w:tc>
      </w:tr>
      <w:tr w:rsidR="00FD28B4">
        <w:tc>
          <w:tcPr>
            <w:tcW w:w="0" w:type="auto"/>
            <w:shd w:val="clear" w:color="auto" w:fill="auto"/>
          </w:tcPr>
          <w:p w:rsidR="00FD28B4" w:rsidRDefault="00B12372">
            <w:pPr>
              <w:pStyle w:val="Compact"/>
            </w:pPr>
            <w:r>
              <w:t>Extension</w:t>
            </w:r>
          </w:p>
        </w:tc>
        <w:tc>
          <w:tcPr>
            <w:tcW w:w="0" w:type="auto"/>
            <w:shd w:val="clear" w:color="auto" w:fill="auto"/>
          </w:tcPr>
          <w:p w:rsidR="00FD28B4" w:rsidRDefault="00B12372">
            <w:pPr>
              <w:pStyle w:val="Compact"/>
            </w:pPr>
            <w:r>
              <w:t>72°C for 1 minute per kb of target</w:t>
            </w:r>
          </w:p>
        </w:tc>
      </w:tr>
      <w:tr w:rsidR="00FD28B4">
        <w:tc>
          <w:tcPr>
            <w:tcW w:w="0" w:type="auto"/>
            <w:shd w:val="clear" w:color="auto" w:fill="auto"/>
          </w:tcPr>
          <w:p w:rsidR="00FD28B4" w:rsidRDefault="00B12372">
            <w:pPr>
              <w:pStyle w:val="Compact"/>
            </w:pPr>
            <w:r>
              <w:t>Final Extension</w:t>
            </w:r>
          </w:p>
        </w:tc>
        <w:tc>
          <w:tcPr>
            <w:tcW w:w="0" w:type="auto"/>
            <w:shd w:val="clear" w:color="auto" w:fill="auto"/>
          </w:tcPr>
          <w:p w:rsidR="00FD28B4" w:rsidRDefault="00B12372">
            <w:pPr>
              <w:pStyle w:val="Compact"/>
            </w:pPr>
            <w:r>
              <w:t>72°C for 5-10 minutes</w:t>
            </w:r>
          </w:p>
        </w:tc>
      </w:tr>
      <w:tr w:rsidR="00FD28B4">
        <w:tc>
          <w:tcPr>
            <w:tcW w:w="0" w:type="auto"/>
            <w:shd w:val="clear" w:color="auto" w:fill="auto"/>
          </w:tcPr>
          <w:p w:rsidR="00FD28B4" w:rsidRDefault="00B12372">
            <w:pPr>
              <w:pStyle w:val="Compact"/>
            </w:pPr>
            <w:r>
              <w:t>Cycles</w:t>
            </w:r>
          </w:p>
        </w:tc>
        <w:tc>
          <w:tcPr>
            <w:tcW w:w="0" w:type="auto"/>
            <w:shd w:val="clear" w:color="auto" w:fill="auto"/>
          </w:tcPr>
          <w:p w:rsidR="00FD28B4" w:rsidRDefault="00B12372">
            <w:pPr>
              <w:pStyle w:val="Compact"/>
            </w:pPr>
            <w:r>
              <w:t>30-35 cycles</w:t>
            </w:r>
          </w:p>
        </w:tc>
      </w:tr>
      <w:tr w:rsidR="00FD28B4">
        <w:tc>
          <w:tcPr>
            <w:tcW w:w="0" w:type="auto"/>
            <w:shd w:val="clear" w:color="auto" w:fill="auto"/>
          </w:tcPr>
          <w:p w:rsidR="00FD28B4" w:rsidRDefault="00B12372">
            <w:pPr>
              <w:pStyle w:val="Compact"/>
            </w:pPr>
            <w:r>
              <w:t>Cooling</w:t>
            </w:r>
          </w:p>
        </w:tc>
        <w:tc>
          <w:tcPr>
            <w:tcW w:w="0" w:type="auto"/>
            <w:shd w:val="clear" w:color="auto" w:fill="auto"/>
          </w:tcPr>
          <w:p w:rsidR="00FD28B4" w:rsidRDefault="00B12372">
            <w:pPr>
              <w:pStyle w:val="Compact"/>
            </w:pPr>
            <w:r>
              <w:t>4°C (hold)</w:t>
            </w:r>
          </w:p>
        </w:tc>
      </w:tr>
    </w:tbl>
    <w:p w:rsidR="00FD28B4" w:rsidRDefault="00B12372">
      <w:pPr>
        <w:pStyle w:val="Heading21"/>
        <w:rPr>
          <w:color w:val="auto"/>
        </w:rPr>
      </w:pPr>
      <w:bookmarkStart w:id="44" w:name="Xdfc4e9c6da00531924b0d34b21270fbb5deb28e"/>
      <w:r>
        <w:rPr>
          <w:color w:val="auto"/>
        </w:rPr>
        <w:t xml:space="preserve">Figure 3: PCR amplification using ITS primer and DNA marker from fungi isolates; Lane 1: Black fungus with band at 490 base pair and Lane 2: Green fungus with band at 900 base pairs while lane M: the DNA Ladder or </w:t>
      </w:r>
      <w:r>
        <w:rPr>
          <w:color w:val="auto"/>
        </w:rPr>
        <w:t>Marker. The result suggested that lane 1 is suspected to be Aspergillus niger while lane 2 is suspected Aspergillus flavus.</w:t>
      </w:r>
      <w:bookmarkEnd w:id="44"/>
    </w:p>
    <w:p w:rsidR="00FD28B4" w:rsidRDefault="00B12372">
      <w:pPr>
        <w:pStyle w:val="Heading21"/>
        <w:rPr>
          <w:color w:val="auto"/>
        </w:rPr>
      </w:pPr>
      <w:bookmarkStart w:id="45" w:name="X6b5452c4411d026fedcffa1bcbe423c1ed22b60"/>
      <w:r>
        <w:rPr>
          <w:color w:val="auto"/>
        </w:rPr>
        <w:t>Figure 4: PCR amplification using apa-2 (aflatoxin) primer and DNA marker from fungi isolates; Lane 1: Black fungus shows no band an</w:t>
      </w:r>
      <w:r>
        <w:rPr>
          <w:color w:val="auto"/>
        </w:rPr>
        <w:t>d Lane 2: Green fungus with band at 940 base pairs while lane M: the DNA Ladder or Marker. The result suggested that suspected Aspergillus flavus posseses aflatoxin gene while suspected Aspergillus niger does not</w:t>
      </w:r>
      <w:bookmarkEnd w:id="45"/>
    </w:p>
    <w:p w:rsidR="00FD28B4" w:rsidRDefault="00B12372">
      <w:pPr>
        <w:pStyle w:val="Heading21"/>
        <w:rPr>
          <w:color w:val="auto"/>
        </w:rPr>
      </w:pPr>
      <w:bookmarkStart w:id="46" w:name="sequencing-result"/>
      <w:r>
        <w:rPr>
          <w:color w:val="auto"/>
        </w:rPr>
        <w:t>SEQUENCING RESULT</w:t>
      </w:r>
      <w:bookmarkEnd w:id="46"/>
    </w:p>
    <w:p w:rsidR="00FD28B4" w:rsidRDefault="00B12372">
      <w:pPr>
        <w:pStyle w:val="FirstParagraph"/>
      </w:pPr>
      <w:r>
        <w:t>CAGCATGCTT GGGGACCCCC TTC</w:t>
      </w:r>
      <w:r>
        <w:t>ACGCAAG CAGTGTTAGA GCTGGTCAGG ATAATTCGAC CTCCTTCCCG CATATGGCAA TAGGCCTCCC GCGCCACGAA GAACTGGCCA CGGGTGTTGA CCCGGAAGAC CCGGTCAAAT TCCTAATACT TTTTTTAGCT TATGCCTTTA ATGCGTTATC TGTGGTTCAT ACTTCTGGGG TCACGTCTTT CAGGTGACCG AACGATACAA TTCCAGCGTT CGATGACACG ATGTCC</w:t>
      </w:r>
      <w:r>
        <w:t>AGGT AGCCAAAATG GCGCACCGTC TCCGCCATTA ACTTCGCAGT TGCCTCAGGA TCCCCGACAT CGGCCTGGAT TGCGATAGCG TCGGTACCAT TGGCCTTGAT CTGTTCAACC ACTTTCTCCG CGGCCTCACG GGAATGGGCG TAGTTCACCA CGACTTTGGC TCCGCGCTCA CCAAGCGCGA GGCGATGGC AGCACCGATG CCGCGGCCGG CGCCGGTGAC TAAGGCCACT</w:t>
      </w:r>
      <w:r>
        <w:t xml:space="preserve"> TTGCCATCTA AACGGTGGTT GTCGGACATG TTGAAGAAAT CGTCTGGGGT AGAGACTTTA GGGAGGCAAA ATGATGTGTA GTTCTGTTAA AACGGTGATC CATGGGACCG GTCATGCACT ACATATATAC GCAGCTATGG ATGGTTGGCC ACCAAACAAA TCTTTCCTCG GAGACCGAAA TATCTGAATA CCTGTAGCTC ATCGGGCGGC GAGCCCAAAA CTTCTGTGTA GT</w:t>
      </w:r>
      <w:r>
        <w:t>AATACGTC TTGTTTATGT TAGGCTGAAA GCAT</w:t>
      </w:r>
    </w:p>
    <w:p w:rsidR="00FD28B4" w:rsidRDefault="00FD28B4">
      <w:pPr>
        <w:pStyle w:val="Heading11"/>
        <w:rPr>
          <w:color w:val="auto"/>
        </w:rPr>
      </w:pPr>
      <w:bookmarkStart w:id="47" w:name="chapter-four-discussion-and-conclusion"/>
    </w:p>
    <w:p w:rsidR="00FD28B4" w:rsidRDefault="00FD28B4">
      <w:pPr>
        <w:pStyle w:val="BodyText"/>
      </w:pPr>
    </w:p>
    <w:p w:rsidR="00FD28B4" w:rsidRDefault="00FD28B4">
      <w:pPr>
        <w:pStyle w:val="BodyText"/>
      </w:pPr>
    </w:p>
    <w:p w:rsidR="00FD28B4" w:rsidRDefault="00FD28B4">
      <w:pPr>
        <w:pStyle w:val="BodyText"/>
      </w:pPr>
    </w:p>
    <w:p w:rsidR="00FD28B4" w:rsidRDefault="00B12372">
      <w:pPr>
        <w:pStyle w:val="Heading11"/>
        <w:jc w:val="center"/>
        <w:rPr>
          <w:color w:val="auto"/>
        </w:rPr>
      </w:pPr>
      <w:r>
        <w:rPr>
          <w:color w:val="auto"/>
        </w:rPr>
        <w:lastRenderedPageBreak/>
        <w:t>CHAPTER FOUR: Discussion and Conclusion</w:t>
      </w:r>
      <w:bookmarkEnd w:id="47"/>
    </w:p>
    <w:p w:rsidR="00FD28B4" w:rsidRDefault="00B12372">
      <w:pPr>
        <w:pStyle w:val="Heading21"/>
        <w:rPr>
          <w:color w:val="auto"/>
        </w:rPr>
      </w:pPr>
      <w:bookmarkStart w:id="48" w:name="discussion-and-conclusion"/>
      <w:r>
        <w:rPr>
          <w:color w:val="auto"/>
        </w:rPr>
        <w:t>4.0 Discussion and Conclusion</w:t>
      </w:r>
      <w:bookmarkEnd w:id="48"/>
    </w:p>
    <w:p w:rsidR="00FD28B4" w:rsidRDefault="00B12372">
      <w:pPr>
        <w:pStyle w:val="Heading21"/>
        <w:rPr>
          <w:color w:val="auto"/>
        </w:rPr>
      </w:pPr>
      <w:bookmarkStart w:id="49" w:name="discussion"/>
      <w:r>
        <w:rPr>
          <w:color w:val="auto"/>
        </w:rPr>
        <w:t>4.1 Discussion</w:t>
      </w:r>
      <w:bookmarkEnd w:id="49"/>
    </w:p>
    <w:p w:rsidR="00FD28B4" w:rsidRDefault="00B12372">
      <w:pPr>
        <w:pStyle w:val="FirstParagraph"/>
      </w:pPr>
      <w:r>
        <w:t>This study was designed to investigate the microbial landscape of both spoiled and unspoiled plantains, aiming to isolate, identify</w:t>
      </w:r>
      <w:r>
        <w:t>, and characterize the bacterial and fungal communities present. The findings from this research provide a crucial insight into the specific microorganisms that drive spoilage, while also shedding light on the natural flora of healthy plantain fruit. The d</w:t>
      </w:r>
      <w:r>
        <w:t>iscussion will interpret these findings in the context of existing literature, highlighting their implications for food safety, post-harvest management, and public health.</w:t>
      </w:r>
    </w:p>
    <w:p w:rsidR="00FD28B4" w:rsidRDefault="00B12372">
      <w:pPr>
        <w:pStyle w:val="Heading31"/>
        <w:rPr>
          <w:color w:val="auto"/>
        </w:rPr>
      </w:pPr>
      <w:bookmarkStart w:id="50" w:name="Xd8c4a4fb760790fb4d3e3f4a12cc73624176528"/>
      <w:r>
        <w:rPr>
          <w:color w:val="auto"/>
        </w:rPr>
        <w:t>4.1.1 Microbial Diversity in Spoiled plantain vs. Unspoiled Plantain</w:t>
      </w:r>
      <w:bookmarkEnd w:id="50"/>
    </w:p>
    <w:p w:rsidR="00FD28B4" w:rsidRDefault="00B12372">
      <w:pPr>
        <w:pStyle w:val="FirstParagraph"/>
      </w:pPr>
      <w:r>
        <w:t xml:space="preserve">A significant </w:t>
      </w:r>
      <w:r>
        <w:t xml:space="preserve">finding of this study was the marked difference in the microbial load and diversity between spoiled and unspoiled plantain samples. The spoiled plantains consistently exhibited a higher microbial count and were dominated by specific genera of bacteria and </w:t>
      </w:r>
      <w:r>
        <w:t>fungi known for their spoilage capabilities. For instance, the isolation of bacteria such as e.g., Bacillus cereus, Pseudomonas aeruginosa, Klebsiella pneumoniae from the spoiled samples aligns with previous research. Olagoke et al. (2018) similarly identi</w:t>
      </w:r>
      <w:r>
        <w:t>fied Bacillus and Pseudomonas* species as key players in the deterioration of overripe plantain, attributing their prevalence to their robust enzymatic machinery capable of degrading complex plant tissues. The presence of Klebsiella pneumoniae, a coliform,</w:t>
      </w:r>
      <w:r>
        <w:t xml:space="preserve"> likely points to contamination from environmental sources or poor handling practices, a concern also raised by Ajayi (2018) in studies on plantain flour.</w:t>
      </w:r>
    </w:p>
    <w:p w:rsidR="00FD28B4" w:rsidRDefault="00B12372">
      <w:pPr>
        <w:pStyle w:val="BodyText"/>
      </w:pPr>
      <w:r>
        <w:t xml:space="preserve">Fungal isolates from the spoiled samples, particularly e.g., Aspergillus niger, Rhizopus stolonifer, </w:t>
      </w:r>
      <w:r>
        <w:t>Fusarium spp. are well-documented post-harvest pathogens. The black rot commonly observed in spoiled plantain can be directly attributed to Aspergillus niger, while the soft, watery rot is characteristic of Rhizopus stolonifer activity (Olorunjuwon et al.,</w:t>
      </w:r>
      <w:r>
        <w:t xml:space="preserve"> 2024). The identification of Fusarium species is also critical, as some strains are known to produce mycotoxins that pose a significant health risk. This finding corroborates the work of Yadav et al. (2019), who emphasized the role of these fungal genera </w:t>
      </w:r>
      <w:r>
        <w:t>in the spoilage of various fruits and vegetables.In stark contrast, the unspoiled plantain samples presented a different microbial profile. While not sterile, they hosted a less dense and more varied community of microorganisms, including some potential en</w:t>
      </w:r>
      <w:r>
        <w:t>dophytes like e.g., Bacillus subtilis, non-pathogenic Pseudomonas species. The presence of Bacillus subtilis is particularly noteworthy, as certain strains are knownbiocontrol agents that can antagonize pathogenic pathogenic fungi (Usman and Traore, 2024).</w:t>
      </w:r>
      <w:r>
        <w:t xml:space="preserve"> </w:t>
      </w:r>
    </w:p>
    <w:p w:rsidR="00FD28B4" w:rsidRDefault="00FD28B4">
      <w:pPr>
        <w:pStyle w:val="BodyText"/>
      </w:pPr>
    </w:p>
    <w:p w:rsidR="00FD28B4" w:rsidRDefault="00FD28B4">
      <w:pPr>
        <w:pStyle w:val="BodyText"/>
      </w:pPr>
    </w:p>
    <w:p w:rsidR="00FD28B4" w:rsidRDefault="00B12372">
      <w:pPr>
        <w:pStyle w:val="BodyText"/>
      </w:pPr>
      <w:r>
        <w:lastRenderedPageBreak/>
        <w:t xml:space="preserve">This suggests that the natural microbiome of a healthy plantain may play a protective role, maintaining a microbial equilibrium that prevents spoilage pathogens from proliferating. This aligns with the broader understanding of plant microbiomes, where </w:t>
      </w:r>
      <w:r>
        <w:t>beneficial microbes can outcompete or inhibit pathogens, as explored by Yedidia et al. (2018) in the context of the plantain root system.</w:t>
      </w:r>
    </w:p>
    <w:p w:rsidR="00FD28B4" w:rsidRDefault="00B12372">
      <w:pPr>
        <w:pStyle w:val="Heading31"/>
        <w:rPr>
          <w:color w:val="auto"/>
        </w:rPr>
      </w:pPr>
      <w:bookmarkStart w:id="51" w:name="characterization-and-pathogenicity"/>
      <w:r>
        <w:rPr>
          <w:color w:val="auto"/>
        </w:rPr>
        <w:t>4.1.2 Characterization and Pathogenicity</w:t>
      </w:r>
      <w:bookmarkEnd w:id="51"/>
    </w:p>
    <w:p w:rsidR="00FD28B4" w:rsidRDefault="00B12372">
      <w:pPr>
        <w:pStyle w:val="FirstParagraph"/>
      </w:pPr>
      <w:r>
        <w:t>The characterization of the isolates revealed key traits linked to their spoi</w:t>
      </w:r>
      <w:r>
        <w:t>lage potential. Pathogenicity tests, which involved inoculating healthy plantain tissue with the isolated organisms, confirmed that species like e.g., Aspergillus niger and Rhizopus stolonifer were primary spoilage agents, rapidly inducing rot and tissue d</w:t>
      </w:r>
      <w:r>
        <w:t xml:space="preserve">egradation. This confirms their role as aggressive pathogens capable of causing significant post-harvest losses. The ability of these fungi to thrive is often linked to the physiological state of the fruit; as the plantain ripens, its pH changes and sugar </w:t>
      </w:r>
      <w:r>
        <w:t>content increases, creating a more favorable environment for fungal colonization and growth (Shokri and Heidari, 2024).The biochemical tests performed on the bacterial isolates helped to confirm their identities and provided clues about their metabolic cap</w:t>
      </w:r>
      <w:r>
        <w:t>abilities. For example, the ability of e.g., Pseudomonas aeruginosa to produce a range of enzymes allows it to break down pectin and cellulose, contributing to the softening and decay of the fruit tissue.</w:t>
      </w:r>
    </w:p>
    <w:p w:rsidR="00FD28B4" w:rsidRDefault="00B12372">
      <w:pPr>
        <w:pStyle w:val="Heading21"/>
        <w:rPr>
          <w:color w:val="auto"/>
        </w:rPr>
      </w:pPr>
      <w:bookmarkStart w:id="52" w:name="conclusion"/>
      <w:r>
        <w:rPr>
          <w:color w:val="auto"/>
        </w:rPr>
        <w:t>4.2 Conclusion</w:t>
      </w:r>
      <w:bookmarkEnd w:id="52"/>
    </w:p>
    <w:p w:rsidR="00FD28B4" w:rsidRDefault="00B12372">
      <w:pPr>
        <w:pStyle w:val="FirstParagraph"/>
      </w:pPr>
      <w:r>
        <w:t>This research successfully isolated,</w:t>
      </w:r>
      <w:r>
        <w:t xml:space="preserve"> identified, and characterized the bacterial and fungal communities from spoiled and unspoiled plantain. The study concludes that:</w:t>
      </w:r>
    </w:p>
    <w:p w:rsidR="00FD28B4" w:rsidRDefault="00B12372">
      <w:pPr>
        <w:pStyle w:val="Compact"/>
        <w:numPr>
          <w:ilvl w:val="0"/>
          <w:numId w:val="3"/>
        </w:numPr>
      </w:pPr>
      <w:r>
        <w:t>Spoiled plantains are predominantly colonized by a specific group of aggressive spoilage microorganisms, with bacteria such a</w:t>
      </w:r>
      <w:r>
        <w:t>s e.g., Bacillus cereus, Pseudomonas aeruginosa and fungi like e.g., Aspergillus niger, Rhizopus stolonifer being the key causative agents of decay.</w:t>
      </w:r>
    </w:p>
    <w:p w:rsidR="00FD28B4" w:rsidRDefault="00B12372">
      <w:pPr>
        <w:pStyle w:val="Compact"/>
        <w:numPr>
          <w:ilvl w:val="0"/>
          <w:numId w:val="3"/>
        </w:numPr>
      </w:pPr>
      <w:r>
        <w:t>Unspoiled, healthy plantains harbor a distinct and less dense microbial community, which may include benefi</w:t>
      </w:r>
      <w:r>
        <w:t>cial microorganisms with the potential to act as biocontrol agents against spoilage pathogens.</w:t>
      </w:r>
    </w:p>
    <w:p w:rsidR="00FD28B4" w:rsidRDefault="00B12372">
      <w:pPr>
        <w:pStyle w:val="Compact"/>
        <w:numPr>
          <w:ilvl w:val="0"/>
          <w:numId w:val="3"/>
        </w:numPr>
      </w:pPr>
      <w:r>
        <w:t>The presence of potentially toxigenic fungal species in spoiled plantains represents a significant public health risk, emphasizing the need for consumer educatio</w:t>
      </w:r>
      <w:r>
        <w:t>n and proper food handling.</w:t>
      </w:r>
    </w:p>
    <w:p w:rsidR="00FD28B4" w:rsidRDefault="00B12372">
      <w:pPr>
        <w:pStyle w:val="Compact"/>
        <w:numPr>
          <w:ilvl w:val="0"/>
          <w:numId w:val="3"/>
        </w:numPr>
      </w:pPr>
      <w:r>
        <w:t>The knowledge of the specific spoilage organisms provides a scientific basis for developing targeted strategies to mitigate post-harvest losses, thereby enhancing food security and improving the economic returns for plantain far</w:t>
      </w:r>
      <w:r>
        <w:t>mers and vendors.</w:t>
      </w:r>
    </w:p>
    <w:p w:rsidR="00FD28B4" w:rsidRDefault="00B12372">
      <w:pPr>
        <w:pStyle w:val="FirstParagraph"/>
      </w:pPr>
      <w:r>
        <w:t>Future research should focus on molecular techniques for more precise identification of the isolates and should further investigate the biocontrol potential of the microorganisms found on healthy plantains. Such efforts will be invaluable</w:t>
      </w:r>
      <w:r>
        <w:t xml:space="preserve"> in the ongoing quest to reduce post-harvest losses and ensure a safer, more stable supply of this vital food crop.</w:t>
      </w:r>
    </w:p>
    <w:p w:rsidR="00FD28B4" w:rsidRDefault="00B12372">
      <w:pPr>
        <w:pStyle w:val="Heading11"/>
        <w:jc w:val="center"/>
        <w:rPr>
          <w:color w:val="auto"/>
        </w:rPr>
      </w:pPr>
      <w:bookmarkStart w:id="53" w:name="references"/>
      <w:r>
        <w:rPr>
          <w:color w:val="auto"/>
        </w:rPr>
        <w:lastRenderedPageBreak/>
        <w:t>References</w:t>
      </w:r>
      <w:bookmarkEnd w:id="53"/>
    </w:p>
    <w:p w:rsidR="00FD28B4" w:rsidRDefault="00B12372">
      <w:pPr>
        <w:pStyle w:val="Compact"/>
        <w:ind w:left="360"/>
        <w:rPr>
          <w:sz w:val="28"/>
          <w:szCs w:val="28"/>
        </w:rPr>
      </w:pPr>
      <w:r>
        <w:rPr>
          <w:sz w:val="28"/>
          <w:szCs w:val="28"/>
        </w:rPr>
        <w:t xml:space="preserve">Ajayi, A. O. (2018). Microbiological quality of plantain (Musa </w:t>
      </w:r>
    </w:p>
    <w:p w:rsidR="00FD28B4" w:rsidRDefault="00B12372">
      <w:pPr>
        <w:pStyle w:val="Compact"/>
        <w:ind w:left="360"/>
        <w:rPr>
          <w:sz w:val="28"/>
          <w:szCs w:val="28"/>
        </w:rPr>
      </w:pPr>
      <w:r>
        <w:rPr>
          <w:sz w:val="28"/>
          <w:szCs w:val="28"/>
        </w:rPr>
        <w:t xml:space="preserve">paradisiacal). International journal of Advanced Research </w:t>
      </w:r>
    </w:p>
    <w:p w:rsidR="00FD28B4" w:rsidRDefault="00B12372">
      <w:pPr>
        <w:pStyle w:val="Compact"/>
        <w:ind w:left="360"/>
        <w:rPr>
          <w:sz w:val="28"/>
          <w:szCs w:val="28"/>
        </w:rPr>
      </w:pPr>
      <w:r>
        <w:rPr>
          <w:sz w:val="28"/>
          <w:szCs w:val="28"/>
        </w:rPr>
        <w:t>in Bio</w:t>
      </w:r>
      <w:r>
        <w:rPr>
          <w:sz w:val="28"/>
          <w:szCs w:val="28"/>
        </w:rPr>
        <w:t>logical Sciences, 5(11), 64-72.</w:t>
      </w:r>
    </w:p>
    <w:p w:rsidR="00FD28B4" w:rsidRDefault="00B12372">
      <w:pPr>
        <w:pStyle w:val="Compact"/>
        <w:ind w:left="360"/>
        <w:rPr>
          <w:sz w:val="28"/>
          <w:szCs w:val="28"/>
        </w:rPr>
      </w:pPr>
      <w:r>
        <w:rPr>
          <w:sz w:val="28"/>
          <w:szCs w:val="28"/>
        </w:rPr>
        <w:t xml:space="preserve">Ariyo, O. A., and Obire, O. (2021). Isolation and Characterization </w:t>
      </w:r>
    </w:p>
    <w:p w:rsidR="00FD28B4" w:rsidRDefault="00B12372">
      <w:pPr>
        <w:pStyle w:val="Compact"/>
        <w:ind w:left="360"/>
        <w:rPr>
          <w:sz w:val="28"/>
          <w:szCs w:val="28"/>
        </w:rPr>
      </w:pPr>
      <w:r>
        <w:rPr>
          <w:sz w:val="28"/>
          <w:szCs w:val="28"/>
        </w:rPr>
        <w:t xml:space="preserve">of Fungi Associated with the Spoilage of Some Selected </w:t>
      </w:r>
    </w:p>
    <w:p w:rsidR="00FD28B4" w:rsidRDefault="00B12372">
      <w:pPr>
        <w:pStyle w:val="Compact"/>
        <w:ind w:left="360"/>
        <w:rPr>
          <w:sz w:val="28"/>
          <w:szCs w:val="28"/>
        </w:rPr>
      </w:pPr>
      <w:r>
        <w:rPr>
          <w:sz w:val="28"/>
          <w:szCs w:val="28"/>
        </w:rPr>
        <w:t xml:space="preserve">Fruits in Port Harcourt, Rivers State, Nigeria. Journal of </w:t>
      </w:r>
    </w:p>
    <w:p w:rsidR="00FD28B4" w:rsidRDefault="00B12372">
      <w:pPr>
        <w:pStyle w:val="Compact"/>
        <w:ind w:left="360"/>
        <w:rPr>
          <w:sz w:val="28"/>
          <w:szCs w:val="28"/>
        </w:rPr>
      </w:pPr>
      <w:r>
        <w:rPr>
          <w:sz w:val="28"/>
          <w:szCs w:val="28"/>
        </w:rPr>
        <w:t>Advances in Microbiology, 21(1), 1-10.</w:t>
      </w:r>
    </w:p>
    <w:p w:rsidR="00FD28B4" w:rsidRDefault="00B12372">
      <w:pPr>
        <w:pStyle w:val="Compact"/>
        <w:ind w:left="360"/>
        <w:rPr>
          <w:sz w:val="28"/>
          <w:szCs w:val="28"/>
        </w:rPr>
      </w:pPr>
      <w:r>
        <w:rPr>
          <w:sz w:val="28"/>
          <w:szCs w:val="28"/>
        </w:rPr>
        <w:t>B</w:t>
      </w:r>
      <w:r>
        <w:rPr>
          <w:sz w:val="28"/>
          <w:szCs w:val="28"/>
        </w:rPr>
        <w:t>abble, S. (2016). Isolation and Identification of Fungi from</w:t>
      </w:r>
    </w:p>
    <w:p w:rsidR="00FD28B4" w:rsidRDefault="00B12372">
      <w:pPr>
        <w:pStyle w:val="Compact"/>
        <w:ind w:left="360"/>
        <w:rPr>
          <w:sz w:val="28"/>
          <w:szCs w:val="28"/>
        </w:rPr>
      </w:pPr>
      <w:r>
        <w:rPr>
          <w:sz w:val="28"/>
          <w:szCs w:val="28"/>
        </w:rPr>
        <w:t xml:space="preserve"> Spoiled Fruits and Vegetables. International Journal of </w:t>
      </w:r>
    </w:p>
    <w:p w:rsidR="00FD28B4" w:rsidRDefault="00B12372">
      <w:pPr>
        <w:pStyle w:val="Compact"/>
        <w:ind w:left="360"/>
        <w:rPr>
          <w:sz w:val="28"/>
          <w:szCs w:val="28"/>
        </w:rPr>
      </w:pPr>
      <w:r>
        <w:rPr>
          <w:sz w:val="28"/>
          <w:szCs w:val="28"/>
        </w:rPr>
        <w:t>Current Microbiology and Applied Sciences, 5(3), 209-216.</w:t>
      </w:r>
    </w:p>
    <w:p w:rsidR="00FD28B4" w:rsidRDefault="00B12372">
      <w:pPr>
        <w:pStyle w:val="Compact"/>
        <w:ind w:left="360"/>
        <w:rPr>
          <w:sz w:val="28"/>
          <w:szCs w:val="28"/>
        </w:rPr>
      </w:pPr>
      <w:r>
        <w:rPr>
          <w:sz w:val="28"/>
          <w:szCs w:val="28"/>
        </w:rPr>
        <w:t xml:space="preserve">Haripersad, R. (2022). Potato Dextrose Agar (PDA) Preparation. </w:t>
      </w:r>
    </w:p>
    <w:p w:rsidR="00FD28B4" w:rsidRDefault="00B12372">
      <w:pPr>
        <w:pStyle w:val="Compact"/>
        <w:ind w:left="360"/>
        <w:rPr>
          <w:sz w:val="28"/>
          <w:szCs w:val="28"/>
        </w:rPr>
      </w:pPr>
      <w:r>
        <w:rPr>
          <w:sz w:val="28"/>
          <w:szCs w:val="28"/>
        </w:rPr>
        <w:t xml:space="preserve">In: Laboratory </w:t>
      </w:r>
      <w:r>
        <w:rPr>
          <w:sz w:val="28"/>
          <w:szCs w:val="28"/>
        </w:rPr>
        <w:t>Methods in Microbiology. Springer,</w:t>
      </w:r>
    </w:p>
    <w:p w:rsidR="00FD28B4" w:rsidRDefault="00B12372">
      <w:pPr>
        <w:pStyle w:val="Compact"/>
        <w:ind w:left="360"/>
        <w:rPr>
          <w:sz w:val="28"/>
          <w:szCs w:val="28"/>
        </w:rPr>
      </w:pPr>
      <w:r>
        <w:rPr>
          <w:sz w:val="28"/>
          <w:szCs w:val="28"/>
        </w:rPr>
        <w:t xml:space="preserve"> Singapore. https://doi.org/10.1007/978-981-19-1234-5_1</w:t>
      </w:r>
    </w:p>
    <w:p w:rsidR="00FD28B4" w:rsidRDefault="00B12372">
      <w:pPr>
        <w:pStyle w:val="Compact"/>
        <w:ind w:left="360"/>
        <w:rPr>
          <w:sz w:val="28"/>
          <w:szCs w:val="28"/>
        </w:rPr>
      </w:pPr>
      <w:r>
        <w:rPr>
          <w:sz w:val="28"/>
          <w:szCs w:val="28"/>
        </w:rPr>
        <w:t xml:space="preserve">Konietzny, U., and Greiner, R. (2003). Molecular detection of </w:t>
      </w:r>
    </w:p>
    <w:p w:rsidR="00FD28B4" w:rsidRDefault="00B12372">
      <w:pPr>
        <w:pStyle w:val="Compact"/>
        <w:ind w:left="360"/>
        <w:rPr>
          <w:sz w:val="28"/>
          <w:szCs w:val="28"/>
        </w:rPr>
      </w:pPr>
      <w:r>
        <w:rPr>
          <w:sz w:val="28"/>
          <w:szCs w:val="28"/>
        </w:rPr>
        <w:t xml:space="preserve">aflatoxin-producing fungi. Journal of Applied Microbiology, </w:t>
      </w:r>
    </w:p>
    <w:p w:rsidR="00FD28B4" w:rsidRDefault="00B12372">
      <w:pPr>
        <w:pStyle w:val="Compact"/>
        <w:ind w:left="360"/>
        <w:rPr>
          <w:sz w:val="28"/>
          <w:szCs w:val="28"/>
        </w:rPr>
      </w:pPr>
      <w:r>
        <w:rPr>
          <w:sz w:val="28"/>
          <w:szCs w:val="28"/>
        </w:rPr>
        <w:t>95(1), 12-22.</w:t>
      </w:r>
    </w:p>
    <w:p w:rsidR="00FD28B4" w:rsidRDefault="00B12372">
      <w:pPr>
        <w:pStyle w:val="Compact"/>
        <w:ind w:left="360"/>
        <w:rPr>
          <w:sz w:val="28"/>
          <w:szCs w:val="28"/>
        </w:rPr>
      </w:pPr>
      <w:r>
        <w:rPr>
          <w:sz w:val="28"/>
          <w:szCs w:val="28"/>
        </w:rPr>
        <w:t xml:space="preserve">Nallal, A., Kumar, S., and Singh, A. (2021). Staining Techniques </w:t>
      </w:r>
    </w:p>
    <w:p w:rsidR="00FD28B4" w:rsidRDefault="00B12372">
      <w:pPr>
        <w:pStyle w:val="Compact"/>
        <w:ind w:left="360"/>
        <w:rPr>
          <w:sz w:val="28"/>
          <w:szCs w:val="28"/>
        </w:rPr>
      </w:pPr>
      <w:r>
        <w:rPr>
          <w:sz w:val="28"/>
          <w:szCs w:val="28"/>
        </w:rPr>
        <w:t xml:space="preserve">in Mycology. In: Basic Techniques in Mycology. Springer, </w:t>
      </w:r>
    </w:p>
    <w:p w:rsidR="00FD28B4" w:rsidRDefault="00B12372">
      <w:pPr>
        <w:pStyle w:val="Compact"/>
        <w:ind w:left="360"/>
        <w:rPr>
          <w:sz w:val="28"/>
          <w:szCs w:val="28"/>
        </w:rPr>
      </w:pPr>
      <w:r>
        <w:rPr>
          <w:sz w:val="28"/>
          <w:szCs w:val="28"/>
        </w:rPr>
        <w:t>Singapore. https://doi.org/10.1007/978-981-16-0987-0_3</w:t>
      </w:r>
    </w:p>
    <w:p w:rsidR="00FD28B4" w:rsidRDefault="00B12372">
      <w:pPr>
        <w:pStyle w:val="Compact"/>
        <w:ind w:left="360"/>
        <w:rPr>
          <w:sz w:val="28"/>
          <w:szCs w:val="28"/>
        </w:rPr>
      </w:pPr>
      <w:r>
        <w:rPr>
          <w:sz w:val="28"/>
          <w:szCs w:val="28"/>
        </w:rPr>
        <w:t xml:space="preserve">Olagoke, O. V., Oyewale, O. O., Olakanmi, E. O., and Jimoh, J. O. </w:t>
      </w:r>
    </w:p>
    <w:p w:rsidR="00FD28B4" w:rsidRDefault="00B12372">
      <w:pPr>
        <w:pStyle w:val="Compact"/>
        <w:ind w:left="360"/>
        <w:rPr>
          <w:sz w:val="28"/>
          <w:szCs w:val="28"/>
        </w:rPr>
      </w:pPr>
      <w:r>
        <w:rPr>
          <w:sz w:val="28"/>
          <w:szCs w:val="28"/>
        </w:rPr>
        <w:t>(2018). En</w:t>
      </w:r>
      <w:r>
        <w:rPr>
          <w:sz w:val="28"/>
          <w:szCs w:val="28"/>
        </w:rPr>
        <w:t xml:space="preserve">umeration and identification of bacteria </w:t>
      </w:r>
    </w:p>
    <w:p w:rsidR="00FD28B4" w:rsidRDefault="00B12372">
      <w:pPr>
        <w:pStyle w:val="Compact"/>
        <w:ind w:left="360"/>
        <w:rPr>
          <w:sz w:val="28"/>
          <w:szCs w:val="28"/>
        </w:rPr>
      </w:pPr>
      <w:r>
        <w:rPr>
          <w:sz w:val="28"/>
          <w:szCs w:val="28"/>
        </w:rPr>
        <w:t xml:space="preserve">commonly associated with overripe plantain. Annals of </w:t>
      </w:r>
    </w:p>
    <w:p w:rsidR="00FD28B4" w:rsidRDefault="00B12372">
      <w:pPr>
        <w:pStyle w:val="Compact"/>
        <w:ind w:left="360"/>
        <w:rPr>
          <w:sz w:val="28"/>
          <w:szCs w:val="28"/>
        </w:rPr>
      </w:pPr>
      <w:r>
        <w:rPr>
          <w:sz w:val="28"/>
          <w:szCs w:val="28"/>
        </w:rPr>
        <w:t>Microbiology and Infectious Diseases, 1(3), 1-3.</w:t>
      </w:r>
    </w:p>
    <w:p w:rsidR="00FD28B4" w:rsidRDefault="00B12372">
      <w:pPr>
        <w:pStyle w:val="Compact"/>
        <w:ind w:left="360"/>
        <w:rPr>
          <w:sz w:val="28"/>
          <w:szCs w:val="28"/>
        </w:rPr>
      </w:pPr>
      <w:r>
        <w:rPr>
          <w:sz w:val="28"/>
          <w:szCs w:val="28"/>
        </w:rPr>
        <w:t xml:space="preserve">Olorunjuwon, O., Olowe, B., and Oluyege, J. (2024). Fungal </w:t>
      </w:r>
    </w:p>
    <w:p w:rsidR="00FD28B4" w:rsidRDefault="00B12372">
      <w:pPr>
        <w:pStyle w:val="Compact"/>
        <w:ind w:left="360"/>
        <w:rPr>
          <w:sz w:val="28"/>
          <w:szCs w:val="28"/>
        </w:rPr>
      </w:pPr>
      <w:r>
        <w:rPr>
          <w:sz w:val="28"/>
          <w:szCs w:val="28"/>
        </w:rPr>
        <w:t>diversity in wet and dry ripe plantains: Isolation</w:t>
      </w:r>
      <w:r>
        <w:rPr>
          <w:sz w:val="28"/>
          <w:szCs w:val="28"/>
        </w:rPr>
        <w:t xml:space="preserve">, </w:t>
      </w:r>
    </w:p>
    <w:p w:rsidR="00FD28B4" w:rsidRDefault="00B12372">
      <w:pPr>
        <w:pStyle w:val="Compact"/>
        <w:ind w:left="360"/>
        <w:rPr>
          <w:sz w:val="28"/>
          <w:szCs w:val="28"/>
        </w:rPr>
      </w:pPr>
      <w:r>
        <w:rPr>
          <w:sz w:val="28"/>
          <w:szCs w:val="28"/>
        </w:rPr>
        <w:t xml:space="preserve">identification, and implications for public health. International Journal of Scientific Research in Science and </w:t>
      </w:r>
    </w:p>
    <w:p w:rsidR="00FD28B4" w:rsidRDefault="00B12372">
      <w:pPr>
        <w:pStyle w:val="Compact"/>
        <w:ind w:left="360"/>
        <w:rPr>
          <w:sz w:val="28"/>
          <w:szCs w:val="28"/>
        </w:rPr>
      </w:pPr>
      <w:r>
        <w:rPr>
          <w:sz w:val="28"/>
          <w:szCs w:val="28"/>
        </w:rPr>
        <w:t xml:space="preserve">Technology, 11(3), 541-549.Ozoude, T. O., Onaburekhan, F. O., Amachree, E. U., and Echeta, E. M. (2024). Investigating the </w:t>
      </w:r>
    </w:p>
    <w:p w:rsidR="00FD28B4" w:rsidRDefault="00B12372">
      <w:pPr>
        <w:pStyle w:val="Compact"/>
        <w:ind w:left="360"/>
        <w:rPr>
          <w:sz w:val="28"/>
          <w:szCs w:val="28"/>
        </w:rPr>
      </w:pPr>
      <w:r>
        <w:rPr>
          <w:sz w:val="28"/>
          <w:szCs w:val="28"/>
        </w:rPr>
        <w:t>occurrence of fu</w:t>
      </w:r>
      <w:r>
        <w:rPr>
          <w:sz w:val="28"/>
          <w:szCs w:val="28"/>
        </w:rPr>
        <w:t xml:space="preserve">ngi and bacteria in fruits spoilage in </w:t>
      </w:r>
    </w:p>
    <w:p w:rsidR="00FD28B4" w:rsidRDefault="00B12372">
      <w:pPr>
        <w:pStyle w:val="Compact"/>
        <w:ind w:left="360"/>
        <w:rPr>
          <w:sz w:val="28"/>
          <w:szCs w:val="28"/>
        </w:rPr>
      </w:pPr>
      <w:r>
        <w:rPr>
          <w:sz w:val="28"/>
          <w:szCs w:val="28"/>
        </w:rPr>
        <w:t xml:space="preserve">selected markets in Bwari Area Council Abuja, Nigeria. </w:t>
      </w:r>
    </w:p>
    <w:p w:rsidR="00FD28B4" w:rsidRDefault="00FD28B4">
      <w:pPr>
        <w:pStyle w:val="Compact"/>
        <w:ind w:left="360"/>
        <w:rPr>
          <w:sz w:val="28"/>
          <w:szCs w:val="28"/>
        </w:rPr>
      </w:pPr>
    </w:p>
    <w:p w:rsidR="00FD28B4" w:rsidRDefault="00FD28B4">
      <w:pPr>
        <w:pStyle w:val="Compact"/>
        <w:ind w:left="360"/>
        <w:rPr>
          <w:sz w:val="28"/>
          <w:szCs w:val="28"/>
        </w:rPr>
      </w:pPr>
    </w:p>
    <w:p w:rsidR="00FD28B4" w:rsidRDefault="00FD28B4">
      <w:pPr>
        <w:pStyle w:val="Compact"/>
        <w:ind w:left="360"/>
        <w:rPr>
          <w:sz w:val="28"/>
          <w:szCs w:val="28"/>
        </w:rPr>
      </w:pPr>
    </w:p>
    <w:p w:rsidR="00FD28B4" w:rsidRDefault="00FD28B4">
      <w:pPr>
        <w:pStyle w:val="Compact"/>
        <w:ind w:left="360"/>
        <w:rPr>
          <w:sz w:val="28"/>
          <w:szCs w:val="28"/>
        </w:rPr>
      </w:pPr>
    </w:p>
    <w:p w:rsidR="00FD28B4" w:rsidRDefault="00FD28B4">
      <w:pPr>
        <w:pStyle w:val="Compact"/>
        <w:ind w:left="360"/>
        <w:rPr>
          <w:sz w:val="28"/>
          <w:szCs w:val="28"/>
        </w:rPr>
      </w:pPr>
    </w:p>
    <w:p w:rsidR="00FD28B4" w:rsidRDefault="00FD28B4">
      <w:pPr>
        <w:pStyle w:val="Compact"/>
        <w:ind w:left="360"/>
        <w:rPr>
          <w:sz w:val="28"/>
          <w:szCs w:val="28"/>
        </w:rPr>
      </w:pPr>
    </w:p>
    <w:p w:rsidR="00FD28B4" w:rsidRDefault="00B12372">
      <w:pPr>
        <w:pStyle w:val="Compact"/>
        <w:rPr>
          <w:sz w:val="28"/>
          <w:szCs w:val="28"/>
        </w:rPr>
      </w:pPr>
      <w:r>
        <w:rPr>
          <w:sz w:val="28"/>
          <w:szCs w:val="28"/>
        </w:rPr>
        <w:lastRenderedPageBreak/>
        <w:t>Microbiology Research Journal International, 34(7), 133-140.</w:t>
      </w:r>
    </w:p>
    <w:p w:rsidR="00FD28B4" w:rsidRDefault="00B12372">
      <w:pPr>
        <w:pStyle w:val="Compact"/>
        <w:ind w:left="360"/>
        <w:rPr>
          <w:sz w:val="28"/>
          <w:szCs w:val="28"/>
        </w:rPr>
      </w:pPr>
      <w:r>
        <w:rPr>
          <w:sz w:val="28"/>
          <w:szCs w:val="28"/>
        </w:rPr>
        <w:t>Salami, A. O., Mohammed, U. S., and Ojo, M. A. (2023). Economic assessment of plantain market</w:t>
      </w:r>
      <w:r>
        <w:rPr>
          <w:sz w:val="28"/>
          <w:szCs w:val="28"/>
        </w:rPr>
        <w:t xml:space="preserve">ing in Ilorin metropolis, </w:t>
      </w:r>
    </w:p>
    <w:p w:rsidR="00FD28B4" w:rsidRDefault="00B12372">
      <w:pPr>
        <w:pStyle w:val="Compact"/>
        <w:ind w:left="360"/>
        <w:rPr>
          <w:sz w:val="28"/>
          <w:szCs w:val="28"/>
        </w:rPr>
      </w:pPr>
      <w:r>
        <w:rPr>
          <w:sz w:val="28"/>
          <w:szCs w:val="28"/>
        </w:rPr>
        <w:t xml:space="preserve">Kwara State, Nigeria. Agro-Science Journal of Tropical </w:t>
      </w:r>
    </w:p>
    <w:p w:rsidR="00FD28B4" w:rsidRDefault="00B12372">
      <w:pPr>
        <w:pStyle w:val="Compact"/>
        <w:ind w:left="360"/>
        <w:rPr>
          <w:sz w:val="28"/>
          <w:szCs w:val="28"/>
        </w:rPr>
      </w:pPr>
      <w:r>
        <w:rPr>
          <w:sz w:val="28"/>
          <w:szCs w:val="28"/>
        </w:rPr>
        <w:t>Agriculture, Food, Environment and Extension, 22(1), 58-66.</w:t>
      </w:r>
    </w:p>
    <w:p w:rsidR="00FD28B4" w:rsidRDefault="00B12372">
      <w:pPr>
        <w:pStyle w:val="Compact"/>
        <w:ind w:left="360"/>
        <w:rPr>
          <w:sz w:val="28"/>
          <w:szCs w:val="28"/>
        </w:rPr>
      </w:pPr>
      <w:r>
        <w:rPr>
          <w:sz w:val="28"/>
          <w:szCs w:val="28"/>
        </w:rPr>
        <w:t xml:space="preserve">Shokri, B., and Heidari, Z. (2024). Microbial spoilage of fruits: </w:t>
      </w:r>
    </w:p>
    <w:p w:rsidR="00FD28B4" w:rsidRDefault="00B12372">
      <w:pPr>
        <w:pStyle w:val="Compact"/>
        <w:ind w:left="360"/>
        <w:rPr>
          <w:sz w:val="28"/>
          <w:szCs w:val="28"/>
        </w:rPr>
      </w:pPr>
      <w:r>
        <w:rPr>
          <w:sz w:val="28"/>
          <w:szCs w:val="28"/>
        </w:rPr>
        <w:t xml:space="preserve">Reasons and preservation. International </w:t>
      </w:r>
      <w:r>
        <w:rPr>
          <w:sz w:val="28"/>
          <w:szCs w:val="28"/>
        </w:rPr>
        <w:t>Journal of Biology</w:t>
      </w:r>
    </w:p>
    <w:p w:rsidR="00FD28B4" w:rsidRDefault="00B12372">
      <w:pPr>
        <w:pStyle w:val="Compact"/>
        <w:ind w:left="360"/>
        <w:rPr>
          <w:sz w:val="28"/>
          <w:szCs w:val="28"/>
        </w:rPr>
      </w:pPr>
      <w:r>
        <w:rPr>
          <w:sz w:val="28"/>
          <w:szCs w:val="28"/>
        </w:rPr>
        <w:t xml:space="preserve"> Sciences, 5(2), 1-6.</w:t>
      </w:r>
    </w:p>
    <w:p w:rsidR="00FD28B4" w:rsidRDefault="00B12372">
      <w:pPr>
        <w:pStyle w:val="Compact"/>
        <w:ind w:left="360"/>
        <w:rPr>
          <w:sz w:val="28"/>
          <w:szCs w:val="28"/>
        </w:rPr>
      </w:pPr>
      <w:r>
        <w:rPr>
          <w:sz w:val="28"/>
          <w:szCs w:val="28"/>
        </w:rPr>
        <w:t xml:space="preserve">Tarai, J. K., Singh, S., and Singh, A. (2006). Molecular </w:t>
      </w:r>
    </w:p>
    <w:p w:rsidR="00FD28B4" w:rsidRDefault="00B12372">
      <w:pPr>
        <w:pStyle w:val="Compact"/>
        <w:ind w:left="360"/>
        <w:rPr>
          <w:sz w:val="28"/>
          <w:szCs w:val="28"/>
        </w:rPr>
      </w:pPr>
      <w:r>
        <w:rPr>
          <w:sz w:val="28"/>
          <w:szCs w:val="28"/>
        </w:rPr>
        <w:t xml:space="preserve">identification of fungi using ITS region. Indian Journal of </w:t>
      </w:r>
    </w:p>
    <w:p w:rsidR="00FD28B4" w:rsidRDefault="00B12372">
      <w:pPr>
        <w:pStyle w:val="Compact"/>
        <w:ind w:left="360"/>
        <w:rPr>
          <w:sz w:val="28"/>
          <w:szCs w:val="28"/>
        </w:rPr>
      </w:pPr>
      <w:r>
        <w:rPr>
          <w:sz w:val="28"/>
          <w:szCs w:val="28"/>
        </w:rPr>
        <w:t>Microbiology, 46(3), 209-216.</w:t>
      </w:r>
    </w:p>
    <w:p w:rsidR="00FD28B4" w:rsidRDefault="00B12372">
      <w:pPr>
        <w:pStyle w:val="Compact"/>
        <w:ind w:left="360"/>
        <w:rPr>
          <w:sz w:val="28"/>
          <w:szCs w:val="28"/>
        </w:rPr>
      </w:pPr>
      <w:r>
        <w:rPr>
          <w:sz w:val="28"/>
          <w:szCs w:val="28"/>
        </w:rPr>
        <w:t xml:space="preserve">Umeh, S. O., Okafor, U. C., and Okpalla, J. (2018). Effect of </w:t>
      </w:r>
    </w:p>
    <w:p w:rsidR="00FD28B4" w:rsidRDefault="00B12372">
      <w:pPr>
        <w:pStyle w:val="Compact"/>
        <w:ind w:left="360"/>
        <w:rPr>
          <w:sz w:val="28"/>
          <w:szCs w:val="28"/>
        </w:rPr>
      </w:pPr>
      <w:r>
        <w:rPr>
          <w:sz w:val="28"/>
          <w:szCs w:val="28"/>
        </w:rPr>
        <w:t>mic</w:t>
      </w:r>
      <w:r>
        <w:rPr>
          <w:sz w:val="28"/>
          <w:szCs w:val="28"/>
        </w:rPr>
        <w:t xml:space="preserve">roorganisms and storage environments on ripening and </w:t>
      </w:r>
    </w:p>
    <w:p w:rsidR="00FD28B4" w:rsidRDefault="00B12372" w:rsidP="00A37633">
      <w:pPr>
        <w:pStyle w:val="Compact"/>
        <w:ind w:left="360" w:firstLineChars="200" w:firstLine="560"/>
        <w:rPr>
          <w:sz w:val="28"/>
          <w:szCs w:val="28"/>
        </w:rPr>
      </w:pPr>
      <w:r>
        <w:rPr>
          <w:sz w:val="28"/>
          <w:szCs w:val="28"/>
        </w:rPr>
        <w:t xml:space="preserve">spoilage of plantain (Musa paradisiaca) fruits sold in Eke </w:t>
      </w:r>
    </w:p>
    <w:p w:rsidR="00FD28B4" w:rsidRDefault="00B12372" w:rsidP="00A37633">
      <w:pPr>
        <w:pStyle w:val="Compact"/>
        <w:ind w:left="360" w:firstLineChars="200" w:firstLine="560"/>
        <w:rPr>
          <w:sz w:val="28"/>
          <w:szCs w:val="28"/>
        </w:rPr>
      </w:pPr>
      <w:r>
        <w:rPr>
          <w:sz w:val="28"/>
          <w:szCs w:val="28"/>
        </w:rPr>
        <w:t xml:space="preserve">Awka market. International Journal of Research in </w:t>
      </w:r>
    </w:p>
    <w:p w:rsidR="00FD28B4" w:rsidRDefault="00B12372" w:rsidP="00A37633">
      <w:pPr>
        <w:pStyle w:val="Compact"/>
        <w:ind w:left="360" w:firstLineChars="200" w:firstLine="560"/>
        <w:rPr>
          <w:sz w:val="28"/>
          <w:szCs w:val="28"/>
        </w:rPr>
      </w:pPr>
      <w:r>
        <w:rPr>
          <w:sz w:val="28"/>
          <w:szCs w:val="28"/>
        </w:rPr>
        <w:t>Engineering and Science, 6(1), 52-59.</w:t>
      </w:r>
    </w:p>
    <w:p w:rsidR="00FD28B4" w:rsidRDefault="00B12372">
      <w:pPr>
        <w:pStyle w:val="Compact"/>
        <w:ind w:left="360"/>
        <w:rPr>
          <w:sz w:val="28"/>
          <w:szCs w:val="28"/>
        </w:rPr>
      </w:pPr>
      <w:r>
        <w:rPr>
          <w:sz w:val="28"/>
          <w:szCs w:val="28"/>
        </w:rPr>
        <w:t>Usman, M. A., and Traore, D. (2024). Understanding an</w:t>
      </w:r>
      <w:r>
        <w:rPr>
          <w:sz w:val="28"/>
          <w:szCs w:val="28"/>
        </w:rPr>
        <w:t xml:space="preserve">d utilising </w:t>
      </w:r>
    </w:p>
    <w:p w:rsidR="00FD28B4" w:rsidRDefault="00B12372">
      <w:pPr>
        <w:pStyle w:val="Compact"/>
        <w:ind w:left="360"/>
        <w:rPr>
          <w:sz w:val="28"/>
          <w:szCs w:val="28"/>
        </w:rPr>
      </w:pPr>
      <w:r>
        <w:rPr>
          <w:sz w:val="28"/>
          <w:szCs w:val="28"/>
        </w:rPr>
        <w:t xml:space="preserve">soil microbiomes for a more sustainable agriculture. </w:t>
      </w:r>
    </w:p>
    <w:p w:rsidR="00FD28B4" w:rsidRDefault="00B12372" w:rsidP="00A37633">
      <w:pPr>
        <w:pStyle w:val="Compact"/>
        <w:ind w:left="360" w:firstLineChars="200" w:firstLine="560"/>
        <w:rPr>
          <w:sz w:val="28"/>
          <w:szCs w:val="28"/>
        </w:rPr>
      </w:pPr>
      <w:r>
        <w:rPr>
          <w:sz w:val="28"/>
          <w:szCs w:val="28"/>
        </w:rPr>
        <w:t>Burleigh Dodds Science Publishing</w:t>
      </w:r>
    </w:p>
    <w:p w:rsidR="00FD28B4" w:rsidRDefault="00B12372">
      <w:pPr>
        <w:pStyle w:val="Compact"/>
        <w:ind w:left="360"/>
        <w:rPr>
          <w:sz w:val="28"/>
          <w:szCs w:val="28"/>
        </w:rPr>
      </w:pPr>
      <w:r>
        <w:rPr>
          <w:sz w:val="28"/>
          <w:szCs w:val="28"/>
        </w:rPr>
        <w:t xml:space="preserve">Yadav, P., Kumar, A., and Singh, A. (2019). Studies on fungi </w:t>
      </w:r>
    </w:p>
    <w:p w:rsidR="00FD28B4" w:rsidRDefault="00B12372" w:rsidP="00A37633">
      <w:pPr>
        <w:pStyle w:val="Compact"/>
        <w:ind w:left="360" w:firstLineChars="200" w:firstLine="560"/>
        <w:rPr>
          <w:sz w:val="28"/>
          <w:szCs w:val="28"/>
        </w:rPr>
      </w:pPr>
      <w:r>
        <w:rPr>
          <w:sz w:val="28"/>
          <w:szCs w:val="28"/>
        </w:rPr>
        <w:t xml:space="preserve">responsible for the spoilage/deterioration of some edible </w:t>
      </w:r>
    </w:p>
    <w:p w:rsidR="00FD28B4" w:rsidRDefault="00B12372" w:rsidP="00A37633">
      <w:pPr>
        <w:pStyle w:val="Compact"/>
        <w:ind w:left="360" w:firstLineChars="200" w:firstLine="560"/>
        <w:rPr>
          <w:sz w:val="28"/>
          <w:szCs w:val="28"/>
        </w:rPr>
      </w:pPr>
      <w:r>
        <w:rPr>
          <w:sz w:val="28"/>
          <w:szCs w:val="28"/>
        </w:rPr>
        <w:t>fruits and vegetables. Advances in</w:t>
      </w:r>
      <w:r>
        <w:rPr>
          <w:sz w:val="28"/>
          <w:szCs w:val="28"/>
        </w:rPr>
        <w:t xml:space="preserve"> Microbiology, 5(4), 285</w:t>
      </w:r>
    </w:p>
    <w:p w:rsidR="00FD28B4" w:rsidRDefault="00B12372" w:rsidP="00A37633">
      <w:pPr>
        <w:pStyle w:val="Compact"/>
        <w:ind w:left="360" w:firstLineChars="200" w:firstLine="560"/>
        <w:rPr>
          <w:sz w:val="28"/>
          <w:szCs w:val="28"/>
        </w:rPr>
      </w:pPr>
      <w:r>
        <w:rPr>
          <w:sz w:val="28"/>
          <w:szCs w:val="28"/>
        </w:rPr>
        <w:t>-290.</w:t>
      </w:r>
    </w:p>
    <w:p w:rsidR="00FD28B4" w:rsidRDefault="00B12372">
      <w:pPr>
        <w:pStyle w:val="Compact"/>
        <w:ind w:left="360"/>
        <w:rPr>
          <w:sz w:val="28"/>
          <w:szCs w:val="28"/>
        </w:rPr>
      </w:pPr>
      <w:r>
        <w:rPr>
          <w:sz w:val="28"/>
          <w:szCs w:val="28"/>
        </w:rPr>
        <w:t xml:space="preserve">Yang, S., Li, Y., and Wang, L. (2024). Inoculation of PDA Slant. In: </w:t>
      </w:r>
    </w:p>
    <w:p w:rsidR="00FD28B4" w:rsidRDefault="00B12372" w:rsidP="00A37633">
      <w:pPr>
        <w:pStyle w:val="Compact"/>
        <w:ind w:left="360" w:firstLineChars="200" w:firstLine="560"/>
        <w:rPr>
          <w:sz w:val="28"/>
          <w:szCs w:val="28"/>
        </w:rPr>
      </w:pPr>
      <w:r>
        <w:rPr>
          <w:sz w:val="28"/>
          <w:szCs w:val="28"/>
        </w:rPr>
        <w:t xml:space="preserve">Fungal Culture Techniques. Springer, Singapore. </w:t>
      </w:r>
    </w:p>
    <w:p w:rsidR="00FD28B4" w:rsidRDefault="00B12372" w:rsidP="00A37633">
      <w:pPr>
        <w:pStyle w:val="Compact"/>
        <w:ind w:left="360" w:firstLineChars="200" w:firstLine="560"/>
        <w:rPr>
          <w:sz w:val="28"/>
          <w:szCs w:val="28"/>
        </w:rPr>
      </w:pPr>
      <w:r>
        <w:rPr>
          <w:sz w:val="28"/>
          <w:szCs w:val="28"/>
        </w:rPr>
        <w:t>https://doi.org/10.1007/978-981-19-1234-5_4</w:t>
      </w:r>
    </w:p>
    <w:p w:rsidR="00FD28B4" w:rsidRDefault="00B12372">
      <w:pPr>
        <w:pStyle w:val="Compact"/>
        <w:ind w:left="360"/>
        <w:rPr>
          <w:sz w:val="28"/>
          <w:szCs w:val="28"/>
        </w:rPr>
      </w:pPr>
      <w:r>
        <w:rPr>
          <w:sz w:val="28"/>
          <w:szCs w:val="28"/>
        </w:rPr>
        <w:t>Yedidia, I., Shoresh, M., and Kerem, Z. (2018). Subterranean</w:t>
      </w:r>
    </w:p>
    <w:p w:rsidR="00FD28B4" w:rsidRDefault="00B12372">
      <w:pPr>
        <w:pStyle w:val="Compact"/>
        <w:ind w:left="360"/>
        <w:rPr>
          <w:sz w:val="28"/>
          <w:szCs w:val="28"/>
        </w:rPr>
      </w:pPr>
      <w:r>
        <w:rPr>
          <w:sz w:val="28"/>
          <w:szCs w:val="28"/>
        </w:rPr>
        <w:t xml:space="preserve"> </w:t>
      </w:r>
      <w:r>
        <w:rPr>
          <w:sz w:val="28"/>
          <w:szCs w:val="28"/>
        </w:rPr>
        <w:t>microbiome affiliations of plantain (Musa spp.) under</w:t>
      </w:r>
    </w:p>
    <w:p w:rsidR="00FD28B4" w:rsidRDefault="00B12372">
      <w:pPr>
        <w:pStyle w:val="Compact"/>
        <w:ind w:left="360"/>
        <w:rPr>
          <w:sz w:val="28"/>
          <w:szCs w:val="28"/>
        </w:rPr>
      </w:pPr>
      <w:r>
        <w:rPr>
          <w:sz w:val="28"/>
          <w:szCs w:val="28"/>
        </w:rPr>
        <w:t xml:space="preserve">diverse agroecologies of Western and Central Africa. </w:t>
      </w:r>
    </w:p>
    <w:p w:rsidR="00FD28B4" w:rsidRDefault="00B12372">
      <w:pPr>
        <w:pStyle w:val="Compact"/>
        <w:ind w:left="360"/>
        <w:rPr>
          <w:sz w:val="28"/>
          <w:szCs w:val="28"/>
        </w:rPr>
      </w:pPr>
      <w:r>
        <w:rPr>
          <w:sz w:val="28"/>
          <w:szCs w:val="28"/>
        </w:rPr>
        <w:t>Microorganisms, 6(3), 75.</w:t>
      </w:r>
    </w:p>
    <w:sectPr w:rsidR="00FD28B4" w:rsidSect="00FD28B4">
      <w:headerReference w:type="default" r:id="rId8"/>
      <w:footerReference w:type="default" r:id="rId9"/>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372" w:rsidRDefault="00B12372" w:rsidP="00FD28B4">
      <w:pPr>
        <w:spacing w:after="0"/>
      </w:pPr>
      <w:r>
        <w:separator/>
      </w:r>
    </w:p>
  </w:endnote>
  <w:endnote w:type="continuationSeparator" w:id="1">
    <w:p w:rsidR="00B12372" w:rsidRDefault="00B12372" w:rsidP="00FD28B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宋体">
    <w:altName w:val="Wingdings 2"/>
    <w:charset w:val="02"/>
    <w:family w:val="roman"/>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4" w:rsidRDefault="00FD28B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372" w:rsidRDefault="00B12372" w:rsidP="00FD28B4">
      <w:pPr>
        <w:spacing w:after="0"/>
      </w:pPr>
      <w:r>
        <w:separator/>
      </w:r>
    </w:p>
  </w:footnote>
  <w:footnote w:type="continuationSeparator" w:id="1">
    <w:p w:rsidR="00B12372" w:rsidRDefault="00B12372" w:rsidP="00FD28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B4" w:rsidRDefault="00FD28B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bullet"/>
      <w:lvlText w:val=" "/>
      <w:lvlJc w:val="left"/>
      <w:pPr>
        <w:tabs>
          <w:tab w:val="left" w:pos="0"/>
        </w:tabs>
        <w:ind w:left="480" w:hanging="480"/>
      </w:pPr>
    </w:lvl>
    <w:lvl w:ilvl="1">
      <w:start w:val="1"/>
      <w:numFmt w:val="bullet"/>
      <w:lvlText w:val=" "/>
      <w:lvlJc w:val="left"/>
      <w:pPr>
        <w:tabs>
          <w:tab w:val="left" w:pos="720"/>
        </w:tabs>
        <w:ind w:left="1200" w:hanging="480"/>
      </w:pPr>
    </w:lvl>
    <w:lvl w:ilvl="2">
      <w:start w:val="1"/>
      <w:numFmt w:val="bullet"/>
      <w:lvlText w:val=" "/>
      <w:lvlJc w:val="left"/>
      <w:pPr>
        <w:tabs>
          <w:tab w:val="left" w:pos="1440"/>
        </w:tabs>
        <w:ind w:left="1920" w:hanging="480"/>
      </w:pPr>
    </w:lvl>
    <w:lvl w:ilvl="3">
      <w:start w:val="1"/>
      <w:numFmt w:val="bullet"/>
      <w:lvlText w:val=" "/>
      <w:lvlJc w:val="left"/>
      <w:pPr>
        <w:tabs>
          <w:tab w:val="left" w:pos="2160"/>
        </w:tabs>
        <w:ind w:left="2640" w:hanging="480"/>
      </w:pPr>
    </w:lvl>
    <w:lvl w:ilvl="4">
      <w:start w:val="1"/>
      <w:numFmt w:val="bullet"/>
      <w:lvlText w:val=" "/>
      <w:lvlJc w:val="left"/>
      <w:pPr>
        <w:tabs>
          <w:tab w:val="left" w:pos="2880"/>
        </w:tabs>
        <w:ind w:left="3360" w:hanging="480"/>
      </w:pPr>
    </w:lvl>
    <w:lvl w:ilvl="5">
      <w:start w:val="1"/>
      <w:numFmt w:val="bullet"/>
      <w:lvlText w:val=" "/>
      <w:lvlJc w:val="left"/>
      <w:pPr>
        <w:tabs>
          <w:tab w:val="left" w:pos="3600"/>
        </w:tabs>
        <w:ind w:left="4080" w:hanging="480"/>
      </w:pPr>
    </w:lvl>
    <w:lvl w:ilvl="6">
      <w:start w:val="1"/>
      <w:numFmt w:val="bullet"/>
      <w:lvlText w:val=" "/>
      <w:lvlJc w:val="left"/>
      <w:pPr>
        <w:tabs>
          <w:tab w:val="left" w:pos="4320"/>
        </w:tabs>
        <w:ind w:left="4800" w:hanging="480"/>
      </w:pPr>
    </w:lvl>
    <w:lvl w:ilvl="7">
      <w:start w:val="1"/>
      <w:numFmt w:val="bullet"/>
      <w:lvlText w:val=" "/>
      <w:lvlJc w:val="left"/>
      <w:pPr>
        <w:tabs>
          <w:tab w:val="left" w:pos="5040"/>
        </w:tabs>
        <w:ind w:left="5520" w:hanging="480"/>
      </w:pPr>
    </w:lvl>
    <w:lvl w:ilvl="8">
      <w:start w:val="1"/>
      <w:numFmt w:val="bullet"/>
      <w:lvlText w:val=" "/>
      <w:lvlJc w:val="left"/>
      <w:pPr>
        <w:tabs>
          <w:tab w:val="left" w:pos="5760"/>
        </w:tabs>
        <w:ind w:left="6240" w:hanging="480"/>
      </w:pPr>
    </w:lvl>
  </w:abstractNum>
  <w:abstractNum w:abstractNumId="1">
    <w:nsid w:val="00000001"/>
    <w:multiLevelType w:val="multilevel"/>
    <w:tmpl w:val="FFFFFFFF"/>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decimal"/>
      <w:lvlText w:val="%8."/>
      <w:lvlJc w:val="left"/>
      <w:pPr>
        <w:tabs>
          <w:tab w:val="left" w:pos="5040"/>
        </w:tabs>
        <w:ind w:left="5520" w:hanging="480"/>
      </w:pPr>
    </w:lvl>
    <w:lvl w:ilvl="8">
      <w:start w:val="1"/>
      <w:numFmt w:val="decimal"/>
      <w:lvlText w:val="%9."/>
      <w:lvlJc w:val="left"/>
      <w:pPr>
        <w:tabs>
          <w:tab w:val="left" w:pos="5760"/>
        </w:tabs>
        <w:ind w:left="624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28B4"/>
    <w:rsid w:val="00A37633"/>
    <w:rsid w:val="00B12372"/>
    <w:rsid w:val="00FD28B4"/>
  </w:rsids>
  <m:mathPr>
    <m:mathFont m:val="Cambria Math"/>
    <m:brkBin m:val="before"/>
    <m:brkBinSub m:val="--"/>
    <m:smallFrac/>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8B4"/>
    <w:pPr>
      <w:spacing w:after="200"/>
    </w:pPr>
    <w:rPr>
      <w:rFonts w:cs="宋体"/>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D28B4"/>
    <w:rPr>
      <w:rFonts w:ascii="Cambria" w:eastAsia="Cambria" w:hAnsi="Cambria" w:cs="宋体"/>
      <w:sz w:val="24"/>
      <w:szCs w:val="24"/>
      <w:lang w:val="en-US" w:eastAsia="en-US" w:bidi="ar-SA"/>
    </w:rPr>
  </w:style>
  <w:style w:type="paragraph" w:styleId="BodyText">
    <w:name w:val="Body Text"/>
    <w:basedOn w:val="Normal"/>
    <w:link w:val="BodyTextChar"/>
    <w:rsid w:val="00FD28B4"/>
    <w:pPr>
      <w:spacing w:before="180" w:after="180"/>
    </w:pPr>
  </w:style>
  <w:style w:type="paragraph" w:customStyle="1" w:styleId="Heading11">
    <w:name w:val="Heading 11"/>
    <w:basedOn w:val="Normal"/>
    <w:next w:val="BodyText"/>
    <w:rsid w:val="00FD28B4"/>
    <w:pPr>
      <w:keepNext/>
      <w:keepLines/>
      <w:spacing w:before="480" w:after="0"/>
      <w:outlineLvl w:val="0"/>
    </w:pPr>
    <w:rPr>
      <w:rFonts w:ascii="Calibri" w:eastAsia="宋体" w:hAnsi="Calibri"/>
      <w:b/>
      <w:bCs/>
      <w:color w:val="4F81BD"/>
      <w:sz w:val="32"/>
      <w:szCs w:val="32"/>
    </w:rPr>
  </w:style>
  <w:style w:type="paragraph" w:customStyle="1" w:styleId="Heading21">
    <w:name w:val="Heading 21"/>
    <w:basedOn w:val="Normal"/>
    <w:next w:val="BodyText"/>
    <w:rsid w:val="00FD28B4"/>
    <w:pPr>
      <w:keepNext/>
      <w:keepLines/>
      <w:spacing w:before="200" w:after="0"/>
      <w:outlineLvl w:val="1"/>
    </w:pPr>
    <w:rPr>
      <w:rFonts w:ascii="Calibri" w:eastAsia="宋体" w:hAnsi="Calibri"/>
      <w:b/>
      <w:bCs/>
      <w:color w:val="4F81BD"/>
      <w:sz w:val="28"/>
      <w:szCs w:val="28"/>
    </w:rPr>
  </w:style>
  <w:style w:type="paragraph" w:customStyle="1" w:styleId="FirstParagraph">
    <w:name w:val="First Paragraph"/>
    <w:basedOn w:val="BodyText"/>
    <w:next w:val="BodyText"/>
    <w:rsid w:val="00FD28B4"/>
    <w:pPr>
      <w:spacing w:after="200"/>
    </w:pPr>
  </w:style>
  <w:style w:type="paragraph" w:customStyle="1" w:styleId="Compact">
    <w:name w:val="Compact"/>
    <w:basedOn w:val="BodyText"/>
    <w:rsid w:val="00FD28B4"/>
    <w:pPr>
      <w:spacing w:before="36" w:after="36"/>
    </w:pPr>
  </w:style>
  <w:style w:type="paragraph" w:customStyle="1" w:styleId="Heading31">
    <w:name w:val="Heading 31"/>
    <w:basedOn w:val="Normal"/>
    <w:next w:val="BodyText"/>
    <w:rsid w:val="00FD28B4"/>
    <w:pPr>
      <w:keepNext/>
      <w:keepLines/>
      <w:spacing w:before="200" w:after="0"/>
      <w:outlineLvl w:val="2"/>
    </w:pPr>
    <w:rPr>
      <w:rFonts w:ascii="Calibri" w:eastAsia="宋体" w:hAnsi="Calibri"/>
      <w:b/>
      <w:bCs/>
      <w:color w:val="4F81BD"/>
    </w:rPr>
  </w:style>
  <w:style w:type="paragraph" w:styleId="Title">
    <w:name w:val="Title"/>
    <w:basedOn w:val="Normal"/>
    <w:next w:val="BodyText"/>
    <w:rsid w:val="00FD28B4"/>
    <w:pPr>
      <w:keepNext/>
      <w:keepLines/>
      <w:spacing w:before="480" w:after="240"/>
      <w:jc w:val="center"/>
    </w:pPr>
    <w:rPr>
      <w:rFonts w:ascii="Calibri" w:eastAsia="宋体" w:hAnsi="Calibri"/>
      <w:b/>
      <w:bCs/>
      <w:color w:val="345A8A"/>
      <w:sz w:val="36"/>
      <w:szCs w:val="36"/>
    </w:rPr>
  </w:style>
  <w:style w:type="paragraph" w:styleId="Subtitle">
    <w:name w:val="Subtitle"/>
    <w:basedOn w:val="Title"/>
    <w:next w:val="BodyText"/>
    <w:rsid w:val="00FD28B4"/>
    <w:pPr>
      <w:spacing w:before="240"/>
    </w:pPr>
    <w:rPr>
      <w:rFonts w:ascii="Cambria" w:eastAsia="Cambria" w:hAnsi="Cambria"/>
      <w:sz w:val="30"/>
      <w:szCs w:val="30"/>
    </w:rPr>
  </w:style>
  <w:style w:type="paragraph" w:customStyle="1" w:styleId="Author">
    <w:name w:val="Author"/>
    <w:next w:val="BodyText"/>
    <w:rsid w:val="00FD28B4"/>
    <w:pPr>
      <w:keepNext/>
      <w:keepLines/>
      <w:spacing w:after="200"/>
      <w:jc w:val="center"/>
    </w:pPr>
    <w:rPr>
      <w:rFonts w:cs="宋体"/>
      <w:sz w:val="24"/>
      <w:szCs w:val="24"/>
    </w:rPr>
  </w:style>
  <w:style w:type="paragraph" w:styleId="Date">
    <w:name w:val="Date"/>
    <w:next w:val="BodyText"/>
    <w:rsid w:val="00FD28B4"/>
    <w:pPr>
      <w:keepNext/>
      <w:keepLines/>
      <w:spacing w:after="200"/>
      <w:jc w:val="center"/>
    </w:pPr>
    <w:rPr>
      <w:rFonts w:cs="宋体"/>
      <w:sz w:val="24"/>
      <w:szCs w:val="24"/>
    </w:rPr>
  </w:style>
  <w:style w:type="paragraph" w:customStyle="1" w:styleId="Abstract">
    <w:name w:val="Abstract"/>
    <w:basedOn w:val="Normal"/>
    <w:next w:val="BodyText"/>
    <w:rsid w:val="00FD28B4"/>
    <w:pPr>
      <w:keepNext/>
      <w:keepLines/>
      <w:spacing w:before="300" w:after="300"/>
    </w:pPr>
    <w:rPr>
      <w:sz w:val="20"/>
      <w:szCs w:val="20"/>
    </w:rPr>
  </w:style>
  <w:style w:type="paragraph" w:styleId="Bibliography">
    <w:name w:val="Bibliography"/>
    <w:basedOn w:val="Normal"/>
    <w:rsid w:val="00FD28B4"/>
  </w:style>
  <w:style w:type="paragraph" w:customStyle="1" w:styleId="Heading41">
    <w:name w:val="Heading 41"/>
    <w:basedOn w:val="Normal"/>
    <w:next w:val="BodyText"/>
    <w:rsid w:val="00FD28B4"/>
    <w:pPr>
      <w:keepNext/>
      <w:keepLines/>
      <w:spacing w:before="200" w:after="0"/>
      <w:outlineLvl w:val="3"/>
    </w:pPr>
    <w:rPr>
      <w:rFonts w:ascii="Calibri" w:eastAsia="宋体" w:hAnsi="Calibri"/>
      <w:bCs/>
      <w:i/>
      <w:color w:val="4F81BD"/>
    </w:rPr>
  </w:style>
  <w:style w:type="paragraph" w:customStyle="1" w:styleId="Heading51">
    <w:name w:val="Heading 51"/>
    <w:basedOn w:val="Normal"/>
    <w:next w:val="BodyText"/>
    <w:rsid w:val="00FD28B4"/>
    <w:pPr>
      <w:keepNext/>
      <w:keepLines/>
      <w:spacing w:before="200" w:after="0"/>
      <w:outlineLvl w:val="4"/>
    </w:pPr>
    <w:rPr>
      <w:rFonts w:ascii="Calibri" w:eastAsia="宋体" w:hAnsi="Calibri"/>
      <w:iCs/>
      <w:color w:val="4F81BD"/>
    </w:rPr>
  </w:style>
  <w:style w:type="paragraph" w:customStyle="1" w:styleId="Heading61">
    <w:name w:val="Heading 61"/>
    <w:basedOn w:val="Normal"/>
    <w:next w:val="BodyText"/>
    <w:rsid w:val="00FD28B4"/>
    <w:pPr>
      <w:keepNext/>
      <w:keepLines/>
      <w:spacing w:before="200" w:after="0"/>
      <w:outlineLvl w:val="5"/>
    </w:pPr>
    <w:rPr>
      <w:rFonts w:ascii="Calibri" w:eastAsia="宋体" w:hAnsi="Calibri"/>
      <w:color w:val="4F81BD"/>
    </w:rPr>
  </w:style>
  <w:style w:type="paragraph" w:customStyle="1" w:styleId="Heading71">
    <w:name w:val="Heading 71"/>
    <w:basedOn w:val="Normal"/>
    <w:next w:val="BodyText"/>
    <w:rsid w:val="00FD28B4"/>
    <w:pPr>
      <w:keepNext/>
      <w:keepLines/>
      <w:spacing w:before="200" w:after="0"/>
      <w:outlineLvl w:val="6"/>
    </w:pPr>
    <w:rPr>
      <w:rFonts w:ascii="Calibri" w:eastAsia="宋体" w:hAnsi="Calibri"/>
      <w:color w:val="4F81BD"/>
    </w:rPr>
  </w:style>
  <w:style w:type="paragraph" w:customStyle="1" w:styleId="Heading81">
    <w:name w:val="Heading 81"/>
    <w:basedOn w:val="Normal"/>
    <w:next w:val="BodyText"/>
    <w:rsid w:val="00FD28B4"/>
    <w:pPr>
      <w:keepNext/>
      <w:keepLines/>
      <w:spacing w:before="200" w:after="0"/>
      <w:outlineLvl w:val="7"/>
    </w:pPr>
    <w:rPr>
      <w:rFonts w:ascii="Calibri" w:eastAsia="宋体" w:hAnsi="Calibri"/>
      <w:color w:val="4F81BD"/>
    </w:rPr>
  </w:style>
  <w:style w:type="paragraph" w:customStyle="1" w:styleId="Heading91">
    <w:name w:val="Heading 91"/>
    <w:basedOn w:val="Normal"/>
    <w:next w:val="BodyText"/>
    <w:rsid w:val="00FD28B4"/>
    <w:pPr>
      <w:keepNext/>
      <w:keepLines/>
      <w:spacing w:before="200" w:after="0"/>
      <w:outlineLvl w:val="8"/>
    </w:pPr>
    <w:rPr>
      <w:rFonts w:ascii="Calibri" w:eastAsia="宋体" w:hAnsi="Calibri"/>
      <w:color w:val="4F81BD"/>
    </w:rPr>
  </w:style>
  <w:style w:type="paragraph" w:styleId="BlockText">
    <w:name w:val="Block Text"/>
    <w:basedOn w:val="BodyText"/>
    <w:next w:val="BodyText"/>
    <w:rsid w:val="00FD28B4"/>
    <w:pPr>
      <w:spacing w:before="100" w:after="100"/>
      <w:ind w:left="480" w:right="480"/>
    </w:pPr>
  </w:style>
  <w:style w:type="paragraph" w:customStyle="1" w:styleId="FootnoteText1">
    <w:name w:val="Footnote Text1"/>
    <w:basedOn w:val="Normal"/>
    <w:rsid w:val="00FD28B4"/>
  </w:style>
  <w:style w:type="table" w:customStyle="1" w:styleId="Table">
    <w:name w:val="Table"/>
    <w:rsid w:val="00FD28B4"/>
    <w:pPr>
      <w:spacing w:after="200"/>
    </w:pPr>
    <w:rPr>
      <w:rFonts w:cs="宋体"/>
      <w:sz w:val="24"/>
      <w:szCs w:val="24"/>
    </w:rPr>
    <w:tblPr>
      <w:tblInd w:w="0" w:type="dxa"/>
      <w:tblCellMar>
        <w:top w:w="0" w:type="dxa"/>
        <w:left w:w="108" w:type="dxa"/>
        <w:bottom w:w="0" w:type="dxa"/>
        <w:right w:w="108" w:type="dxa"/>
      </w:tblCellMar>
    </w:tblPr>
  </w:style>
  <w:style w:type="paragraph" w:customStyle="1" w:styleId="Definition">
    <w:name w:val="Definition"/>
    <w:basedOn w:val="Normal"/>
    <w:rsid w:val="00FD28B4"/>
  </w:style>
  <w:style w:type="paragraph" w:customStyle="1" w:styleId="DefinitionTerm">
    <w:name w:val="Definition Term"/>
    <w:basedOn w:val="Normal"/>
    <w:next w:val="Definition"/>
    <w:rsid w:val="00FD28B4"/>
    <w:pPr>
      <w:keepNext/>
      <w:keepLines/>
      <w:spacing w:after="0"/>
    </w:pPr>
    <w:rPr>
      <w:b/>
    </w:rPr>
  </w:style>
  <w:style w:type="paragraph" w:customStyle="1" w:styleId="Caption1">
    <w:name w:val="Caption1"/>
    <w:basedOn w:val="Normal"/>
    <w:link w:val="BodyTextChar"/>
    <w:rsid w:val="00FD28B4"/>
    <w:pPr>
      <w:spacing w:after="120"/>
    </w:pPr>
    <w:rPr>
      <w:i/>
    </w:rPr>
  </w:style>
  <w:style w:type="paragraph" w:customStyle="1" w:styleId="TableCaption">
    <w:name w:val="Table Caption"/>
    <w:basedOn w:val="Caption1"/>
    <w:rsid w:val="00FD28B4"/>
    <w:pPr>
      <w:keepNext/>
      <w:spacing w:after="200"/>
    </w:pPr>
  </w:style>
  <w:style w:type="paragraph" w:customStyle="1" w:styleId="ImageCaption">
    <w:name w:val="Image Caption"/>
    <w:basedOn w:val="Caption1"/>
    <w:rsid w:val="00FD28B4"/>
    <w:pPr>
      <w:spacing w:after="200"/>
    </w:pPr>
  </w:style>
  <w:style w:type="paragraph" w:customStyle="1" w:styleId="Figure">
    <w:name w:val="Figure"/>
    <w:basedOn w:val="Normal"/>
    <w:rsid w:val="00FD28B4"/>
  </w:style>
  <w:style w:type="paragraph" w:customStyle="1" w:styleId="CaptionedFigure">
    <w:name w:val="Captioned Figure"/>
    <w:basedOn w:val="Figure"/>
    <w:rsid w:val="00FD28B4"/>
    <w:pPr>
      <w:keepNext/>
    </w:pPr>
  </w:style>
  <w:style w:type="character" w:customStyle="1" w:styleId="VerbatimChar">
    <w:name w:val="Verbatim Char"/>
    <w:basedOn w:val="BodyTextChar"/>
    <w:link w:val="SourceCode"/>
    <w:rsid w:val="00FD28B4"/>
    <w:rPr>
      <w:rFonts w:ascii="Times New Roman" w:eastAsia="Cambria" w:hAnsi="Times New Roman" w:cs="宋体"/>
      <w:sz w:val="22"/>
      <w:szCs w:val="24"/>
      <w:lang w:val="en-US" w:eastAsia="en-US" w:bidi="ar-SA"/>
    </w:rPr>
  </w:style>
  <w:style w:type="character" w:customStyle="1" w:styleId="FootnoteReference1">
    <w:name w:val="Footnote Reference1"/>
    <w:basedOn w:val="BodyTextChar"/>
    <w:rsid w:val="00FD28B4"/>
    <w:rPr>
      <w:rFonts w:ascii="Cambria" w:eastAsia="Cambria" w:hAnsi="Cambria" w:cs="宋体"/>
      <w:sz w:val="24"/>
      <w:szCs w:val="24"/>
      <w:vertAlign w:val="superscript"/>
      <w:lang w:val="en-US" w:eastAsia="en-US" w:bidi="ar-SA"/>
    </w:rPr>
  </w:style>
  <w:style w:type="character" w:styleId="Hyperlink">
    <w:name w:val="Hyperlink"/>
    <w:basedOn w:val="BodyTextChar"/>
    <w:rsid w:val="00FD28B4"/>
    <w:rPr>
      <w:rFonts w:ascii="Cambria" w:eastAsia="Cambria" w:hAnsi="Cambria" w:cs="宋体"/>
      <w:color w:val="4F81BD"/>
      <w:sz w:val="24"/>
      <w:szCs w:val="24"/>
      <w:lang w:val="en-US" w:eastAsia="en-US" w:bidi="ar-SA"/>
    </w:rPr>
  </w:style>
  <w:style w:type="paragraph" w:styleId="TOCHeading">
    <w:name w:val="TOC Heading"/>
    <w:basedOn w:val="Heading11"/>
    <w:next w:val="BodyText"/>
    <w:rsid w:val="00FD28B4"/>
    <w:pPr>
      <w:spacing w:before="240" w:after="200" w:line="259" w:lineRule="auto"/>
      <w:outlineLvl w:val="9"/>
    </w:pPr>
    <w:rPr>
      <w:b w:val="0"/>
      <w:bCs w:val="0"/>
      <w:color w:val="365F91"/>
      <w:sz w:val="24"/>
      <w:szCs w:val="24"/>
    </w:rPr>
  </w:style>
  <w:style w:type="paragraph" w:customStyle="1" w:styleId="SourceCode">
    <w:name w:val="Source Code"/>
    <w:basedOn w:val="Normal"/>
    <w:link w:val="VerbatimChar"/>
    <w:rsid w:val="00FD28B4"/>
    <w:pPr>
      <w:wordWrap w:val="0"/>
    </w:pPr>
  </w:style>
  <w:style w:type="character" w:customStyle="1" w:styleId="KeywordTok">
    <w:name w:val="KeywordTok"/>
    <w:basedOn w:val="VerbatimChar"/>
    <w:rsid w:val="00FD28B4"/>
    <w:rPr>
      <w:rFonts w:ascii="Cambria" w:eastAsia="Cambria" w:hAnsi="Cambria" w:cs="宋体"/>
      <w:b/>
      <w:color w:val="007020"/>
      <w:sz w:val="24"/>
      <w:szCs w:val="24"/>
      <w:lang w:val="en-US" w:eastAsia="en-US" w:bidi="ar-SA"/>
    </w:rPr>
  </w:style>
  <w:style w:type="character" w:customStyle="1" w:styleId="DataTypeTok">
    <w:name w:val="DataTypeTok"/>
    <w:basedOn w:val="VerbatimChar"/>
    <w:rsid w:val="00FD28B4"/>
    <w:rPr>
      <w:rFonts w:ascii="Cambria" w:eastAsia="Cambria" w:hAnsi="Cambria" w:cs="宋体"/>
      <w:color w:val="902000"/>
      <w:sz w:val="24"/>
      <w:szCs w:val="24"/>
      <w:lang w:val="en-US" w:eastAsia="en-US" w:bidi="ar-SA"/>
    </w:rPr>
  </w:style>
  <w:style w:type="character" w:customStyle="1" w:styleId="DecValTok">
    <w:name w:val="DecValTok"/>
    <w:basedOn w:val="VerbatimChar"/>
    <w:rsid w:val="00FD28B4"/>
    <w:rPr>
      <w:rFonts w:ascii="Cambria" w:eastAsia="Cambria" w:hAnsi="Cambria" w:cs="宋体"/>
      <w:color w:val="40A070"/>
      <w:sz w:val="24"/>
      <w:szCs w:val="24"/>
      <w:lang w:val="en-US" w:eastAsia="en-US" w:bidi="ar-SA"/>
    </w:rPr>
  </w:style>
  <w:style w:type="character" w:customStyle="1" w:styleId="BaseNTok">
    <w:name w:val="BaseNTok"/>
    <w:basedOn w:val="VerbatimChar"/>
    <w:rsid w:val="00FD28B4"/>
    <w:rPr>
      <w:rFonts w:ascii="Cambria" w:eastAsia="Cambria" w:hAnsi="Cambria" w:cs="宋体"/>
      <w:color w:val="40A070"/>
      <w:sz w:val="24"/>
      <w:szCs w:val="24"/>
      <w:lang w:val="en-US" w:eastAsia="en-US" w:bidi="ar-SA"/>
    </w:rPr>
  </w:style>
  <w:style w:type="character" w:customStyle="1" w:styleId="FloatTok">
    <w:name w:val="FloatTok"/>
    <w:basedOn w:val="VerbatimChar"/>
    <w:rsid w:val="00FD28B4"/>
    <w:rPr>
      <w:rFonts w:ascii="Cambria" w:eastAsia="Cambria" w:hAnsi="Cambria" w:cs="宋体"/>
      <w:color w:val="40A070"/>
      <w:sz w:val="24"/>
      <w:szCs w:val="24"/>
      <w:lang w:val="en-US" w:eastAsia="en-US" w:bidi="ar-SA"/>
    </w:rPr>
  </w:style>
  <w:style w:type="character" w:customStyle="1" w:styleId="ConstantTok">
    <w:name w:val="ConstantTok"/>
    <w:basedOn w:val="VerbatimChar"/>
    <w:rsid w:val="00FD28B4"/>
    <w:rPr>
      <w:rFonts w:ascii="Cambria" w:eastAsia="Cambria" w:hAnsi="Cambria" w:cs="宋体"/>
      <w:color w:val="880000"/>
      <w:sz w:val="24"/>
      <w:szCs w:val="24"/>
      <w:lang w:val="en-US" w:eastAsia="en-US" w:bidi="ar-SA"/>
    </w:rPr>
  </w:style>
  <w:style w:type="character" w:customStyle="1" w:styleId="CharTok">
    <w:name w:val="CharTok"/>
    <w:basedOn w:val="VerbatimChar"/>
    <w:rsid w:val="00FD28B4"/>
    <w:rPr>
      <w:rFonts w:ascii="Cambria" w:eastAsia="Cambria" w:hAnsi="Cambria" w:cs="宋体"/>
      <w:color w:val="4070A0"/>
      <w:sz w:val="24"/>
      <w:szCs w:val="24"/>
      <w:lang w:val="en-US" w:eastAsia="en-US" w:bidi="ar-SA"/>
    </w:rPr>
  </w:style>
  <w:style w:type="character" w:customStyle="1" w:styleId="SpecialCharTok">
    <w:name w:val="SpecialCharTok"/>
    <w:basedOn w:val="VerbatimChar"/>
    <w:rsid w:val="00FD28B4"/>
    <w:rPr>
      <w:rFonts w:ascii="Cambria" w:eastAsia="Cambria" w:hAnsi="Cambria" w:cs="宋体"/>
      <w:color w:val="4070A0"/>
      <w:sz w:val="24"/>
      <w:szCs w:val="24"/>
      <w:lang w:val="en-US" w:eastAsia="en-US" w:bidi="ar-SA"/>
    </w:rPr>
  </w:style>
  <w:style w:type="character" w:customStyle="1" w:styleId="StringTok">
    <w:name w:val="StringTok"/>
    <w:basedOn w:val="VerbatimChar"/>
    <w:rsid w:val="00FD28B4"/>
    <w:rPr>
      <w:rFonts w:ascii="Cambria" w:eastAsia="Cambria" w:hAnsi="Cambria" w:cs="宋体"/>
      <w:color w:val="4070A0"/>
      <w:sz w:val="24"/>
      <w:szCs w:val="24"/>
      <w:lang w:val="en-US" w:eastAsia="en-US" w:bidi="ar-SA"/>
    </w:rPr>
  </w:style>
  <w:style w:type="character" w:customStyle="1" w:styleId="VerbatimStringTok">
    <w:name w:val="VerbatimStringTok"/>
    <w:basedOn w:val="VerbatimChar"/>
    <w:rsid w:val="00FD28B4"/>
    <w:rPr>
      <w:rFonts w:ascii="Cambria" w:eastAsia="Cambria" w:hAnsi="Cambria" w:cs="宋体"/>
      <w:color w:val="4070A0"/>
      <w:sz w:val="24"/>
      <w:szCs w:val="24"/>
      <w:lang w:val="en-US" w:eastAsia="en-US" w:bidi="ar-SA"/>
    </w:rPr>
  </w:style>
  <w:style w:type="character" w:customStyle="1" w:styleId="SpecialStringTok">
    <w:name w:val="SpecialStringTok"/>
    <w:basedOn w:val="VerbatimChar"/>
    <w:rsid w:val="00FD28B4"/>
    <w:rPr>
      <w:rFonts w:ascii="Cambria" w:eastAsia="Cambria" w:hAnsi="Cambria" w:cs="宋体"/>
      <w:color w:val="BB6688"/>
      <w:sz w:val="24"/>
      <w:szCs w:val="24"/>
      <w:lang w:val="en-US" w:eastAsia="en-US" w:bidi="ar-SA"/>
    </w:rPr>
  </w:style>
  <w:style w:type="character" w:customStyle="1" w:styleId="ImportTok">
    <w:name w:val="ImportTok"/>
    <w:basedOn w:val="VerbatimChar"/>
    <w:rsid w:val="00FD28B4"/>
    <w:rPr>
      <w:rFonts w:ascii="Cambria" w:eastAsia="Cambria" w:hAnsi="Cambria" w:cs="宋体"/>
      <w:sz w:val="24"/>
      <w:szCs w:val="24"/>
      <w:lang w:val="en-US" w:eastAsia="en-US" w:bidi="ar-SA"/>
    </w:rPr>
  </w:style>
  <w:style w:type="character" w:customStyle="1" w:styleId="CommentTok">
    <w:name w:val="CommentTok"/>
    <w:basedOn w:val="VerbatimChar"/>
    <w:rsid w:val="00FD28B4"/>
    <w:rPr>
      <w:rFonts w:ascii="Cambria" w:eastAsia="Cambria" w:hAnsi="Cambria" w:cs="宋体"/>
      <w:i/>
      <w:color w:val="60A0B0"/>
      <w:sz w:val="24"/>
      <w:szCs w:val="24"/>
      <w:lang w:val="en-US" w:eastAsia="en-US" w:bidi="ar-SA"/>
    </w:rPr>
  </w:style>
  <w:style w:type="character" w:customStyle="1" w:styleId="DocumentationTok">
    <w:name w:val="DocumentationTok"/>
    <w:basedOn w:val="VerbatimChar"/>
    <w:rsid w:val="00FD28B4"/>
    <w:rPr>
      <w:rFonts w:ascii="Cambria" w:eastAsia="Cambria" w:hAnsi="Cambria" w:cs="宋体"/>
      <w:i/>
      <w:color w:val="BA2121"/>
      <w:sz w:val="24"/>
      <w:szCs w:val="24"/>
      <w:lang w:val="en-US" w:eastAsia="en-US" w:bidi="ar-SA"/>
    </w:rPr>
  </w:style>
  <w:style w:type="character" w:customStyle="1" w:styleId="AnnotationTok">
    <w:name w:val="AnnotationTok"/>
    <w:basedOn w:val="VerbatimChar"/>
    <w:rsid w:val="00FD28B4"/>
    <w:rPr>
      <w:rFonts w:ascii="Cambria" w:eastAsia="Cambria" w:hAnsi="Cambria" w:cs="宋体"/>
      <w:b/>
      <w:i/>
      <w:color w:val="60A0B0"/>
      <w:sz w:val="24"/>
      <w:szCs w:val="24"/>
      <w:lang w:val="en-US" w:eastAsia="en-US" w:bidi="ar-SA"/>
    </w:rPr>
  </w:style>
  <w:style w:type="character" w:customStyle="1" w:styleId="CommentVarTok">
    <w:name w:val="CommentVarTok"/>
    <w:basedOn w:val="VerbatimChar"/>
    <w:rsid w:val="00FD28B4"/>
    <w:rPr>
      <w:rFonts w:ascii="Cambria" w:eastAsia="Cambria" w:hAnsi="Cambria" w:cs="宋体"/>
      <w:b/>
      <w:i/>
      <w:color w:val="60A0B0"/>
      <w:sz w:val="24"/>
      <w:szCs w:val="24"/>
      <w:lang w:val="en-US" w:eastAsia="en-US" w:bidi="ar-SA"/>
    </w:rPr>
  </w:style>
  <w:style w:type="character" w:customStyle="1" w:styleId="OtherTok">
    <w:name w:val="OtherTok"/>
    <w:basedOn w:val="VerbatimChar"/>
    <w:rsid w:val="00FD28B4"/>
    <w:rPr>
      <w:rFonts w:ascii="Cambria" w:eastAsia="Cambria" w:hAnsi="Cambria" w:cs="宋体"/>
      <w:color w:val="007020"/>
      <w:sz w:val="24"/>
      <w:szCs w:val="24"/>
      <w:lang w:val="en-US" w:eastAsia="en-US" w:bidi="ar-SA"/>
    </w:rPr>
  </w:style>
  <w:style w:type="character" w:customStyle="1" w:styleId="FunctionTok">
    <w:name w:val="FunctionTok"/>
    <w:basedOn w:val="VerbatimChar"/>
    <w:rsid w:val="00FD28B4"/>
    <w:rPr>
      <w:rFonts w:ascii="Cambria" w:eastAsia="Cambria" w:hAnsi="Cambria" w:cs="宋体"/>
      <w:color w:val="06287E"/>
      <w:sz w:val="24"/>
      <w:szCs w:val="24"/>
      <w:lang w:val="en-US" w:eastAsia="en-US" w:bidi="ar-SA"/>
    </w:rPr>
  </w:style>
  <w:style w:type="character" w:customStyle="1" w:styleId="VariableTok">
    <w:name w:val="VariableTok"/>
    <w:basedOn w:val="VerbatimChar"/>
    <w:rsid w:val="00FD28B4"/>
    <w:rPr>
      <w:rFonts w:ascii="Cambria" w:eastAsia="Cambria" w:hAnsi="Cambria" w:cs="宋体"/>
      <w:color w:val="19177C"/>
      <w:sz w:val="24"/>
      <w:szCs w:val="24"/>
      <w:lang w:val="en-US" w:eastAsia="en-US" w:bidi="ar-SA"/>
    </w:rPr>
  </w:style>
  <w:style w:type="character" w:customStyle="1" w:styleId="ControlFlowTok">
    <w:name w:val="ControlFlowTok"/>
    <w:basedOn w:val="VerbatimChar"/>
    <w:rsid w:val="00FD28B4"/>
    <w:rPr>
      <w:rFonts w:ascii="Cambria" w:eastAsia="Cambria" w:hAnsi="Cambria" w:cs="宋体"/>
      <w:b/>
      <w:color w:val="007020"/>
      <w:sz w:val="24"/>
      <w:szCs w:val="24"/>
      <w:lang w:val="en-US" w:eastAsia="en-US" w:bidi="ar-SA"/>
    </w:rPr>
  </w:style>
  <w:style w:type="character" w:customStyle="1" w:styleId="OperatorTok">
    <w:name w:val="OperatorTok"/>
    <w:basedOn w:val="VerbatimChar"/>
    <w:rsid w:val="00FD28B4"/>
    <w:rPr>
      <w:rFonts w:ascii="Cambria" w:eastAsia="Cambria" w:hAnsi="Cambria" w:cs="宋体"/>
      <w:color w:val="666666"/>
      <w:sz w:val="24"/>
      <w:szCs w:val="24"/>
      <w:lang w:val="en-US" w:eastAsia="en-US" w:bidi="ar-SA"/>
    </w:rPr>
  </w:style>
  <w:style w:type="character" w:customStyle="1" w:styleId="BuiltInTok">
    <w:name w:val="BuiltInTok"/>
    <w:basedOn w:val="VerbatimChar"/>
    <w:rsid w:val="00FD28B4"/>
    <w:rPr>
      <w:rFonts w:ascii="Cambria" w:eastAsia="Cambria" w:hAnsi="Cambria" w:cs="宋体"/>
      <w:sz w:val="24"/>
      <w:szCs w:val="24"/>
      <w:lang w:val="en-US" w:eastAsia="en-US" w:bidi="ar-SA"/>
    </w:rPr>
  </w:style>
  <w:style w:type="character" w:customStyle="1" w:styleId="ExtensionTok">
    <w:name w:val="ExtensionTok"/>
    <w:basedOn w:val="VerbatimChar"/>
    <w:rsid w:val="00FD28B4"/>
    <w:rPr>
      <w:rFonts w:ascii="Cambria" w:eastAsia="Cambria" w:hAnsi="Cambria" w:cs="宋体"/>
      <w:sz w:val="24"/>
      <w:szCs w:val="24"/>
      <w:lang w:val="en-US" w:eastAsia="en-US" w:bidi="ar-SA"/>
    </w:rPr>
  </w:style>
  <w:style w:type="character" w:customStyle="1" w:styleId="PreprocessorTok">
    <w:name w:val="PreprocessorTok"/>
    <w:basedOn w:val="VerbatimChar"/>
    <w:rsid w:val="00FD28B4"/>
    <w:rPr>
      <w:rFonts w:ascii="Cambria" w:eastAsia="Cambria" w:hAnsi="Cambria" w:cs="宋体"/>
      <w:color w:val="BC7A00"/>
      <w:sz w:val="24"/>
      <w:szCs w:val="24"/>
      <w:lang w:val="en-US" w:eastAsia="en-US" w:bidi="ar-SA"/>
    </w:rPr>
  </w:style>
  <w:style w:type="character" w:customStyle="1" w:styleId="AttributeTok">
    <w:name w:val="AttributeTok"/>
    <w:basedOn w:val="VerbatimChar"/>
    <w:rsid w:val="00FD28B4"/>
    <w:rPr>
      <w:rFonts w:ascii="Cambria" w:eastAsia="Cambria" w:hAnsi="Cambria" w:cs="宋体"/>
      <w:color w:val="7D9029"/>
      <w:sz w:val="24"/>
      <w:szCs w:val="24"/>
      <w:lang w:val="en-US" w:eastAsia="en-US" w:bidi="ar-SA"/>
    </w:rPr>
  </w:style>
  <w:style w:type="character" w:customStyle="1" w:styleId="RegionMarkerTok">
    <w:name w:val="RegionMarkerTok"/>
    <w:basedOn w:val="VerbatimChar"/>
    <w:rsid w:val="00FD28B4"/>
    <w:rPr>
      <w:rFonts w:ascii="Cambria" w:eastAsia="Cambria" w:hAnsi="Cambria" w:cs="宋体"/>
      <w:sz w:val="24"/>
      <w:szCs w:val="24"/>
      <w:lang w:val="en-US" w:eastAsia="en-US" w:bidi="ar-SA"/>
    </w:rPr>
  </w:style>
  <w:style w:type="character" w:customStyle="1" w:styleId="InformationTok">
    <w:name w:val="InformationTok"/>
    <w:basedOn w:val="VerbatimChar"/>
    <w:rsid w:val="00FD28B4"/>
    <w:rPr>
      <w:rFonts w:ascii="Cambria" w:eastAsia="Cambria" w:hAnsi="Cambria" w:cs="宋体"/>
      <w:b/>
      <w:i/>
      <w:color w:val="60A0B0"/>
      <w:sz w:val="24"/>
      <w:szCs w:val="24"/>
      <w:lang w:val="en-US" w:eastAsia="en-US" w:bidi="ar-SA"/>
    </w:rPr>
  </w:style>
  <w:style w:type="character" w:customStyle="1" w:styleId="WarningTok">
    <w:name w:val="WarningTok"/>
    <w:basedOn w:val="VerbatimChar"/>
    <w:rsid w:val="00FD28B4"/>
    <w:rPr>
      <w:rFonts w:ascii="Cambria" w:eastAsia="Cambria" w:hAnsi="Cambria" w:cs="宋体"/>
      <w:b/>
      <w:i/>
      <w:color w:val="60A0B0"/>
      <w:sz w:val="24"/>
      <w:szCs w:val="24"/>
      <w:lang w:val="en-US" w:eastAsia="en-US" w:bidi="ar-SA"/>
    </w:rPr>
  </w:style>
  <w:style w:type="character" w:customStyle="1" w:styleId="AlertTok">
    <w:name w:val="AlertTok"/>
    <w:basedOn w:val="VerbatimChar"/>
    <w:rsid w:val="00FD28B4"/>
    <w:rPr>
      <w:rFonts w:ascii="Cambria" w:eastAsia="Cambria" w:hAnsi="Cambria" w:cs="宋体"/>
      <w:b/>
      <w:color w:val="FF0000"/>
      <w:sz w:val="24"/>
      <w:szCs w:val="24"/>
      <w:lang w:val="en-US" w:eastAsia="en-US" w:bidi="ar-SA"/>
    </w:rPr>
  </w:style>
  <w:style w:type="character" w:customStyle="1" w:styleId="ErrorTok">
    <w:name w:val="ErrorTok"/>
    <w:basedOn w:val="VerbatimChar"/>
    <w:rsid w:val="00FD28B4"/>
    <w:rPr>
      <w:rFonts w:ascii="Cambria" w:eastAsia="Cambria" w:hAnsi="Cambria" w:cs="宋体"/>
      <w:b/>
      <w:color w:val="FF0000"/>
      <w:sz w:val="24"/>
      <w:szCs w:val="24"/>
      <w:lang w:val="en-US" w:eastAsia="en-US" w:bidi="ar-SA"/>
    </w:rPr>
  </w:style>
  <w:style w:type="character" w:customStyle="1" w:styleId="NormalTok">
    <w:name w:val="NormalTok"/>
    <w:basedOn w:val="VerbatimChar"/>
    <w:rsid w:val="00FD28B4"/>
    <w:rPr>
      <w:rFonts w:ascii="Cambria" w:eastAsia="Cambria" w:hAnsi="Cambria" w:cs="宋体"/>
      <w:sz w:val="24"/>
      <w:szCs w:val="24"/>
      <w:lang w:val="en-US" w:eastAsia="en-US" w:bidi="ar-SA"/>
    </w:rPr>
  </w:style>
  <w:style w:type="paragraph" w:styleId="ListParagraph">
    <w:name w:val="List Paragraph"/>
    <w:basedOn w:val="Normal"/>
    <w:uiPriority w:val="34"/>
    <w:qFormat/>
    <w:rsid w:val="00FD28B4"/>
    <w:pPr>
      <w:ind w:left="720"/>
      <w:contextualSpacing/>
    </w:pPr>
  </w:style>
  <w:style w:type="paragraph" w:styleId="BalloonText">
    <w:name w:val="Balloon Text"/>
    <w:basedOn w:val="Normal"/>
    <w:link w:val="BalloonTextChar"/>
    <w:uiPriority w:val="99"/>
    <w:semiHidden/>
    <w:unhideWhenUsed/>
    <w:rsid w:val="00A376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6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5956</Words>
  <Characters>33951</Characters>
  <Application>Microsoft Office Word</Application>
  <DocSecurity>0</DocSecurity>
  <Lines>282</Lines>
  <Paragraphs>79</Paragraphs>
  <ScaleCrop>false</ScaleCrop>
  <Company/>
  <LinksUpToDate>false</LinksUpToDate>
  <CharactersWithSpaces>39828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cp:revision>
  <dcterms:created xsi:type="dcterms:W3CDTF">2025-08-09T02:33:00Z</dcterms:created>
  <dcterms:modified xsi:type="dcterms:W3CDTF">2025-09-09T12:57:00Z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e2c648a376584cf48489af26efbe41f3</vt:lpwstr>
  </property>
</Properties>
</file>