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DA" w:rsidRPr="00FE5962" w:rsidRDefault="005516DA" w:rsidP="005516DA">
      <w:pPr>
        <w:jc w:val="center"/>
        <w:rPr>
          <w:rFonts w:ascii="Times New Roman" w:hAnsi="Times New Roman"/>
          <w:b/>
          <w:sz w:val="28"/>
        </w:rPr>
      </w:pPr>
      <w:r>
        <w:rPr>
          <w:b/>
          <w:noProof/>
          <w:sz w:val="32"/>
          <w:szCs w:val="32"/>
          <w:lang w:eastAsia="en-US"/>
        </w:rPr>
        <w:drawing>
          <wp:anchor distT="0" distB="0" distL="114300" distR="114300" simplePos="0" relativeHeight="251659264" behindDoc="0" locked="0" layoutInCell="1" allowOverlap="1">
            <wp:simplePos x="0" y="0"/>
            <wp:positionH relativeFrom="column">
              <wp:posOffset>2371725</wp:posOffset>
            </wp:positionH>
            <wp:positionV relativeFrom="paragraph">
              <wp:align>top</wp:align>
            </wp:positionV>
            <wp:extent cx="619125" cy="600075"/>
            <wp:effectExtent l="19050" t="0" r="9525" b="0"/>
            <wp:wrapSquare wrapText="bothSides"/>
            <wp:docPr id="642189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anchor>
        </w:drawing>
      </w:r>
      <w:r>
        <w:rPr>
          <w:rFonts w:ascii="Times New Roman" w:hAnsi="Times New Roman"/>
          <w:b/>
          <w:sz w:val="28"/>
        </w:rPr>
        <w:t xml:space="preserve">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br w:type="textWrapping" w:clear="all"/>
        <w:t xml:space="preserve">   </w:t>
      </w:r>
    </w:p>
    <w:p w:rsidR="005516DA" w:rsidRPr="001B25BC" w:rsidRDefault="005516DA" w:rsidP="005516DA">
      <w:pPr>
        <w:jc w:val="center"/>
        <w:rPr>
          <w:rFonts w:ascii="Times New Roman" w:hAnsi="Times New Roman"/>
          <w:b/>
          <w:sz w:val="26"/>
        </w:rPr>
      </w:pPr>
      <w:r w:rsidRPr="001B25BC">
        <w:rPr>
          <w:rFonts w:ascii="Times New Roman" w:hAnsi="Times New Roman"/>
          <w:b/>
          <w:sz w:val="26"/>
        </w:rPr>
        <w:t>DEPARTMENT OF SCIENCE LABORATORY TECHNOLOGY</w:t>
      </w:r>
    </w:p>
    <w:p w:rsidR="005516DA" w:rsidRPr="00520AF8" w:rsidRDefault="005516DA" w:rsidP="005516DA">
      <w:pPr>
        <w:pStyle w:val="NoSpacing"/>
        <w:spacing w:before="240" w:line="276" w:lineRule="auto"/>
        <w:jc w:val="center"/>
        <w:rPr>
          <w:b/>
          <w:sz w:val="28"/>
          <w:szCs w:val="28"/>
        </w:rPr>
      </w:pPr>
      <w:r>
        <w:rPr>
          <w:b/>
          <w:sz w:val="28"/>
          <w:szCs w:val="28"/>
        </w:rPr>
        <w:t>DETERMINATION OF TRACE ELEMENTS IN RAW LEAFY VEGETABLES (FLUTED PUMPKIN &amp; TELFERIA OCCULENTALIS)</w:t>
      </w:r>
    </w:p>
    <w:p w:rsidR="005516DA" w:rsidRPr="00FE5962" w:rsidRDefault="005516DA" w:rsidP="005516DA">
      <w:pPr>
        <w:spacing w:before="240"/>
        <w:jc w:val="center"/>
        <w:rPr>
          <w:rFonts w:ascii="Times New Roman" w:hAnsi="Times New Roman"/>
          <w:b/>
          <w:i/>
          <w:sz w:val="28"/>
        </w:rPr>
      </w:pPr>
      <w:r w:rsidRPr="00FE5962">
        <w:rPr>
          <w:rFonts w:ascii="Times New Roman" w:hAnsi="Times New Roman"/>
          <w:b/>
          <w:i/>
          <w:sz w:val="28"/>
        </w:rPr>
        <w:t xml:space="preserve">BY </w:t>
      </w:r>
    </w:p>
    <w:p w:rsidR="005516DA" w:rsidRDefault="005516DA" w:rsidP="005516DA">
      <w:pPr>
        <w:spacing w:after="0"/>
        <w:ind w:left="720"/>
        <w:jc w:val="center"/>
        <w:rPr>
          <w:rFonts w:ascii="Times New Roman" w:hAnsi="Times New Roman"/>
          <w:b/>
          <w:sz w:val="32"/>
        </w:rPr>
      </w:pPr>
    </w:p>
    <w:p w:rsidR="005516DA" w:rsidRPr="005516DA" w:rsidRDefault="005516DA" w:rsidP="005516DA">
      <w:pPr>
        <w:spacing w:after="0"/>
        <w:ind w:left="720"/>
        <w:jc w:val="center"/>
        <w:rPr>
          <w:rFonts w:ascii="Times New Roman" w:hAnsi="Times New Roman"/>
          <w:b/>
          <w:sz w:val="40"/>
        </w:rPr>
      </w:pPr>
      <w:r w:rsidRPr="005516DA">
        <w:rPr>
          <w:rFonts w:ascii="Times New Roman" w:hAnsi="Times New Roman"/>
          <w:b/>
          <w:sz w:val="40"/>
        </w:rPr>
        <w:t>OYEDIRAN ISRAEL OYEWUMI</w:t>
      </w:r>
    </w:p>
    <w:p w:rsidR="005516DA" w:rsidRPr="009B2B7D" w:rsidRDefault="005516DA" w:rsidP="005516DA">
      <w:pPr>
        <w:spacing w:after="0"/>
        <w:ind w:left="720"/>
        <w:jc w:val="center"/>
        <w:rPr>
          <w:rFonts w:ascii="Times New Roman" w:hAnsi="Times New Roman"/>
          <w:b/>
          <w:sz w:val="38"/>
        </w:rPr>
      </w:pPr>
      <w:r w:rsidRPr="009B2B7D">
        <w:rPr>
          <w:rFonts w:ascii="Times New Roman" w:hAnsi="Times New Roman"/>
          <w:b/>
          <w:sz w:val="38"/>
        </w:rPr>
        <w:t>ND/23/SLT/PT/0205</w:t>
      </w:r>
    </w:p>
    <w:p w:rsidR="005516DA" w:rsidRPr="001B25BC" w:rsidRDefault="005516DA" w:rsidP="005516DA">
      <w:pPr>
        <w:spacing w:after="0"/>
        <w:jc w:val="both"/>
        <w:rPr>
          <w:rFonts w:ascii="Times New Roman" w:hAnsi="Times New Roman"/>
          <w:b/>
          <w:sz w:val="26"/>
        </w:rPr>
      </w:pPr>
    </w:p>
    <w:p w:rsidR="005516DA" w:rsidRDefault="005516DA" w:rsidP="005516DA">
      <w:pPr>
        <w:jc w:val="center"/>
        <w:rPr>
          <w:rFonts w:ascii="Times New Roman" w:hAnsi="Times New Roman"/>
        </w:rPr>
      </w:pPr>
    </w:p>
    <w:p w:rsidR="005516DA" w:rsidRPr="00572F45" w:rsidRDefault="005516DA" w:rsidP="005516DA">
      <w:pPr>
        <w:jc w:val="center"/>
        <w:rPr>
          <w:rFonts w:ascii="Times New Roman" w:hAnsi="Times New Roman"/>
          <w:b/>
        </w:rPr>
      </w:pPr>
      <w:r w:rsidRPr="00572F45">
        <w:rPr>
          <w:rFonts w:ascii="Times New Roman" w:hAnsi="Times New Roman"/>
          <w:b/>
        </w:rPr>
        <w:t>BEING PROJECT SUBMITTED TO</w:t>
      </w:r>
    </w:p>
    <w:p w:rsidR="005516DA" w:rsidRPr="00F36161" w:rsidRDefault="005516DA" w:rsidP="005516DA">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5516DA" w:rsidRPr="00F36161" w:rsidRDefault="005516DA" w:rsidP="005516DA">
      <w:pPr>
        <w:jc w:val="center"/>
        <w:rPr>
          <w:rFonts w:ascii="Times New Roman" w:hAnsi="Times New Roman"/>
          <w:b/>
        </w:rPr>
      </w:pPr>
      <w:r w:rsidRPr="00F36161">
        <w:rPr>
          <w:rFonts w:ascii="Times New Roman" w:hAnsi="Times New Roman"/>
          <w:b/>
        </w:rPr>
        <w:t>KWARA STATE POLYTECHNIC ILORIN, KWARA STATE</w:t>
      </w:r>
    </w:p>
    <w:p w:rsidR="005516DA" w:rsidRPr="00F36161" w:rsidRDefault="005516DA" w:rsidP="005516DA">
      <w:pPr>
        <w:jc w:val="center"/>
        <w:rPr>
          <w:rFonts w:ascii="Times New Roman" w:hAnsi="Times New Roman"/>
          <w:b/>
          <w:sz w:val="8"/>
        </w:rPr>
      </w:pPr>
    </w:p>
    <w:p w:rsidR="005516DA" w:rsidRDefault="005516DA" w:rsidP="005516DA">
      <w:pPr>
        <w:jc w:val="center"/>
        <w:rPr>
          <w:rFonts w:ascii="Times New Roman" w:hAnsi="Times New Roman"/>
          <w:b/>
        </w:rPr>
      </w:pPr>
      <w:r w:rsidRPr="00F36161">
        <w:rPr>
          <w:rFonts w:ascii="Times New Roman" w:hAnsi="Times New Roman"/>
          <w:b/>
        </w:rPr>
        <w:t>IN PARTIAL FULFILLMENT OF THE REQUIREMENT FOR THE AWA</w:t>
      </w:r>
      <w:r>
        <w:rPr>
          <w:rFonts w:ascii="Times New Roman" w:hAnsi="Times New Roman"/>
          <w:b/>
        </w:rPr>
        <w:t>RD OF NATIONAL DIPLOMA (</w:t>
      </w:r>
      <w:r w:rsidRPr="00F36161">
        <w:rPr>
          <w:rFonts w:ascii="Times New Roman" w:hAnsi="Times New Roman"/>
          <w:b/>
        </w:rPr>
        <w:t>ND) IN SCIENCE LABORATORY TECHNOLOGY (BIOCHEMISTRY OPTION), KWARA STATE POLYTECHNIC ILORIN, KWARA STATE</w:t>
      </w:r>
    </w:p>
    <w:p w:rsidR="005516DA" w:rsidRPr="00F36161" w:rsidRDefault="005516DA" w:rsidP="005516DA">
      <w:pPr>
        <w:jc w:val="center"/>
        <w:rPr>
          <w:rFonts w:ascii="Times New Roman" w:hAnsi="Times New Roman"/>
          <w:b/>
        </w:rPr>
      </w:pPr>
    </w:p>
    <w:p w:rsidR="005516DA" w:rsidRPr="00F36161" w:rsidRDefault="005516DA" w:rsidP="005516DA">
      <w:pPr>
        <w:spacing w:before="240"/>
        <w:jc w:val="center"/>
        <w:rPr>
          <w:rFonts w:ascii="Times New Roman" w:hAnsi="Times New Roman"/>
          <w:b/>
        </w:rPr>
      </w:pPr>
      <w:r w:rsidRPr="00F36161">
        <w:rPr>
          <w:rFonts w:ascii="Times New Roman" w:hAnsi="Times New Roman"/>
          <w:b/>
        </w:rPr>
        <w:t xml:space="preserve">SUPERVISED BY: MR. </w:t>
      </w:r>
      <w:r w:rsidR="00541FC4">
        <w:rPr>
          <w:rFonts w:ascii="Times New Roman" w:hAnsi="Times New Roman"/>
          <w:b/>
        </w:rPr>
        <w:t>T.O OSENI</w:t>
      </w:r>
    </w:p>
    <w:p w:rsidR="005516DA" w:rsidRDefault="005516DA" w:rsidP="005516DA">
      <w:pPr>
        <w:spacing w:before="240"/>
        <w:ind w:left="4320" w:firstLine="720"/>
        <w:rPr>
          <w:rFonts w:ascii="Times New Roman" w:hAnsi="Times New Roman"/>
          <w:b/>
          <w:sz w:val="28"/>
        </w:rPr>
      </w:pPr>
    </w:p>
    <w:p w:rsidR="005516DA" w:rsidRPr="00572F45" w:rsidRDefault="00541FC4" w:rsidP="00572F45">
      <w:pPr>
        <w:spacing w:before="240"/>
        <w:ind w:left="4320" w:firstLine="720"/>
        <w:rPr>
          <w:rFonts w:ascii="Times New Roman" w:hAnsi="Times New Roman"/>
          <w:b/>
          <w:sz w:val="28"/>
        </w:rPr>
      </w:pPr>
      <w:r>
        <w:rPr>
          <w:rFonts w:ascii="Times New Roman" w:hAnsi="Times New Roman"/>
          <w:b/>
          <w:sz w:val="28"/>
        </w:rPr>
        <w:lastRenderedPageBreak/>
        <w:t>SEPTEMBER, 2025</w:t>
      </w:r>
    </w:p>
    <w:p w:rsidR="005516DA" w:rsidRPr="005516DA" w:rsidRDefault="005516DA" w:rsidP="005516DA">
      <w:pPr>
        <w:pStyle w:val="Heading3"/>
        <w:jc w:val="center"/>
        <w:rPr>
          <w:rFonts w:ascii="Times New Roman" w:hAnsi="Times New Roman" w:cs="Times New Roman"/>
          <w:b/>
          <w:color w:val="auto"/>
        </w:rPr>
      </w:pPr>
      <w:r w:rsidRPr="005516DA">
        <w:rPr>
          <w:rFonts w:ascii="Times New Roman" w:hAnsi="Times New Roman" w:cs="Times New Roman"/>
          <w:b/>
          <w:color w:val="auto"/>
        </w:rPr>
        <w:t>DEDICATION</w:t>
      </w:r>
    </w:p>
    <w:p w:rsidR="005516DA" w:rsidRPr="005516DA" w:rsidRDefault="005516DA" w:rsidP="005516DA">
      <w:pPr>
        <w:pStyle w:val="Heading3"/>
        <w:spacing w:line="360" w:lineRule="auto"/>
        <w:jc w:val="both"/>
        <w:rPr>
          <w:rFonts w:ascii="Times New Roman" w:hAnsi="Times New Roman" w:cs="Times New Roman"/>
          <w:color w:val="auto"/>
        </w:rPr>
      </w:pPr>
      <w:r w:rsidRPr="005516DA">
        <w:rPr>
          <w:rFonts w:ascii="Times New Roman" w:hAnsi="Times New Roman" w:cs="Times New Roman"/>
          <w:color w:val="auto"/>
          <w:sz w:val="26"/>
          <w:szCs w:val="26"/>
        </w:rPr>
        <w:t>This project is dedicated to God almighty whose endless grace, strength and guidance made for this journey possible.</w:t>
      </w:r>
      <w:r>
        <w:rPr>
          <w:rFonts w:ascii="Times New Roman" w:hAnsi="Times New Roman" w:cs="Times New Roman"/>
          <w:color w:val="auto"/>
          <w:sz w:val="26"/>
          <w:szCs w:val="26"/>
        </w:rPr>
        <w:t xml:space="preserve"> </w:t>
      </w:r>
      <w:r w:rsidRPr="005516DA">
        <w:rPr>
          <w:rFonts w:ascii="Times New Roman" w:hAnsi="Times New Roman" w:cs="Times New Roman"/>
          <w:color w:val="auto"/>
          <w:sz w:val="26"/>
          <w:szCs w:val="26"/>
        </w:rPr>
        <w:t>I dedicated all my efforts and struggling of the educational Life to dear parents also,</w:t>
      </w:r>
      <w:r>
        <w:rPr>
          <w:rFonts w:ascii="Times New Roman" w:hAnsi="Times New Roman" w:cs="Times New Roman"/>
          <w:color w:val="auto"/>
          <w:sz w:val="26"/>
          <w:szCs w:val="26"/>
        </w:rPr>
        <w:t xml:space="preserve"> </w:t>
      </w:r>
      <w:r w:rsidRPr="005516DA">
        <w:rPr>
          <w:rFonts w:ascii="Times New Roman" w:hAnsi="Times New Roman" w:cs="Times New Roman"/>
          <w:color w:val="auto"/>
          <w:sz w:val="26"/>
          <w:szCs w:val="26"/>
        </w:rPr>
        <w:t>I devoted the work of the internship report to respectable and honorable lecturers who thought and supported me in developing personality as a competent professional</w:t>
      </w:r>
      <w:r w:rsidRPr="005516DA">
        <w:rPr>
          <w:rFonts w:ascii="Times New Roman" w:hAnsi="Times New Roman" w:cs="Times New Roman"/>
          <w:color w:val="auto"/>
        </w:rPr>
        <w:t>.</w:t>
      </w:r>
    </w:p>
    <w:p w:rsidR="005516DA" w:rsidRPr="005516DA" w:rsidRDefault="005516DA" w:rsidP="005516DA">
      <w:pPr>
        <w:pStyle w:val="Heading3"/>
        <w:rPr>
          <w:rFonts w:ascii="Times New Roman" w:hAnsi="Times New Roman" w:cs="Times New Roman"/>
          <w:color w:val="auto"/>
        </w:rPr>
      </w:pPr>
    </w:p>
    <w:p w:rsidR="005516DA" w:rsidRPr="005516DA" w:rsidRDefault="005516DA" w:rsidP="005516DA"/>
    <w:p w:rsidR="005516DA" w:rsidRPr="005516DA" w:rsidRDefault="005516DA" w:rsidP="005516DA"/>
    <w:p w:rsidR="005516DA" w:rsidRPr="005516DA" w:rsidRDefault="005516DA" w:rsidP="005516DA">
      <w:pPr>
        <w:pStyle w:val="Heading3"/>
        <w:rPr>
          <w:color w:val="auto"/>
        </w:rPr>
      </w:pPr>
    </w:p>
    <w:p w:rsidR="005516DA" w:rsidRPr="005516DA" w:rsidRDefault="005516DA" w:rsidP="005516DA">
      <w:pPr>
        <w:pStyle w:val="Heading3"/>
        <w:jc w:val="center"/>
        <w:rPr>
          <w:rFonts w:ascii="Times New Roman" w:hAnsi="Times New Roman" w:cs="Times New Roman"/>
          <w:b/>
          <w:color w:val="auto"/>
        </w:rPr>
      </w:pPr>
      <w:r w:rsidRPr="005516DA">
        <w:rPr>
          <w:rFonts w:ascii="Times New Roman" w:hAnsi="Times New Roman" w:cs="Times New Roman"/>
          <w:b/>
          <w:color w:val="auto"/>
        </w:rPr>
        <w:t>ACKNOWLEDGEMENT</w:t>
      </w:r>
    </w:p>
    <w:p w:rsidR="005516DA" w:rsidRPr="005516DA" w:rsidRDefault="005516DA" w:rsidP="005516DA">
      <w:pPr>
        <w:pStyle w:val="Heading3"/>
        <w:spacing w:line="360" w:lineRule="auto"/>
        <w:jc w:val="both"/>
        <w:rPr>
          <w:rFonts w:ascii="Times New Roman" w:hAnsi="Times New Roman" w:cs="Times New Roman"/>
          <w:color w:val="auto"/>
          <w:sz w:val="26"/>
          <w:szCs w:val="26"/>
        </w:rPr>
      </w:pPr>
      <w:r w:rsidRPr="005516DA">
        <w:rPr>
          <w:rFonts w:ascii="Times New Roman" w:hAnsi="Times New Roman" w:cs="Times New Roman"/>
          <w:color w:val="auto"/>
          <w:sz w:val="26"/>
          <w:szCs w:val="26"/>
        </w:rPr>
        <w:t>With the heart of gratitude I acknowledge the many hands, heart and voices that helps me reach this milestone.</w:t>
      </w:r>
      <w:r>
        <w:rPr>
          <w:rFonts w:ascii="Times New Roman" w:hAnsi="Times New Roman" w:cs="Times New Roman"/>
          <w:color w:val="auto"/>
          <w:sz w:val="26"/>
          <w:szCs w:val="26"/>
        </w:rPr>
        <w:t xml:space="preserve"> </w:t>
      </w:r>
      <w:r w:rsidRPr="005516DA">
        <w:rPr>
          <w:rFonts w:ascii="Times New Roman" w:hAnsi="Times New Roman" w:cs="Times New Roman"/>
          <w:color w:val="auto"/>
          <w:sz w:val="26"/>
          <w:szCs w:val="26"/>
        </w:rPr>
        <w:t>Firs</w:t>
      </w:r>
      <w:r>
        <w:rPr>
          <w:rFonts w:ascii="Times New Roman" w:hAnsi="Times New Roman" w:cs="Times New Roman"/>
          <w:color w:val="auto"/>
          <w:sz w:val="26"/>
          <w:szCs w:val="26"/>
        </w:rPr>
        <w:t>t</w:t>
      </w:r>
      <w:r w:rsidRPr="005516DA">
        <w:rPr>
          <w:rFonts w:ascii="Times New Roman" w:hAnsi="Times New Roman" w:cs="Times New Roman"/>
          <w:color w:val="auto"/>
          <w:sz w:val="26"/>
          <w:szCs w:val="26"/>
        </w:rPr>
        <w:t xml:space="preserve"> and foremost, I give all the glory to the almighty God whose Grace has sustained me from the beginning to end of this journey in moment of weakness,</w:t>
      </w:r>
      <w:r w:rsidR="00E70ACA">
        <w:rPr>
          <w:rFonts w:ascii="Times New Roman" w:hAnsi="Times New Roman" w:cs="Times New Roman"/>
          <w:color w:val="auto"/>
          <w:sz w:val="26"/>
          <w:szCs w:val="26"/>
        </w:rPr>
        <w:t xml:space="preserve"> </w:t>
      </w:r>
      <w:r w:rsidRPr="005516DA">
        <w:rPr>
          <w:rFonts w:ascii="Times New Roman" w:hAnsi="Times New Roman" w:cs="Times New Roman"/>
          <w:color w:val="auto"/>
          <w:sz w:val="26"/>
          <w:szCs w:val="26"/>
        </w:rPr>
        <w:t>he gave me strength, in conclusion he gave me clarity.</w:t>
      </w:r>
      <w:r w:rsidR="00E70ACA">
        <w:rPr>
          <w:rFonts w:ascii="Times New Roman" w:hAnsi="Times New Roman" w:cs="Times New Roman"/>
          <w:color w:val="auto"/>
          <w:sz w:val="26"/>
          <w:szCs w:val="26"/>
        </w:rPr>
        <w:t xml:space="preserve"> </w:t>
      </w:r>
      <w:r w:rsidRPr="005516DA">
        <w:rPr>
          <w:rFonts w:ascii="Times New Roman" w:hAnsi="Times New Roman" w:cs="Times New Roman"/>
          <w:color w:val="auto"/>
          <w:sz w:val="26"/>
          <w:szCs w:val="26"/>
        </w:rPr>
        <w:t>to my incredible parents (Mr and Mrs Oyediran) your sacrifice, endless prayers and unwavering support have been my anchor.</w:t>
      </w:r>
    </w:p>
    <w:p w:rsidR="005516DA" w:rsidRPr="005516DA" w:rsidRDefault="005516DA" w:rsidP="005516DA">
      <w:pPr>
        <w:pStyle w:val="Heading3"/>
        <w:spacing w:line="360" w:lineRule="auto"/>
        <w:jc w:val="both"/>
        <w:rPr>
          <w:rFonts w:ascii="Times New Roman" w:hAnsi="Times New Roman" w:cs="Times New Roman"/>
          <w:color w:val="auto"/>
          <w:sz w:val="26"/>
          <w:szCs w:val="26"/>
        </w:rPr>
      </w:pPr>
    </w:p>
    <w:p w:rsidR="005516DA" w:rsidRPr="005516DA" w:rsidRDefault="005516DA" w:rsidP="005516DA">
      <w:pPr>
        <w:pStyle w:val="Heading3"/>
        <w:rPr>
          <w:color w:val="auto"/>
        </w:rPr>
      </w:pPr>
    </w:p>
    <w:p w:rsidR="005516DA" w:rsidRPr="005516DA" w:rsidRDefault="005516DA" w:rsidP="005516DA">
      <w:pPr>
        <w:pStyle w:val="Heading3"/>
        <w:rPr>
          <w:color w:val="auto"/>
        </w:rPr>
      </w:pPr>
    </w:p>
    <w:p w:rsidR="005516DA" w:rsidRPr="005516DA" w:rsidRDefault="005516DA" w:rsidP="005516DA">
      <w:pPr>
        <w:pStyle w:val="Heading3"/>
        <w:rPr>
          <w:color w:val="auto"/>
        </w:rPr>
      </w:pPr>
    </w:p>
    <w:p w:rsidR="005516DA" w:rsidRPr="005516DA" w:rsidRDefault="005516DA" w:rsidP="005516DA">
      <w:pPr>
        <w:pStyle w:val="Heading3"/>
        <w:rPr>
          <w:color w:val="auto"/>
        </w:rPr>
      </w:pPr>
    </w:p>
    <w:p w:rsidR="005516DA" w:rsidRPr="005516DA" w:rsidRDefault="005516DA" w:rsidP="005516DA">
      <w:pPr>
        <w:pStyle w:val="Heading3"/>
        <w:rPr>
          <w:color w:val="auto"/>
        </w:rPr>
      </w:pPr>
    </w:p>
    <w:p w:rsidR="005516DA" w:rsidRPr="005516DA" w:rsidRDefault="005516DA" w:rsidP="005516DA">
      <w:pPr>
        <w:pStyle w:val="Heading3"/>
        <w:rPr>
          <w:color w:val="auto"/>
        </w:rPr>
      </w:pPr>
    </w:p>
    <w:p w:rsidR="005516DA" w:rsidRDefault="005516DA" w:rsidP="005516DA">
      <w:pPr>
        <w:pStyle w:val="Heading3"/>
        <w:rPr>
          <w:color w:val="auto"/>
        </w:rPr>
      </w:pPr>
    </w:p>
    <w:p w:rsidR="005516DA" w:rsidRDefault="005516DA" w:rsidP="005516DA"/>
    <w:p w:rsidR="005516DA" w:rsidRDefault="005516DA" w:rsidP="005516DA"/>
    <w:p w:rsidR="005516DA" w:rsidRDefault="005516DA" w:rsidP="005516DA"/>
    <w:p w:rsidR="005516DA" w:rsidRDefault="005516DA" w:rsidP="005516DA">
      <w:pPr>
        <w:pStyle w:val="Heading3"/>
        <w:rPr>
          <w:rFonts w:eastAsia="SimSun" w:cs="Times New Roman"/>
          <w:color w:val="auto"/>
          <w:sz w:val="22"/>
          <w:szCs w:val="22"/>
        </w:rPr>
      </w:pPr>
    </w:p>
    <w:p w:rsidR="005516DA" w:rsidRPr="005516DA" w:rsidRDefault="005516DA" w:rsidP="005516DA"/>
    <w:p w:rsidR="005516DA" w:rsidRPr="005516DA" w:rsidRDefault="005516DA" w:rsidP="005516DA">
      <w:pPr>
        <w:pStyle w:val="Heading3"/>
        <w:spacing w:line="360" w:lineRule="auto"/>
        <w:jc w:val="center"/>
        <w:rPr>
          <w:rFonts w:ascii="Times New Roman" w:hAnsi="Times New Roman" w:cs="Times New Roman"/>
          <w:b/>
          <w:color w:val="auto"/>
          <w:sz w:val="26"/>
          <w:szCs w:val="26"/>
        </w:rPr>
      </w:pPr>
      <w:r w:rsidRPr="005516DA">
        <w:rPr>
          <w:rFonts w:ascii="Times New Roman" w:hAnsi="Times New Roman" w:cs="Times New Roman"/>
          <w:b/>
          <w:color w:val="auto"/>
          <w:sz w:val="26"/>
          <w:szCs w:val="26"/>
        </w:rPr>
        <w:lastRenderedPageBreak/>
        <w:t>TABLE OF CONTENTS</w:t>
      </w:r>
    </w:p>
    <w:p w:rsidR="005516DA" w:rsidRDefault="005516DA" w:rsidP="005516DA">
      <w:pPr>
        <w:spacing w:after="0" w:line="360" w:lineRule="auto"/>
        <w:rPr>
          <w:rFonts w:ascii="Times New Roman" w:hAnsi="Times New Roman"/>
          <w:sz w:val="26"/>
          <w:szCs w:val="26"/>
        </w:rPr>
      </w:pPr>
      <w:r>
        <w:rPr>
          <w:rFonts w:ascii="Times New Roman" w:hAnsi="Times New Roman"/>
          <w:sz w:val="26"/>
          <w:szCs w:val="26"/>
        </w:rPr>
        <w:t>Title Page</w:t>
      </w:r>
    </w:p>
    <w:p w:rsidR="005516DA" w:rsidRDefault="005516DA" w:rsidP="005516DA">
      <w:pPr>
        <w:spacing w:after="0" w:line="360" w:lineRule="auto"/>
        <w:rPr>
          <w:rFonts w:ascii="Times New Roman" w:hAnsi="Times New Roman"/>
          <w:sz w:val="26"/>
          <w:szCs w:val="26"/>
        </w:rPr>
      </w:pPr>
      <w:r>
        <w:rPr>
          <w:rFonts w:ascii="Times New Roman" w:hAnsi="Times New Roman"/>
          <w:sz w:val="26"/>
          <w:szCs w:val="26"/>
        </w:rPr>
        <w:t>Dedication</w:t>
      </w:r>
    </w:p>
    <w:p w:rsidR="005516DA" w:rsidRDefault="005516DA" w:rsidP="005516DA">
      <w:pPr>
        <w:spacing w:after="0" w:line="360" w:lineRule="auto"/>
        <w:rPr>
          <w:rFonts w:ascii="Times New Roman" w:hAnsi="Times New Roman"/>
          <w:sz w:val="26"/>
          <w:szCs w:val="26"/>
        </w:rPr>
      </w:pPr>
      <w:r>
        <w:rPr>
          <w:rFonts w:ascii="Times New Roman" w:hAnsi="Times New Roman"/>
          <w:sz w:val="26"/>
          <w:szCs w:val="26"/>
        </w:rPr>
        <w:t xml:space="preserve">Acknowledgement </w:t>
      </w:r>
    </w:p>
    <w:p w:rsidR="005516DA" w:rsidRPr="005516DA" w:rsidRDefault="005516DA" w:rsidP="005516DA">
      <w:pPr>
        <w:spacing w:after="0" w:line="360" w:lineRule="auto"/>
        <w:rPr>
          <w:rFonts w:ascii="Times New Roman" w:hAnsi="Times New Roman"/>
          <w:sz w:val="26"/>
          <w:szCs w:val="26"/>
        </w:rPr>
      </w:pPr>
      <w:r>
        <w:rPr>
          <w:rFonts w:ascii="Times New Roman" w:hAnsi="Times New Roman"/>
          <w:sz w:val="26"/>
          <w:szCs w:val="26"/>
        </w:rPr>
        <w:t>Table of Content</w:t>
      </w:r>
    </w:p>
    <w:p w:rsidR="005516DA" w:rsidRPr="005516DA" w:rsidRDefault="005516DA" w:rsidP="005516DA">
      <w:pPr>
        <w:pStyle w:val="NormalWeb"/>
        <w:spacing w:before="0" w:beforeAutospacing="0" w:after="0" w:afterAutospacing="0" w:line="360" w:lineRule="auto"/>
        <w:rPr>
          <w:b/>
          <w:sz w:val="26"/>
          <w:szCs w:val="26"/>
        </w:rPr>
      </w:pPr>
      <w:r w:rsidRPr="005516DA">
        <w:rPr>
          <w:rStyle w:val="Strong"/>
          <w:rFonts w:eastAsiaTheme="majorEastAsia"/>
          <w:b w:val="0"/>
          <w:sz w:val="26"/>
          <w:szCs w:val="26"/>
        </w:rPr>
        <w:t>Abstract</w:t>
      </w:r>
    </w:p>
    <w:p w:rsidR="005516DA" w:rsidRPr="005516DA" w:rsidRDefault="005516DA" w:rsidP="005516DA">
      <w:pPr>
        <w:pStyle w:val="NormalWeb"/>
        <w:spacing w:before="0" w:beforeAutospacing="0" w:after="0" w:afterAutospacing="0" w:line="360" w:lineRule="auto"/>
        <w:rPr>
          <w:b/>
          <w:sz w:val="26"/>
          <w:szCs w:val="26"/>
        </w:rPr>
      </w:pPr>
      <w:r w:rsidRPr="005516DA">
        <w:rPr>
          <w:rStyle w:val="Strong"/>
          <w:rFonts w:eastAsiaTheme="majorEastAsia"/>
          <w:b w:val="0"/>
          <w:sz w:val="26"/>
          <w:szCs w:val="26"/>
        </w:rPr>
        <w:t>Chapter One: Introduction</w:t>
      </w:r>
    </w:p>
    <w:p w:rsidR="005516DA" w:rsidRPr="005516DA" w:rsidRDefault="005516DA" w:rsidP="005516DA">
      <w:pPr>
        <w:pStyle w:val="NormalWeb"/>
        <w:spacing w:before="0" w:beforeAutospacing="0" w:after="0" w:afterAutospacing="0" w:line="360" w:lineRule="auto"/>
        <w:rPr>
          <w:sz w:val="26"/>
          <w:szCs w:val="26"/>
        </w:rPr>
      </w:pPr>
      <w:r w:rsidRPr="005516DA">
        <w:rPr>
          <w:rStyle w:val="Strong"/>
          <w:rFonts w:eastAsiaTheme="majorEastAsia"/>
          <w:b w:val="0"/>
          <w:sz w:val="26"/>
          <w:szCs w:val="26"/>
        </w:rPr>
        <w:t>Chapter Two: Literature Review</w:t>
      </w:r>
      <w:r w:rsidRPr="005516DA">
        <w:rPr>
          <w:sz w:val="26"/>
          <w:szCs w:val="26"/>
        </w:rPr>
        <w:br/>
        <w:t>2.1 Ecology, Growth and Development</w:t>
      </w:r>
      <w:r w:rsidRPr="005516DA">
        <w:rPr>
          <w:sz w:val="26"/>
          <w:szCs w:val="26"/>
        </w:rPr>
        <w:br/>
        <w:t>2.2 Production and Management</w:t>
      </w:r>
      <w:r w:rsidRPr="005516DA">
        <w:rPr>
          <w:sz w:val="26"/>
          <w:szCs w:val="26"/>
        </w:rPr>
        <w:br/>
        <w:t>2.3 Harvesting</w:t>
      </w:r>
      <w:r w:rsidRPr="005516DA">
        <w:rPr>
          <w:sz w:val="26"/>
          <w:szCs w:val="26"/>
        </w:rPr>
        <w:br/>
        <w:t>2.4 Processing and Preservation</w:t>
      </w:r>
      <w:r w:rsidRPr="005516DA">
        <w:rPr>
          <w:sz w:val="26"/>
          <w:szCs w:val="26"/>
        </w:rPr>
        <w:br/>
        <w:t>2.5 Marketing</w:t>
      </w:r>
      <w:r w:rsidRPr="005516DA">
        <w:rPr>
          <w:sz w:val="26"/>
          <w:szCs w:val="26"/>
        </w:rPr>
        <w:br/>
        <w:t>2.6 Nutritional Value</w:t>
      </w:r>
      <w:r w:rsidRPr="005516DA">
        <w:rPr>
          <w:sz w:val="26"/>
          <w:szCs w:val="26"/>
        </w:rPr>
        <w:br/>
        <w:t>2.7 Uses</w:t>
      </w:r>
      <w:r w:rsidRPr="005516DA">
        <w:rPr>
          <w:sz w:val="26"/>
          <w:szCs w:val="26"/>
        </w:rPr>
        <w:br/>
        <w:t>2.8 Health Benefits of Fluted Pumpkin</w:t>
      </w:r>
      <w:r w:rsidRPr="005516DA">
        <w:rPr>
          <w:sz w:val="26"/>
          <w:szCs w:val="26"/>
        </w:rPr>
        <w:br/>
        <w:t>2.9 The Importance of the Mineral Elements</w:t>
      </w:r>
      <w:r w:rsidRPr="005516DA">
        <w:rPr>
          <w:sz w:val="26"/>
          <w:szCs w:val="26"/>
        </w:rPr>
        <w:br/>
        <w:t>2.10 Future Research Needs</w:t>
      </w:r>
      <w:r w:rsidRPr="005516DA">
        <w:rPr>
          <w:sz w:val="26"/>
          <w:szCs w:val="26"/>
        </w:rPr>
        <w:br/>
        <w:t>2.11 Aim and Objectives</w:t>
      </w:r>
    </w:p>
    <w:p w:rsidR="005516DA" w:rsidRPr="005516DA" w:rsidRDefault="005516DA" w:rsidP="005516DA">
      <w:pPr>
        <w:pStyle w:val="NormalWeb"/>
        <w:spacing w:line="360" w:lineRule="auto"/>
        <w:rPr>
          <w:sz w:val="26"/>
          <w:szCs w:val="26"/>
        </w:rPr>
      </w:pPr>
      <w:r w:rsidRPr="005516DA">
        <w:rPr>
          <w:rStyle w:val="Strong"/>
          <w:rFonts w:eastAsiaTheme="majorEastAsia"/>
          <w:sz w:val="26"/>
          <w:szCs w:val="26"/>
        </w:rPr>
        <w:t>Chapter Three: Materials and Methods</w:t>
      </w:r>
      <w:r w:rsidRPr="005516DA">
        <w:rPr>
          <w:sz w:val="26"/>
          <w:szCs w:val="26"/>
        </w:rPr>
        <w:br/>
        <w:t>3.1 Material</w:t>
      </w:r>
      <w:r w:rsidRPr="005516DA">
        <w:rPr>
          <w:sz w:val="26"/>
          <w:szCs w:val="26"/>
        </w:rPr>
        <w:br/>
        <w:t>3.1.1 Collection of Sample</w:t>
      </w:r>
      <w:r w:rsidRPr="005516DA">
        <w:rPr>
          <w:sz w:val="26"/>
          <w:szCs w:val="26"/>
        </w:rPr>
        <w:br/>
        <w:t>3.1.2 Apparatus Used</w:t>
      </w:r>
      <w:r w:rsidRPr="005516DA">
        <w:rPr>
          <w:sz w:val="26"/>
          <w:szCs w:val="26"/>
        </w:rPr>
        <w:br/>
        <w:t>3.1.3 Reagents Used</w:t>
      </w:r>
      <w:r w:rsidRPr="005516DA">
        <w:rPr>
          <w:sz w:val="26"/>
          <w:szCs w:val="26"/>
        </w:rPr>
        <w:br/>
        <w:t>3.2 Methods</w:t>
      </w:r>
      <w:r w:rsidRPr="005516DA">
        <w:rPr>
          <w:sz w:val="26"/>
          <w:szCs w:val="26"/>
        </w:rPr>
        <w:br/>
      </w:r>
      <w:r w:rsidRPr="005516DA">
        <w:rPr>
          <w:sz w:val="26"/>
          <w:szCs w:val="26"/>
        </w:rPr>
        <w:lastRenderedPageBreak/>
        <w:t>3.2.1 Extraction of Sample</w:t>
      </w:r>
      <w:r w:rsidRPr="005516DA">
        <w:rPr>
          <w:sz w:val="26"/>
          <w:szCs w:val="26"/>
        </w:rPr>
        <w:br/>
        <w:t>3.2.2 Mineral Analysis</w:t>
      </w:r>
    </w:p>
    <w:p w:rsidR="005516DA" w:rsidRPr="005516DA" w:rsidRDefault="005516DA" w:rsidP="005516DA">
      <w:pPr>
        <w:pStyle w:val="NormalWeb"/>
        <w:spacing w:line="360" w:lineRule="auto"/>
        <w:rPr>
          <w:sz w:val="26"/>
          <w:szCs w:val="26"/>
        </w:rPr>
      </w:pPr>
      <w:r w:rsidRPr="005516DA">
        <w:rPr>
          <w:rStyle w:val="Strong"/>
          <w:rFonts w:eastAsiaTheme="majorEastAsia"/>
          <w:sz w:val="26"/>
          <w:szCs w:val="26"/>
        </w:rPr>
        <w:t>Chapter Four: Results and Discussion</w:t>
      </w:r>
      <w:r w:rsidRPr="005516DA">
        <w:rPr>
          <w:sz w:val="26"/>
          <w:szCs w:val="26"/>
        </w:rPr>
        <w:br/>
        <w:t>4.1 Result</w:t>
      </w:r>
      <w:r w:rsidRPr="005516DA">
        <w:rPr>
          <w:sz w:val="26"/>
          <w:szCs w:val="26"/>
        </w:rPr>
        <w:br/>
        <w:t>4.2 Discussion</w:t>
      </w:r>
    </w:p>
    <w:p w:rsidR="005516DA" w:rsidRPr="005516DA" w:rsidRDefault="005516DA" w:rsidP="005516DA">
      <w:pPr>
        <w:pStyle w:val="NormalWeb"/>
        <w:spacing w:line="360" w:lineRule="auto"/>
        <w:rPr>
          <w:sz w:val="26"/>
          <w:szCs w:val="26"/>
        </w:rPr>
      </w:pPr>
      <w:r w:rsidRPr="005516DA">
        <w:rPr>
          <w:rStyle w:val="Strong"/>
          <w:rFonts w:eastAsiaTheme="majorEastAsia"/>
          <w:sz w:val="26"/>
          <w:szCs w:val="26"/>
        </w:rPr>
        <w:t>Chapter Five: Conclusion and Recommendation</w:t>
      </w:r>
      <w:r w:rsidRPr="005516DA">
        <w:rPr>
          <w:sz w:val="26"/>
          <w:szCs w:val="26"/>
        </w:rPr>
        <w:br/>
        <w:t>5.1 Conclusion</w:t>
      </w:r>
      <w:r w:rsidRPr="005516DA">
        <w:rPr>
          <w:sz w:val="26"/>
          <w:szCs w:val="26"/>
        </w:rPr>
        <w:br/>
        <w:t>5.2 Recommendations</w:t>
      </w:r>
    </w:p>
    <w:p w:rsidR="005516DA" w:rsidRPr="005516DA" w:rsidRDefault="005516DA" w:rsidP="005516DA">
      <w:pPr>
        <w:pStyle w:val="NormalWeb"/>
        <w:numPr>
          <w:ilvl w:val="0"/>
          <w:numId w:val="45"/>
        </w:numPr>
        <w:spacing w:line="360" w:lineRule="auto"/>
        <w:rPr>
          <w:sz w:val="26"/>
          <w:szCs w:val="26"/>
        </w:rPr>
      </w:pPr>
      <w:r w:rsidRPr="005516DA">
        <w:rPr>
          <w:rStyle w:val="Strong"/>
          <w:rFonts w:eastAsiaTheme="majorEastAsia"/>
          <w:sz w:val="26"/>
          <w:szCs w:val="26"/>
        </w:rPr>
        <w:t>References</w:t>
      </w:r>
    </w:p>
    <w:p w:rsidR="005516DA" w:rsidRPr="005516DA" w:rsidRDefault="005516DA" w:rsidP="00E50199">
      <w:pPr>
        <w:pStyle w:val="NormalWeb"/>
        <w:spacing w:line="480" w:lineRule="auto"/>
        <w:jc w:val="center"/>
        <w:rPr>
          <w:rStyle w:val="Strong"/>
          <w:i/>
          <w:sz w:val="28"/>
          <w:szCs w:val="28"/>
        </w:rPr>
      </w:pPr>
    </w:p>
    <w:p w:rsidR="005516DA" w:rsidRPr="005516DA" w:rsidRDefault="005516DA" w:rsidP="00E50199">
      <w:pPr>
        <w:pStyle w:val="NormalWeb"/>
        <w:spacing w:line="480" w:lineRule="auto"/>
        <w:jc w:val="center"/>
        <w:rPr>
          <w:rStyle w:val="Strong"/>
          <w:i/>
          <w:sz w:val="28"/>
          <w:szCs w:val="28"/>
        </w:rPr>
      </w:pPr>
    </w:p>
    <w:p w:rsidR="005516DA" w:rsidRPr="005516DA" w:rsidRDefault="005516DA" w:rsidP="00E50199">
      <w:pPr>
        <w:pStyle w:val="NormalWeb"/>
        <w:spacing w:line="480" w:lineRule="auto"/>
        <w:jc w:val="center"/>
        <w:rPr>
          <w:rStyle w:val="Strong"/>
          <w:i/>
          <w:sz w:val="28"/>
          <w:szCs w:val="28"/>
        </w:rPr>
      </w:pPr>
    </w:p>
    <w:p w:rsidR="005516DA" w:rsidRPr="005516DA" w:rsidRDefault="005516DA" w:rsidP="00E50199">
      <w:pPr>
        <w:pStyle w:val="NormalWeb"/>
        <w:spacing w:line="480" w:lineRule="auto"/>
        <w:jc w:val="center"/>
        <w:rPr>
          <w:rStyle w:val="Strong"/>
          <w:i/>
          <w:sz w:val="28"/>
          <w:szCs w:val="28"/>
        </w:rPr>
      </w:pPr>
    </w:p>
    <w:p w:rsidR="005516DA" w:rsidRDefault="005516DA" w:rsidP="00E50199">
      <w:pPr>
        <w:pStyle w:val="NormalWeb"/>
        <w:spacing w:line="480" w:lineRule="auto"/>
        <w:jc w:val="center"/>
        <w:rPr>
          <w:rStyle w:val="Strong"/>
          <w:i/>
          <w:sz w:val="28"/>
          <w:szCs w:val="28"/>
        </w:rPr>
      </w:pPr>
    </w:p>
    <w:p w:rsidR="005516DA" w:rsidRDefault="005516DA" w:rsidP="00E50199">
      <w:pPr>
        <w:pStyle w:val="NormalWeb"/>
        <w:spacing w:line="480" w:lineRule="auto"/>
        <w:jc w:val="center"/>
        <w:rPr>
          <w:rStyle w:val="Strong"/>
          <w:i/>
          <w:sz w:val="28"/>
          <w:szCs w:val="28"/>
        </w:rPr>
      </w:pPr>
    </w:p>
    <w:p w:rsidR="005516DA" w:rsidRDefault="005516DA" w:rsidP="00E50199">
      <w:pPr>
        <w:pStyle w:val="NormalWeb"/>
        <w:spacing w:line="480" w:lineRule="auto"/>
        <w:jc w:val="center"/>
        <w:rPr>
          <w:rStyle w:val="Strong"/>
          <w:i/>
          <w:sz w:val="28"/>
          <w:szCs w:val="28"/>
        </w:rPr>
      </w:pPr>
    </w:p>
    <w:p w:rsidR="00B74E38" w:rsidRPr="005516DA" w:rsidRDefault="00B74E38" w:rsidP="00E50199">
      <w:pPr>
        <w:pStyle w:val="NormalWeb"/>
        <w:spacing w:line="480" w:lineRule="auto"/>
        <w:jc w:val="center"/>
        <w:rPr>
          <w:i/>
          <w:sz w:val="28"/>
          <w:szCs w:val="28"/>
        </w:rPr>
      </w:pPr>
      <w:r w:rsidRPr="005516DA">
        <w:rPr>
          <w:rStyle w:val="Strong"/>
          <w:i/>
          <w:sz w:val="28"/>
          <w:szCs w:val="28"/>
        </w:rPr>
        <w:lastRenderedPageBreak/>
        <w:t>ABSTRACT</w:t>
      </w:r>
    </w:p>
    <w:p w:rsidR="00403EF3" w:rsidRPr="005516DA" w:rsidRDefault="00403EF3" w:rsidP="00E50199">
      <w:pPr>
        <w:pStyle w:val="NormalWeb"/>
        <w:spacing w:line="480" w:lineRule="auto"/>
        <w:jc w:val="both"/>
        <w:rPr>
          <w:i/>
          <w:iCs/>
          <w:sz w:val="28"/>
          <w:szCs w:val="28"/>
        </w:rPr>
      </w:pPr>
      <w:r w:rsidRPr="005516DA">
        <w:rPr>
          <w:i/>
          <w:sz w:val="28"/>
          <w:szCs w:val="28"/>
        </w:rPr>
        <w:t>The relevance of trace element analysis cannot be overstated, especially in regions where malnutrition and micronutrient deficiencies are prevalent.</w:t>
      </w:r>
    </w:p>
    <w:p w:rsidR="00B74E38" w:rsidRPr="005516DA" w:rsidRDefault="00B74E38" w:rsidP="00E50199">
      <w:pPr>
        <w:pStyle w:val="NormalWeb"/>
        <w:spacing w:line="480" w:lineRule="auto"/>
        <w:jc w:val="both"/>
        <w:rPr>
          <w:i/>
          <w:iCs/>
          <w:sz w:val="28"/>
          <w:szCs w:val="28"/>
        </w:rPr>
      </w:pPr>
      <w:r w:rsidRPr="005516DA">
        <w:rPr>
          <w:i/>
          <w:iCs/>
          <w:sz w:val="28"/>
          <w:szCs w:val="28"/>
        </w:rPr>
        <w:t>This study was conducted to determine the trace element</w:t>
      </w:r>
      <w:r w:rsidR="00403EF3" w:rsidRPr="005516DA">
        <w:rPr>
          <w:i/>
          <w:iCs/>
          <w:sz w:val="28"/>
          <w:szCs w:val="28"/>
        </w:rPr>
        <w:t>s</w:t>
      </w:r>
      <w:r w:rsidRPr="005516DA">
        <w:rPr>
          <w:i/>
          <w:iCs/>
          <w:sz w:val="28"/>
          <w:szCs w:val="28"/>
        </w:rPr>
        <w:t xml:space="preserve"> composition of </w:t>
      </w:r>
      <w:r w:rsidR="005E2432" w:rsidRPr="005516DA">
        <w:rPr>
          <w:rStyle w:val="Emphasis"/>
          <w:rFonts w:eastAsia="SimSun"/>
          <w:i w:val="0"/>
          <w:iCs w:val="0"/>
          <w:sz w:val="28"/>
          <w:szCs w:val="28"/>
        </w:rPr>
        <w:t>T</w:t>
      </w:r>
      <w:r w:rsidR="00403EF3" w:rsidRPr="005516DA">
        <w:rPr>
          <w:rStyle w:val="Emphasis"/>
          <w:rFonts w:eastAsia="SimSun"/>
          <w:i w:val="0"/>
          <w:iCs w:val="0"/>
          <w:sz w:val="28"/>
          <w:szCs w:val="28"/>
        </w:rPr>
        <w:t>elfairia occidentalis</w:t>
      </w:r>
      <w:r w:rsidRPr="005516DA">
        <w:rPr>
          <w:i/>
          <w:iCs/>
          <w:sz w:val="28"/>
          <w:szCs w:val="28"/>
        </w:rPr>
        <w:t xml:space="preserve"> (fluted </w:t>
      </w:r>
      <w:r w:rsidR="00403EF3" w:rsidRPr="005516DA">
        <w:rPr>
          <w:i/>
          <w:iCs/>
          <w:sz w:val="28"/>
          <w:szCs w:val="28"/>
        </w:rPr>
        <w:t>pumpkin</w:t>
      </w:r>
      <w:r w:rsidR="005E2432" w:rsidRPr="005516DA">
        <w:rPr>
          <w:i/>
          <w:iCs/>
          <w:sz w:val="28"/>
          <w:szCs w:val="28"/>
        </w:rPr>
        <w:t>). The</w:t>
      </w:r>
      <w:r w:rsidR="00403EF3" w:rsidRPr="005516DA">
        <w:rPr>
          <w:i/>
          <w:iCs/>
          <w:sz w:val="28"/>
          <w:szCs w:val="28"/>
        </w:rPr>
        <w:t xml:space="preserve"> trace elements were determined</w:t>
      </w:r>
      <w:r w:rsidRPr="005516DA">
        <w:rPr>
          <w:i/>
          <w:iCs/>
          <w:sz w:val="28"/>
          <w:szCs w:val="28"/>
        </w:rPr>
        <w:t xml:space="preserve"> using an Atomic Absorption </w:t>
      </w:r>
      <w:r w:rsidR="00403EF3" w:rsidRPr="005516DA">
        <w:rPr>
          <w:i/>
          <w:iCs/>
          <w:sz w:val="28"/>
          <w:szCs w:val="28"/>
        </w:rPr>
        <w:t>Spectrophotometry method.</w:t>
      </w:r>
      <w:r w:rsidRPr="005516DA">
        <w:rPr>
          <w:i/>
          <w:iCs/>
          <w:sz w:val="28"/>
          <w:szCs w:val="28"/>
        </w:rPr>
        <w:t xml:space="preserve"> The results revealed the presence of essential micronutrients such as Copper and Zinc</w:t>
      </w:r>
      <w:r w:rsidR="005E2432" w:rsidRPr="005516DA">
        <w:rPr>
          <w:i/>
          <w:iCs/>
          <w:sz w:val="28"/>
          <w:szCs w:val="28"/>
        </w:rPr>
        <w:t xml:space="preserve"> which their values fall</w:t>
      </w:r>
      <w:r w:rsidRPr="005516DA">
        <w:rPr>
          <w:i/>
          <w:iCs/>
          <w:sz w:val="28"/>
          <w:szCs w:val="28"/>
        </w:rPr>
        <w:t xml:space="preserve"> within permissible dietary intake limits. </w:t>
      </w:r>
      <w:r w:rsidR="005E2432" w:rsidRPr="005516DA">
        <w:rPr>
          <w:i/>
          <w:iCs/>
          <w:sz w:val="28"/>
          <w:szCs w:val="28"/>
        </w:rPr>
        <w:t>Nickel</w:t>
      </w:r>
      <w:r w:rsidRPr="005516DA">
        <w:rPr>
          <w:i/>
          <w:iCs/>
          <w:sz w:val="28"/>
          <w:szCs w:val="28"/>
        </w:rPr>
        <w:t xml:space="preserve"> was not detected in the analyzed samples. The findings highlight </w:t>
      </w:r>
      <w:r w:rsidR="005E2432" w:rsidRPr="005516DA">
        <w:rPr>
          <w:rStyle w:val="Emphasis"/>
          <w:rFonts w:eastAsia="SimSun"/>
          <w:i w:val="0"/>
          <w:iCs w:val="0"/>
          <w:sz w:val="28"/>
          <w:szCs w:val="28"/>
        </w:rPr>
        <w:t>Telfairia occidentalis</w:t>
      </w:r>
      <w:r w:rsidRPr="005516DA">
        <w:rPr>
          <w:i/>
          <w:iCs/>
          <w:sz w:val="28"/>
          <w:szCs w:val="28"/>
        </w:rPr>
        <w:t xml:space="preserve">as a nutritious and safe leafy vegetable capable of contributing to micronutrient intake,which are crucial for immune and enzymatic functions, </w:t>
      </w:r>
    </w:p>
    <w:p w:rsidR="00B74E38" w:rsidRPr="005516DA" w:rsidRDefault="00B74E38" w:rsidP="00E50199">
      <w:pPr>
        <w:pStyle w:val="NormalWeb"/>
        <w:spacing w:line="480" w:lineRule="auto"/>
        <w:jc w:val="both"/>
        <w:rPr>
          <w:iCs/>
          <w:sz w:val="28"/>
          <w:szCs w:val="28"/>
        </w:rPr>
      </w:pPr>
    </w:p>
    <w:p w:rsidR="00B74E38" w:rsidRPr="005516DA" w:rsidRDefault="00B74E38" w:rsidP="00E50199">
      <w:pPr>
        <w:pStyle w:val="NormalWeb"/>
        <w:spacing w:line="480" w:lineRule="auto"/>
        <w:jc w:val="both"/>
        <w:rPr>
          <w:iCs/>
          <w:sz w:val="28"/>
          <w:szCs w:val="28"/>
        </w:rPr>
      </w:pPr>
    </w:p>
    <w:p w:rsidR="00B74E38" w:rsidRPr="005516DA" w:rsidRDefault="00B74E38" w:rsidP="00E50199">
      <w:pPr>
        <w:pStyle w:val="NormalWeb"/>
        <w:spacing w:line="480" w:lineRule="auto"/>
        <w:jc w:val="both"/>
        <w:rPr>
          <w:iCs/>
          <w:sz w:val="28"/>
          <w:szCs w:val="28"/>
        </w:rPr>
      </w:pPr>
    </w:p>
    <w:p w:rsidR="00B74E38" w:rsidRPr="005516DA" w:rsidRDefault="00B74E38" w:rsidP="00E50199">
      <w:pPr>
        <w:pStyle w:val="NormalWeb"/>
        <w:spacing w:line="480" w:lineRule="auto"/>
        <w:jc w:val="both"/>
        <w:rPr>
          <w:iCs/>
          <w:sz w:val="28"/>
          <w:szCs w:val="28"/>
        </w:rPr>
      </w:pPr>
    </w:p>
    <w:p w:rsidR="00B74E38" w:rsidRPr="005516DA" w:rsidRDefault="00B74E38" w:rsidP="00E50199">
      <w:pPr>
        <w:pStyle w:val="NormalWeb"/>
        <w:spacing w:line="480" w:lineRule="auto"/>
        <w:jc w:val="center"/>
        <w:rPr>
          <w:b/>
          <w:sz w:val="28"/>
          <w:szCs w:val="28"/>
        </w:rPr>
      </w:pPr>
      <w:r w:rsidRPr="005516DA">
        <w:rPr>
          <w:b/>
          <w:sz w:val="28"/>
          <w:szCs w:val="28"/>
        </w:rPr>
        <w:t>CHAPTER ONE</w:t>
      </w:r>
    </w:p>
    <w:p w:rsidR="00B74E38" w:rsidRPr="005516DA" w:rsidRDefault="00E50199" w:rsidP="00E50199">
      <w:pPr>
        <w:pStyle w:val="NormalWeb"/>
        <w:numPr>
          <w:ilvl w:val="0"/>
          <w:numId w:val="4"/>
        </w:numPr>
        <w:spacing w:line="480" w:lineRule="auto"/>
        <w:jc w:val="both"/>
        <w:rPr>
          <w:b/>
          <w:sz w:val="28"/>
          <w:szCs w:val="28"/>
        </w:rPr>
      </w:pPr>
      <w:r w:rsidRPr="005516DA">
        <w:rPr>
          <w:b/>
          <w:sz w:val="28"/>
          <w:szCs w:val="28"/>
        </w:rPr>
        <w:t>INTRODUCTION</w:t>
      </w:r>
    </w:p>
    <w:p w:rsidR="006510EB" w:rsidRPr="005516DA" w:rsidRDefault="006510EB" w:rsidP="00E50199">
      <w:pPr>
        <w:pStyle w:val="NormalWeb"/>
        <w:spacing w:line="480" w:lineRule="auto"/>
        <w:jc w:val="both"/>
        <w:rPr>
          <w:sz w:val="28"/>
          <w:szCs w:val="28"/>
          <w:vertAlign w:val="superscript"/>
          <w:lang/>
        </w:rPr>
      </w:pPr>
      <w:r w:rsidRPr="005516DA">
        <w:rPr>
          <w:sz w:val="28"/>
          <w:szCs w:val="28"/>
          <w:lang/>
        </w:rPr>
        <w:t xml:space="preserve">In culinary terms, a vegetable is an edible plant or its part, intended for cooking or eating raw.The non-biological definition of a vegetable is largely based on </w:t>
      </w:r>
      <w:hyperlink r:id="rId8" w:tooltip="Culinary art" w:history="1">
        <w:r w:rsidRPr="005516DA">
          <w:rPr>
            <w:rStyle w:val="Hyperlink"/>
            <w:rFonts w:eastAsiaTheme="majorEastAsia"/>
            <w:color w:val="auto"/>
            <w:sz w:val="28"/>
            <w:szCs w:val="28"/>
            <w:u w:val="none"/>
            <w:lang/>
          </w:rPr>
          <w:t>culinary</w:t>
        </w:r>
      </w:hyperlink>
      <w:r w:rsidRPr="005516DA">
        <w:rPr>
          <w:sz w:val="28"/>
          <w:szCs w:val="28"/>
          <w:lang/>
        </w:rPr>
        <w:t xml:space="preserve"> and cultural tradition. Apart from vegetables, other main types of plant food are </w:t>
      </w:r>
      <w:hyperlink r:id="rId9" w:tooltip="Fruit" w:history="1">
        <w:r w:rsidRPr="005516DA">
          <w:rPr>
            <w:rStyle w:val="Hyperlink"/>
            <w:rFonts w:eastAsiaTheme="majorEastAsia"/>
            <w:color w:val="auto"/>
            <w:sz w:val="28"/>
            <w:szCs w:val="28"/>
            <w:u w:val="none"/>
            <w:lang/>
          </w:rPr>
          <w:t>fruits</w:t>
        </w:r>
      </w:hyperlink>
      <w:r w:rsidRPr="005516DA">
        <w:rPr>
          <w:sz w:val="28"/>
          <w:szCs w:val="28"/>
          <w:lang/>
        </w:rPr>
        <w:t xml:space="preserve">, </w:t>
      </w:r>
      <w:hyperlink r:id="rId10" w:tooltip="Food grain" w:history="1">
        <w:r w:rsidRPr="005516DA">
          <w:rPr>
            <w:rStyle w:val="Hyperlink"/>
            <w:rFonts w:eastAsiaTheme="majorEastAsia"/>
            <w:color w:val="auto"/>
            <w:sz w:val="28"/>
            <w:szCs w:val="28"/>
            <w:u w:val="none"/>
            <w:lang/>
          </w:rPr>
          <w:t>grains</w:t>
        </w:r>
      </w:hyperlink>
      <w:r w:rsidRPr="005516DA">
        <w:rPr>
          <w:sz w:val="28"/>
          <w:szCs w:val="28"/>
          <w:lang/>
        </w:rPr>
        <w:t xml:space="preserve"> and </w:t>
      </w:r>
      <w:hyperlink r:id="rId11" w:tooltip="Nut (fruit)" w:history="1">
        <w:r w:rsidRPr="005516DA">
          <w:rPr>
            <w:rStyle w:val="Hyperlink"/>
            <w:rFonts w:eastAsiaTheme="majorEastAsia"/>
            <w:color w:val="auto"/>
            <w:sz w:val="28"/>
            <w:szCs w:val="28"/>
            <w:u w:val="none"/>
            <w:lang/>
          </w:rPr>
          <w:t>nuts</w:t>
        </w:r>
      </w:hyperlink>
      <w:r w:rsidRPr="005516DA">
        <w:rPr>
          <w:sz w:val="28"/>
          <w:szCs w:val="28"/>
          <w:lang/>
        </w:rPr>
        <w:t xml:space="preserve">. Vegetables are most often consumed as salads or cooked in </w:t>
      </w:r>
      <w:hyperlink r:id="rId12" w:tooltip="Umami" w:history="1">
        <w:r w:rsidRPr="005516DA">
          <w:rPr>
            <w:rStyle w:val="Hyperlink"/>
            <w:rFonts w:eastAsiaTheme="majorEastAsia"/>
            <w:color w:val="auto"/>
            <w:sz w:val="28"/>
            <w:szCs w:val="28"/>
            <w:u w:val="none"/>
            <w:lang/>
          </w:rPr>
          <w:t>savory</w:t>
        </w:r>
      </w:hyperlink>
      <w:r w:rsidRPr="005516DA">
        <w:rPr>
          <w:sz w:val="28"/>
          <w:szCs w:val="28"/>
          <w:lang/>
        </w:rPr>
        <w:t xml:space="preserve"> or </w:t>
      </w:r>
      <w:hyperlink r:id="rId13" w:tooltip="Salt" w:history="1">
        <w:r w:rsidRPr="005516DA">
          <w:rPr>
            <w:rStyle w:val="Hyperlink"/>
            <w:rFonts w:eastAsiaTheme="majorEastAsia"/>
            <w:color w:val="auto"/>
            <w:sz w:val="28"/>
            <w:szCs w:val="28"/>
            <w:u w:val="none"/>
            <w:lang/>
          </w:rPr>
          <w:t>salty</w:t>
        </w:r>
      </w:hyperlink>
      <w:r w:rsidRPr="005516DA">
        <w:rPr>
          <w:sz w:val="28"/>
          <w:szCs w:val="28"/>
          <w:lang/>
        </w:rPr>
        <w:t xml:space="preserve"> dishes, while culinary fruits are usually sweet and used for </w:t>
      </w:r>
      <w:hyperlink r:id="rId14" w:tooltip="Dessert" w:history="1">
        <w:r w:rsidRPr="005516DA">
          <w:rPr>
            <w:rStyle w:val="Hyperlink"/>
            <w:rFonts w:eastAsiaTheme="majorEastAsia"/>
            <w:color w:val="auto"/>
            <w:sz w:val="28"/>
            <w:szCs w:val="28"/>
            <w:u w:val="none"/>
            <w:lang/>
          </w:rPr>
          <w:t>desserts</w:t>
        </w:r>
      </w:hyperlink>
      <w:r w:rsidRPr="005516DA">
        <w:rPr>
          <w:sz w:val="28"/>
          <w:szCs w:val="28"/>
          <w:lang/>
        </w:rPr>
        <w:t xml:space="preserve">, but it is not the universal rule. Therefore, the division is somewhat arbitrary, based on cultural views. For example, some people consider </w:t>
      </w:r>
      <w:hyperlink r:id="rId15" w:tooltip="Edible mushroom" w:history="1">
        <w:r w:rsidRPr="005516DA">
          <w:rPr>
            <w:rStyle w:val="Hyperlink"/>
            <w:rFonts w:eastAsiaTheme="majorEastAsia"/>
            <w:color w:val="auto"/>
            <w:sz w:val="28"/>
            <w:szCs w:val="28"/>
            <w:u w:val="none"/>
            <w:lang/>
          </w:rPr>
          <w:t>mushrooms</w:t>
        </w:r>
      </w:hyperlink>
      <w:r w:rsidRPr="005516DA">
        <w:rPr>
          <w:sz w:val="28"/>
          <w:szCs w:val="28"/>
          <w:lang/>
        </w:rPr>
        <w:t xml:space="preserve"> to be vegetables even though they are not biologically plants, while others consider them a separate food category; some cultures group </w:t>
      </w:r>
      <w:hyperlink r:id="rId16" w:tooltip="Potato" w:history="1">
        <w:r w:rsidRPr="005516DA">
          <w:rPr>
            <w:rStyle w:val="Hyperlink"/>
            <w:rFonts w:eastAsiaTheme="majorEastAsia"/>
            <w:color w:val="auto"/>
            <w:sz w:val="28"/>
            <w:szCs w:val="28"/>
            <w:u w:val="none"/>
            <w:lang/>
          </w:rPr>
          <w:t>potatoes</w:t>
        </w:r>
      </w:hyperlink>
      <w:r w:rsidRPr="005516DA">
        <w:rPr>
          <w:sz w:val="28"/>
          <w:szCs w:val="28"/>
          <w:lang/>
        </w:rPr>
        <w:t xml:space="preserve"> with cereal products such as noodles or rice, while most English speakers would consider them vegetables.</w:t>
      </w:r>
    </w:p>
    <w:p w:rsidR="006510EB" w:rsidRPr="005516DA" w:rsidRDefault="006510EB" w:rsidP="00E50199">
      <w:pPr>
        <w:pStyle w:val="NormalWeb"/>
        <w:spacing w:line="480" w:lineRule="auto"/>
        <w:jc w:val="both"/>
        <w:rPr>
          <w:sz w:val="28"/>
          <w:szCs w:val="28"/>
          <w:lang/>
        </w:rPr>
      </w:pPr>
      <w:r w:rsidRPr="005516DA">
        <w:rPr>
          <w:sz w:val="28"/>
          <w:szCs w:val="28"/>
          <w:lang/>
        </w:rPr>
        <w:t xml:space="preserve">Some vegetables can be consumed raw, while some, such as </w:t>
      </w:r>
      <w:hyperlink r:id="rId17" w:tooltip="Cassava" w:history="1">
        <w:r w:rsidRPr="005516DA">
          <w:rPr>
            <w:rStyle w:val="Hyperlink"/>
            <w:rFonts w:eastAsiaTheme="majorEastAsia"/>
            <w:color w:val="auto"/>
            <w:sz w:val="28"/>
            <w:szCs w:val="28"/>
            <w:u w:val="none"/>
            <w:lang/>
          </w:rPr>
          <w:t>cassava</w:t>
        </w:r>
      </w:hyperlink>
      <w:r w:rsidRPr="005516DA">
        <w:rPr>
          <w:sz w:val="28"/>
          <w:szCs w:val="28"/>
          <w:lang/>
        </w:rPr>
        <w:t xml:space="preserve">, must be cooked to destroy certain natural toxins or </w:t>
      </w:r>
      <w:hyperlink r:id="rId18" w:tooltip="Microbes" w:history="1">
        <w:r w:rsidRPr="005516DA">
          <w:rPr>
            <w:rStyle w:val="Hyperlink"/>
            <w:rFonts w:eastAsiaTheme="majorEastAsia"/>
            <w:color w:val="auto"/>
            <w:sz w:val="28"/>
            <w:szCs w:val="28"/>
            <w:u w:val="none"/>
            <w:lang/>
          </w:rPr>
          <w:t>microbes</w:t>
        </w:r>
      </w:hyperlink>
      <w:r w:rsidRPr="005516DA">
        <w:rPr>
          <w:sz w:val="28"/>
          <w:szCs w:val="28"/>
          <w:lang/>
        </w:rPr>
        <w:t xml:space="preserve"> in order to be edible. </w:t>
      </w:r>
      <w:r w:rsidRPr="005516DA">
        <w:rPr>
          <w:sz w:val="28"/>
          <w:szCs w:val="28"/>
          <w:lang/>
        </w:rPr>
        <w:lastRenderedPageBreak/>
        <w:t xml:space="preserve">A number of </w:t>
      </w:r>
      <w:hyperlink r:id="rId19" w:tooltip="Processed food" w:history="1">
        <w:r w:rsidRPr="005516DA">
          <w:rPr>
            <w:rStyle w:val="Hyperlink"/>
            <w:rFonts w:eastAsiaTheme="majorEastAsia"/>
            <w:color w:val="auto"/>
            <w:sz w:val="28"/>
            <w:szCs w:val="28"/>
            <w:u w:val="none"/>
            <w:lang/>
          </w:rPr>
          <w:t>processed food</w:t>
        </w:r>
      </w:hyperlink>
      <w:r w:rsidRPr="005516DA">
        <w:rPr>
          <w:sz w:val="28"/>
          <w:szCs w:val="28"/>
          <w:lang/>
        </w:rPr>
        <w:t xml:space="preserve"> items available on the market contain vegetable ingredients and can be referred to as "vegetable derived" products. These products may or may not maintain the nutritional integrity of the vegetable used to produce them.</w:t>
      </w:r>
    </w:p>
    <w:p w:rsidR="004C31C2" w:rsidRPr="005516DA" w:rsidRDefault="004C31C2" w:rsidP="00E50199">
      <w:pPr>
        <w:pStyle w:val="NormalWeb"/>
        <w:spacing w:line="480" w:lineRule="auto"/>
        <w:jc w:val="both"/>
        <w:rPr>
          <w:sz w:val="28"/>
          <w:szCs w:val="28"/>
          <w:lang/>
        </w:rPr>
      </w:pPr>
      <w:r w:rsidRPr="005516DA">
        <w:rPr>
          <w:sz w:val="28"/>
          <w:szCs w:val="28"/>
          <w:lang/>
        </w:rPr>
        <w:t>(Telfairia occidentalis HOOK. F., Family: Curcubitaceae) probably originatedfrom the south eastern Nigeria, and is widely distributed among the Igbo speaking people,particularly around Imo state, Nigeria (Esiaba, 1982; Burkill, 1985; Akoroda, 1990a), where ithas the widest diversity (variation in pod and seed colour, seed and plant vigour,anthocyanin content of leaves and petioles or shoots, leaf size and their succulence,dioecious or monoecious plants) (Chewya and Eyzaguirre, 1999; Chinhandeet al., 1997).</w:t>
      </w:r>
    </w:p>
    <w:p w:rsidR="004C31C2" w:rsidRPr="005516DA" w:rsidRDefault="004C31C2" w:rsidP="00E50199">
      <w:pPr>
        <w:pStyle w:val="NormalWeb"/>
        <w:spacing w:line="480" w:lineRule="auto"/>
        <w:jc w:val="both"/>
        <w:rPr>
          <w:sz w:val="28"/>
          <w:szCs w:val="28"/>
          <w:lang/>
        </w:rPr>
      </w:pPr>
      <w:r w:rsidRPr="005516DA">
        <w:rPr>
          <w:sz w:val="28"/>
          <w:szCs w:val="28"/>
          <w:lang/>
        </w:rPr>
        <w:t xml:space="preserve">Leaves are spirally arranged, with 3-5.5 cm long while female flowers are solitary in leafaxils; they are 5- merous and cream coloured; fruit is drooping, ellipsoid berry 40- 95 cm by20-50 and weighs about 10 kg; seedS are compressed ovoid about 4.5 cm long, black orbrown – red (Grubben and Denton, 2004; Pursglove, 1991). It is a herb climbing by coiled,often branched tendrils to a height of over 20 M. The root system rantify the top </w:t>
      </w:r>
      <w:r w:rsidRPr="005516DA">
        <w:rPr>
          <w:sz w:val="28"/>
          <w:szCs w:val="28"/>
          <w:lang/>
        </w:rPr>
        <w:lastRenderedPageBreak/>
        <w:t>surface ofthe soil, stem is angular glabious and fibous when old. There are two main varieties inNigeria: Ugu-ala (succulent, broad leaves, mall black seeds about 12 g, athick vine and slowgrowth); Ugu-elu (high growth rate, large brown coloured seeds of 20 g or more, fastemergence, thin stems and small leaves) (Omidiji, 1997; Chweya and Eyzaguirre, 1999;Odiaka, 2001). A third cultivar, Nsukka local was selected from local land races and istolerant to root knot nematodes. It is widely cultivated in the West and Central Africa (BeninRepublic, Cameroon, Nigeria, Sierra Leone to Angola, and up to Uganda in east Africa). It iscalled ‘ugu’ by the Igbos, ‘ugwu’ by the Yorubas and ‘ekobon’ by the Cameroonians (FAO,1988; Schippers, 2002; Grubben and Denton, 2004). It has a close relative,Telfairiapedata(Sims) Hook which used to be cultivated in Ethiopia, Kenya, Madagascar, Malawi,</w:t>
      </w:r>
    </w:p>
    <w:p w:rsidR="00362C66" w:rsidRPr="005516DA" w:rsidRDefault="00362C66" w:rsidP="00E50199">
      <w:pPr>
        <w:pStyle w:val="NormalWeb"/>
        <w:spacing w:line="480" w:lineRule="auto"/>
        <w:jc w:val="both"/>
        <w:rPr>
          <w:sz w:val="28"/>
          <w:szCs w:val="28"/>
        </w:rPr>
      </w:pPr>
      <w:r w:rsidRPr="005516DA">
        <w:rPr>
          <w:sz w:val="28"/>
          <w:szCs w:val="28"/>
        </w:rPr>
        <w:t xml:space="preserve">The trace elements found in vegetables, including zinc (Zn), iron (Fe), copper (Cu), selenium (Se), and manganese (Mn), though required in minute quantities, play critical roles in human physiological and biochemical processes. Their adequate intake is essential for optimal immune function, </w:t>
      </w:r>
      <w:r w:rsidRPr="005516DA">
        <w:rPr>
          <w:sz w:val="28"/>
          <w:szCs w:val="28"/>
        </w:rPr>
        <w:lastRenderedPageBreak/>
        <w:t>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rsidR="005A577D" w:rsidRPr="005516DA" w:rsidRDefault="00362C66" w:rsidP="00E50199">
      <w:pPr>
        <w:pStyle w:val="NormalWeb"/>
        <w:spacing w:line="480" w:lineRule="auto"/>
        <w:jc w:val="both"/>
        <w:rPr>
          <w:sz w:val="28"/>
          <w:szCs w:val="28"/>
        </w:rPr>
      </w:pPr>
      <w:r w:rsidRPr="005516DA">
        <w:rPr>
          <w:sz w:val="28"/>
          <w:szCs w:val="28"/>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165290" w:rsidRPr="005516DA" w:rsidRDefault="005E2432" w:rsidP="00E50199">
      <w:pPr>
        <w:pStyle w:val="NormalWeb"/>
        <w:spacing w:line="480" w:lineRule="auto"/>
        <w:jc w:val="center"/>
        <w:rPr>
          <w:b/>
          <w:bCs/>
          <w:sz w:val="28"/>
          <w:szCs w:val="28"/>
          <w:lang/>
        </w:rPr>
      </w:pPr>
      <w:r w:rsidRPr="005516DA">
        <w:rPr>
          <w:b/>
          <w:bCs/>
          <w:sz w:val="28"/>
          <w:szCs w:val="28"/>
          <w:lang/>
        </w:rPr>
        <w:lastRenderedPageBreak/>
        <w:t>CHAPTER TWO</w:t>
      </w:r>
    </w:p>
    <w:p w:rsidR="005E2432" w:rsidRPr="005516DA" w:rsidRDefault="005E2432" w:rsidP="00E50199">
      <w:pPr>
        <w:pStyle w:val="NormalWeb"/>
        <w:spacing w:line="480" w:lineRule="auto"/>
        <w:jc w:val="both"/>
        <w:rPr>
          <w:b/>
          <w:bCs/>
          <w:sz w:val="28"/>
          <w:szCs w:val="28"/>
          <w:lang/>
        </w:rPr>
      </w:pPr>
      <w:r w:rsidRPr="005516DA">
        <w:rPr>
          <w:b/>
          <w:bCs/>
          <w:sz w:val="28"/>
          <w:szCs w:val="28"/>
          <w:lang/>
        </w:rPr>
        <w:t>2.0 LITERATURE REVIE</w:t>
      </w:r>
      <w:r w:rsidR="005A577D" w:rsidRPr="005516DA">
        <w:rPr>
          <w:b/>
          <w:bCs/>
          <w:sz w:val="28"/>
          <w:szCs w:val="28"/>
          <w:lang/>
        </w:rPr>
        <w:t>W</w:t>
      </w:r>
    </w:p>
    <w:p w:rsidR="004C31C2" w:rsidRPr="005516DA" w:rsidRDefault="005A577D" w:rsidP="00E50199">
      <w:pPr>
        <w:pStyle w:val="NormalWeb"/>
        <w:spacing w:line="480" w:lineRule="auto"/>
        <w:jc w:val="both"/>
        <w:rPr>
          <w:b/>
          <w:sz w:val="28"/>
          <w:szCs w:val="28"/>
          <w:lang/>
        </w:rPr>
      </w:pPr>
      <w:r w:rsidRPr="005516DA">
        <w:rPr>
          <w:b/>
          <w:sz w:val="28"/>
          <w:szCs w:val="28"/>
          <w:lang/>
        </w:rPr>
        <w:t xml:space="preserve">2.1 </w:t>
      </w:r>
      <w:r w:rsidR="004C31C2" w:rsidRPr="005516DA">
        <w:rPr>
          <w:b/>
          <w:sz w:val="28"/>
          <w:szCs w:val="28"/>
          <w:lang/>
        </w:rPr>
        <w:t>ECOLOGY, GROWTH AND DEVELOPMENT</w:t>
      </w:r>
    </w:p>
    <w:p w:rsidR="004C31C2" w:rsidRPr="005516DA" w:rsidRDefault="004C31C2" w:rsidP="00E50199">
      <w:pPr>
        <w:pStyle w:val="NormalWeb"/>
        <w:spacing w:line="480" w:lineRule="auto"/>
        <w:jc w:val="both"/>
        <w:rPr>
          <w:sz w:val="28"/>
          <w:szCs w:val="28"/>
          <w:lang/>
        </w:rPr>
      </w:pPr>
      <w:r w:rsidRPr="005516DA">
        <w:rPr>
          <w:sz w:val="28"/>
          <w:szCs w:val="28"/>
          <w:lang/>
        </w:rPr>
        <w:t>Fluted pumpkin grows best in warm humid tropics. It is a rain fed crop but can be grownunder irrigation (2-3 irrigations per week). It is a perennial but can be gown as an annualunder limited rainfalls. Seed size affects vigour and seedling germination (Grubben andDenton, 2004). Viability is about 63-89% and germination takes 7-14 days. Large seeds showgood growth potential (number of leaves, branches and uniformity of seedlings). Fruit growthis sigmoid over 8 weeks, but is rapid between 1.5- 5.5 weeks.Physiologically mature fruitsare obtained 9 weeks after fruit set.</w:t>
      </w:r>
    </w:p>
    <w:p w:rsidR="004C31C2" w:rsidRPr="005516DA" w:rsidRDefault="005A577D" w:rsidP="00E50199">
      <w:pPr>
        <w:pStyle w:val="NormalWeb"/>
        <w:spacing w:line="480" w:lineRule="auto"/>
        <w:jc w:val="both"/>
        <w:rPr>
          <w:b/>
          <w:sz w:val="28"/>
          <w:szCs w:val="28"/>
          <w:lang/>
        </w:rPr>
      </w:pPr>
      <w:r w:rsidRPr="005516DA">
        <w:rPr>
          <w:b/>
          <w:sz w:val="28"/>
          <w:szCs w:val="28"/>
          <w:lang/>
        </w:rPr>
        <w:t>2.2 PRODUCTION</w:t>
      </w:r>
      <w:r w:rsidR="004C31C2" w:rsidRPr="005516DA">
        <w:rPr>
          <w:b/>
          <w:sz w:val="28"/>
          <w:szCs w:val="28"/>
          <w:lang/>
        </w:rPr>
        <w:t xml:space="preserve"> AND MANAGEMENT</w:t>
      </w:r>
    </w:p>
    <w:p w:rsidR="004C31C2" w:rsidRPr="005516DA" w:rsidRDefault="004C31C2" w:rsidP="00E50199">
      <w:pPr>
        <w:pStyle w:val="NormalWeb"/>
        <w:spacing w:line="480" w:lineRule="auto"/>
        <w:jc w:val="both"/>
        <w:rPr>
          <w:sz w:val="28"/>
          <w:szCs w:val="28"/>
          <w:lang/>
        </w:rPr>
      </w:pPr>
      <w:r w:rsidRPr="005516DA">
        <w:rPr>
          <w:sz w:val="28"/>
          <w:szCs w:val="28"/>
          <w:lang/>
        </w:rPr>
        <w:t>During the rainy season, staking is commonly practiced to reduce disease infection. Plantsare staked individually or, for fruit production. During the dry season staking is not neededfor crops and for leaf production because there is less disease attack. Staking does not have</w:t>
      </w:r>
      <w:r w:rsidR="00E50199" w:rsidRPr="005516DA">
        <w:rPr>
          <w:sz w:val="28"/>
          <w:szCs w:val="28"/>
          <w:lang/>
        </w:rPr>
        <w:t xml:space="preserve"> </w:t>
      </w:r>
      <w:r w:rsidRPr="005516DA">
        <w:rPr>
          <w:sz w:val="28"/>
          <w:szCs w:val="28"/>
          <w:lang/>
        </w:rPr>
        <w:t xml:space="preserve">a significant effect on the </w:t>
      </w:r>
      <w:r w:rsidRPr="005516DA">
        <w:rPr>
          <w:sz w:val="28"/>
          <w:szCs w:val="28"/>
          <w:lang/>
        </w:rPr>
        <w:lastRenderedPageBreak/>
        <w:t>yield of leaves. Because of the prolific nature of the plant, weedsare not troublesome. Planting on flat land is the best method of weed suppression. Aboutthree weeding may be required in a staked crop during the rainy season. During the dryseason when plants are not staked, two weedings are needed before the leaf canopysuppresses most weeds. Mulching can be used as a method of weed control and to retain soilmoisture. The first pruning is 4 weeks after emergence to stimulate branching and increasethe growth. Irrigation is necessary for high leaf or fruit production especially under solecropping in the dry season. Watering is done once every 3 days. Organic manure or inorganicfertilizers are used in traditional systems, but for an optimal leaf yield the recommendedfertilizer application is 100 kg K2O and 50 kg P2O5 per ha. In southern Nigeria application of Pwas found to be especially important, as N and K only increased yields in combination withapplication of P. Female plants are more vigorous than male ones and produce highervegetative yields. (Grubben and Denton, 2004).</w:t>
      </w:r>
    </w:p>
    <w:p w:rsidR="005A577D" w:rsidRPr="005516DA" w:rsidRDefault="005A577D" w:rsidP="00E50199">
      <w:pPr>
        <w:pStyle w:val="NormalWeb"/>
        <w:spacing w:line="480" w:lineRule="auto"/>
        <w:jc w:val="both"/>
        <w:rPr>
          <w:sz w:val="28"/>
          <w:szCs w:val="28"/>
          <w:lang/>
        </w:rPr>
      </w:pPr>
    </w:p>
    <w:p w:rsidR="005A577D" w:rsidRPr="005516DA" w:rsidRDefault="005A577D" w:rsidP="00E50199">
      <w:pPr>
        <w:pStyle w:val="NormalWeb"/>
        <w:spacing w:line="480" w:lineRule="auto"/>
        <w:jc w:val="both"/>
        <w:rPr>
          <w:sz w:val="28"/>
          <w:szCs w:val="28"/>
          <w:lang/>
        </w:rPr>
      </w:pPr>
    </w:p>
    <w:p w:rsidR="004C31C2" w:rsidRPr="005516DA" w:rsidRDefault="005A577D" w:rsidP="00E50199">
      <w:pPr>
        <w:pStyle w:val="NormalWeb"/>
        <w:spacing w:line="480" w:lineRule="auto"/>
        <w:jc w:val="both"/>
        <w:rPr>
          <w:b/>
          <w:sz w:val="28"/>
          <w:szCs w:val="28"/>
          <w:lang/>
        </w:rPr>
      </w:pPr>
      <w:r w:rsidRPr="005516DA">
        <w:rPr>
          <w:b/>
          <w:sz w:val="28"/>
          <w:szCs w:val="28"/>
          <w:lang/>
        </w:rPr>
        <w:lastRenderedPageBreak/>
        <w:t xml:space="preserve">2.3 </w:t>
      </w:r>
      <w:r w:rsidR="004C31C2" w:rsidRPr="005516DA">
        <w:rPr>
          <w:b/>
          <w:sz w:val="28"/>
          <w:szCs w:val="28"/>
          <w:lang/>
        </w:rPr>
        <w:t>HARVESTING</w:t>
      </w:r>
    </w:p>
    <w:p w:rsidR="004C31C2" w:rsidRPr="005516DA" w:rsidRDefault="004C31C2" w:rsidP="00E50199">
      <w:pPr>
        <w:pStyle w:val="NormalWeb"/>
        <w:spacing w:line="480" w:lineRule="auto"/>
        <w:jc w:val="both"/>
        <w:rPr>
          <w:sz w:val="28"/>
          <w:szCs w:val="28"/>
          <w:lang/>
        </w:rPr>
      </w:pPr>
      <w:r w:rsidRPr="005516DA">
        <w:rPr>
          <w:sz w:val="28"/>
          <w:szCs w:val="28"/>
          <w:lang/>
        </w:rPr>
        <w:t xml:space="preserve">Harvesting begins about one month after emergence and is continued at 2-4 week intervalswhen new shoots are formed (depending on the cultivar, management practice, andenvironmental conditions) (Asiegbu, 1983). Harvesting is done by pruning with sharp knivesjust beneath the lowest acceptable leaf. Harvest interval has no effect on the life span of thecrop, as this depends on level of irrigation. Commercial production in Nigeria is fromNovember to July, with 20 or more harvests. Fruits (pods) are harvested 9 weeks after fruitset (Adetunji, 1997). Generally, female plants give higher yield than males ones (their leavesare larger, and vines are stronger, also they keep growing when flowers appear, which is notthe case for males). If planting is specifically for young shoots and leaves, early removal ofyoung flower buds is advantageous (Akorodaet al., 1989; Akoroda and Adejoro, 1990;Akoroda, 1990b). Fresh shoot yield could be as low as 500-1,000 kg/ha, but with goodmanagement, it could be as high as 3-10 t/ha (good irrigation, adequate fertilization). Seedyield could be up to 1.9 t/ha obtained </w:t>
      </w:r>
      <w:r w:rsidRPr="005516DA">
        <w:rPr>
          <w:sz w:val="28"/>
          <w:szCs w:val="28"/>
          <w:lang/>
        </w:rPr>
        <w:lastRenderedPageBreak/>
        <w:t>from 3,000 fruits. The productive span is about 6-8months. The plants will sprout again when rains set in (Schippers, 2002).</w:t>
      </w:r>
    </w:p>
    <w:p w:rsidR="004C31C2" w:rsidRPr="005516DA" w:rsidRDefault="005A577D" w:rsidP="00E50199">
      <w:pPr>
        <w:pStyle w:val="NormalWeb"/>
        <w:spacing w:line="480" w:lineRule="auto"/>
        <w:jc w:val="both"/>
        <w:rPr>
          <w:sz w:val="28"/>
          <w:szCs w:val="28"/>
          <w:lang/>
        </w:rPr>
      </w:pPr>
      <w:r w:rsidRPr="005516DA">
        <w:rPr>
          <w:sz w:val="28"/>
          <w:szCs w:val="28"/>
          <w:lang/>
        </w:rPr>
        <w:t xml:space="preserve">2.4 </w:t>
      </w:r>
      <w:r w:rsidR="004C31C2" w:rsidRPr="005516DA">
        <w:rPr>
          <w:sz w:val="28"/>
          <w:szCs w:val="28"/>
          <w:lang/>
        </w:rPr>
        <w:t>PROCESSING AND PRESERVATION</w:t>
      </w:r>
    </w:p>
    <w:p w:rsidR="004C31C2" w:rsidRPr="005516DA" w:rsidRDefault="004C31C2" w:rsidP="00E50199">
      <w:pPr>
        <w:pStyle w:val="NormalWeb"/>
        <w:spacing w:line="480" w:lineRule="auto"/>
        <w:jc w:val="both"/>
        <w:rPr>
          <w:sz w:val="28"/>
          <w:szCs w:val="28"/>
          <w:lang/>
        </w:rPr>
      </w:pPr>
      <w:r w:rsidRPr="005516DA">
        <w:rPr>
          <w:sz w:val="28"/>
          <w:szCs w:val="28"/>
          <w:lang/>
        </w:rPr>
        <w:t xml:space="preserve">The harvested succulent leaves can only remain fresh for one day. Leaves are harvested andpacked in jute bags. This may be stored in jute bags for up to 3 days in a well-ventilatedcondition. Larger bundles are wrapped with plantain leaves or loosely covered with old jutesacks and sparingly sprinkled with water for freshness (Asiegbu, 1983; Grubben and Denton,2004). When it is not possible to bring fresh leaves to the market, due to oversupply orbecause the farm is too far, the leaves may be blanched and then dried. The dry leaves arein demand during the dry season (October to January) when fresh leaves are scarce (Badifu,1993). Fruits are harvested and stored in an open shade for 1- 2.5 months. The fruits aregraded before being sold. Seeds are left in the fruits until they are used for planting orconsumed. Most of the fruits are transported by rail from the eastern to the middle belt andnorthern part of Nigeria. Collection and presentation of different fluted pumpkin accessions isbeing done in West and Central African Countries. </w:t>
      </w:r>
      <w:r w:rsidRPr="005516DA">
        <w:rPr>
          <w:sz w:val="28"/>
          <w:szCs w:val="28"/>
          <w:lang/>
        </w:rPr>
        <w:lastRenderedPageBreak/>
        <w:t>Some level of varietal selection is takingplace in Nigeria and Cameroon (Odiaka, 2001; Grubben and Denton, 2004).</w:t>
      </w:r>
    </w:p>
    <w:p w:rsidR="004C31C2" w:rsidRPr="005516DA" w:rsidRDefault="005A577D" w:rsidP="00E50199">
      <w:pPr>
        <w:pStyle w:val="NormalWeb"/>
        <w:spacing w:line="480" w:lineRule="auto"/>
        <w:jc w:val="both"/>
        <w:rPr>
          <w:sz w:val="28"/>
          <w:szCs w:val="28"/>
          <w:lang/>
        </w:rPr>
      </w:pPr>
      <w:r w:rsidRPr="005516DA">
        <w:rPr>
          <w:sz w:val="28"/>
          <w:szCs w:val="28"/>
          <w:lang/>
        </w:rPr>
        <w:t xml:space="preserve">2.5 </w:t>
      </w:r>
      <w:r w:rsidR="004C31C2" w:rsidRPr="005516DA">
        <w:rPr>
          <w:sz w:val="28"/>
          <w:szCs w:val="28"/>
          <w:lang/>
        </w:rPr>
        <w:t>MARKETING</w:t>
      </w:r>
    </w:p>
    <w:p w:rsidR="004C31C2" w:rsidRPr="005516DA" w:rsidRDefault="004C31C2" w:rsidP="00E50199">
      <w:pPr>
        <w:pStyle w:val="NormalWeb"/>
        <w:spacing w:line="480" w:lineRule="auto"/>
        <w:jc w:val="both"/>
        <w:rPr>
          <w:sz w:val="28"/>
          <w:szCs w:val="28"/>
          <w:lang/>
        </w:rPr>
      </w:pPr>
      <w:r w:rsidRPr="005516DA">
        <w:rPr>
          <w:sz w:val="28"/>
          <w:szCs w:val="28"/>
          <w:lang/>
        </w:rPr>
        <w:t>Fresh succulent leaves are preferred by consumers; hence traders transport their productover long distances prefer smaller and less succulent leaves that are less perishable. Theshoots are sorted out into lengths and tied into bundles. Care is taken to avoid breaking thestems. Large bundles are offered for whole sale, while the smaller bundles are sold as retail.The shoots are stored under the shade and water is sprinkled on it at intervals to keep itfresh. Watering is done minimally to avoid rotting of the leaves. The leaves are alsotransported by road from the south to the big cities in the northern Nigeria. Fruits are sold asmature or immature stage (about USS1.0-1.5) (Grubben and Denton, 2004). They are thesource of seed for planting. The immature fruit is sold for its unripe seed that is appreciatedas food. Fruits are found in all major markets in Nigeria and Cameroonduring the dry season(Odiaka, 2001). Most 0f the fruits are transported to the middle-belt or far north of Nigeria.</w:t>
      </w:r>
    </w:p>
    <w:p w:rsidR="00F06B45" w:rsidRPr="005516DA" w:rsidRDefault="005A577D" w:rsidP="00E50199">
      <w:pPr>
        <w:pStyle w:val="NormalWeb"/>
        <w:spacing w:line="480" w:lineRule="auto"/>
        <w:jc w:val="both"/>
        <w:rPr>
          <w:b/>
          <w:sz w:val="28"/>
          <w:szCs w:val="28"/>
          <w:lang/>
        </w:rPr>
      </w:pPr>
      <w:r w:rsidRPr="005516DA">
        <w:rPr>
          <w:b/>
          <w:sz w:val="28"/>
          <w:szCs w:val="28"/>
          <w:lang/>
        </w:rPr>
        <w:lastRenderedPageBreak/>
        <w:t xml:space="preserve">2.6 </w:t>
      </w:r>
      <w:r w:rsidR="004C31C2" w:rsidRPr="005516DA">
        <w:rPr>
          <w:b/>
          <w:sz w:val="28"/>
          <w:szCs w:val="28"/>
          <w:lang/>
        </w:rPr>
        <w:t>NUTRITIONAL VALUE</w:t>
      </w:r>
    </w:p>
    <w:p w:rsidR="004C31C2" w:rsidRPr="005516DA" w:rsidRDefault="004C31C2" w:rsidP="00E50199">
      <w:pPr>
        <w:pStyle w:val="NormalWeb"/>
        <w:spacing w:line="480" w:lineRule="auto"/>
        <w:jc w:val="both"/>
        <w:rPr>
          <w:sz w:val="28"/>
          <w:szCs w:val="28"/>
          <w:lang/>
        </w:rPr>
      </w:pPr>
      <w:r w:rsidRPr="005516DA">
        <w:rPr>
          <w:sz w:val="28"/>
          <w:szCs w:val="28"/>
          <w:lang/>
        </w:rPr>
        <w:t>Telfairia seeds and leaves have lots of nutritive value</w:t>
      </w:r>
      <w:r w:rsidR="00F06B45" w:rsidRPr="005516DA">
        <w:rPr>
          <w:sz w:val="28"/>
          <w:szCs w:val="28"/>
          <w:lang/>
        </w:rPr>
        <w:t>.</w:t>
      </w:r>
      <w:r w:rsidRPr="005516DA">
        <w:rPr>
          <w:sz w:val="28"/>
          <w:szCs w:val="28"/>
          <w:lang/>
        </w:rPr>
        <w:t xml:space="preserve"> These make theleaves potentially useful as food supplements (Oderindeet al., 1990). The moisture contentof the leaves show large variations and is a function of the cultivar plant age, environmentalfactors, and management practice.</w:t>
      </w:r>
    </w:p>
    <w:p w:rsidR="004C31C2" w:rsidRPr="005516DA" w:rsidRDefault="004C31C2" w:rsidP="00E50199">
      <w:pPr>
        <w:pStyle w:val="NormalWeb"/>
        <w:spacing w:line="480" w:lineRule="auto"/>
        <w:jc w:val="both"/>
        <w:rPr>
          <w:sz w:val="28"/>
          <w:szCs w:val="28"/>
          <w:lang/>
        </w:rPr>
      </w:pPr>
      <w:r w:rsidRPr="005516DA">
        <w:rPr>
          <w:sz w:val="28"/>
          <w:szCs w:val="28"/>
          <w:lang/>
        </w:rPr>
        <w:t>The young leaves contain the anti-nutrients cyanide at 60 mg/100 g dry matter and tanninsat 41 mg/100 g dry matter. The leaves contain adequate vitamins A and C. Mineral contentof the seed is fairly high. The seeds are high in essential amino acids (except lysine) and arecomparable with that of soybean meal with 95% biological value. The fruit pulp is about1.0% protein and the seed oil is made up of oleic acid (37%), stearic and palmitic acid (21%each), linoleic acid (15%).</w:t>
      </w:r>
    </w:p>
    <w:p w:rsidR="004C31C2" w:rsidRPr="005516DA" w:rsidRDefault="005A577D" w:rsidP="00E50199">
      <w:pPr>
        <w:pStyle w:val="NormalWeb"/>
        <w:spacing w:line="480" w:lineRule="auto"/>
        <w:jc w:val="both"/>
        <w:rPr>
          <w:b/>
          <w:sz w:val="28"/>
          <w:szCs w:val="28"/>
          <w:lang/>
        </w:rPr>
      </w:pPr>
      <w:r w:rsidRPr="005516DA">
        <w:rPr>
          <w:b/>
          <w:sz w:val="28"/>
          <w:szCs w:val="28"/>
          <w:lang/>
        </w:rPr>
        <w:t xml:space="preserve">2.7 </w:t>
      </w:r>
      <w:r w:rsidR="004C31C2" w:rsidRPr="005516DA">
        <w:rPr>
          <w:b/>
          <w:sz w:val="28"/>
          <w:szCs w:val="28"/>
          <w:lang/>
        </w:rPr>
        <w:t>USES</w:t>
      </w:r>
    </w:p>
    <w:p w:rsidR="004C31C2" w:rsidRPr="005516DA" w:rsidRDefault="004C31C2" w:rsidP="00E50199">
      <w:pPr>
        <w:pStyle w:val="NormalWeb"/>
        <w:spacing w:line="480" w:lineRule="auto"/>
        <w:jc w:val="both"/>
        <w:rPr>
          <w:sz w:val="28"/>
          <w:szCs w:val="28"/>
          <w:lang/>
        </w:rPr>
      </w:pPr>
      <w:r w:rsidRPr="005516DA">
        <w:rPr>
          <w:sz w:val="28"/>
          <w:szCs w:val="28"/>
          <w:lang/>
        </w:rPr>
        <w:t xml:space="preserve">The leaves and seeds are used as vegetables. The tender leaves, succulent leaves andimmature seeds are cooked and consumed as vegetable. Leaves may be used alone ortogether with okra, dika nut (Irvingia sp.) or egusiseeds </w:t>
      </w:r>
      <w:r w:rsidRPr="005516DA">
        <w:rPr>
          <w:sz w:val="28"/>
          <w:szCs w:val="28"/>
          <w:lang/>
        </w:rPr>
        <w:lastRenderedPageBreak/>
        <w:t>(Citrullus lanatus (Thunb.) Matsum.&amp;Nakau. Sometimes they are mixed with 'eru' (GnetumafvricanumWelw.) andPterocarpussoyauxii Taub. They may also be cooked with fish, meat and tapioca, and are then eatenwith pounded yam, ‘eba’, ‘apu’ and ‘amala’ etc. These are favourites throughout Central andSouthern Nigeria (Grubben and Denton, 2004; Schippers, 2002). Sometimes male flowers arepicked for consumption together with the shoots and leaves. When the leaves are becomingcoarse, they are often mixed with other vegetables such as waterleaf (Talinum fruticosum).</w:t>
      </w:r>
    </w:p>
    <w:p w:rsidR="004C31C2" w:rsidRPr="005516DA" w:rsidRDefault="004C31C2" w:rsidP="00E50199">
      <w:pPr>
        <w:pStyle w:val="NormalWeb"/>
        <w:spacing w:line="480" w:lineRule="auto"/>
        <w:jc w:val="both"/>
        <w:rPr>
          <w:sz w:val="28"/>
          <w:szCs w:val="28"/>
          <w:lang/>
        </w:rPr>
      </w:pPr>
      <w:r w:rsidRPr="005516DA">
        <w:rPr>
          <w:sz w:val="28"/>
          <w:szCs w:val="28"/>
          <w:lang/>
        </w:rPr>
        <w:t xml:space="preserve">The immature seeds are shelled and the kernels are eaten boiled or roasted and used assnack. To ease seed shelling, the seeds are boiled for about 30-60 minutes. This is thenadded to the soup in ground form (Schippers, 2002). Mature seeds are first washed toremove the dye found in the cotyledon. They are less tasty, but are good sources of edibleoil. Ground seeds are used in making cakes which are high in protein and are suitable forfortifying foods, while the oil is served as cooking oil and for making margarine. The oil canalso be used as drying oil for paints and varnishes (Grubben and Denton, 2004). Pregnantwomen and patients suffering from anemia use the </w:t>
      </w:r>
      <w:r w:rsidRPr="005516DA">
        <w:rPr>
          <w:sz w:val="28"/>
          <w:szCs w:val="28"/>
          <w:lang/>
        </w:rPr>
        <w:lastRenderedPageBreak/>
        <w:t>leaf juice to strengthen the blood. Otheruses include: stems are macerated to produce fibres that are used as sponge; the oily seedshave lactating properties and are therefore in high demand by women with young babies;the raw flour shows better water- and fat adsorption properties than the oil, hence it is usefulin baking and ground meat products; the rind and pulp of the fruit is used as fodder forlivestock.</w:t>
      </w:r>
    </w:p>
    <w:p w:rsidR="004C31C2" w:rsidRPr="005516DA" w:rsidRDefault="005A577D" w:rsidP="00E50199">
      <w:pPr>
        <w:pStyle w:val="NormalWeb"/>
        <w:spacing w:line="480" w:lineRule="auto"/>
        <w:jc w:val="both"/>
        <w:rPr>
          <w:b/>
          <w:sz w:val="28"/>
          <w:szCs w:val="28"/>
          <w:lang/>
        </w:rPr>
      </w:pPr>
      <w:r w:rsidRPr="005516DA">
        <w:rPr>
          <w:b/>
          <w:sz w:val="28"/>
          <w:szCs w:val="28"/>
          <w:lang/>
        </w:rPr>
        <w:t xml:space="preserve">2.8 </w:t>
      </w:r>
      <w:r w:rsidR="004C31C2" w:rsidRPr="005516DA">
        <w:rPr>
          <w:b/>
          <w:sz w:val="28"/>
          <w:szCs w:val="28"/>
          <w:lang/>
        </w:rPr>
        <w:t>HEALTH BENEFITS OF FLUTED PUMPKIN</w:t>
      </w:r>
    </w:p>
    <w:p w:rsidR="004C31C2" w:rsidRPr="005516DA" w:rsidRDefault="004C31C2" w:rsidP="00E50199">
      <w:pPr>
        <w:pStyle w:val="NormalWeb"/>
        <w:spacing w:line="480" w:lineRule="auto"/>
        <w:jc w:val="both"/>
        <w:rPr>
          <w:sz w:val="28"/>
          <w:szCs w:val="28"/>
          <w:lang/>
        </w:rPr>
      </w:pPr>
      <w:r w:rsidRPr="005516DA">
        <w:rPr>
          <w:sz w:val="28"/>
          <w:szCs w:val="28"/>
          <w:lang/>
        </w:rPr>
        <w:t>The sliced young leaves mixed with coconut water and salt could be stored in a bottle andused for the treatment of convulsion (Gbile, 1986). Also the leaf extract alone is useful in themanagement of hyperchelsterolaemia, liver problems, and impaired immune system (Eseyinet al., 2005a; Adaramoye, 2007) but the oil from the seed could result inhyperlipidermiasand hyperglycaemia if consumed excessively. Protein Energy Malnutrition (PEM) is rarelyseen among the dwellers whereTelfairia is consumed in large proportion daily (Dike, 2010).The use ofT. occidentalis in reproductive and fertility is gaining ground. Nwangwaet al.(2007) showed that it has potential to regenerate testicular damage and increasespermatogenesis.</w:t>
      </w:r>
    </w:p>
    <w:p w:rsidR="004C31C2" w:rsidRPr="005516DA" w:rsidRDefault="004C31C2" w:rsidP="00E50199">
      <w:pPr>
        <w:pStyle w:val="NormalWeb"/>
        <w:spacing w:line="480" w:lineRule="auto"/>
        <w:jc w:val="both"/>
        <w:rPr>
          <w:sz w:val="28"/>
          <w:szCs w:val="28"/>
          <w:lang/>
        </w:rPr>
      </w:pPr>
      <w:r w:rsidRPr="005516DA">
        <w:rPr>
          <w:sz w:val="28"/>
          <w:szCs w:val="28"/>
          <w:lang/>
        </w:rPr>
        <w:lastRenderedPageBreak/>
        <w:t>Telfairia is high in anti- oxidant and free radical scavenger properties andthat may contribute to why many use the leave extract in oxidative damage condition such ascancers, liver and liver diseases. In Nigeria the fresh leaves are ground and the juice used astonic by women that have just given birth; its high iron content assists in the replenishmentof lost blood; being used for treatment of anaemia, chronic fatigue and diabetes (Alada,2010; Dinaet al., 2006; Aderibigbeet al., 1999). The blood schizontocidal activity of the rootofTelfairia is comparable to that of chloroquine (Okokonet al., 2007). The extract alsoshows inhibitory effect on growth of some bacteria (Obohet al., 2006; Odoemena andOnyeneke 1998; Oluwoleet al., 2003).</w:t>
      </w:r>
    </w:p>
    <w:p w:rsidR="004C31C2" w:rsidRPr="005516DA" w:rsidRDefault="004C31C2" w:rsidP="00E50199">
      <w:pPr>
        <w:pStyle w:val="NormalWeb"/>
        <w:spacing w:line="480" w:lineRule="auto"/>
        <w:jc w:val="both"/>
        <w:rPr>
          <w:sz w:val="28"/>
          <w:szCs w:val="28"/>
          <w:lang/>
        </w:rPr>
      </w:pPr>
      <w:r w:rsidRPr="005516DA">
        <w:rPr>
          <w:sz w:val="28"/>
          <w:szCs w:val="28"/>
          <w:lang/>
        </w:rPr>
        <w:t>Telfairia roots are very poisonous because of theirhigh sapoin content and are used to kill rats and mice as rodentcide and ordeal poison (Gill,1992).</w:t>
      </w:r>
    </w:p>
    <w:p w:rsidR="0074110E" w:rsidRPr="005516DA" w:rsidRDefault="005A577D" w:rsidP="00E50199">
      <w:pPr>
        <w:spacing w:line="480" w:lineRule="auto"/>
        <w:jc w:val="both"/>
        <w:rPr>
          <w:rFonts w:ascii="Times New Roman" w:hAnsi="Times New Roman"/>
          <w:b/>
          <w:sz w:val="28"/>
          <w:szCs w:val="28"/>
        </w:rPr>
      </w:pPr>
      <w:r w:rsidRPr="005516DA">
        <w:rPr>
          <w:rFonts w:ascii="Times New Roman" w:hAnsi="Times New Roman"/>
          <w:b/>
          <w:sz w:val="28"/>
          <w:szCs w:val="28"/>
        </w:rPr>
        <w:t xml:space="preserve">2.9 </w:t>
      </w:r>
      <w:r w:rsidR="0074110E" w:rsidRPr="005516DA">
        <w:rPr>
          <w:rFonts w:ascii="Times New Roman" w:hAnsi="Times New Roman"/>
          <w:b/>
          <w:sz w:val="28"/>
          <w:szCs w:val="28"/>
        </w:rPr>
        <w:t>THE IMPORTANCE OF THE MINERAL ELEMENTS</w:t>
      </w:r>
    </w:p>
    <w:p w:rsidR="0074110E" w:rsidRPr="005516DA" w:rsidRDefault="0074110E" w:rsidP="00E50199">
      <w:pPr>
        <w:spacing w:line="480" w:lineRule="auto"/>
        <w:jc w:val="both"/>
        <w:rPr>
          <w:rFonts w:ascii="Times New Roman" w:hAnsi="Times New Roman"/>
          <w:sz w:val="28"/>
          <w:szCs w:val="28"/>
        </w:rPr>
      </w:pPr>
      <w:r w:rsidRPr="005516DA">
        <w:rPr>
          <w:rFonts w:ascii="Times New Roman" w:hAnsi="Times New Roman"/>
          <w:sz w:val="28"/>
          <w:szCs w:val="28"/>
        </w:rPr>
        <w:t xml:space="preserve">The importance of mineral elements in human, animaland plant nutrition has been well recognized (Underwood,1971; Darby, 1976). Deficiencies or disturbances in thenutrition of an animal cause a variety of diseases and </w:t>
      </w:r>
      <w:r w:rsidRPr="005516DA">
        <w:rPr>
          <w:rFonts w:ascii="Times New Roman" w:hAnsi="Times New Roman"/>
          <w:sz w:val="28"/>
          <w:szCs w:val="28"/>
        </w:rPr>
        <w:lastRenderedPageBreak/>
        <w:t>canarise in several ways (Gordon, 1977). When a traceelement is deficient, a characteristic syndrome is produced which reflects the specific functions of the nutrientin the metabolism of the animal. The trace elements areessential components of enzyme systems. Simple orconditioned deficiencies of mineral elements thereforehave profound effects on metabolism and tissuestructure. To assess the dietary intake and adequacy ofminerals, information needs to be collected on mineralelement content of foods, diets and water (Rao and Rao,1981; Simsek and Aykut, 2007). There is limitedinformation on the trace element content of water andnumerous plant foods consumed in some less developedcountries.</w:t>
      </w:r>
    </w:p>
    <w:p w:rsidR="004C31C2" w:rsidRPr="005516DA" w:rsidRDefault="005A577D" w:rsidP="00E50199">
      <w:pPr>
        <w:pStyle w:val="NormalWeb"/>
        <w:spacing w:line="480" w:lineRule="auto"/>
        <w:jc w:val="both"/>
        <w:rPr>
          <w:sz w:val="28"/>
          <w:szCs w:val="28"/>
          <w:lang/>
        </w:rPr>
      </w:pPr>
      <w:r w:rsidRPr="005516DA">
        <w:rPr>
          <w:sz w:val="28"/>
          <w:szCs w:val="28"/>
          <w:lang/>
        </w:rPr>
        <w:t xml:space="preserve">2.10 </w:t>
      </w:r>
      <w:r w:rsidR="004C31C2" w:rsidRPr="005516DA">
        <w:rPr>
          <w:sz w:val="28"/>
          <w:szCs w:val="28"/>
          <w:lang/>
        </w:rPr>
        <w:t>FUTURE RESEARCH NEEDS</w:t>
      </w:r>
    </w:p>
    <w:p w:rsidR="004C31C2" w:rsidRPr="005516DA" w:rsidRDefault="004C31C2" w:rsidP="00E50199">
      <w:pPr>
        <w:pStyle w:val="NormalWeb"/>
        <w:spacing w:line="480" w:lineRule="auto"/>
        <w:jc w:val="both"/>
        <w:rPr>
          <w:sz w:val="28"/>
          <w:szCs w:val="28"/>
          <w:lang/>
        </w:rPr>
      </w:pPr>
      <w:r w:rsidRPr="005516DA">
        <w:rPr>
          <w:sz w:val="28"/>
          <w:szCs w:val="28"/>
          <w:lang/>
        </w:rPr>
        <w:t xml:space="preserve">Collection and identification of the various cultivars in the African continent is veryessential;statistical data on total production in each country is inevitable; more information is neededon the uses of the crop in the traditional African societies, more study on the nutritive valueof the leaves and seeds of different fluted pumpkin cultivars will be very useful; moreresearch into the health benefits of the various parts of the crop is </w:t>
      </w:r>
      <w:r w:rsidRPr="005516DA">
        <w:rPr>
          <w:sz w:val="28"/>
          <w:szCs w:val="28"/>
          <w:lang/>
        </w:rPr>
        <w:lastRenderedPageBreak/>
        <w:t>urgently neededespecially the study of phytochemicals in fluted pumpkin (from the seedling to theirconsumption, passing though the harvesting, storage and processing etc) to have a betterunderstanding of their mechanisms in human health.; breeding work on the crop is at itsrudimentary stage and needs upgraded; improved planting materials are needed to increaseits production. Collaborative research work between the Research Institutes and scientistsworking on the crop should be set up.</w:t>
      </w:r>
    </w:p>
    <w:p w:rsidR="005A577D" w:rsidRPr="005516DA" w:rsidRDefault="005A577D" w:rsidP="00E50199">
      <w:pPr>
        <w:pStyle w:val="NormalWeb"/>
        <w:spacing w:line="480" w:lineRule="auto"/>
        <w:jc w:val="both"/>
        <w:rPr>
          <w:bCs/>
          <w:sz w:val="28"/>
          <w:szCs w:val="28"/>
        </w:rPr>
      </w:pPr>
      <w:r w:rsidRPr="005516DA">
        <w:rPr>
          <w:bCs/>
          <w:sz w:val="28"/>
          <w:szCs w:val="28"/>
        </w:rPr>
        <w:t xml:space="preserve">2.11 </w:t>
      </w:r>
      <w:r w:rsidR="00B00DF6" w:rsidRPr="005516DA">
        <w:rPr>
          <w:bCs/>
          <w:sz w:val="28"/>
          <w:szCs w:val="28"/>
        </w:rPr>
        <w:t>Aim and Objectives</w:t>
      </w:r>
    </w:p>
    <w:p w:rsidR="000754CE" w:rsidRPr="005516DA" w:rsidRDefault="00B00DF6" w:rsidP="00E50199">
      <w:pPr>
        <w:pStyle w:val="NormalWeb"/>
        <w:spacing w:line="480" w:lineRule="auto"/>
        <w:jc w:val="both"/>
        <w:rPr>
          <w:bCs/>
          <w:sz w:val="28"/>
          <w:szCs w:val="28"/>
        </w:rPr>
      </w:pPr>
      <w:r w:rsidRPr="005516DA">
        <w:rPr>
          <w:sz w:val="28"/>
          <w:szCs w:val="28"/>
        </w:rPr>
        <w:t xml:space="preserve">The main aim of this </w:t>
      </w:r>
      <w:r w:rsidR="005A577D" w:rsidRPr="005516DA">
        <w:rPr>
          <w:sz w:val="28"/>
          <w:szCs w:val="28"/>
        </w:rPr>
        <w:t>project</w:t>
      </w:r>
      <w:r w:rsidRPr="005516DA">
        <w:rPr>
          <w:sz w:val="28"/>
          <w:szCs w:val="28"/>
        </w:rPr>
        <w:t xml:space="preserve"> is to determine the trace element co</w:t>
      </w:r>
      <w:r w:rsidR="005A577D" w:rsidRPr="005516DA">
        <w:rPr>
          <w:sz w:val="28"/>
          <w:szCs w:val="28"/>
        </w:rPr>
        <w:t>nstituent</w:t>
      </w:r>
      <w:r w:rsidRPr="005516DA">
        <w:rPr>
          <w:sz w:val="28"/>
          <w:szCs w:val="28"/>
        </w:rPr>
        <w:t xml:space="preserve"> of </w:t>
      </w:r>
      <w:r w:rsidR="005A577D" w:rsidRPr="005516DA">
        <w:rPr>
          <w:i/>
          <w:iCs/>
          <w:sz w:val="28"/>
          <w:szCs w:val="28"/>
        </w:rPr>
        <w:t>Telfaira occidentalis</w:t>
      </w:r>
      <w:r w:rsidR="005A577D" w:rsidRPr="005516DA">
        <w:rPr>
          <w:sz w:val="28"/>
          <w:szCs w:val="28"/>
        </w:rPr>
        <w:t>(fluted pumpkin)</w:t>
      </w:r>
    </w:p>
    <w:p w:rsidR="00DF44BC" w:rsidRPr="005516DA" w:rsidRDefault="00DF44BC" w:rsidP="00E50199">
      <w:pPr>
        <w:pStyle w:val="NormalWeb"/>
        <w:spacing w:line="480" w:lineRule="auto"/>
        <w:jc w:val="both"/>
        <w:rPr>
          <w:b/>
          <w:sz w:val="28"/>
          <w:szCs w:val="28"/>
        </w:rPr>
      </w:pPr>
    </w:p>
    <w:p w:rsidR="00DF44BC" w:rsidRPr="005516DA" w:rsidRDefault="00DF44BC" w:rsidP="00E50199">
      <w:pPr>
        <w:pStyle w:val="NormalWeb"/>
        <w:spacing w:line="480" w:lineRule="auto"/>
        <w:jc w:val="both"/>
        <w:rPr>
          <w:b/>
          <w:sz w:val="28"/>
          <w:szCs w:val="28"/>
        </w:rPr>
      </w:pPr>
    </w:p>
    <w:p w:rsidR="00DF44BC" w:rsidRPr="005516DA" w:rsidRDefault="00DF44BC" w:rsidP="00E50199">
      <w:pPr>
        <w:pStyle w:val="NormalWeb"/>
        <w:spacing w:line="480" w:lineRule="auto"/>
        <w:jc w:val="both"/>
        <w:rPr>
          <w:b/>
          <w:sz w:val="28"/>
          <w:szCs w:val="28"/>
        </w:rPr>
      </w:pPr>
    </w:p>
    <w:p w:rsidR="00E50199" w:rsidRPr="005516DA" w:rsidRDefault="00E50199" w:rsidP="00E50199">
      <w:pPr>
        <w:pStyle w:val="NormalWeb"/>
        <w:spacing w:line="480" w:lineRule="auto"/>
        <w:jc w:val="both"/>
        <w:rPr>
          <w:b/>
          <w:sz w:val="28"/>
          <w:szCs w:val="28"/>
        </w:rPr>
      </w:pPr>
    </w:p>
    <w:p w:rsidR="00E50199" w:rsidRPr="005516DA" w:rsidRDefault="00E50199" w:rsidP="00E50199">
      <w:pPr>
        <w:pStyle w:val="NormalWeb"/>
        <w:spacing w:line="480" w:lineRule="auto"/>
        <w:jc w:val="both"/>
        <w:rPr>
          <w:b/>
          <w:sz w:val="28"/>
          <w:szCs w:val="28"/>
        </w:rPr>
      </w:pPr>
    </w:p>
    <w:p w:rsidR="00B00DF6" w:rsidRPr="005516DA" w:rsidRDefault="00B00DF6" w:rsidP="00E50199">
      <w:pPr>
        <w:pStyle w:val="NormalWeb"/>
        <w:spacing w:line="480" w:lineRule="auto"/>
        <w:jc w:val="center"/>
        <w:rPr>
          <w:b/>
          <w:sz w:val="28"/>
          <w:szCs w:val="28"/>
        </w:rPr>
      </w:pPr>
      <w:r w:rsidRPr="005516DA">
        <w:rPr>
          <w:b/>
          <w:sz w:val="28"/>
          <w:szCs w:val="28"/>
        </w:rPr>
        <w:lastRenderedPageBreak/>
        <w:t>CHAPTER THREE</w:t>
      </w:r>
    </w:p>
    <w:p w:rsidR="00B00DF6" w:rsidRPr="005516DA" w:rsidRDefault="00B00DF6" w:rsidP="00E50199">
      <w:pPr>
        <w:pStyle w:val="NormalWeb"/>
        <w:spacing w:before="0" w:beforeAutospacing="0" w:after="0" w:afterAutospacing="0" w:line="360" w:lineRule="auto"/>
        <w:jc w:val="both"/>
        <w:rPr>
          <w:b/>
          <w:sz w:val="28"/>
          <w:szCs w:val="28"/>
        </w:rPr>
      </w:pPr>
      <w:r w:rsidRPr="005516DA">
        <w:rPr>
          <w:b/>
          <w:sz w:val="28"/>
          <w:szCs w:val="28"/>
        </w:rPr>
        <w:t>3.0 MATERIAL AND METHODS</w:t>
      </w:r>
    </w:p>
    <w:p w:rsidR="00B00DF6" w:rsidRPr="005516DA" w:rsidRDefault="00B00DF6" w:rsidP="00E50199">
      <w:pPr>
        <w:pStyle w:val="NormalWeb"/>
        <w:spacing w:before="0" w:beforeAutospacing="0" w:after="0" w:afterAutospacing="0" w:line="360" w:lineRule="auto"/>
        <w:jc w:val="both"/>
        <w:rPr>
          <w:b/>
          <w:sz w:val="28"/>
          <w:szCs w:val="28"/>
        </w:rPr>
      </w:pPr>
      <w:r w:rsidRPr="005516DA">
        <w:rPr>
          <w:b/>
          <w:sz w:val="28"/>
          <w:szCs w:val="28"/>
        </w:rPr>
        <w:t xml:space="preserve">3.1 Material </w:t>
      </w:r>
    </w:p>
    <w:p w:rsidR="00B00DF6" w:rsidRPr="005516DA" w:rsidRDefault="00B00DF6" w:rsidP="00E50199">
      <w:pPr>
        <w:pStyle w:val="NormalWeb"/>
        <w:spacing w:before="0" w:beforeAutospacing="0" w:after="0" w:afterAutospacing="0" w:line="360" w:lineRule="auto"/>
        <w:jc w:val="both"/>
        <w:rPr>
          <w:b/>
          <w:sz w:val="28"/>
          <w:szCs w:val="28"/>
        </w:rPr>
      </w:pPr>
      <w:r w:rsidRPr="005516DA">
        <w:rPr>
          <w:b/>
          <w:sz w:val="28"/>
          <w:szCs w:val="28"/>
        </w:rPr>
        <w:t xml:space="preserve">3.1.1 Collection of Sample </w:t>
      </w:r>
    </w:p>
    <w:p w:rsidR="00B00DF6" w:rsidRPr="005516DA" w:rsidRDefault="00B00DF6" w:rsidP="00E50199">
      <w:pPr>
        <w:pStyle w:val="NormalWeb"/>
        <w:spacing w:line="480" w:lineRule="auto"/>
        <w:ind w:firstLine="720"/>
        <w:jc w:val="both"/>
        <w:rPr>
          <w:sz w:val="28"/>
          <w:szCs w:val="28"/>
        </w:rPr>
      </w:pPr>
      <w:r w:rsidRPr="005516DA">
        <w:rPr>
          <w:sz w:val="28"/>
          <w:szCs w:val="28"/>
        </w:rPr>
        <w:t xml:space="preserve">Samples of </w:t>
      </w:r>
      <w:r w:rsidR="00F75A21" w:rsidRPr="005516DA">
        <w:rPr>
          <w:sz w:val="28"/>
          <w:szCs w:val="28"/>
        </w:rPr>
        <w:t>Telfairia occidentalis</w:t>
      </w:r>
      <w:r w:rsidRPr="005516DA">
        <w:rPr>
          <w:sz w:val="28"/>
          <w:szCs w:val="28"/>
        </w:rPr>
        <w:t xml:space="preserve"> (fluted </w:t>
      </w:r>
      <w:r w:rsidR="00F75A21" w:rsidRPr="005516DA">
        <w:rPr>
          <w:sz w:val="28"/>
          <w:szCs w:val="28"/>
        </w:rPr>
        <w:t>pumpkin</w:t>
      </w:r>
      <w:r w:rsidRPr="005516DA">
        <w:rPr>
          <w:sz w:val="28"/>
          <w:szCs w:val="28"/>
        </w:rPr>
        <w:t xml:space="preserve">) were collected from  </w:t>
      </w:r>
      <w:r w:rsidR="00F75A21" w:rsidRPr="005516DA">
        <w:rPr>
          <w:sz w:val="28"/>
          <w:szCs w:val="28"/>
        </w:rPr>
        <w:t>oke-ose</w:t>
      </w:r>
      <w:r w:rsidRPr="005516DA">
        <w:rPr>
          <w:sz w:val="28"/>
          <w:szCs w:val="28"/>
        </w:rPr>
        <w:t xml:space="preserve">in Ilorin, Kwara State.Sample was first washed with deionized water to remove adhering particles, The samples was dried at room temperature for </w:t>
      </w:r>
      <w:r w:rsidR="00F75A21" w:rsidRPr="005516DA">
        <w:rPr>
          <w:sz w:val="28"/>
          <w:szCs w:val="28"/>
        </w:rPr>
        <w:t>five</w:t>
      </w:r>
      <w:r w:rsidRPr="005516DA">
        <w:rPr>
          <w:sz w:val="28"/>
          <w:szCs w:val="28"/>
        </w:rPr>
        <w:t xml:space="preserve"> days. The dried samples were then ground to a fine powder using a laboratory mill and stored in airtight containers until analysis.</w:t>
      </w:r>
    </w:p>
    <w:p w:rsidR="00B00DF6" w:rsidRPr="005516DA" w:rsidRDefault="00B00DF6" w:rsidP="00E50199">
      <w:pPr>
        <w:pStyle w:val="NormalWeb"/>
        <w:spacing w:line="480" w:lineRule="auto"/>
        <w:jc w:val="both"/>
        <w:rPr>
          <w:b/>
          <w:sz w:val="28"/>
          <w:szCs w:val="28"/>
        </w:rPr>
      </w:pPr>
      <w:r w:rsidRPr="005516DA">
        <w:rPr>
          <w:b/>
          <w:sz w:val="28"/>
          <w:szCs w:val="28"/>
        </w:rPr>
        <w:t xml:space="preserve">3.1.2 Apparatus Used </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250 ml conical flasks</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Analytical balance</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Mechanical shaker (150 rpm)</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Filter paper (Whatman No. 1)</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Beakers</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Measuring cylinders</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lastRenderedPageBreak/>
        <w:t>Atomic Absorption Spectrophotometer (AAS) (Model AA990, PG Instrument Ltd, England)</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Drying oven</w:t>
      </w:r>
    </w:p>
    <w:p w:rsidR="00B00DF6" w:rsidRPr="005516DA" w:rsidRDefault="00B00DF6" w:rsidP="00E50199">
      <w:pPr>
        <w:pStyle w:val="NormalWeb"/>
        <w:numPr>
          <w:ilvl w:val="0"/>
          <w:numId w:val="2"/>
        </w:numPr>
        <w:spacing w:line="480" w:lineRule="auto"/>
        <w:jc w:val="both"/>
        <w:rPr>
          <w:sz w:val="28"/>
          <w:szCs w:val="28"/>
        </w:rPr>
      </w:pPr>
      <w:r w:rsidRPr="005516DA">
        <w:rPr>
          <w:sz w:val="28"/>
          <w:szCs w:val="28"/>
        </w:rPr>
        <w:t>Laboratory mill</w:t>
      </w:r>
    </w:p>
    <w:p w:rsidR="00B00DF6" w:rsidRPr="005516DA" w:rsidRDefault="00B00DF6" w:rsidP="00E50199">
      <w:pPr>
        <w:pStyle w:val="NormalWeb"/>
        <w:spacing w:line="480" w:lineRule="auto"/>
        <w:jc w:val="both"/>
        <w:rPr>
          <w:bCs/>
          <w:sz w:val="28"/>
          <w:szCs w:val="28"/>
        </w:rPr>
      </w:pPr>
      <w:r w:rsidRPr="005516DA">
        <w:rPr>
          <w:bCs/>
          <w:sz w:val="28"/>
          <w:szCs w:val="28"/>
        </w:rPr>
        <w:t xml:space="preserve">3.1.3 Reagents Used </w:t>
      </w:r>
    </w:p>
    <w:p w:rsidR="00B00DF6" w:rsidRPr="005516DA" w:rsidRDefault="00B00DF6" w:rsidP="00E50199">
      <w:pPr>
        <w:pStyle w:val="NormalWeb"/>
        <w:numPr>
          <w:ilvl w:val="0"/>
          <w:numId w:val="3"/>
        </w:numPr>
        <w:spacing w:line="480" w:lineRule="auto"/>
        <w:jc w:val="both"/>
        <w:rPr>
          <w:bCs/>
          <w:sz w:val="28"/>
          <w:szCs w:val="28"/>
        </w:rPr>
      </w:pPr>
      <w:r w:rsidRPr="005516DA">
        <w:rPr>
          <w:rStyle w:val="Strong"/>
          <w:b w:val="0"/>
          <w:sz w:val="28"/>
          <w:szCs w:val="28"/>
        </w:rPr>
        <w:t>Mehlich 3 Extracting Solution</w:t>
      </w:r>
    </w:p>
    <w:p w:rsidR="00B00DF6" w:rsidRPr="005516DA" w:rsidRDefault="00B00DF6" w:rsidP="00E50199">
      <w:pPr>
        <w:pStyle w:val="NormalWeb"/>
        <w:numPr>
          <w:ilvl w:val="0"/>
          <w:numId w:val="3"/>
        </w:numPr>
        <w:spacing w:line="480" w:lineRule="auto"/>
        <w:jc w:val="both"/>
        <w:rPr>
          <w:bCs/>
          <w:sz w:val="28"/>
          <w:szCs w:val="28"/>
        </w:rPr>
      </w:pPr>
      <w:r w:rsidRPr="005516DA">
        <w:rPr>
          <w:rStyle w:val="Strong"/>
          <w:b w:val="0"/>
          <w:sz w:val="28"/>
          <w:szCs w:val="28"/>
        </w:rPr>
        <w:t>Deionized Water</w:t>
      </w:r>
    </w:p>
    <w:p w:rsidR="00B00DF6" w:rsidRPr="005516DA" w:rsidRDefault="00B00DF6" w:rsidP="00E50199">
      <w:pPr>
        <w:pStyle w:val="NormalWeb"/>
        <w:numPr>
          <w:ilvl w:val="0"/>
          <w:numId w:val="3"/>
        </w:numPr>
        <w:spacing w:line="480" w:lineRule="auto"/>
        <w:jc w:val="both"/>
        <w:rPr>
          <w:bCs/>
          <w:sz w:val="28"/>
          <w:szCs w:val="28"/>
        </w:rPr>
      </w:pPr>
      <w:r w:rsidRPr="005516DA">
        <w:rPr>
          <w:rStyle w:val="Strong"/>
          <w:b w:val="0"/>
          <w:sz w:val="28"/>
          <w:szCs w:val="28"/>
        </w:rPr>
        <w:t>Standard Solutions for AAS Calibration</w:t>
      </w:r>
    </w:p>
    <w:p w:rsidR="00B00DF6" w:rsidRPr="005516DA" w:rsidRDefault="00B00DF6" w:rsidP="00E50199">
      <w:pPr>
        <w:pStyle w:val="NormalWeb"/>
        <w:numPr>
          <w:ilvl w:val="0"/>
          <w:numId w:val="3"/>
        </w:numPr>
        <w:spacing w:line="480" w:lineRule="auto"/>
        <w:jc w:val="both"/>
        <w:rPr>
          <w:rStyle w:val="Strong"/>
          <w:b w:val="0"/>
          <w:sz w:val="28"/>
          <w:szCs w:val="28"/>
        </w:rPr>
      </w:pPr>
      <w:r w:rsidRPr="005516DA">
        <w:rPr>
          <w:rStyle w:val="Strong"/>
          <w:b w:val="0"/>
          <w:sz w:val="28"/>
          <w:szCs w:val="28"/>
        </w:rPr>
        <w:t>Nitric Acid (HNO)</w:t>
      </w:r>
    </w:p>
    <w:p w:rsidR="00B00DF6" w:rsidRPr="005516DA" w:rsidRDefault="00B00DF6" w:rsidP="00E50199">
      <w:pPr>
        <w:pStyle w:val="NormalWeb"/>
        <w:numPr>
          <w:ilvl w:val="0"/>
          <w:numId w:val="3"/>
        </w:numPr>
        <w:spacing w:line="480" w:lineRule="auto"/>
        <w:jc w:val="both"/>
        <w:rPr>
          <w:bCs/>
          <w:sz w:val="28"/>
          <w:szCs w:val="28"/>
        </w:rPr>
      </w:pPr>
      <w:r w:rsidRPr="005516DA">
        <w:rPr>
          <w:rStyle w:val="Strong"/>
          <w:b w:val="0"/>
          <w:sz w:val="28"/>
          <w:szCs w:val="28"/>
        </w:rPr>
        <w:t>Hydrochloric Acid (HCl)</w:t>
      </w:r>
    </w:p>
    <w:p w:rsidR="00B00DF6" w:rsidRPr="005516DA" w:rsidRDefault="00B00DF6" w:rsidP="00E50199">
      <w:pPr>
        <w:pStyle w:val="NormalWeb"/>
        <w:spacing w:line="480" w:lineRule="auto"/>
        <w:jc w:val="both"/>
        <w:rPr>
          <w:bCs/>
          <w:sz w:val="28"/>
          <w:szCs w:val="28"/>
        </w:rPr>
      </w:pPr>
      <w:r w:rsidRPr="005516DA">
        <w:rPr>
          <w:bCs/>
          <w:sz w:val="28"/>
          <w:szCs w:val="28"/>
        </w:rPr>
        <w:t>3.2 Methods</w:t>
      </w:r>
    </w:p>
    <w:p w:rsidR="00B00DF6" w:rsidRPr="005516DA" w:rsidRDefault="00B00DF6" w:rsidP="00E50199">
      <w:pPr>
        <w:pStyle w:val="NormalWeb"/>
        <w:spacing w:line="480" w:lineRule="auto"/>
        <w:jc w:val="both"/>
        <w:rPr>
          <w:bCs/>
          <w:sz w:val="28"/>
          <w:szCs w:val="28"/>
        </w:rPr>
      </w:pPr>
      <w:r w:rsidRPr="005516DA">
        <w:rPr>
          <w:bCs/>
          <w:sz w:val="28"/>
          <w:szCs w:val="28"/>
        </w:rPr>
        <w:t xml:space="preserve">3.2.1 Extraction of Sample </w:t>
      </w:r>
    </w:p>
    <w:p w:rsidR="00B00DF6" w:rsidRPr="005516DA" w:rsidRDefault="00B00DF6" w:rsidP="00E50199">
      <w:pPr>
        <w:pStyle w:val="NormalWeb"/>
        <w:spacing w:line="480" w:lineRule="auto"/>
        <w:jc w:val="both"/>
        <w:rPr>
          <w:sz w:val="28"/>
          <w:szCs w:val="28"/>
        </w:rPr>
      </w:pPr>
      <w:r w:rsidRPr="005516DA">
        <w:rPr>
          <w:sz w:val="28"/>
          <w:szCs w:val="28"/>
        </w:rPr>
        <w:t>Exactly 2.0 grams of the dried and ground</w:t>
      </w:r>
      <w:r w:rsidR="00F75A21" w:rsidRPr="005516DA">
        <w:rPr>
          <w:sz w:val="28"/>
          <w:szCs w:val="28"/>
        </w:rPr>
        <w:t>ed Telfairia occidentalis</w:t>
      </w:r>
      <w:r w:rsidRPr="005516DA">
        <w:rPr>
          <w:sz w:val="28"/>
          <w:szCs w:val="28"/>
        </w:rPr>
        <w:t xml:space="preserve"> sample were weighed into a 250 ml conical flask. A 20.0 ml volume of Mehlich 3 extracting solution was added to the flask. The mixture was then placed on a mechanical shaker set at 150 rpm and shaken continuously for 15 minutes. </w:t>
      </w:r>
      <w:r w:rsidRPr="005516DA">
        <w:rPr>
          <w:sz w:val="28"/>
          <w:szCs w:val="28"/>
        </w:rPr>
        <w:lastRenderedPageBreak/>
        <w:t>Upon completion, the mixture was filtered using Whatman No. 1 filter paper into clean, labeled beakers. The resulting filtrate was stored for mineral analysis.</w:t>
      </w:r>
    </w:p>
    <w:p w:rsidR="00B00DF6" w:rsidRPr="005516DA" w:rsidRDefault="00B00DF6" w:rsidP="00E50199">
      <w:pPr>
        <w:pStyle w:val="NormalWeb"/>
        <w:spacing w:line="480" w:lineRule="auto"/>
        <w:jc w:val="both"/>
        <w:rPr>
          <w:sz w:val="28"/>
          <w:szCs w:val="28"/>
        </w:rPr>
      </w:pPr>
      <w:r w:rsidRPr="005516DA">
        <w:rPr>
          <w:sz w:val="28"/>
          <w:szCs w:val="28"/>
        </w:rPr>
        <w:t>This extraction method was chosen due to its proven effectiveness in releasing plant-available forms of trace elements from organic matrices, as recommended by AOAC (2019).</w:t>
      </w:r>
    </w:p>
    <w:p w:rsidR="00B00DF6" w:rsidRPr="005516DA" w:rsidRDefault="00B00DF6" w:rsidP="00E50199">
      <w:pPr>
        <w:pStyle w:val="NormalWeb"/>
        <w:spacing w:line="480" w:lineRule="auto"/>
        <w:jc w:val="both"/>
        <w:rPr>
          <w:b/>
          <w:sz w:val="28"/>
          <w:szCs w:val="28"/>
        </w:rPr>
      </w:pPr>
      <w:r w:rsidRPr="005516DA">
        <w:rPr>
          <w:b/>
          <w:sz w:val="28"/>
          <w:szCs w:val="28"/>
        </w:rPr>
        <w:t xml:space="preserve">3.2.2 Mineral Analysis </w:t>
      </w:r>
    </w:p>
    <w:p w:rsidR="00B00DF6" w:rsidRPr="005516DA" w:rsidRDefault="00B00DF6" w:rsidP="00E50199">
      <w:pPr>
        <w:pStyle w:val="NormalWeb"/>
        <w:spacing w:line="480" w:lineRule="auto"/>
        <w:jc w:val="both"/>
        <w:rPr>
          <w:sz w:val="28"/>
          <w:szCs w:val="28"/>
        </w:rPr>
      </w:pPr>
      <w:r w:rsidRPr="005516DA">
        <w:rPr>
          <w:sz w:val="28"/>
          <w:szCs w:val="28"/>
        </w:rPr>
        <w:t xml:space="preserve">The filtrate obtained from the extraction was analyzed for trace elements using an Atomic Absorption Spectrophotometer (AAS), Model AA990 by PG Instrument Ltd., England. </w:t>
      </w:r>
    </w:p>
    <w:p w:rsidR="000754CE" w:rsidRPr="005516DA" w:rsidRDefault="00B00DF6" w:rsidP="00E50199">
      <w:pPr>
        <w:pStyle w:val="NormalWeb"/>
        <w:spacing w:line="480" w:lineRule="auto"/>
        <w:jc w:val="both"/>
        <w:rPr>
          <w:sz w:val="28"/>
          <w:szCs w:val="28"/>
        </w:rPr>
      </w:pPr>
      <w:r w:rsidRPr="005516DA">
        <w:rPr>
          <w:sz w:val="28"/>
          <w:szCs w:val="28"/>
        </w:rPr>
        <w:t xml:space="preserve">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w:t>
      </w:r>
      <w:r w:rsidRPr="005516DA">
        <w:rPr>
          <w:sz w:val="28"/>
          <w:szCs w:val="28"/>
        </w:rPr>
        <w:lastRenderedPageBreak/>
        <w:t>manufacturer specifications. The data obtained were reported in parts per million (ppm).</w:t>
      </w:r>
    </w:p>
    <w:p w:rsidR="000754CE" w:rsidRPr="005516DA" w:rsidRDefault="000754CE" w:rsidP="00E50199">
      <w:pPr>
        <w:pStyle w:val="NormalWeb"/>
        <w:spacing w:line="480" w:lineRule="auto"/>
        <w:jc w:val="both"/>
        <w:rPr>
          <w:sz w:val="28"/>
          <w:szCs w:val="28"/>
        </w:rPr>
      </w:pPr>
    </w:p>
    <w:p w:rsidR="000754CE" w:rsidRPr="005516DA" w:rsidRDefault="000754CE" w:rsidP="00E50199">
      <w:pPr>
        <w:pStyle w:val="NormalWeb"/>
        <w:spacing w:line="480" w:lineRule="auto"/>
        <w:jc w:val="both"/>
        <w:rPr>
          <w:sz w:val="28"/>
          <w:szCs w:val="28"/>
        </w:rPr>
      </w:pPr>
    </w:p>
    <w:p w:rsidR="000754CE" w:rsidRPr="005516DA" w:rsidRDefault="000754CE" w:rsidP="00E50199">
      <w:pPr>
        <w:pStyle w:val="NormalWeb"/>
        <w:spacing w:line="480" w:lineRule="auto"/>
        <w:jc w:val="both"/>
        <w:rPr>
          <w:sz w:val="28"/>
          <w:szCs w:val="28"/>
        </w:rPr>
      </w:pPr>
    </w:p>
    <w:p w:rsidR="00F75A21" w:rsidRPr="005516DA" w:rsidRDefault="00F75A21" w:rsidP="00E50199">
      <w:pPr>
        <w:pStyle w:val="NormalWeb"/>
        <w:spacing w:line="480" w:lineRule="auto"/>
        <w:jc w:val="both"/>
        <w:rPr>
          <w:b/>
          <w:sz w:val="28"/>
          <w:szCs w:val="28"/>
        </w:rPr>
      </w:pPr>
    </w:p>
    <w:p w:rsidR="00F75A21" w:rsidRPr="005516DA" w:rsidRDefault="00F75A21" w:rsidP="00E50199">
      <w:pPr>
        <w:pStyle w:val="NormalWeb"/>
        <w:spacing w:line="480" w:lineRule="auto"/>
        <w:jc w:val="both"/>
        <w:rPr>
          <w:b/>
          <w:sz w:val="28"/>
          <w:szCs w:val="28"/>
        </w:rPr>
      </w:pPr>
    </w:p>
    <w:p w:rsidR="00F75A21" w:rsidRPr="005516DA" w:rsidRDefault="00F75A21" w:rsidP="00E50199">
      <w:pPr>
        <w:pStyle w:val="NormalWeb"/>
        <w:spacing w:line="480" w:lineRule="auto"/>
        <w:jc w:val="both"/>
        <w:rPr>
          <w:b/>
          <w:sz w:val="28"/>
          <w:szCs w:val="28"/>
        </w:rPr>
      </w:pPr>
    </w:p>
    <w:p w:rsidR="00F75A21" w:rsidRPr="005516DA" w:rsidRDefault="00F75A21" w:rsidP="00E50199">
      <w:pPr>
        <w:pStyle w:val="NormalWeb"/>
        <w:spacing w:line="480" w:lineRule="auto"/>
        <w:jc w:val="both"/>
        <w:rPr>
          <w:b/>
          <w:sz w:val="28"/>
          <w:szCs w:val="28"/>
        </w:rPr>
      </w:pPr>
    </w:p>
    <w:p w:rsidR="00F75A21" w:rsidRPr="005516DA" w:rsidRDefault="00F75A21" w:rsidP="00E50199">
      <w:pPr>
        <w:pStyle w:val="NormalWeb"/>
        <w:spacing w:line="480" w:lineRule="auto"/>
        <w:jc w:val="both"/>
        <w:rPr>
          <w:b/>
          <w:sz w:val="28"/>
          <w:szCs w:val="28"/>
        </w:rPr>
      </w:pPr>
    </w:p>
    <w:p w:rsidR="00F75A21" w:rsidRPr="005516DA" w:rsidRDefault="00F75A21" w:rsidP="00E50199">
      <w:pPr>
        <w:pStyle w:val="NormalWeb"/>
        <w:spacing w:line="480" w:lineRule="auto"/>
        <w:jc w:val="both"/>
        <w:rPr>
          <w:b/>
          <w:sz w:val="28"/>
          <w:szCs w:val="28"/>
        </w:rPr>
      </w:pPr>
    </w:p>
    <w:p w:rsidR="00F75A21" w:rsidRPr="005516DA" w:rsidRDefault="00F75A21" w:rsidP="00E50199">
      <w:pPr>
        <w:pStyle w:val="NormalWeb"/>
        <w:spacing w:line="480" w:lineRule="auto"/>
        <w:jc w:val="both"/>
        <w:rPr>
          <w:b/>
          <w:sz w:val="28"/>
          <w:szCs w:val="28"/>
        </w:rPr>
      </w:pPr>
    </w:p>
    <w:p w:rsidR="00F75A21" w:rsidRPr="005516DA" w:rsidRDefault="00F75A21" w:rsidP="00E50199">
      <w:pPr>
        <w:pStyle w:val="NormalWeb"/>
        <w:spacing w:line="480" w:lineRule="auto"/>
        <w:jc w:val="both"/>
        <w:rPr>
          <w:b/>
          <w:sz w:val="28"/>
          <w:szCs w:val="28"/>
        </w:rPr>
      </w:pPr>
    </w:p>
    <w:p w:rsidR="00B00DF6" w:rsidRPr="005516DA" w:rsidRDefault="00B00DF6" w:rsidP="00E50199">
      <w:pPr>
        <w:pStyle w:val="NormalWeb"/>
        <w:spacing w:line="480" w:lineRule="auto"/>
        <w:jc w:val="center"/>
        <w:rPr>
          <w:sz w:val="28"/>
          <w:szCs w:val="28"/>
        </w:rPr>
      </w:pPr>
      <w:r w:rsidRPr="005516DA">
        <w:rPr>
          <w:b/>
          <w:sz w:val="28"/>
          <w:szCs w:val="28"/>
        </w:rPr>
        <w:lastRenderedPageBreak/>
        <w:t>CHAPTER FOUR</w:t>
      </w:r>
    </w:p>
    <w:p w:rsidR="00B00DF6" w:rsidRPr="005516DA" w:rsidRDefault="00B00DF6" w:rsidP="00E50199">
      <w:pPr>
        <w:spacing w:after="0" w:line="480" w:lineRule="auto"/>
        <w:jc w:val="both"/>
        <w:rPr>
          <w:rFonts w:ascii="Times New Roman" w:eastAsia="Times New Roman" w:hAnsi="Times New Roman"/>
          <w:b/>
          <w:sz w:val="28"/>
          <w:szCs w:val="28"/>
        </w:rPr>
      </w:pPr>
      <w:r w:rsidRPr="005516DA">
        <w:rPr>
          <w:rFonts w:ascii="Times New Roman" w:eastAsia="Times New Roman" w:hAnsi="Times New Roman"/>
          <w:b/>
          <w:sz w:val="28"/>
          <w:szCs w:val="28"/>
        </w:rPr>
        <w:t>4.0 RESULTS AND DISCUSSION</w:t>
      </w:r>
    </w:p>
    <w:p w:rsidR="00B00DF6" w:rsidRPr="005516DA" w:rsidRDefault="00B00DF6" w:rsidP="00E50199">
      <w:pPr>
        <w:spacing w:after="0" w:line="480" w:lineRule="auto"/>
        <w:jc w:val="both"/>
        <w:rPr>
          <w:rFonts w:ascii="Times New Roman" w:eastAsia="Times New Roman" w:hAnsi="Times New Roman"/>
          <w:b/>
          <w:sz w:val="28"/>
          <w:szCs w:val="28"/>
        </w:rPr>
      </w:pPr>
      <w:r w:rsidRPr="005516DA">
        <w:rPr>
          <w:rFonts w:ascii="Times New Roman" w:eastAsia="Times New Roman" w:hAnsi="Times New Roman"/>
          <w:b/>
          <w:sz w:val="28"/>
          <w:szCs w:val="28"/>
        </w:rPr>
        <w:t>4.1 Result</w:t>
      </w:r>
    </w:p>
    <w:p w:rsidR="00B00DF6" w:rsidRPr="005516DA" w:rsidRDefault="00B00DF6" w:rsidP="00E50199">
      <w:pPr>
        <w:spacing w:before="100" w:beforeAutospacing="1" w:after="100" w:afterAutospacing="1" w:line="480" w:lineRule="auto"/>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The table below summarizes the concentrations of trace elements determined in the </w:t>
      </w:r>
      <w:r w:rsidR="00F75A21" w:rsidRPr="005516DA">
        <w:rPr>
          <w:rFonts w:ascii="Times New Roman" w:eastAsia="Times New Roman" w:hAnsi="Times New Roman"/>
          <w:sz w:val="28"/>
          <w:szCs w:val="28"/>
        </w:rPr>
        <w:t>Telf</w:t>
      </w:r>
      <w:r w:rsidR="005727C7" w:rsidRPr="005516DA">
        <w:rPr>
          <w:rFonts w:ascii="Times New Roman" w:eastAsia="Times New Roman" w:hAnsi="Times New Roman"/>
          <w:sz w:val="28"/>
          <w:szCs w:val="28"/>
        </w:rPr>
        <w:t>airia occidentalis</w:t>
      </w:r>
      <w:r w:rsidRPr="005516DA">
        <w:rPr>
          <w:rFonts w:ascii="Times New Roman" w:eastAsia="Times New Roman" w:hAnsi="Times New Roman"/>
          <w:sz w:val="28"/>
          <w:szCs w:val="28"/>
        </w:rPr>
        <w:t xml:space="preserve"> sample:</w:t>
      </w:r>
    </w:p>
    <w:p w:rsidR="00B00DF6" w:rsidRPr="005516DA" w:rsidRDefault="00B00DF6" w:rsidP="00E50199">
      <w:pPr>
        <w:spacing w:before="100" w:beforeAutospacing="1" w:after="100" w:afterAutospacing="1" w:line="480" w:lineRule="auto"/>
        <w:jc w:val="both"/>
        <w:rPr>
          <w:rFonts w:ascii="Times New Roman" w:eastAsia="Times New Roman" w:hAnsi="Times New Roman"/>
          <w:b/>
          <w:sz w:val="28"/>
          <w:szCs w:val="28"/>
        </w:rPr>
      </w:pPr>
      <w:r w:rsidRPr="005516DA">
        <w:rPr>
          <w:rFonts w:ascii="Times New Roman" w:eastAsia="Times New Roman" w:hAnsi="Times New Roman"/>
          <w:b/>
          <w:sz w:val="28"/>
          <w:szCs w:val="28"/>
        </w:rPr>
        <w:t xml:space="preserve">Table </w:t>
      </w:r>
      <w:r w:rsidR="005727C7" w:rsidRPr="005516DA">
        <w:rPr>
          <w:rFonts w:ascii="Times New Roman" w:eastAsia="Times New Roman" w:hAnsi="Times New Roman"/>
          <w:b/>
          <w:sz w:val="28"/>
          <w:szCs w:val="28"/>
        </w:rPr>
        <w:t>4.1.1: -</w:t>
      </w:r>
      <w:r w:rsidRPr="005516DA">
        <w:rPr>
          <w:rFonts w:ascii="Times New Roman" w:eastAsia="Times New Roman" w:hAnsi="Times New Roman"/>
          <w:b/>
          <w:sz w:val="28"/>
          <w:szCs w:val="28"/>
        </w:rPr>
        <w:t xml:space="preserve"> Result of Trace element in </w:t>
      </w:r>
      <w:r w:rsidR="005727C7" w:rsidRPr="005516DA">
        <w:rPr>
          <w:rFonts w:ascii="Times New Roman" w:eastAsia="Times New Roman" w:hAnsi="Times New Roman"/>
          <w:b/>
          <w:sz w:val="28"/>
          <w:szCs w:val="28"/>
        </w:rPr>
        <w:t>Telfairia occidentalis</w:t>
      </w:r>
    </w:p>
    <w:tbl>
      <w:tblPr>
        <w:tblStyle w:val="TableGrid"/>
        <w:tblW w:w="0" w:type="auto"/>
        <w:tblLook w:val="04A0"/>
      </w:tblPr>
      <w:tblGrid>
        <w:gridCol w:w="1417"/>
        <w:gridCol w:w="2472"/>
      </w:tblGrid>
      <w:tr w:rsidR="00B00DF6" w:rsidRPr="005516DA" w:rsidTr="00736BE8">
        <w:tc>
          <w:tcPr>
            <w:tcW w:w="1417" w:type="dxa"/>
          </w:tcPr>
          <w:p w:rsidR="00B00DF6" w:rsidRPr="005516DA" w:rsidRDefault="00B00DF6" w:rsidP="00E50199">
            <w:pPr>
              <w:spacing w:before="100" w:beforeAutospacing="1" w:after="100" w:afterAutospacing="1" w:line="480" w:lineRule="auto"/>
              <w:jc w:val="both"/>
              <w:rPr>
                <w:rFonts w:ascii="Times New Roman" w:eastAsia="Times New Roman" w:hAnsi="Times New Roman"/>
                <w:b/>
                <w:sz w:val="28"/>
                <w:szCs w:val="28"/>
              </w:rPr>
            </w:pPr>
            <w:r w:rsidRPr="005516DA">
              <w:rPr>
                <w:rFonts w:ascii="Times New Roman" w:eastAsia="Times New Roman" w:hAnsi="Times New Roman"/>
                <w:b/>
                <w:bCs/>
                <w:sz w:val="28"/>
                <w:szCs w:val="28"/>
              </w:rPr>
              <w:t>Element</w:t>
            </w:r>
            <w:r w:rsidR="005727C7" w:rsidRPr="005516DA">
              <w:rPr>
                <w:rFonts w:ascii="Times New Roman" w:eastAsia="Times New Roman" w:hAnsi="Times New Roman"/>
                <w:b/>
                <w:bCs/>
                <w:sz w:val="28"/>
                <w:szCs w:val="28"/>
              </w:rPr>
              <w:t>s</w:t>
            </w:r>
          </w:p>
        </w:tc>
        <w:tc>
          <w:tcPr>
            <w:tcW w:w="2150" w:type="dxa"/>
          </w:tcPr>
          <w:p w:rsidR="00B00DF6" w:rsidRPr="005516DA" w:rsidRDefault="00B00DF6" w:rsidP="00E50199">
            <w:pPr>
              <w:spacing w:before="100" w:beforeAutospacing="1" w:after="100" w:afterAutospacing="1" w:line="480" w:lineRule="auto"/>
              <w:jc w:val="both"/>
              <w:rPr>
                <w:rFonts w:ascii="Times New Roman" w:eastAsia="Times New Roman" w:hAnsi="Times New Roman"/>
                <w:b/>
                <w:sz w:val="28"/>
                <w:szCs w:val="28"/>
              </w:rPr>
            </w:pPr>
            <w:r w:rsidRPr="005516DA">
              <w:rPr>
                <w:rFonts w:ascii="Times New Roman" w:eastAsia="Times New Roman" w:hAnsi="Times New Roman"/>
                <w:b/>
                <w:sz w:val="28"/>
                <w:szCs w:val="28"/>
              </w:rPr>
              <w:t>Composition(ppm)</w:t>
            </w:r>
          </w:p>
        </w:tc>
      </w:tr>
      <w:tr w:rsidR="00B00DF6" w:rsidRPr="005516DA" w:rsidTr="00736BE8">
        <w:tc>
          <w:tcPr>
            <w:tcW w:w="1417" w:type="dxa"/>
          </w:tcPr>
          <w:p w:rsidR="00B00DF6" w:rsidRPr="005516DA" w:rsidRDefault="00B00DF6" w:rsidP="00E50199">
            <w:pPr>
              <w:spacing w:before="100" w:beforeAutospacing="1" w:after="100" w:afterAutospacing="1" w:line="480" w:lineRule="auto"/>
              <w:jc w:val="both"/>
              <w:rPr>
                <w:rFonts w:ascii="Times New Roman" w:eastAsia="Times New Roman" w:hAnsi="Times New Roman"/>
                <w:b/>
                <w:sz w:val="28"/>
                <w:szCs w:val="28"/>
              </w:rPr>
            </w:pPr>
            <w:r w:rsidRPr="005516DA">
              <w:rPr>
                <w:rFonts w:ascii="Times New Roman" w:eastAsia="Times New Roman" w:hAnsi="Times New Roman"/>
                <w:b/>
                <w:bCs/>
                <w:sz w:val="28"/>
                <w:szCs w:val="28"/>
              </w:rPr>
              <w:t xml:space="preserve">Pb </w:t>
            </w:r>
          </w:p>
        </w:tc>
        <w:tc>
          <w:tcPr>
            <w:tcW w:w="2150" w:type="dxa"/>
          </w:tcPr>
          <w:p w:rsidR="00B00DF6" w:rsidRPr="005516DA" w:rsidRDefault="00B00DF6" w:rsidP="00E50199">
            <w:pPr>
              <w:spacing w:line="480" w:lineRule="auto"/>
              <w:jc w:val="both"/>
              <w:rPr>
                <w:rFonts w:ascii="Times New Roman" w:eastAsia="Times New Roman" w:hAnsi="Times New Roman"/>
                <w:sz w:val="28"/>
                <w:szCs w:val="28"/>
              </w:rPr>
            </w:pPr>
            <w:r w:rsidRPr="005516DA">
              <w:rPr>
                <w:rFonts w:ascii="Times New Roman" w:eastAsia="Times New Roman" w:hAnsi="Times New Roman"/>
                <w:sz w:val="28"/>
                <w:szCs w:val="28"/>
              </w:rPr>
              <w:t>0.</w:t>
            </w:r>
            <w:r w:rsidR="005727C7" w:rsidRPr="005516DA">
              <w:rPr>
                <w:rFonts w:ascii="Times New Roman" w:eastAsia="Times New Roman" w:hAnsi="Times New Roman"/>
                <w:sz w:val="28"/>
                <w:szCs w:val="28"/>
              </w:rPr>
              <w:t>3</w:t>
            </w:r>
            <w:r w:rsidRPr="005516DA">
              <w:rPr>
                <w:rFonts w:ascii="Times New Roman" w:eastAsia="Times New Roman" w:hAnsi="Times New Roman"/>
                <w:sz w:val="28"/>
                <w:szCs w:val="28"/>
              </w:rPr>
              <w:t>0</w:t>
            </w:r>
            <w:r w:rsidR="005727C7" w:rsidRPr="005516DA">
              <w:rPr>
                <w:rFonts w:ascii="Times New Roman" w:eastAsia="Times New Roman" w:hAnsi="Times New Roman"/>
                <w:sz w:val="28"/>
                <w:szCs w:val="28"/>
              </w:rPr>
              <w:t xml:space="preserve">± </w:t>
            </w:r>
            <w:r w:rsidRPr="005516DA">
              <w:rPr>
                <w:rFonts w:ascii="Times New Roman" w:eastAsia="Times New Roman" w:hAnsi="Times New Roman"/>
                <w:sz w:val="28"/>
                <w:szCs w:val="28"/>
              </w:rPr>
              <w:t>0.00</w:t>
            </w:r>
          </w:p>
        </w:tc>
      </w:tr>
      <w:tr w:rsidR="00B00DF6" w:rsidRPr="005516DA" w:rsidTr="00736BE8">
        <w:tc>
          <w:tcPr>
            <w:tcW w:w="1417" w:type="dxa"/>
          </w:tcPr>
          <w:p w:rsidR="00B00DF6" w:rsidRPr="005516DA" w:rsidRDefault="00B00DF6" w:rsidP="00E50199">
            <w:pPr>
              <w:spacing w:line="480" w:lineRule="auto"/>
              <w:jc w:val="both"/>
              <w:rPr>
                <w:rFonts w:ascii="Times New Roman" w:eastAsia="Times New Roman" w:hAnsi="Times New Roman"/>
                <w:b/>
                <w:bCs/>
                <w:sz w:val="28"/>
                <w:szCs w:val="28"/>
              </w:rPr>
            </w:pPr>
            <w:r w:rsidRPr="005516DA">
              <w:rPr>
                <w:rFonts w:ascii="Times New Roman" w:eastAsia="Times New Roman" w:hAnsi="Times New Roman"/>
                <w:b/>
                <w:bCs/>
                <w:sz w:val="28"/>
                <w:szCs w:val="28"/>
              </w:rPr>
              <w:t xml:space="preserve">Cu </w:t>
            </w:r>
          </w:p>
        </w:tc>
        <w:tc>
          <w:tcPr>
            <w:tcW w:w="2150" w:type="dxa"/>
          </w:tcPr>
          <w:p w:rsidR="00B00DF6" w:rsidRPr="005516DA" w:rsidRDefault="005727C7" w:rsidP="00E50199">
            <w:pPr>
              <w:spacing w:line="480" w:lineRule="auto"/>
              <w:jc w:val="both"/>
              <w:rPr>
                <w:rFonts w:ascii="Times New Roman" w:eastAsia="Times New Roman" w:hAnsi="Times New Roman"/>
                <w:sz w:val="28"/>
                <w:szCs w:val="28"/>
              </w:rPr>
            </w:pPr>
            <w:r w:rsidRPr="005516DA">
              <w:rPr>
                <w:rFonts w:ascii="Times New Roman" w:eastAsia="Times New Roman" w:hAnsi="Times New Roman"/>
                <w:sz w:val="28"/>
                <w:szCs w:val="28"/>
              </w:rPr>
              <w:t>4.4</w:t>
            </w:r>
            <w:r w:rsidR="00B00DF6" w:rsidRPr="005516DA">
              <w:rPr>
                <w:rFonts w:ascii="Times New Roman" w:eastAsia="Times New Roman" w:hAnsi="Times New Roman"/>
                <w:sz w:val="28"/>
                <w:szCs w:val="28"/>
              </w:rPr>
              <w:t>0</w:t>
            </w:r>
            <w:r w:rsidRPr="005516DA">
              <w:rPr>
                <w:rFonts w:ascii="Times New Roman" w:eastAsia="Times New Roman" w:hAnsi="Times New Roman"/>
                <w:sz w:val="28"/>
                <w:szCs w:val="28"/>
              </w:rPr>
              <w:t>±</w:t>
            </w:r>
            <w:r w:rsidR="00B00DF6" w:rsidRPr="005516DA">
              <w:rPr>
                <w:rFonts w:ascii="Times New Roman" w:eastAsia="Times New Roman" w:hAnsi="Times New Roman"/>
                <w:sz w:val="28"/>
                <w:szCs w:val="28"/>
              </w:rPr>
              <w:t>0.</w:t>
            </w:r>
            <w:r w:rsidRPr="005516DA">
              <w:rPr>
                <w:rFonts w:ascii="Times New Roman" w:eastAsia="Times New Roman" w:hAnsi="Times New Roman"/>
                <w:sz w:val="28"/>
                <w:szCs w:val="28"/>
              </w:rPr>
              <w:t>4</w:t>
            </w:r>
            <w:r w:rsidR="00B00DF6" w:rsidRPr="005516DA">
              <w:rPr>
                <w:rFonts w:ascii="Times New Roman" w:eastAsia="Times New Roman" w:hAnsi="Times New Roman"/>
                <w:sz w:val="28"/>
                <w:szCs w:val="28"/>
              </w:rPr>
              <w:t>0</w:t>
            </w:r>
          </w:p>
        </w:tc>
      </w:tr>
      <w:tr w:rsidR="00B00DF6" w:rsidRPr="005516DA" w:rsidTr="00736BE8">
        <w:tc>
          <w:tcPr>
            <w:tcW w:w="1417" w:type="dxa"/>
          </w:tcPr>
          <w:p w:rsidR="00B00DF6" w:rsidRPr="005516DA" w:rsidRDefault="00B00DF6" w:rsidP="00E50199">
            <w:pPr>
              <w:spacing w:line="480" w:lineRule="auto"/>
              <w:jc w:val="both"/>
              <w:rPr>
                <w:rFonts w:ascii="Times New Roman" w:eastAsia="Times New Roman" w:hAnsi="Times New Roman"/>
                <w:b/>
                <w:bCs/>
                <w:sz w:val="28"/>
                <w:szCs w:val="28"/>
              </w:rPr>
            </w:pPr>
            <w:r w:rsidRPr="005516DA">
              <w:rPr>
                <w:rFonts w:ascii="Times New Roman" w:eastAsia="Times New Roman" w:hAnsi="Times New Roman"/>
                <w:b/>
                <w:bCs/>
                <w:sz w:val="28"/>
                <w:szCs w:val="28"/>
              </w:rPr>
              <w:t xml:space="preserve">Ni </w:t>
            </w:r>
          </w:p>
        </w:tc>
        <w:tc>
          <w:tcPr>
            <w:tcW w:w="2150" w:type="dxa"/>
          </w:tcPr>
          <w:p w:rsidR="00B00DF6" w:rsidRPr="005516DA" w:rsidRDefault="00B00DF6" w:rsidP="00E50199">
            <w:pPr>
              <w:spacing w:line="480" w:lineRule="auto"/>
              <w:jc w:val="both"/>
              <w:rPr>
                <w:rFonts w:ascii="Times New Roman" w:eastAsia="Times New Roman" w:hAnsi="Times New Roman"/>
                <w:sz w:val="28"/>
                <w:szCs w:val="28"/>
              </w:rPr>
            </w:pPr>
            <w:r w:rsidRPr="005516DA">
              <w:rPr>
                <w:rFonts w:ascii="Times New Roman" w:eastAsia="Times New Roman" w:hAnsi="Times New Roman"/>
                <w:sz w:val="28"/>
                <w:szCs w:val="28"/>
              </w:rPr>
              <w:t>0.00</w:t>
            </w:r>
            <w:r w:rsidR="005727C7" w:rsidRPr="005516DA">
              <w:rPr>
                <w:rFonts w:ascii="Times New Roman" w:eastAsia="Times New Roman" w:hAnsi="Times New Roman"/>
                <w:sz w:val="28"/>
                <w:szCs w:val="28"/>
              </w:rPr>
              <w:t>±</w:t>
            </w:r>
            <w:r w:rsidRPr="005516DA">
              <w:rPr>
                <w:rFonts w:ascii="Times New Roman" w:eastAsia="Times New Roman" w:hAnsi="Times New Roman"/>
                <w:sz w:val="28"/>
                <w:szCs w:val="28"/>
              </w:rPr>
              <w:t>0.00</w:t>
            </w:r>
          </w:p>
        </w:tc>
      </w:tr>
      <w:tr w:rsidR="00B00DF6" w:rsidRPr="005516DA" w:rsidTr="00736BE8">
        <w:tc>
          <w:tcPr>
            <w:tcW w:w="1417" w:type="dxa"/>
          </w:tcPr>
          <w:p w:rsidR="00B00DF6" w:rsidRPr="005516DA" w:rsidRDefault="00B00DF6" w:rsidP="00E50199">
            <w:pPr>
              <w:spacing w:line="480" w:lineRule="auto"/>
              <w:jc w:val="both"/>
              <w:rPr>
                <w:rFonts w:ascii="Times New Roman" w:eastAsia="Times New Roman" w:hAnsi="Times New Roman"/>
                <w:b/>
                <w:bCs/>
                <w:sz w:val="28"/>
                <w:szCs w:val="28"/>
              </w:rPr>
            </w:pPr>
            <w:r w:rsidRPr="005516DA">
              <w:rPr>
                <w:rFonts w:ascii="Times New Roman" w:eastAsia="Times New Roman" w:hAnsi="Times New Roman"/>
                <w:b/>
                <w:bCs/>
                <w:sz w:val="28"/>
                <w:szCs w:val="28"/>
              </w:rPr>
              <w:t xml:space="preserve">Mn </w:t>
            </w:r>
          </w:p>
        </w:tc>
        <w:tc>
          <w:tcPr>
            <w:tcW w:w="2150" w:type="dxa"/>
          </w:tcPr>
          <w:p w:rsidR="00B00DF6" w:rsidRPr="005516DA" w:rsidRDefault="00B00DF6" w:rsidP="00E50199">
            <w:pPr>
              <w:spacing w:line="480" w:lineRule="auto"/>
              <w:jc w:val="both"/>
              <w:rPr>
                <w:rFonts w:ascii="Times New Roman" w:eastAsia="Times New Roman" w:hAnsi="Times New Roman"/>
                <w:sz w:val="28"/>
                <w:szCs w:val="28"/>
              </w:rPr>
            </w:pPr>
            <w:r w:rsidRPr="005516DA">
              <w:rPr>
                <w:rFonts w:ascii="Times New Roman" w:eastAsia="Times New Roman" w:hAnsi="Times New Roman"/>
                <w:sz w:val="28"/>
                <w:szCs w:val="28"/>
              </w:rPr>
              <w:t>0.</w:t>
            </w:r>
            <w:r w:rsidR="005727C7" w:rsidRPr="005516DA">
              <w:rPr>
                <w:rFonts w:ascii="Times New Roman" w:eastAsia="Times New Roman" w:hAnsi="Times New Roman"/>
                <w:sz w:val="28"/>
                <w:szCs w:val="28"/>
              </w:rPr>
              <w:t>6</w:t>
            </w:r>
            <w:r w:rsidRPr="005516DA">
              <w:rPr>
                <w:rFonts w:ascii="Times New Roman" w:eastAsia="Times New Roman" w:hAnsi="Times New Roman"/>
                <w:sz w:val="28"/>
                <w:szCs w:val="28"/>
              </w:rPr>
              <w:t>0</w:t>
            </w:r>
            <w:r w:rsidR="005727C7" w:rsidRPr="005516DA">
              <w:rPr>
                <w:rFonts w:ascii="Times New Roman" w:eastAsia="Times New Roman" w:hAnsi="Times New Roman"/>
                <w:sz w:val="28"/>
                <w:szCs w:val="28"/>
              </w:rPr>
              <w:t>±</w:t>
            </w:r>
            <w:r w:rsidRPr="005516DA">
              <w:rPr>
                <w:rFonts w:ascii="Times New Roman" w:eastAsia="Times New Roman" w:hAnsi="Times New Roman"/>
                <w:sz w:val="28"/>
                <w:szCs w:val="28"/>
              </w:rPr>
              <w:t>0.00</w:t>
            </w:r>
          </w:p>
        </w:tc>
      </w:tr>
      <w:tr w:rsidR="00B00DF6" w:rsidRPr="005516DA" w:rsidTr="00736BE8">
        <w:tc>
          <w:tcPr>
            <w:tcW w:w="1417" w:type="dxa"/>
          </w:tcPr>
          <w:p w:rsidR="00B00DF6" w:rsidRPr="005516DA" w:rsidRDefault="00B00DF6" w:rsidP="00E50199">
            <w:pPr>
              <w:spacing w:line="480" w:lineRule="auto"/>
              <w:jc w:val="both"/>
              <w:rPr>
                <w:rFonts w:ascii="Times New Roman" w:eastAsia="Times New Roman" w:hAnsi="Times New Roman"/>
                <w:b/>
                <w:bCs/>
                <w:sz w:val="28"/>
                <w:szCs w:val="28"/>
              </w:rPr>
            </w:pPr>
            <w:r w:rsidRPr="005516DA">
              <w:rPr>
                <w:rFonts w:ascii="Times New Roman" w:eastAsia="Times New Roman" w:hAnsi="Times New Roman"/>
                <w:b/>
                <w:bCs/>
                <w:sz w:val="28"/>
                <w:szCs w:val="28"/>
              </w:rPr>
              <w:t xml:space="preserve">Zn </w:t>
            </w:r>
          </w:p>
        </w:tc>
        <w:tc>
          <w:tcPr>
            <w:tcW w:w="2150" w:type="dxa"/>
          </w:tcPr>
          <w:p w:rsidR="00B00DF6" w:rsidRPr="005516DA" w:rsidRDefault="005727C7" w:rsidP="00E50199">
            <w:pPr>
              <w:spacing w:line="480" w:lineRule="auto"/>
              <w:jc w:val="both"/>
              <w:rPr>
                <w:rFonts w:ascii="Times New Roman" w:eastAsia="Times New Roman" w:hAnsi="Times New Roman"/>
                <w:sz w:val="28"/>
                <w:szCs w:val="28"/>
              </w:rPr>
            </w:pPr>
            <w:r w:rsidRPr="005516DA">
              <w:rPr>
                <w:rFonts w:ascii="Times New Roman" w:eastAsia="Times New Roman" w:hAnsi="Times New Roman"/>
                <w:sz w:val="28"/>
                <w:szCs w:val="28"/>
              </w:rPr>
              <w:t>5.00±</w:t>
            </w:r>
            <w:r w:rsidR="00B00DF6" w:rsidRPr="005516DA">
              <w:rPr>
                <w:rFonts w:ascii="Times New Roman" w:eastAsia="Times New Roman" w:hAnsi="Times New Roman"/>
                <w:sz w:val="28"/>
                <w:szCs w:val="28"/>
              </w:rPr>
              <w:t>0.40</w:t>
            </w:r>
          </w:p>
        </w:tc>
      </w:tr>
    </w:tbl>
    <w:p w:rsidR="00B00DF6" w:rsidRPr="005516DA" w:rsidRDefault="00B00DF6" w:rsidP="00E50199">
      <w:pPr>
        <w:spacing w:before="100" w:beforeAutospacing="1" w:after="100" w:afterAutospacing="1" w:line="480" w:lineRule="auto"/>
        <w:jc w:val="both"/>
        <w:rPr>
          <w:rFonts w:ascii="Times New Roman" w:eastAsia="Times New Roman" w:hAnsi="Times New Roman"/>
          <w:b/>
          <w:sz w:val="28"/>
          <w:szCs w:val="28"/>
        </w:rPr>
      </w:pPr>
      <w:r w:rsidRPr="005516DA">
        <w:rPr>
          <w:rFonts w:ascii="Times New Roman" w:eastAsia="Times New Roman" w:hAnsi="Times New Roman"/>
          <w:b/>
          <w:sz w:val="28"/>
          <w:szCs w:val="28"/>
        </w:rPr>
        <w:t>4.2 Discussion</w:t>
      </w:r>
    </w:p>
    <w:p w:rsidR="00B00DF6" w:rsidRPr="005516DA" w:rsidRDefault="005727C7" w:rsidP="00E50199">
      <w:pPr>
        <w:spacing w:before="100" w:beforeAutospacing="1" w:after="100" w:afterAutospacing="1" w:line="480" w:lineRule="auto"/>
        <w:ind w:firstLine="720"/>
        <w:jc w:val="both"/>
        <w:rPr>
          <w:rFonts w:ascii="Times New Roman" w:eastAsia="Times New Roman" w:hAnsi="Times New Roman"/>
          <w:sz w:val="28"/>
          <w:szCs w:val="28"/>
        </w:rPr>
      </w:pPr>
      <w:r w:rsidRPr="005516DA">
        <w:rPr>
          <w:rFonts w:ascii="Times New Roman" w:eastAsia="Times New Roman" w:hAnsi="Times New Roman"/>
          <w:sz w:val="28"/>
          <w:szCs w:val="28"/>
        </w:rPr>
        <w:lastRenderedPageBreak/>
        <w:t>Table 4.1.1</w:t>
      </w:r>
      <w:r w:rsidR="00B00DF6" w:rsidRPr="005516DA">
        <w:rPr>
          <w:rFonts w:ascii="Times New Roman" w:eastAsia="Times New Roman" w:hAnsi="Times New Roman"/>
          <w:sz w:val="28"/>
          <w:szCs w:val="28"/>
        </w:rPr>
        <w:t xml:space="preserve"> reveal the</w:t>
      </w:r>
      <w:r w:rsidR="009E25E1" w:rsidRPr="005516DA">
        <w:rPr>
          <w:rFonts w:ascii="Times New Roman" w:eastAsia="Times New Roman" w:hAnsi="Times New Roman"/>
          <w:sz w:val="28"/>
          <w:szCs w:val="28"/>
        </w:rPr>
        <w:t xml:space="preserve"> results of</w:t>
      </w:r>
      <w:r w:rsidR="00B00DF6" w:rsidRPr="005516DA">
        <w:rPr>
          <w:rFonts w:ascii="Times New Roman" w:eastAsia="Times New Roman" w:hAnsi="Times New Roman"/>
          <w:sz w:val="28"/>
          <w:szCs w:val="28"/>
        </w:rPr>
        <w:t xml:space="preserve"> trace elements in</w:t>
      </w:r>
      <w:r w:rsidRPr="005516DA">
        <w:rPr>
          <w:rFonts w:ascii="Times New Roman" w:eastAsia="Times New Roman" w:hAnsi="Times New Roman"/>
          <w:sz w:val="28"/>
          <w:szCs w:val="28"/>
        </w:rPr>
        <w:t>Telfairia occidentalis</w:t>
      </w:r>
      <w:r w:rsidR="00B00DF6" w:rsidRPr="005516DA">
        <w:rPr>
          <w:rFonts w:ascii="Times New Roman" w:eastAsia="Times New Roman" w:hAnsi="Times New Roman"/>
          <w:sz w:val="28"/>
          <w:szCs w:val="28"/>
        </w:rPr>
        <w:t xml:space="preserve">. </w:t>
      </w:r>
      <w:r w:rsidR="009E25E1" w:rsidRPr="005516DA">
        <w:rPr>
          <w:rFonts w:ascii="Times New Roman" w:eastAsia="Times New Roman" w:hAnsi="Times New Roman"/>
          <w:sz w:val="28"/>
          <w:szCs w:val="28"/>
        </w:rPr>
        <w:t xml:space="preserve">The concentration of </w:t>
      </w:r>
      <w:r w:rsidR="00B00DF6" w:rsidRPr="005516DA">
        <w:rPr>
          <w:rFonts w:ascii="Times New Roman" w:eastAsia="Times New Roman" w:hAnsi="Times New Roman"/>
          <w:sz w:val="28"/>
          <w:szCs w:val="28"/>
        </w:rPr>
        <w:t xml:space="preserve">Lead (Pb) was found to be </w:t>
      </w:r>
      <w:r w:rsidR="009E25E1" w:rsidRPr="005516DA">
        <w:rPr>
          <w:rFonts w:ascii="Times New Roman" w:eastAsia="Times New Roman" w:hAnsi="Times New Roman"/>
          <w:sz w:val="28"/>
          <w:szCs w:val="28"/>
        </w:rPr>
        <w:t>lower,</w:t>
      </w:r>
      <w:r w:rsidR="00B00DF6" w:rsidRPr="005516DA">
        <w:rPr>
          <w:rFonts w:ascii="Times New Roman" w:eastAsia="Times New Roman" w:hAnsi="Times New Roman"/>
          <w:sz w:val="28"/>
          <w:szCs w:val="28"/>
        </w:rPr>
        <w:t xml:space="preserve"> indicating safety from heavy metal contamination ,which is critical for public health. This is consistent with previous findings that </w:t>
      </w:r>
      <w:r w:rsidR="009E25E1" w:rsidRPr="005516DA">
        <w:rPr>
          <w:rFonts w:ascii="Times New Roman" w:eastAsia="Times New Roman" w:hAnsi="Times New Roman"/>
          <w:sz w:val="28"/>
          <w:szCs w:val="28"/>
        </w:rPr>
        <w:t>Telfairia occidentalis</w:t>
      </w:r>
      <w:r w:rsidR="00B00DF6" w:rsidRPr="005516DA">
        <w:rPr>
          <w:rFonts w:ascii="Times New Roman" w:eastAsia="Times New Roman" w:hAnsi="Times New Roman"/>
          <w:sz w:val="28"/>
          <w:szCs w:val="28"/>
        </w:rPr>
        <w:t xml:space="preserve"> tends to accumulate very low levels of lead unless grown in heavily contaminated soils</w:t>
      </w:r>
    </w:p>
    <w:p w:rsidR="00B00DF6" w:rsidRPr="005516DA" w:rsidRDefault="00B00DF6" w:rsidP="00E50199">
      <w:pPr>
        <w:spacing w:before="100" w:beforeAutospacing="1" w:after="100" w:afterAutospacing="1" w:line="480" w:lineRule="auto"/>
        <w:ind w:firstLine="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Copper (Cu), essential for red blood cell formation and enzyme function, was recorded at moderate levels of </w:t>
      </w:r>
      <w:r w:rsidR="009E25E1" w:rsidRPr="005516DA">
        <w:rPr>
          <w:rFonts w:ascii="Times New Roman" w:eastAsia="Times New Roman" w:hAnsi="Times New Roman"/>
          <w:sz w:val="28"/>
          <w:szCs w:val="28"/>
        </w:rPr>
        <w:t>4</w:t>
      </w:r>
      <w:r w:rsidRPr="005516DA">
        <w:rPr>
          <w:rFonts w:ascii="Times New Roman" w:eastAsia="Times New Roman" w:hAnsi="Times New Roman"/>
          <w:sz w:val="28"/>
          <w:szCs w:val="28"/>
        </w:rPr>
        <w:t>.</w:t>
      </w:r>
      <w:r w:rsidR="009E25E1" w:rsidRPr="005516DA">
        <w:rPr>
          <w:rFonts w:ascii="Times New Roman" w:eastAsia="Times New Roman" w:hAnsi="Times New Roman"/>
          <w:sz w:val="28"/>
          <w:szCs w:val="28"/>
        </w:rPr>
        <w:t>4</w:t>
      </w:r>
      <w:r w:rsidRPr="005516DA">
        <w:rPr>
          <w:rFonts w:ascii="Times New Roman" w:eastAsia="Times New Roman" w:hAnsi="Times New Roman"/>
          <w:sz w:val="28"/>
          <w:szCs w:val="28"/>
        </w:rPr>
        <w:t>0</w:t>
      </w:r>
      <w:r w:rsidR="009E25E1" w:rsidRPr="005516DA">
        <w:rPr>
          <w:rFonts w:ascii="Times New Roman" w:eastAsia="Times New Roman" w:hAnsi="Times New Roman"/>
          <w:sz w:val="28"/>
          <w:szCs w:val="28"/>
        </w:rPr>
        <w:t>±</w:t>
      </w:r>
      <w:r w:rsidRPr="005516DA">
        <w:rPr>
          <w:rFonts w:ascii="Times New Roman" w:eastAsia="Times New Roman" w:hAnsi="Times New Roman"/>
          <w:sz w:val="28"/>
          <w:szCs w:val="28"/>
        </w:rPr>
        <w:t>0.</w:t>
      </w:r>
      <w:r w:rsidR="009E25E1" w:rsidRPr="005516DA">
        <w:rPr>
          <w:rFonts w:ascii="Times New Roman" w:eastAsia="Times New Roman" w:hAnsi="Times New Roman"/>
          <w:sz w:val="28"/>
          <w:szCs w:val="28"/>
        </w:rPr>
        <w:t>4</w:t>
      </w:r>
      <w:r w:rsidRPr="005516DA">
        <w:rPr>
          <w:rFonts w:ascii="Times New Roman" w:eastAsia="Times New Roman" w:hAnsi="Times New Roman"/>
          <w:sz w:val="28"/>
          <w:szCs w:val="28"/>
        </w:rPr>
        <w:t xml:space="preserve">0 ppm. These values fall within the acceptable dietary intake levels established by the WHO, suggesting that regular consumption of </w:t>
      </w:r>
      <w:r w:rsidR="009E25E1" w:rsidRPr="005516DA">
        <w:rPr>
          <w:rFonts w:ascii="Times New Roman" w:eastAsia="Times New Roman" w:hAnsi="Times New Roman"/>
          <w:sz w:val="28"/>
          <w:szCs w:val="28"/>
        </w:rPr>
        <w:t>fluted pumpkin</w:t>
      </w:r>
      <w:r w:rsidRPr="005516DA">
        <w:rPr>
          <w:rFonts w:ascii="Times New Roman" w:eastAsia="Times New Roman" w:hAnsi="Times New Roman"/>
          <w:sz w:val="28"/>
          <w:szCs w:val="28"/>
        </w:rPr>
        <w:t xml:space="preserve"> can contribute to copper requirements in the human diet without risk of toxicity.</w:t>
      </w:r>
    </w:p>
    <w:p w:rsidR="00B00DF6" w:rsidRPr="005516DA" w:rsidRDefault="00B00DF6" w:rsidP="00E50199">
      <w:pPr>
        <w:spacing w:before="100" w:beforeAutospacing="1" w:after="100" w:afterAutospacing="1" w:line="480" w:lineRule="auto"/>
        <w:ind w:firstLine="720"/>
        <w:jc w:val="both"/>
        <w:rPr>
          <w:rFonts w:ascii="Times New Roman" w:eastAsia="Times New Roman" w:hAnsi="Times New Roman"/>
          <w:sz w:val="28"/>
          <w:szCs w:val="28"/>
        </w:rPr>
      </w:pPr>
      <w:r w:rsidRPr="005516DA">
        <w:rPr>
          <w:rFonts w:ascii="Times New Roman" w:eastAsia="Times New Roman" w:hAnsi="Times New Roman"/>
          <w:sz w:val="28"/>
          <w:szCs w:val="28"/>
        </w:rPr>
        <w:t>Nickel (Ni) w</w:t>
      </w:r>
      <w:r w:rsidR="009E25E1" w:rsidRPr="005516DA">
        <w:rPr>
          <w:rFonts w:ascii="Times New Roman" w:eastAsia="Times New Roman" w:hAnsi="Times New Roman"/>
          <w:sz w:val="28"/>
          <w:szCs w:val="28"/>
        </w:rPr>
        <w:t>as</w:t>
      </w:r>
      <w:r w:rsidRPr="005516DA">
        <w:rPr>
          <w:rFonts w:ascii="Times New Roman" w:eastAsia="Times New Roman" w:hAnsi="Times New Roman"/>
          <w:sz w:val="28"/>
          <w:szCs w:val="28"/>
        </w:rPr>
        <w:t xml:space="preserve"> not detected in the analyzed samples.</w:t>
      </w:r>
      <w:r w:rsidR="009E25E1" w:rsidRPr="005516DA">
        <w:rPr>
          <w:rFonts w:ascii="Times New Roman" w:eastAsia="Times New Roman" w:hAnsi="Times New Roman"/>
          <w:sz w:val="28"/>
          <w:szCs w:val="28"/>
        </w:rPr>
        <w:t xml:space="preserve"> its absence could indicate low soil availability or poor translocation in the plant under the studied environmental conditions. </w:t>
      </w:r>
      <w:r w:rsidRPr="005516DA">
        <w:rPr>
          <w:rFonts w:ascii="Times New Roman" w:eastAsia="Times New Roman" w:hAnsi="Times New Roman"/>
          <w:sz w:val="28"/>
          <w:szCs w:val="28"/>
        </w:rPr>
        <w:t xml:space="preserve"> While </w:t>
      </w:r>
      <w:r w:rsidR="009E25E1" w:rsidRPr="005516DA">
        <w:rPr>
          <w:rFonts w:ascii="Times New Roman" w:eastAsia="Times New Roman" w:hAnsi="Times New Roman"/>
          <w:sz w:val="28"/>
          <w:szCs w:val="28"/>
        </w:rPr>
        <w:t>manganese (0.60±0.00)</w:t>
      </w:r>
      <w:r w:rsidRPr="005516DA">
        <w:rPr>
          <w:rFonts w:ascii="Times New Roman" w:eastAsia="Times New Roman" w:hAnsi="Times New Roman"/>
          <w:sz w:val="28"/>
          <w:szCs w:val="28"/>
        </w:rPr>
        <w:t xml:space="preserve"> is necessary for bone development and antioxidant enzyme activity, Further studies involving different growing conditions and broader sampling could help confirm this trend.</w:t>
      </w:r>
    </w:p>
    <w:p w:rsidR="00B00DF6" w:rsidRPr="005516DA" w:rsidRDefault="00B00DF6" w:rsidP="00E50199">
      <w:pPr>
        <w:spacing w:before="100" w:beforeAutospacing="1" w:after="100" w:afterAutospacing="1" w:line="480" w:lineRule="auto"/>
        <w:ind w:firstLine="720"/>
        <w:jc w:val="both"/>
        <w:rPr>
          <w:rFonts w:ascii="Times New Roman" w:eastAsia="Times New Roman" w:hAnsi="Times New Roman"/>
          <w:sz w:val="28"/>
          <w:szCs w:val="28"/>
        </w:rPr>
      </w:pPr>
      <w:r w:rsidRPr="005516DA">
        <w:rPr>
          <w:rFonts w:ascii="Times New Roman" w:eastAsia="Times New Roman" w:hAnsi="Times New Roman"/>
          <w:sz w:val="28"/>
          <w:szCs w:val="28"/>
        </w:rPr>
        <w:lastRenderedPageBreak/>
        <w:t xml:space="preserve">Zinc (Zn) was detected at </w:t>
      </w:r>
      <w:r w:rsidR="009E25E1" w:rsidRPr="005516DA">
        <w:rPr>
          <w:rFonts w:ascii="Times New Roman" w:eastAsia="Times New Roman" w:hAnsi="Times New Roman"/>
          <w:sz w:val="28"/>
          <w:szCs w:val="28"/>
        </w:rPr>
        <w:t>5</w:t>
      </w:r>
      <w:r w:rsidRPr="005516DA">
        <w:rPr>
          <w:rFonts w:ascii="Times New Roman" w:eastAsia="Times New Roman" w:hAnsi="Times New Roman"/>
          <w:sz w:val="28"/>
          <w:szCs w:val="28"/>
        </w:rPr>
        <w:t>.</w:t>
      </w:r>
      <w:r w:rsidR="009E25E1" w:rsidRPr="005516DA">
        <w:rPr>
          <w:rFonts w:ascii="Times New Roman" w:eastAsia="Times New Roman" w:hAnsi="Times New Roman"/>
          <w:sz w:val="28"/>
          <w:szCs w:val="28"/>
        </w:rPr>
        <w:t>00</w:t>
      </w:r>
      <w:r w:rsidR="003E4D02" w:rsidRPr="005516DA">
        <w:rPr>
          <w:rFonts w:ascii="Times New Roman" w:eastAsia="Times New Roman" w:hAnsi="Times New Roman"/>
          <w:sz w:val="28"/>
          <w:szCs w:val="28"/>
        </w:rPr>
        <w:t>±</w:t>
      </w:r>
      <w:r w:rsidRPr="005516DA">
        <w:rPr>
          <w:rFonts w:ascii="Times New Roman" w:eastAsia="Times New Roman" w:hAnsi="Times New Roman"/>
          <w:sz w:val="28"/>
          <w:szCs w:val="28"/>
        </w:rPr>
        <w:t xml:space="preserve">0.40 ppm in the samples, affirming the nutritional relevance of the plant. Zinc plays a critical role in immune function, cell division, and wound healing. The levels detected are consistent with other African indigenous vegetables, indicating that </w:t>
      </w:r>
      <w:r w:rsidR="003E4D02" w:rsidRPr="005516DA">
        <w:rPr>
          <w:rFonts w:ascii="Times New Roman" w:eastAsia="Times New Roman" w:hAnsi="Times New Roman"/>
          <w:sz w:val="28"/>
          <w:szCs w:val="28"/>
        </w:rPr>
        <w:t>Telfairia occidentalis</w:t>
      </w:r>
      <w:r w:rsidRPr="005516DA">
        <w:rPr>
          <w:rFonts w:ascii="Times New Roman" w:eastAsia="Times New Roman" w:hAnsi="Times New Roman"/>
          <w:sz w:val="28"/>
          <w:szCs w:val="28"/>
        </w:rPr>
        <w:t xml:space="preserve"> remains a reliable source of dietary zinc.</w:t>
      </w:r>
    </w:p>
    <w:p w:rsidR="00B00DF6" w:rsidRPr="005516DA" w:rsidRDefault="00B00DF6" w:rsidP="00E50199">
      <w:pPr>
        <w:spacing w:before="100" w:beforeAutospacing="1" w:after="100" w:afterAutospacing="1" w:line="480" w:lineRule="auto"/>
        <w:ind w:firstLine="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The results support the hypothesis that </w:t>
      </w:r>
      <w:r w:rsidR="003E4D02" w:rsidRPr="005516DA">
        <w:rPr>
          <w:rFonts w:ascii="Times New Roman" w:eastAsia="Times New Roman" w:hAnsi="Times New Roman"/>
          <w:sz w:val="28"/>
          <w:szCs w:val="28"/>
        </w:rPr>
        <w:t xml:space="preserve">Telfaira occidentalis </w:t>
      </w:r>
      <w:r w:rsidRPr="005516DA">
        <w:rPr>
          <w:rFonts w:ascii="Times New Roman" w:eastAsia="Times New Roman" w:hAnsi="Times New Roman"/>
          <w:sz w:val="28"/>
          <w:szCs w:val="28"/>
        </w:rPr>
        <w:t>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B00DF6" w:rsidRPr="005516DA" w:rsidRDefault="00B00DF6" w:rsidP="00E50199">
      <w:pPr>
        <w:pStyle w:val="NormalWeb"/>
        <w:spacing w:line="480" w:lineRule="auto"/>
        <w:jc w:val="both"/>
        <w:rPr>
          <w:sz w:val="28"/>
          <w:szCs w:val="28"/>
        </w:rPr>
      </w:pPr>
      <w:r w:rsidRPr="005516DA">
        <w:rPr>
          <w:sz w:val="28"/>
          <w:szCs w:val="28"/>
        </w:rPr>
        <w:t xml:space="preserve">These results underscore the nutritional value of </w:t>
      </w:r>
      <w:r w:rsidR="003E4D02" w:rsidRPr="005516DA">
        <w:rPr>
          <w:sz w:val="28"/>
          <w:szCs w:val="28"/>
        </w:rPr>
        <w:t>Telfairia occidentalis</w:t>
      </w:r>
      <w:r w:rsidRPr="005516DA">
        <w:rPr>
          <w:sz w:val="28"/>
          <w:szCs w:val="28"/>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3E4D02" w:rsidRPr="005516DA" w:rsidRDefault="003E4D02" w:rsidP="00E50199">
      <w:pPr>
        <w:pStyle w:val="NormalWeb"/>
        <w:spacing w:line="480" w:lineRule="auto"/>
        <w:jc w:val="both"/>
        <w:rPr>
          <w:b/>
          <w:sz w:val="28"/>
          <w:szCs w:val="28"/>
        </w:rPr>
      </w:pPr>
    </w:p>
    <w:p w:rsidR="00B00DF6" w:rsidRPr="005516DA" w:rsidRDefault="00B00DF6" w:rsidP="00E70ACA">
      <w:pPr>
        <w:pStyle w:val="NormalWeb"/>
        <w:spacing w:line="480" w:lineRule="auto"/>
        <w:jc w:val="center"/>
        <w:rPr>
          <w:b/>
          <w:sz w:val="28"/>
          <w:szCs w:val="28"/>
        </w:rPr>
      </w:pPr>
      <w:r w:rsidRPr="005516DA">
        <w:rPr>
          <w:b/>
          <w:sz w:val="28"/>
          <w:szCs w:val="28"/>
        </w:rPr>
        <w:lastRenderedPageBreak/>
        <w:t>CHAPTER FIVE</w:t>
      </w:r>
    </w:p>
    <w:p w:rsidR="00B00DF6" w:rsidRPr="005516DA" w:rsidRDefault="00B00DF6" w:rsidP="00E50199">
      <w:pPr>
        <w:pStyle w:val="NormalWeb"/>
        <w:spacing w:line="480" w:lineRule="auto"/>
        <w:jc w:val="both"/>
        <w:rPr>
          <w:b/>
          <w:sz w:val="28"/>
          <w:szCs w:val="28"/>
        </w:rPr>
      </w:pPr>
      <w:r w:rsidRPr="005516DA">
        <w:rPr>
          <w:b/>
          <w:sz w:val="28"/>
          <w:szCs w:val="28"/>
        </w:rPr>
        <w:t>5.0 CONCLUSION AND RECOMMENDATION</w:t>
      </w:r>
    </w:p>
    <w:p w:rsidR="00B00DF6" w:rsidRPr="005516DA" w:rsidRDefault="00B00DF6" w:rsidP="00E50199">
      <w:pPr>
        <w:pStyle w:val="NormalWeb"/>
        <w:spacing w:line="480" w:lineRule="auto"/>
        <w:jc w:val="both"/>
        <w:rPr>
          <w:b/>
          <w:sz w:val="28"/>
          <w:szCs w:val="28"/>
        </w:rPr>
      </w:pPr>
      <w:r w:rsidRPr="005516DA">
        <w:rPr>
          <w:b/>
          <w:sz w:val="28"/>
          <w:szCs w:val="28"/>
        </w:rPr>
        <w:t>5.1 Conclusion</w:t>
      </w:r>
    </w:p>
    <w:p w:rsidR="00B00DF6" w:rsidRPr="005516DA" w:rsidRDefault="00B00DF6" w:rsidP="00E50199">
      <w:pPr>
        <w:spacing w:before="100" w:beforeAutospacing="1" w:after="100" w:afterAutospacing="1" w:line="480" w:lineRule="auto"/>
        <w:ind w:firstLine="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In conclusion, the mineral profile obtained emphasizes the importance of promoting the cultivation and consumption of </w:t>
      </w:r>
      <w:r w:rsidR="003E4D02" w:rsidRPr="005516DA">
        <w:rPr>
          <w:rFonts w:ascii="Times New Roman" w:eastAsia="Times New Roman" w:hAnsi="Times New Roman"/>
          <w:sz w:val="28"/>
          <w:szCs w:val="28"/>
        </w:rPr>
        <w:t>Telfairia occidentalis</w:t>
      </w:r>
      <w:r w:rsidRPr="005516DA">
        <w:rPr>
          <w:rFonts w:ascii="Times New Roman" w:eastAsia="Times New Roman" w:hAnsi="Times New Roman"/>
          <w:sz w:val="28"/>
          <w:szCs w:val="28"/>
        </w:rPr>
        <w:t>. Its potential to provide key trace elements makes it a sustainable candidate for nutrition-sensitive agriculture. Additional studies incorporating seasonal and varietal differences would help in expanding the applicability of these findings.</w:t>
      </w:r>
    </w:p>
    <w:p w:rsidR="00B00DF6" w:rsidRPr="005516DA" w:rsidRDefault="00B00DF6" w:rsidP="00E50199">
      <w:pPr>
        <w:pStyle w:val="NormalWeb"/>
        <w:spacing w:line="480" w:lineRule="auto"/>
        <w:jc w:val="both"/>
        <w:rPr>
          <w:b/>
          <w:sz w:val="28"/>
          <w:szCs w:val="28"/>
        </w:rPr>
      </w:pPr>
      <w:r w:rsidRPr="005516DA">
        <w:rPr>
          <w:b/>
          <w:sz w:val="28"/>
          <w:szCs w:val="28"/>
        </w:rPr>
        <w:t>5.2 Recommendations</w:t>
      </w:r>
    </w:p>
    <w:p w:rsidR="00B00DF6" w:rsidRPr="005516DA" w:rsidRDefault="00B00DF6" w:rsidP="00E50199">
      <w:pPr>
        <w:pStyle w:val="NormalWeb"/>
        <w:spacing w:line="480" w:lineRule="auto"/>
        <w:jc w:val="both"/>
        <w:rPr>
          <w:sz w:val="28"/>
          <w:szCs w:val="28"/>
        </w:rPr>
      </w:pPr>
      <w:r w:rsidRPr="005516DA">
        <w:rPr>
          <w:sz w:val="28"/>
          <w:szCs w:val="28"/>
        </w:rPr>
        <w:t xml:space="preserve">Government and health organizations should encourage the cultivation and consumption of </w:t>
      </w:r>
      <w:r w:rsidR="003E4D02" w:rsidRPr="005516DA">
        <w:rPr>
          <w:sz w:val="28"/>
          <w:szCs w:val="28"/>
        </w:rPr>
        <w:t>Telfairia occidentalis</w:t>
      </w:r>
      <w:r w:rsidRPr="005516DA">
        <w:rPr>
          <w:sz w:val="28"/>
          <w:szCs w:val="28"/>
        </w:rPr>
        <w:t xml:space="preserve"> due to its micronutrient benefits, especially in combating hidden hunger.</w:t>
      </w:r>
    </w:p>
    <w:p w:rsidR="00B00DF6" w:rsidRPr="005516DA" w:rsidRDefault="00B00DF6" w:rsidP="00E50199">
      <w:pPr>
        <w:pStyle w:val="NormalWeb"/>
        <w:spacing w:line="480" w:lineRule="auto"/>
        <w:jc w:val="both"/>
        <w:rPr>
          <w:sz w:val="28"/>
          <w:szCs w:val="28"/>
        </w:rPr>
      </w:pPr>
      <w:r w:rsidRPr="005516DA">
        <w:rPr>
          <w:sz w:val="28"/>
          <w:szCs w:val="28"/>
        </w:rPr>
        <w:lastRenderedPageBreak/>
        <w:t>Further research should be conducted across different agro-ecological zones and growing seasons to assess variability in trace element content due to environmental and soil differences.</w:t>
      </w:r>
    </w:p>
    <w:p w:rsidR="00B00DF6" w:rsidRPr="005516DA" w:rsidRDefault="00B00DF6" w:rsidP="00E50199">
      <w:pPr>
        <w:pStyle w:val="NormalWeb"/>
        <w:spacing w:line="480" w:lineRule="auto"/>
        <w:jc w:val="both"/>
        <w:rPr>
          <w:sz w:val="28"/>
          <w:szCs w:val="28"/>
        </w:rPr>
      </w:pPr>
      <w:r w:rsidRPr="005516DA">
        <w:rPr>
          <w:sz w:val="28"/>
          <w:szCs w:val="28"/>
        </w:rPr>
        <w:t xml:space="preserve">Investigating the effect of various organic and inorganic soil amendments on trace element uptake in </w:t>
      </w:r>
      <w:r w:rsidR="003E4D02" w:rsidRPr="005516DA">
        <w:rPr>
          <w:sz w:val="28"/>
          <w:szCs w:val="28"/>
        </w:rPr>
        <w:t>Telfairia occidentalis</w:t>
      </w:r>
      <w:r w:rsidRPr="005516DA">
        <w:rPr>
          <w:sz w:val="28"/>
          <w:szCs w:val="28"/>
        </w:rPr>
        <w:t xml:space="preserve"> could improve its nutritional profile.</w:t>
      </w:r>
    </w:p>
    <w:p w:rsidR="00B00DF6" w:rsidRPr="005516DA" w:rsidRDefault="00B00DF6" w:rsidP="00E50199">
      <w:pPr>
        <w:pStyle w:val="NormalWeb"/>
        <w:spacing w:line="480" w:lineRule="auto"/>
        <w:jc w:val="both"/>
        <w:rPr>
          <w:sz w:val="28"/>
          <w:szCs w:val="28"/>
        </w:rPr>
      </w:pPr>
      <w:r w:rsidRPr="005516DA">
        <w:rPr>
          <w:sz w:val="28"/>
          <w:szCs w:val="28"/>
        </w:rPr>
        <w:t xml:space="preserve">Breeders and agricultural scientists should consider enhancing genetic lines of </w:t>
      </w:r>
      <w:r w:rsidR="003E4D02" w:rsidRPr="005516DA">
        <w:rPr>
          <w:sz w:val="28"/>
          <w:szCs w:val="28"/>
        </w:rPr>
        <w:t>Telfairia occidentalis</w:t>
      </w:r>
      <w:r w:rsidRPr="005516DA">
        <w:rPr>
          <w:sz w:val="28"/>
          <w:szCs w:val="28"/>
        </w:rPr>
        <w:t xml:space="preserve"> for improved trace element concentration and stress tolerance.</w:t>
      </w:r>
    </w:p>
    <w:p w:rsidR="00B00DF6" w:rsidRPr="005516DA" w:rsidRDefault="00B00DF6" w:rsidP="00E50199">
      <w:pPr>
        <w:pStyle w:val="NormalWeb"/>
        <w:spacing w:line="480" w:lineRule="auto"/>
        <w:jc w:val="both"/>
        <w:rPr>
          <w:sz w:val="28"/>
          <w:szCs w:val="28"/>
        </w:rPr>
      </w:pPr>
      <w:r w:rsidRPr="005516DA">
        <w:rPr>
          <w:sz w:val="28"/>
          <w:szCs w:val="28"/>
        </w:rPr>
        <w:t>There should be increased awareness and education campaigns about the health benefits and culinary versatility of indigenous vegetables</w:t>
      </w:r>
      <w:r w:rsidR="005B7540" w:rsidRPr="005516DA">
        <w:rPr>
          <w:sz w:val="28"/>
          <w:szCs w:val="28"/>
        </w:rPr>
        <w:t>.</w:t>
      </w:r>
    </w:p>
    <w:p w:rsidR="00B00DF6" w:rsidRPr="005516DA" w:rsidRDefault="00B00DF6" w:rsidP="00E50199">
      <w:pPr>
        <w:pStyle w:val="NormalWeb"/>
        <w:spacing w:line="480" w:lineRule="auto"/>
        <w:jc w:val="both"/>
        <w:rPr>
          <w:sz w:val="28"/>
          <w:szCs w:val="28"/>
        </w:rPr>
      </w:pPr>
      <w:r w:rsidRPr="005516DA">
        <w:rPr>
          <w:sz w:val="28"/>
          <w:szCs w:val="28"/>
        </w:rPr>
        <w:t>Government policies should prioritize the inclusion of indigenous vegetables in school feeding programs and public nutrition strategies.</w:t>
      </w:r>
    </w:p>
    <w:p w:rsidR="00055462" w:rsidRPr="005516DA" w:rsidRDefault="00055462" w:rsidP="00E50199">
      <w:pPr>
        <w:pStyle w:val="NormalWeb"/>
        <w:spacing w:line="480" w:lineRule="auto"/>
        <w:jc w:val="both"/>
        <w:rPr>
          <w:sz w:val="28"/>
          <w:szCs w:val="28"/>
        </w:rPr>
      </w:pPr>
      <w:r w:rsidRPr="005516DA">
        <w:rPr>
          <w:sz w:val="28"/>
          <w:szCs w:val="28"/>
        </w:rPr>
        <w:t xml:space="preserve">With the advancements in the field of analytical sciences, involving the use of more sophisticated equipment for the quantitative and qualitative analysis of foods/feeds. There is need to re-visit the studies/investigations </w:t>
      </w:r>
      <w:r w:rsidRPr="005516DA">
        <w:rPr>
          <w:sz w:val="28"/>
          <w:szCs w:val="28"/>
        </w:rPr>
        <w:lastRenderedPageBreak/>
        <w:t>/assessments /evaluations, so as to re-validate the data on the mineral elements composition of human and animal diets, especially in the developing countries. The earlier information on these mineral elements were based on analysis employing less sensitive methods which may not be reliable.</w:t>
      </w: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E50199" w:rsidRPr="005516DA" w:rsidRDefault="00E50199" w:rsidP="00E50199">
      <w:pPr>
        <w:pStyle w:val="NormalWeb"/>
        <w:spacing w:line="480" w:lineRule="auto"/>
        <w:jc w:val="both"/>
        <w:rPr>
          <w:sz w:val="28"/>
          <w:szCs w:val="28"/>
        </w:rPr>
      </w:pPr>
    </w:p>
    <w:p w:rsidR="00B00DF6" w:rsidRPr="005516DA" w:rsidRDefault="00B00DF6" w:rsidP="00E50199">
      <w:pPr>
        <w:pStyle w:val="NormalWeb"/>
        <w:spacing w:line="480" w:lineRule="auto"/>
        <w:jc w:val="both"/>
        <w:rPr>
          <w:sz w:val="28"/>
          <w:szCs w:val="28"/>
        </w:rPr>
      </w:pPr>
      <w:r w:rsidRPr="005516DA">
        <w:rPr>
          <w:rStyle w:val="Strong"/>
          <w:sz w:val="28"/>
          <w:szCs w:val="28"/>
        </w:rPr>
        <w:lastRenderedPageBreak/>
        <w:t>REFERENCES</w:t>
      </w:r>
    </w:p>
    <w:p w:rsidR="00990836" w:rsidRPr="005516DA" w:rsidRDefault="00990836" w:rsidP="00E50199">
      <w:pPr>
        <w:spacing w:before="120" w:after="120"/>
        <w:ind w:left="720" w:hanging="720"/>
        <w:jc w:val="both"/>
        <w:rPr>
          <w:rFonts w:ascii="Times New Roman" w:hAnsi="Times New Roman"/>
          <w:sz w:val="28"/>
          <w:szCs w:val="28"/>
          <w:lang/>
        </w:rPr>
      </w:pPr>
      <w:r w:rsidRPr="005516DA">
        <w:rPr>
          <w:rFonts w:ascii="Times New Roman" w:hAnsi="Times New Roman"/>
          <w:sz w:val="28"/>
          <w:szCs w:val="28"/>
          <w:lang/>
        </w:rPr>
        <w:t>Akintayo, E. T. 1997. Chemical composition and physical properties of fluted pumpkin seedand seed oils. Nigeria: Chemistry Department, Ondo State University (report).</w:t>
      </w:r>
    </w:p>
    <w:p w:rsidR="00990836" w:rsidRPr="005516DA" w:rsidRDefault="00990836" w:rsidP="00E50199">
      <w:pPr>
        <w:spacing w:before="120" w:after="120"/>
        <w:ind w:left="720" w:hanging="720"/>
        <w:jc w:val="both"/>
        <w:rPr>
          <w:rFonts w:ascii="Times New Roman" w:hAnsi="Times New Roman"/>
          <w:sz w:val="28"/>
          <w:szCs w:val="28"/>
          <w:lang/>
        </w:rPr>
      </w:pPr>
      <w:r w:rsidRPr="005516DA">
        <w:rPr>
          <w:rFonts w:ascii="Times New Roman" w:hAnsi="Times New Roman"/>
          <w:sz w:val="28"/>
          <w:szCs w:val="28"/>
          <w:lang/>
        </w:rPr>
        <w:t>Akoroda, M. O. 1990. Ethnobatany ofTelfairia occidentalis among Igbos of Nigeria.EconomicBotany 44 (1): 29-39.q</w:t>
      </w:r>
    </w:p>
    <w:p w:rsidR="00990836" w:rsidRPr="005516DA" w:rsidRDefault="00990836" w:rsidP="00E50199">
      <w:pPr>
        <w:spacing w:before="120" w:after="120"/>
        <w:ind w:left="720" w:hanging="720"/>
        <w:jc w:val="both"/>
        <w:rPr>
          <w:rFonts w:ascii="Times New Roman" w:hAnsi="Times New Roman"/>
          <w:sz w:val="28"/>
          <w:szCs w:val="28"/>
          <w:lang/>
        </w:rPr>
      </w:pPr>
      <w:r w:rsidRPr="005516DA">
        <w:rPr>
          <w:rFonts w:ascii="Times New Roman" w:hAnsi="Times New Roman"/>
          <w:sz w:val="28"/>
          <w:szCs w:val="28"/>
          <w:lang/>
        </w:rPr>
        <w:t>Akoroda, M. O. 1990. Seed production and breeding potential of the fluted pumpkin.Euphytica 49 (1): 25-32.</w:t>
      </w:r>
    </w:p>
    <w:p w:rsidR="00DF44BC" w:rsidRPr="005516DA" w:rsidRDefault="00DF44BC" w:rsidP="00E50199">
      <w:pPr>
        <w:spacing w:before="120" w:after="120"/>
        <w:ind w:left="720" w:hanging="720"/>
        <w:jc w:val="both"/>
        <w:rPr>
          <w:rFonts w:ascii="Times New Roman" w:hAnsi="Times New Roman"/>
          <w:sz w:val="28"/>
          <w:szCs w:val="28"/>
        </w:rPr>
      </w:pPr>
      <w:r w:rsidRPr="005516DA">
        <w:rPr>
          <w:rFonts w:ascii="Times New Roman" w:hAnsi="Times New Roman"/>
          <w:sz w:val="28"/>
          <w:szCs w:val="28"/>
        </w:rPr>
        <w:t xml:space="preserve">AletorVA.Omodara OA (1994). Studies on some leguminous browse plants, with </w:t>
      </w:r>
      <w:r w:rsidRPr="005516DA">
        <w:rPr>
          <w:rFonts w:ascii="Times New Roman" w:eastAsia="Times New Roman" w:hAnsi="Times New Roman"/>
          <w:sz w:val="28"/>
          <w:szCs w:val="28"/>
        </w:rPr>
        <w:t>particular reference to their proximate, mineral and some endogenous anti-nutritional constituents. Anim. Feed Sci. Technol. 46: 343-348.</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AOAC. (2019). </w:t>
      </w:r>
      <w:r w:rsidRPr="005516DA">
        <w:rPr>
          <w:rFonts w:ascii="Times New Roman" w:eastAsia="Times New Roman" w:hAnsi="Times New Roman"/>
          <w:i/>
          <w:iCs/>
          <w:sz w:val="28"/>
          <w:szCs w:val="28"/>
        </w:rPr>
        <w:t>Official methods of analysis</w:t>
      </w:r>
      <w:r w:rsidRPr="005516DA">
        <w:rPr>
          <w:rFonts w:ascii="Times New Roman" w:eastAsia="Times New Roman" w:hAnsi="Times New Roman"/>
          <w:sz w:val="28"/>
          <w:szCs w:val="28"/>
        </w:rPr>
        <w:t xml:space="preserve"> (21st ed., Vol. 1). Association of Official Analytical Chemists.</w:t>
      </w:r>
    </w:p>
    <w:p w:rsidR="00660973" w:rsidRPr="005516DA" w:rsidRDefault="00660973"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Darby WJ (1976). Trace elements in human health and disease, Prasad AS.andOberleasD. Eds (Academic Press, New York, San Francisco, London) 1: 17.</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Dhar, P., and Sharma, S. (2018). Polyphenol dynamics under drought stress in leafy vegetables. </w:t>
      </w:r>
      <w:r w:rsidRPr="005516DA">
        <w:rPr>
          <w:rFonts w:ascii="Times New Roman" w:eastAsia="Times New Roman" w:hAnsi="Times New Roman"/>
          <w:i/>
          <w:iCs/>
          <w:sz w:val="28"/>
          <w:szCs w:val="28"/>
        </w:rPr>
        <w:t>Plant Stress Journal</w:t>
      </w:r>
      <w:r w:rsidRPr="005516DA">
        <w:rPr>
          <w:rFonts w:ascii="Times New Roman" w:eastAsia="Times New Roman" w:hAnsi="Times New Roman"/>
          <w:sz w:val="28"/>
          <w:szCs w:val="28"/>
        </w:rPr>
        <w:t>, 10(2), 100–108.</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FAO. (2022). </w:t>
      </w:r>
      <w:r w:rsidRPr="005516DA">
        <w:rPr>
          <w:rFonts w:ascii="Times New Roman" w:eastAsia="Times New Roman" w:hAnsi="Times New Roman"/>
          <w:i/>
          <w:iCs/>
          <w:sz w:val="28"/>
          <w:szCs w:val="28"/>
        </w:rPr>
        <w:t>The state of food security and nutrition in the world</w:t>
      </w:r>
      <w:r w:rsidRPr="005516DA">
        <w:rPr>
          <w:rFonts w:ascii="Times New Roman" w:eastAsia="Times New Roman" w:hAnsi="Times New Roman"/>
          <w:sz w:val="28"/>
          <w:szCs w:val="28"/>
        </w:rPr>
        <w:t>. Food and Agriculture Organization.</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lastRenderedPageBreak/>
        <w:t xml:space="preserve">FAO/WHO. (2019). </w:t>
      </w:r>
      <w:r w:rsidRPr="005516DA">
        <w:rPr>
          <w:rFonts w:ascii="Times New Roman" w:eastAsia="Times New Roman" w:hAnsi="Times New Roman"/>
          <w:i/>
          <w:iCs/>
          <w:sz w:val="28"/>
          <w:szCs w:val="28"/>
        </w:rPr>
        <w:t>Codex Alimentarius Commission guidelines on contaminants in foods</w:t>
      </w:r>
      <w:r w:rsidRPr="005516DA">
        <w:rPr>
          <w:rFonts w:ascii="Times New Roman" w:eastAsia="Times New Roman" w:hAnsi="Times New Roman"/>
          <w:sz w:val="28"/>
          <w:szCs w:val="28"/>
        </w:rPr>
        <w:t>. Food and Agriculture Organization/World Health Organization.</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Giro, A., and Ferrante, A. (2016). Nutrient profile of traditional African leafy vegetables. </w:t>
      </w:r>
      <w:r w:rsidRPr="005516DA">
        <w:rPr>
          <w:rFonts w:ascii="Times New Roman" w:eastAsia="Times New Roman" w:hAnsi="Times New Roman"/>
          <w:i/>
          <w:iCs/>
          <w:sz w:val="28"/>
          <w:szCs w:val="28"/>
        </w:rPr>
        <w:t>African Journal of Horticulture</w:t>
      </w:r>
      <w:r w:rsidRPr="005516DA">
        <w:rPr>
          <w:rFonts w:ascii="Times New Roman" w:eastAsia="Times New Roman" w:hAnsi="Times New Roman"/>
          <w:sz w:val="28"/>
          <w:szCs w:val="28"/>
        </w:rPr>
        <w:t>, 9(3), 233–241.</w:t>
      </w:r>
    </w:p>
    <w:p w:rsidR="000F245F"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Ibrahim, M. H., and Khalid, N. (2013). Impact of organic and inorganic fertilizer application on phytochemicals and antioxidant activity of </w:t>
      </w:r>
      <w:r w:rsidRPr="005516DA">
        <w:rPr>
          <w:rFonts w:ascii="Times New Roman" w:eastAsia="Times New Roman" w:hAnsi="Times New Roman"/>
          <w:i/>
          <w:iCs/>
          <w:sz w:val="28"/>
          <w:szCs w:val="28"/>
        </w:rPr>
        <w:t>Labisia pumila</w:t>
      </w:r>
      <w:r w:rsidRPr="005516DA">
        <w:rPr>
          <w:rFonts w:ascii="Times New Roman" w:eastAsia="Times New Roman" w:hAnsi="Times New Roman"/>
          <w:sz w:val="28"/>
          <w:szCs w:val="28"/>
        </w:rPr>
        <w:t xml:space="preserve">. </w:t>
      </w:r>
      <w:r w:rsidRPr="005516DA">
        <w:rPr>
          <w:rFonts w:ascii="Times New Roman" w:eastAsia="Times New Roman" w:hAnsi="Times New Roman"/>
          <w:i/>
          <w:iCs/>
          <w:sz w:val="28"/>
          <w:szCs w:val="28"/>
        </w:rPr>
        <w:t>Molecules</w:t>
      </w:r>
      <w:r w:rsidRPr="005516DA">
        <w:rPr>
          <w:rFonts w:ascii="Times New Roman" w:eastAsia="Times New Roman" w:hAnsi="Times New Roman"/>
          <w:sz w:val="28"/>
          <w:szCs w:val="28"/>
        </w:rPr>
        <w:t>, 18(10), 10973–10988.</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Maseko, I., and Nkomo, M. (2019). Nutritional quality of selected African leafy vegetables under varying water regimes. </w:t>
      </w:r>
      <w:r w:rsidRPr="005516DA">
        <w:rPr>
          <w:rFonts w:ascii="Times New Roman" w:eastAsia="Times New Roman" w:hAnsi="Times New Roman"/>
          <w:i/>
          <w:iCs/>
          <w:sz w:val="28"/>
          <w:szCs w:val="28"/>
        </w:rPr>
        <w:t>South African Journal of Botany</w:t>
      </w:r>
      <w:r w:rsidRPr="005516DA">
        <w:rPr>
          <w:rFonts w:ascii="Times New Roman" w:eastAsia="Times New Roman" w:hAnsi="Times New Roman"/>
          <w:sz w:val="28"/>
          <w:szCs w:val="28"/>
        </w:rPr>
        <w:t>, 126, 78–84.</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Nwachukwu, I. N., and Ukwu, J. (2020). Trace element accumulation in vegetables grown in urban gardens. </w:t>
      </w:r>
      <w:r w:rsidRPr="005516DA">
        <w:rPr>
          <w:rFonts w:ascii="Times New Roman" w:eastAsia="Times New Roman" w:hAnsi="Times New Roman"/>
          <w:i/>
          <w:iCs/>
          <w:sz w:val="28"/>
          <w:szCs w:val="28"/>
        </w:rPr>
        <w:t>Environmental Monitoring and Assessment</w:t>
      </w:r>
      <w:r w:rsidRPr="005516DA">
        <w:rPr>
          <w:rFonts w:ascii="Times New Roman" w:eastAsia="Times New Roman" w:hAnsi="Times New Roman"/>
          <w:sz w:val="28"/>
          <w:szCs w:val="28"/>
        </w:rPr>
        <w:t>, 192(2), 115.</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Oboh, G., and Ademiluyi, A. O. (2020). Comparative evaluation of antioxidant properties of traditional leafy vegetables. </w:t>
      </w:r>
      <w:r w:rsidRPr="005516DA">
        <w:rPr>
          <w:rFonts w:ascii="Times New Roman" w:eastAsia="Times New Roman" w:hAnsi="Times New Roman"/>
          <w:i/>
          <w:iCs/>
          <w:sz w:val="28"/>
          <w:szCs w:val="28"/>
        </w:rPr>
        <w:t>Journal of Food Biochemistry</w:t>
      </w:r>
      <w:r w:rsidRPr="005516DA">
        <w:rPr>
          <w:rFonts w:ascii="Times New Roman" w:eastAsia="Times New Roman" w:hAnsi="Times New Roman"/>
          <w:sz w:val="28"/>
          <w:szCs w:val="28"/>
        </w:rPr>
        <w:t>, 44(1), e13120.</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lastRenderedPageBreak/>
        <w:t xml:space="preserve">Oladeji, A. T., and Ogunniyi, T. (2019). Micronutrient potential of underutilized vegetables in Nigeria. </w:t>
      </w:r>
      <w:r w:rsidRPr="005516DA">
        <w:rPr>
          <w:rFonts w:ascii="Times New Roman" w:eastAsia="Times New Roman" w:hAnsi="Times New Roman"/>
          <w:i/>
          <w:iCs/>
          <w:sz w:val="28"/>
          <w:szCs w:val="28"/>
        </w:rPr>
        <w:t>Food Chemistry</w:t>
      </w:r>
      <w:r w:rsidRPr="005516DA">
        <w:rPr>
          <w:rFonts w:ascii="Times New Roman" w:eastAsia="Times New Roman" w:hAnsi="Times New Roman"/>
          <w:sz w:val="28"/>
          <w:szCs w:val="28"/>
        </w:rPr>
        <w:t>, 275, 480–486.</w:t>
      </w:r>
    </w:p>
    <w:p w:rsidR="000F245F" w:rsidRPr="005516DA" w:rsidRDefault="000F245F"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Pathak P, Kapil U (2004). Role of trace elements zinc, copper and magnesium during pregnancy and its outcome. Indian J. Paediatr. 71: 1003-1005.</w:t>
      </w:r>
    </w:p>
    <w:p w:rsidR="000F245F" w:rsidRPr="005516DA" w:rsidRDefault="000F245F" w:rsidP="00E50199">
      <w:pPr>
        <w:spacing w:before="120" w:after="120" w:line="480" w:lineRule="auto"/>
        <w:ind w:left="720" w:hanging="720"/>
        <w:jc w:val="both"/>
        <w:rPr>
          <w:rFonts w:ascii="Times New Roman" w:eastAsia="Times New Roman" w:hAnsi="Times New Roman"/>
          <w:sz w:val="28"/>
          <w:szCs w:val="28"/>
        </w:rPr>
      </w:pP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Panche, A. N., and Diwan, A. D. (2016). Flavonoids: An overview. </w:t>
      </w:r>
      <w:r w:rsidRPr="005516DA">
        <w:rPr>
          <w:rFonts w:ascii="Times New Roman" w:eastAsia="Times New Roman" w:hAnsi="Times New Roman"/>
          <w:i/>
          <w:iCs/>
          <w:sz w:val="28"/>
          <w:szCs w:val="28"/>
        </w:rPr>
        <w:t>Journal of Nutritional Science</w:t>
      </w:r>
      <w:r w:rsidRPr="005516DA">
        <w:rPr>
          <w:rFonts w:ascii="Times New Roman" w:eastAsia="Times New Roman" w:hAnsi="Times New Roman"/>
          <w:sz w:val="28"/>
          <w:szCs w:val="28"/>
        </w:rPr>
        <w:t>, 5, e47.</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Ramakrishna, A., and Ravishankar, G. A. (2011). Influence of abiotic stress signals on secondary metabolites in plants. </w:t>
      </w:r>
      <w:r w:rsidRPr="005516DA">
        <w:rPr>
          <w:rFonts w:ascii="Times New Roman" w:eastAsia="Times New Roman" w:hAnsi="Times New Roman"/>
          <w:i/>
          <w:iCs/>
          <w:sz w:val="28"/>
          <w:szCs w:val="28"/>
        </w:rPr>
        <w:t>Plant Signaling and Behavior</w:t>
      </w:r>
      <w:r w:rsidRPr="005516DA">
        <w:rPr>
          <w:rFonts w:ascii="Times New Roman" w:eastAsia="Times New Roman" w:hAnsi="Times New Roman"/>
          <w:sz w:val="28"/>
          <w:szCs w:val="28"/>
        </w:rPr>
        <w:t>, 6(11), 1720–1731.</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Rani, M., and Gupta, S. (2018). Evaluation of heavy metals in leafy vegetables. </w:t>
      </w:r>
      <w:r w:rsidRPr="005516DA">
        <w:rPr>
          <w:rFonts w:ascii="Times New Roman" w:eastAsia="Times New Roman" w:hAnsi="Times New Roman"/>
          <w:i/>
          <w:iCs/>
          <w:sz w:val="28"/>
          <w:szCs w:val="28"/>
        </w:rPr>
        <w:t>Indian Journal of Agricultural Sciences</w:t>
      </w:r>
      <w:r w:rsidRPr="005516DA">
        <w:rPr>
          <w:rFonts w:ascii="Times New Roman" w:eastAsia="Times New Roman" w:hAnsi="Times New Roman"/>
          <w:sz w:val="28"/>
          <w:szCs w:val="28"/>
        </w:rPr>
        <w:t>, 88(5), 826–830.</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Schippers, R. R. (2000). </w:t>
      </w:r>
      <w:r w:rsidRPr="005516DA">
        <w:rPr>
          <w:rFonts w:ascii="Times New Roman" w:eastAsia="Times New Roman" w:hAnsi="Times New Roman"/>
          <w:i/>
          <w:iCs/>
          <w:sz w:val="28"/>
          <w:szCs w:val="28"/>
        </w:rPr>
        <w:t>African indigenous vegetables: An overview of the cultivated species</w:t>
      </w:r>
      <w:r w:rsidRPr="005516DA">
        <w:rPr>
          <w:rFonts w:ascii="Times New Roman" w:eastAsia="Times New Roman" w:hAnsi="Times New Roman"/>
          <w:sz w:val="28"/>
          <w:szCs w:val="28"/>
        </w:rPr>
        <w:t>. Natural Resources Institute.</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lastRenderedPageBreak/>
        <w:t xml:space="preserve">Shahid, M., and Khalid, S. (2017). Micronutrients in soil–plant–human continuum. </w:t>
      </w:r>
      <w:r w:rsidRPr="005516DA">
        <w:rPr>
          <w:rFonts w:ascii="Times New Roman" w:eastAsia="Times New Roman" w:hAnsi="Times New Roman"/>
          <w:i/>
          <w:iCs/>
          <w:sz w:val="28"/>
          <w:szCs w:val="28"/>
        </w:rPr>
        <w:t>Journal of Soil Science and Plant Nutrition</w:t>
      </w:r>
      <w:r w:rsidRPr="005516DA">
        <w:rPr>
          <w:rFonts w:ascii="Times New Roman" w:eastAsia="Times New Roman" w:hAnsi="Times New Roman"/>
          <w:sz w:val="28"/>
          <w:szCs w:val="28"/>
        </w:rPr>
        <w:t>, 17(3), 662–684.</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Sinha, D., and Roy, S. (2020). Traditional vegetables in health promotion: A case study of </w:t>
      </w:r>
      <w:r w:rsidRPr="005516DA">
        <w:rPr>
          <w:rFonts w:ascii="Times New Roman" w:eastAsia="Times New Roman" w:hAnsi="Times New Roman"/>
          <w:i/>
          <w:iCs/>
          <w:sz w:val="28"/>
          <w:szCs w:val="28"/>
        </w:rPr>
        <w:t>Corchorus olitorius</w:t>
      </w:r>
      <w:r w:rsidRPr="005516DA">
        <w:rPr>
          <w:rFonts w:ascii="Times New Roman" w:eastAsia="Times New Roman" w:hAnsi="Times New Roman"/>
          <w:sz w:val="28"/>
          <w:szCs w:val="28"/>
        </w:rPr>
        <w:t xml:space="preserve">. </w:t>
      </w:r>
      <w:r w:rsidRPr="005516DA">
        <w:rPr>
          <w:rFonts w:ascii="Times New Roman" w:eastAsia="Times New Roman" w:hAnsi="Times New Roman"/>
          <w:i/>
          <w:iCs/>
          <w:sz w:val="28"/>
          <w:szCs w:val="28"/>
        </w:rPr>
        <w:t>Nutrition and Health</w:t>
      </w:r>
      <w:r w:rsidRPr="005516DA">
        <w:rPr>
          <w:rFonts w:ascii="Times New Roman" w:eastAsia="Times New Roman" w:hAnsi="Times New Roman"/>
          <w:sz w:val="28"/>
          <w:szCs w:val="28"/>
        </w:rPr>
        <w:t>, 26(4), 305–313.</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World Health Organization. (2023). </w:t>
      </w:r>
      <w:r w:rsidRPr="005516DA">
        <w:rPr>
          <w:rFonts w:ascii="Times New Roman" w:eastAsia="Times New Roman" w:hAnsi="Times New Roman"/>
          <w:i/>
          <w:iCs/>
          <w:sz w:val="28"/>
          <w:szCs w:val="28"/>
        </w:rPr>
        <w:t>Micronutrient deficiencies: Iron, vitamin A and iodine</w:t>
      </w:r>
      <w:r w:rsidRPr="005516DA">
        <w:rPr>
          <w:rFonts w:ascii="Times New Roman" w:eastAsia="Times New Roman" w:hAnsi="Times New Roman"/>
          <w:sz w:val="28"/>
          <w:szCs w:val="28"/>
        </w:rPr>
        <w:t>. World Health Organization.</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World Health Organization. (2023). </w:t>
      </w:r>
      <w:r w:rsidRPr="005516DA">
        <w:rPr>
          <w:rFonts w:ascii="Times New Roman" w:eastAsia="Times New Roman" w:hAnsi="Times New Roman"/>
          <w:i/>
          <w:iCs/>
          <w:sz w:val="28"/>
          <w:szCs w:val="28"/>
        </w:rPr>
        <w:t>Micronutrient deficiencies: Iron, zinc, and other trace elements</w:t>
      </w:r>
      <w:r w:rsidRPr="005516DA">
        <w:rPr>
          <w:rFonts w:ascii="Times New Roman" w:eastAsia="Times New Roman" w:hAnsi="Times New Roman"/>
          <w:sz w:val="28"/>
          <w:szCs w:val="28"/>
        </w:rPr>
        <w:t>. World Health Organization.</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Yadav, B., and Singh, R. (2021). Secondary metabolites in drought stress tolerance of crop plants. </w:t>
      </w:r>
      <w:r w:rsidRPr="005516DA">
        <w:rPr>
          <w:rFonts w:ascii="Times New Roman" w:eastAsia="Times New Roman" w:hAnsi="Times New Roman"/>
          <w:i/>
          <w:iCs/>
          <w:sz w:val="28"/>
          <w:szCs w:val="28"/>
        </w:rPr>
        <w:t>Gene Reports</w:t>
      </w:r>
      <w:r w:rsidRPr="005516DA">
        <w:rPr>
          <w:rFonts w:ascii="Times New Roman" w:eastAsia="Times New Roman" w:hAnsi="Times New Roman"/>
          <w:sz w:val="28"/>
          <w:szCs w:val="28"/>
        </w:rPr>
        <w:t>, 23, 101040.</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Yusuf, A. A., and Lawal, B. (2020). Bioaccessibility and health risk assessment of trace metals in Nigerian vegetables. </w:t>
      </w:r>
      <w:r w:rsidRPr="005516DA">
        <w:rPr>
          <w:rFonts w:ascii="Times New Roman" w:eastAsia="Times New Roman" w:hAnsi="Times New Roman"/>
          <w:i/>
          <w:iCs/>
          <w:sz w:val="28"/>
          <w:szCs w:val="28"/>
        </w:rPr>
        <w:t>Scientific African</w:t>
      </w:r>
      <w:r w:rsidRPr="005516DA">
        <w:rPr>
          <w:rFonts w:ascii="Times New Roman" w:eastAsia="Times New Roman" w:hAnsi="Times New Roman"/>
          <w:sz w:val="28"/>
          <w:szCs w:val="28"/>
        </w:rPr>
        <w:t>, 8, e00355.</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lastRenderedPageBreak/>
        <w:t xml:space="preserve">Zennouhi, A., and El-Mokhtar, M. (2021). Phytochemical and mineral evaluation of edible leafy vegetables. </w:t>
      </w:r>
      <w:r w:rsidRPr="005516DA">
        <w:rPr>
          <w:rFonts w:ascii="Times New Roman" w:eastAsia="Times New Roman" w:hAnsi="Times New Roman"/>
          <w:i/>
          <w:iCs/>
          <w:sz w:val="28"/>
          <w:szCs w:val="28"/>
        </w:rPr>
        <w:t>Journal of Applied Botany and Food Quality</w:t>
      </w:r>
      <w:r w:rsidRPr="005516DA">
        <w:rPr>
          <w:rFonts w:ascii="Times New Roman" w:eastAsia="Times New Roman" w:hAnsi="Times New Roman"/>
          <w:sz w:val="28"/>
          <w:szCs w:val="28"/>
        </w:rPr>
        <w:t>, 94, 213–220.</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Zhang, Y., and Li, X. (2020). Influence of cultivation practices on phytochemical content in vegetables. </w:t>
      </w:r>
      <w:r w:rsidRPr="005516DA">
        <w:rPr>
          <w:rFonts w:ascii="Times New Roman" w:eastAsia="Times New Roman" w:hAnsi="Times New Roman"/>
          <w:i/>
          <w:iCs/>
          <w:sz w:val="28"/>
          <w:szCs w:val="28"/>
        </w:rPr>
        <w:t>Journal of Agricultural and Food Chemistry</w:t>
      </w:r>
      <w:r w:rsidRPr="005516DA">
        <w:rPr>
          <w:rFonts w:ascii="Times New Roman" w:eastAsia="Times New Roman" w:hAnsi="Times New Roman"/>
          <w:sz w:val="28"/>
          <w:szCs w:val="28"/>
        </w:rPr>
        <w:t>, 68(45), 12556–12563.</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Zia, M. H., and Ahmed, S. (2019). Soil contamination and human health risks. </w:t>
      </w:r>
      <w:r w:rsidRPr="005516DA">
        <w:rPr>
          <w:rFonts w:ascii="Times New Roman" w:eastAsia="Times New Roman" w:hAnsi="Times New Roman"/>
          <w:i/>
          <w:iCs/>
          <w:sz w:val="28"/>
          <w:szCs w:val="28"/>
        </w:rPr>
        <w:t>Ecotoxicology and Environmental Safety</w:t>
      </w:r>
      <w:r w:rsidRPr="005516DA">
        <w:rPr>
          <w:rFonts w:ascii="Times New Roman" w:eastAsia="Times New Roman" w:hAnsi="Times New Roman"/>
          <w:sz w:val="28"/>
          <w:szCs w:val="28"/>
        </w:rPr>
        <w:t>, 180, 213–225.</w:t>
      </w:r>
    </w:p>
    <w:p w:rsidR="00B00DF6" w:rsidRPr="005516DA" w:rsidRDefault="00B00DF6" w:rsidP="00E50199">
      <w:pPr>
        <w:spacing w:before="120" w:after="120" w:line="480" w:lineRule="auto"/>
        <w:ind w:left="720" w:hanging="720"/>
        <w:jc w:val="both"/>
        <w:rPr>
          <w:rFonts w:ascii="Times New Roman" w:eastAsia="Times New Roman" w:hAnsi="Times New Roman"/>
          <w:sz w:val="28"/>
          <w:szCs w:val="28"/>
        </w:rPr>
      </w:pPr>
      <w:r w:rsidRPr="005516DA">
        <w:rPr>
          <w:rFonts w:ascii="Times New Roman" w:eastAsia="Times New Roman" w:hAnsi="Times New Roman"/>
          <w:sz w:val="28"/>
          <w:szCs w:val="28"/>
        </w:rPr>
        <w:t xml:space="preserve">Zietz, B. P., and Rohn, S. (2021). Cadmium and lead exposure from vegetables: A health perspective. </w:t>
      </w:r>
      <w:r w:rsidRPr="005516DA">
        <w:rPr>
          <w:rFonts w:ascii="Times New Roman" w:eastAsia="Times New Roman" w:hAnsi="Times New Roman"/>
          <w:i/>
          <w:iCs/>
          <w:sz w:val="28"/>
          <w:szCs w:val="28"/>
        </w:rPr>
        <w:t>Food Additives and Contaminants</w:t>
      </w:r>
      <w:r w:rsidRPr="005516DA">
        <w:rPr>
          <w:rFonts w:ascii="Times New Roman" w:eastAsia="Times New Roman" w:hAnsi="Times New Roman"/>
          <w:sz w:val="28"/>
          <w:szCs w:val="28"/>
        </w:rPr>
        <w:t>, 38(9), 1472–1485.</w:t>
      </w:r>
    </w:p>
    <w:p w:rsidR="006510EB" w:rsidRPr="005516DA" w:rsidRDefault="00B00DF6" w:rsidP="00E50199">
      <w:pPr>
        <w:spacing w:before="120" w:after="120" w:line="480" w:lineRule="auto"/>
        <w:ind w:left="720" w:hanging="720"/>
        <w:jc w:val="both"/>
        <w:rPr>
          <w:rStyle w:val="mw-headline"/>
          <w:rFonts w:ascii="Times New Roman" w:eastAsia="Times New Roman" w:hAnsi="Times New Roman"/>
          <w:sz w:val="28"/>
          <w:szCs w:val="28"/>
        </w:rPr>
      </w:pPr>
      <w:r w:rsidRPr="005516DA">
        <w:rPr>
          <w:rFonts w:ascii="Times New Roman" w:eastAsia="Times New Roman" w:hAnsi="Times New Roman"/>
          <w:sz w:val="28"/>
          <w:szCs w:val="28"/>
        </w:rPr>
        <w:t xml:space="preserve">Zlotkin, S. (2022). Food-based strategies to combat micronutrient deficiencies. </w:t>
      </w:r>
      <w:r w:rsidRPr="005516DA">
        <w:rPr>
          <w:rFonts w:ascii="Times New Roman" w:eastAsia="Times New Roman" w:hAnsi="Times New Roman"/>
          <w:i/>
          <w:iCs/>
          <w:sz w:val="28"/>
          <w:szCs w:val="28"/>
        </w:rPr>
        <w:t>Annual Review of Nutrition</w:t>
      </w:r>
      <w:r w:rsidRPr="005516DA">
        <w:rPr>
          <w:rFonts w:ascii="Times New Roman" w:eastAsia="Times New Roman" w:hAnsi="Times New Roman"/>
          <w:sz w:val="28"/>
          <w:szCs w:val="28"/>
        </w:rPr>
        <w:t>, 42, 273–290.</w:t>
      </w:r>
    </w:p>
    <w:p w:rsidR="00B74E38" w:rsidRPr="005516DA" w:rsidRDefault="00B74E38" w:rsidP="00E50199">
      <w:pPr>
        <w:pStyle w:val="NormalWeb"/>
        <w:spacing w:line="480" w:lineRule="auto"/>
        <w:jc w:val="both"/>
        <w:rPr>
          <w:b/>
          <w:sz w:val="28"/>
          <w:szCs w:val="28"/>
        </w:rPr>
      </w:pPr>
    </w:p>
    <w:p w:rsidR="00B74E38" w:rsidRPr="005516DA" w:rsidRDefault="00B74E38" w:rsidP="00E50199">
      <w:pPr>
        <w:pStyle w:val="NormalWeb"/>
        <w:spacing w:line="480" w:lineRule="auto"/>
        <w:jc w:val="both"/>
        <w:rPr>
          <w:rFonts w:eastAsiaTheme="minorHAnsi"/>
          <w:sz w:val="28"/>
          <w:szCs w:val="28"/>
        </w:rPr>
      </w:pPr>
    </w:p>
    <w:p w:rsidR="003A40D1" w:rsidRPr="005516DA" w:rsidRDefault="003A40D1" w:rsidP="00E50199">
      <w:pPr>
        <w:spacing w:line="480" w:lineRule="auto"/>
        <w:jc w:val="both"/>
        <w:rPr>
          <w:rFonts w:ascii="Times New Roman" w:hAnsi="Times New Roman"/>
          <w:sz w:val="28"/>
          <w:szCs w:val="28"/>
        </w:rPr>
      </w:pPr>
    </w:p>
    <w:sectPr w:rsidR="003A40D1" w:rsidRPr="005516DA" w:rsidSect="00B74E38">
      <w:headerReference w:type="default" r:id="rId20"/>
      <w:footerReference w:type="default" r:id="rId21"/>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6CD" w:rsidRDefault="00AF46CD">
      <w:pPr>
        <w:spacing w:after="0" w:line="240" w:lineRule="auto"/>
      </w:pPr>
      <w:r>
        <w:separator/>
      </w:r>
    </w:p>
  </w:endnote>
  <w:endnote w:type="continuationSeparator" w:id="1">
    <w:p w:rsidR="00AF46CD" w:rsidRDefault="00AF4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88682"/>
      <w:docPartObj>
        <w:docPartGallery w:val="Page Numbers (Bottom of Page)"/>
        <w:docPartUnique/>
      </w:docPartObj>
    </w:sdtPr>
    <w:sdtEndPr>
      <w:rPr>
        <w:noProof/>
      </w:rPr>
    </w:sdtEndPr>
    <w:sdtContent>
      <w:p w:rsidR="00466531" w:rsidRDefault="00E20C45">
        <w:pPr>
          <w:pStyle w:val="Footer"/>
          <w:jc w:val="center"/>
        </w:pPr>
        <w:r>
          <w:fldChar w:fldCharType="begin"/>
        </w:r>
        <w:r w:rsidR="00AF46CD">
          <w:instrText xml:space="preserve"> PAGE   \* MERGEFORMAT </w:instrText>
        </w:r>
        <w:r>
          <w:fldChar w:fldCharType="separate"/>
        </w:r>
        <w:r w:rsidR="009B2B7D">
          <w:rPr>
            <w:noProof/>
          </w:rPr>
          <w:t>i</w:t>
        </w:r>
        <w:r>
          <w:rPr>
            <w:noProof/>
          </w:rPr>
          <w:fldChar w:fldCharType="end"/>
        </w:r>
      </w:p>
    </w:sdtContent>
  </w:sdt>
  <w:p w:rsidR="00466531" w:rsidRDefault="00466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6CD" w:rsidRDefault="00AF46CD">
      <w:pPr>
        <w:spacing w:after="0" w:line="240" w:lineRule="auto"/>
      </w:pPr>
      <w:r>
        <w:separator/>
      </w:r>
    </w:p>
  </w:footnote>
  <w:footnote w:type="continuationSeparator" w:id="1">
    <w:p w:rsidR="00AF46CD" w:rsidRDefault="00AF46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21343"/>
      <w:docPartObj>
        <w:docPartGallery w:val="Page Numbers (Top of Page)"/>
        <w:docPartUnique/>
      </w:docPartObj>
    </w:sdtPr>
    <w:sdtEndPr>
      <w:rPr>
        <w:noProof/>
      </w:rPr>
    </w:sdtEndPr>
    <w:sdtContent>
      <w:p w:rsidR="005B7540" w:rsidRDefault="00E20C45">
        <w:pPr>
          <w:pStyle w:val="Header"/>
          <w:jc w:val="center"/>
        </w:pPr>
        <w:r>
          <w:fldChar w:fldCharType="begin"/>
        </w:r>
        <w:r w:rsidR="005B7540">
          <w:instrText xml:space="preserve"> PAGE   \* MERGEFORMAT </w:instrText>
        </w:r>
        <w:r>
          <w:fldChar w:fldCharType="separate"/>
        </w:r>
        <w:r w:rsidR="009B2B7D">
          <w:rPr>
            <w:noProof/>
          </w:rPr>
          <w:t>i</w:t>
        </w:r>
        <w:r>
          <w:rPr>
            <w:noProof/>
          </w:rPr>
          <w:fldChar w:fldCharType="end"/>
        </w:r>
      </w:p>
    </w:sdtContent>
  </w:sdt>
  <w:p w:rsidR="005B7540" w:rsidRDefault="005B7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D63848"/>
    <w:multiLevelType w:val="multilevel"/>
    <w:tmpl w:val="B85A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4"/>
  </w:num>
  <w:num w:numId="3">
    <w:abstractNumId w:val="17"/>
  </w:num>
  <w:num w:numId="4">
    <w:abstractNumId w:val="29"/>
  </w:num>
  <w:num w:numId="5">
    <w:abstractNumId w:val="36"/>
  </w:num>
  <w:num w:numId="6">
    <w:abstractNumId w:val="41"/>
  </w:num>
  <w:num w:numId="7">
    <w:abstractNumId w:val="33"/>
  </w:num>
  <w:num w:numId="8">
    <w:abstractNumId w:val="31"/>
  </w:num>
  <w:num w:numId="9">
    <w:abstractNumId w:val="25"/>
  </w:num>
  <w:num w:numId="10">
    <w:abstractNumId w:val="7"/>
  </w:num>
  <w:num w:numId="11">
    <w:abstractNumId w:val="37"/>
  </w:num>
  <w:num w:numId="12">
    <w:abstractNumId w:val="12"/>
  </w:num>
  <w:num w:numId="13">
    <w:abstractNumId w:val="4"/>
  </w:num>
  <w:num w:numId="14">
    <w:abstractNumId w:val="14"/>
  </w:num>
  <w:num w:numId="15">
    <w:abstractNumId w:val="6"/>
  </w:num>
  <w:num w:numId="16">
    <w:abstractNumId w:val="39"/>
  </w:num>
  <w:num w:numId="17">
    <w:abstractNumId w:val="21"/>
  </w:num>
  <w:num w:numId="18">
    <w:abstractNumId w:val="2"/>
  </w:num>
  <w:num w:numId="19">
    <w:abstractNumId w:val="23"/>
  </w:num>
  <w:num w:numId="20">
    <w:abstractNumId w:val="35"/>
  </w:num>
  <w:num w:numId="21">
    <w:abstractNumId w:val="3"/>
  </w:num>
  <w:num w:numId="22">
    <w:abstractNumId w:val="40"/>
  </w:num>
  <w:num w:numId="23">
    <w:abstractNumId w:val="16"/>
  </w:num>
  <w:num w:numId="24">
    <w:abstractNumId w:val="34"/>
  </w:num>
  <w:num w:numId="25">
    <w:abstractNumId w:val="9"/>
    <w:lvlOverride w:ilvl="0"/>
    <w:lvlOverride w:ilvl="1">
      <w:startOverride w:val="25"/>
    </w:lvlOverride>
  </w:num>
  <w:num w:numId="26">
    <w:abstractNumId w:val="10"/>
  </w:num>
  <w:num w:numId="27">
    <w:abstractNumId w:val="43"/>
  </w:num>
  <w:num w:numId="28">
    <w:abstractNumId w:val="8"/>
  </w:num>
  <w:num w:numId="29">
    <w:abstractNumId w:val="38"/>
  </w:num>
  <w:num w:numId="30">
    <w:abstractNumId w:val="27"/>
  </w:num>
  <w:num w:numId="31">
    <w:abstractNumId w:val="28"/>
  </w:num>
  <w:num w:numId="32">
    <w:abstractNumId w:val="13"/>
  </w:num>
  <w:num w:numId="33">
    <w:abstractNumId w:val="18"/>
  </w:num>
  <w:num w:numId="34">
    <w:abstractNumId w:val="30"/>
  </w:num>
  <w:num w:numId="35">
    <w:abstractNumId w:val="22"/>
  </w:num>
  <w:num w:numId="36">
    <w:abstractNumId w:val="32"/>
  </w:num>
  <w:num w:numId="37">
    <w:abstractNumId w:val="20"/>
  </w:num>
  <w:num w:numId="38">
    <w:abstractNumId w:val="19"/>
  </w:num>
  <w:num w:numId="39">
    <w:abstractNumId w:val="0"/>
  </w:num>
  <w:num w:numId="40">
    <w:abstractNumId w:val="24"/>
  </w:num>
  <w:num w:numId="41">
    <w:abstractNumId w:val="26"/>
  </w:num>
  <w:num w:numId="42">
    <w:abstractNumId w:val="42"/>
  </w:num>
  <w:num w:numId="43">
    <w:abstractNumId w:val="1"/>
  </w:num>
  <w:num w:numId="44">
    <w:abstractNumId w:val="15"/>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4E38"/>
    <w:rsid w:val="00046AF5"/>
    <w:rsid w:val="00055462"/>
    <w:rsid w:val="00064098"/>
    <w:rsid w:val="000754CE"/>
    <w:rsid w:val="000F245F"/>
    <w:rsid w:val="00100D5E"/>
    <w:rsid w:val="00165290"/>
    <w:rsid w:val="002D6735"/>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41FC4"/>
    <w:rsid w:val="005516DA"/>
    <w:rsid w:val="005727C7"/>
    <w:rsid w:val="00572F45"/>
    <w:rsid w:val="005A577D"/>
    <w:rsid w:val="005B7540"/>
    <w:rsid w:val="005C523B"/>
    <w:rsid w:val="005E2432"/>
    <w:rsid w:val="006510EB"/>
    <w:rsid w:val="00660973"/>
    <w:rsid w:val="006B4AEB"/>
    <w:rsid w:val="006C14C5"/>
    <w:rsid w:val="00722363"/>
    <w:rsid w:val="0074110E"/>
    <w:rsid w:val="009372AB"/>
    <w:rsid w:val="00990836"/>
    <w:rsid w:val="009B2B7D"/>
    <w:rsid w:val="009E25E1"/>
    <w:rsid w:val="00AF46CD"/>
    <w:rsid w:val="00B00DF6"/>
    <w:rsid w:val="00B74E38"/>
    <w:rsid w:val="00B7516D"/>
    <w:rsid w:val="00D377AE"/>
    <w:rsid w:val="00DF44BC"/>
    <w:rsid w:val="00E20C45"/>
    <w:rsid w:val="00E40C24"/>
    <w:rsid w:val="00E50199"/>
    <w:rsid w:val="00E655BB"/>
    <w:rsid w:val="00E70ACA"/>
    <w:rsid w:val="00F06B45"/>
    <w:rsid w:val="00F75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38"/>
    <w:pPr>
      <w:spacing w:after="200" w:line="276" w:lineRule="auto"/>
    </w:pPr>
    <w:rPr>
      <w:rFonts w:ascii="Calibri" w:eastAsia="SimSun" w:hAnsi="Calibri" w:cs="Times New Roman"/>
      <w:kern w:val="0"/>
      <w:lang w:eastAsia="zh-CN"/>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rPr>
  </w:style>
  <w:style w:type="table" w:styleId="TableGrid">
    <w:name w:val="Table Grid"/>
    <w:basedOn w:val="TableNormal"/>
    <w:uiPriority w:val="59"/>
    <w:rsid w:val="00B74E38"/>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rPr>
  </w:style>
</w:styles>
</file>

<file path=word/webSettings.xml><?xml version="1.0" encoding="utf-8"?>
<w:webSettings xmlns:r="http://schemas.openxmlformats.org/officeDocument/2006/relationships" xmlns:w="http://schemas.openxmlformats.org/wordprocessingml/2006/main">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 w:id="15887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ulinary_art" TargetMode="External"/><Relationship Id="rId13" Type="http://schemas.openxmlformats.org/officeDocument/2006/relationships/hyperlink" Target="http://en.wikipedia.org/wiki/Salt" TargetMode="External"/><Relationship Id="rId18" Type="http://schemas.openxmlformats.org/officeDocument/2006/relationships/hyperlink" Target="http://en.wikipedia.org/wiki/Microb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en.wikipedia.org/wiki/Umami" TargetMode="External"/><Relationship Id="rId17" Type="http://schemas.openxmlformats.org/officeDocument/2006/relationships/hyperlink" Target="http://en.wikipedia.org/wiki/Cassava" TargetMode="External"/><Relationship Id="rId2" Type="http://schemas.openxmlformats.org/officeDocument/2006/relationships/styles" Target="styles.xml"/><Relationship Id="rId16" Type="http://schemas.openxmlformats.org/officeDocument/2006/relationships/hyperlink" Target="http://en.wikipedia.org/wiki/Potat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Nut_%28fruit%29" TargetMode="External"/><Relationship Id="rId5" Type="http://schemas.openxmlformats.org/officeDocument/2006/relationships/footnotes" Target="footnotes.xml"/><Relationship Id="rId15" Type="http://schemas.openxmlformats.org/officeDocument/2006/relationships/hyperlink" Target="http://en.wikipedia.org/wiki/Edible_mushroom" TargetMode="External"/><Relationship Id="rId23" Type="http://schemas.openxmlformats.org/officeDocument/2006/relationships/theme" Target="theme/theme1.xml"/><Relationship Id="rId10" Type="http://schemas.openxmlformats.org/officeDocument/2006/relationships/hyperlink" Target="http://en.wikipedia.org/wiki/Food_grain" TargetMode="External"/><Relationship Id="rId19" Type="http://schemas.openxmlformats.org/officeDocument/2006/relationships/hyperlink" Target="http://en.wikipedia.org/wiki/Processed_food" TargetMode="External"/><Relationship Id="rId4" Type="http://schemas.openxmlformats.org/officeDocument/2006/relationships/webSettings" Target="webSettings.xml"/><Relationship Id="rId9" Type="http://schemas.openxmlformats.org/officeDocument/2006/relationships/hyperlink" Target="http://en.wikipedia.org/wiki/Fruit" TargetMode="External"/><Relationship Id="rId14" Type="http://schemas.openxmlformats.org/officeDocument/2006/relationships/hyperlink" Target="http://en.wikipedia.org/wiki/Desse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4653</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belloabdullahi091@gmail.com</dc:creator>
  <cp:lastModifiedBy>USER</cp:lastModifiedBy>
  <cp:revision>2</cp:revision>
  <dcterms:created xsi:type="dcterms:W3CDTF">2025-09-09T11:19:00Z</dcterms:created>
  <dcterms:modified xsi:type="dcterms:W3CDTF">2025-09-09T11:19:00Z</dcterms:modified>
</cp:coreProperties>
</file>