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CA4FEA" w:rsidRDefault="00CA4FEA" w:rsidP="00645A7A">
      <w:pPr>
        <w:spacing w:line="276" w:lineRule="auto"/>
        <w:jc w:val="center"/>
        <w:rPr>
          <w:rFonts w:ascii="Times New Roman" w:hAnsi="Times New Roman" w:cs="Times New Roman"/>
          <w:b/>
          <w:sz w:val="40"/>
          <w:szCs w:val="28"/>
        </w:rPr>
      </w:pPr>
      <w:r w:rsidRPr="00CA4FEA">
        <w:rPr>
          <w:rFonts w:ascii="Times New Roman" w:hAnsi="Times New Roman" w:cs="Times New Roman"/>
          <w:b/>
          <w:sz w:val="40"/>
          <w:szCs w:val="28"/>
        </w:rPr>
        <w:t xml:space="preserve">MUSTAPHA BASHAR </w:t>
      </w:r>
      <w:r>
        <w:rPr>
          <w:rFonts w:ascii="Times New Roman" w:hAnsi="Times New Roman" w:cs="Times New Roman"/>
          <w:b/>
          <w:sz w:val="40"/>
          <w:szCs w:val="28"/>
        </w:rPr>
        <w:t>MUSTAPHA</w:t>
      </w:r>
    </w:p>
    <w:p w:rsidR="000A6BAD" w:rsidRDefault="00CA4FEA"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ND/23/ABE/FT/0028</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A5362" w:rsidRPr="006A5362" w:rsidRDefault="006A5362">
      <w:pPr>
        <w:rPr>
          <w:rFonts w:ascii="Times New Roman" w:hAnsi="Times New Roman" w:cs="Times New Roman"/>
          <w:b/>
          <w:color w:val="000000"/>
          <w:sz w:val="28"/>
          <w:szCs w:val="28"/>
        </w:rPr>
      </w:pPr>
      <w:r w:rsidRPr="006A5362">
        <w:rPr>
          <w:rFonts w:ascii="Times New Roman" w:hAnsi="Times New Roman" w:cs="Times New Roman"/>
          <w:b/>
          <w:i/>
          <w:noProof/>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141085" cy="9394190"/>
            <wp:effectExtent l="0" t="0" r="0" b="0"/>
            <wp:wrapThrough wrapText="bothSides">
              <wp:wrapPolygon edited="0">
                <wp:start x="0" y="0"/>
                <wp:lineTo x="0" y="21550"/>
                <wp:lineTo x="21508" y="21550"/>
                <wp:lineTo x="21508" y="0"/>
                <wp:lineTo x="0" y="0"/>
              </wp:wrapPolygon>
            </wp:wrapThrough>
            <wp:docPr id="2" name="Picture 2" descr="C:\Users\USER\AppData\Local\Packages\5319275A.WhatsAppDesktop_cv1g1gvanyjgm\TempState\3F09EB67554CBF6B41547FE7B093825A\WhatsApp Image 2025-09-08 at 04.48.03_831a1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3F09EB67554CBF6B41547FE7B093825A\WhatsApp Image 2025-09-08 at 04.48.03_831a1e46.jpg"/>
                    <pic:cNvPicPr>
                      <a:picLocks noChangeAspect="1" noChangeArrowheads="1"/>
                    </pic:cNvPicPr>
                  </pic:nvPicPr>
                  <pic:blipFill rotWithShape="1">
                    <a:blip r:embed="rId8">
                      <a:extLst>
                        <a:ext uri="{28A0092B-C50C-407E-A947-70E740481C1C}">
                          <a14:useLocalDpi xmlns:a14="http://schemas.microsoft.com/office/drawing/2010/main" val="0"/>
                        </a:ext>
                      </a:extLst>
                    </a:blip>
                    <a:srcRect t="9825" r="8353"/>
                    <a:stretch/>
                  </pic:blipFill>
                  <pic:spPr bwMode="auto">
                    <a:xfrm>
                      <a:off x="0" y="0"/>
                      <a:ext cx="6141085" cy="939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rsidR="00645A7A" w:rsidRPr="00A11F89" w:rsidRDefault="00645A7A" w:rsidP="00A11F89">
      <w:pPr>
        <w:spacing w:after="0" w:line="240" w:lineRule="auto"/>
        <w:jc w:val="both"/>
        <w:rPr>
          <w:rFonts w:ascii="Times New Roman" w:hAnsi="Times New Roman" w:cs="Times New Roman"/>
          <w:b/>
          <w:i/>
          <w:sz w:val="28"/>
          <w:szCs w:val="28"/>
        </w:rPr>
      </w:pPr>
    </w:p>
    <w:p w:rsidR="00645A7A" w:rsidRDefault="00645A7A" w:rsidP="006A536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A11F89" w:rsidRDefault="00645A7A" w:rsidP="00645A7A">
      <w:pPr>
        <w:pStyle w:val="NormalWeb"/>
        <w:jc w:val="both"/>
      </w:pPr>
      <w:r w:rsidRPr="00A11F89">
        <w:t>I would like to express my heartfelt gratitude to my project supervisor,</w:t>
      </w:r>
      <w:r w:rsidR="00A11F89" w:rsidRPr="00A11F89">
        <w:t xml:space="preserve"> ENGR. DAUDA K. A</w:t>
      </w:r>
      <w:r w:rsidRPr="00A11F89">
        <w:t>, for his invaluable guidance, support, and encouragement throughout the duration of this project. Their expertise and insights greatly contributed to the successful completion of my work.</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 xml:space="preserve">I am also deeply thankful to all the lecturers and staff of the </w:t>
      </w:r>
      <w:r w:rsidR="000E477C" w:rsidRPr="000E477C">
        <w:rPr>
          <w:rFonts w:ascii="Times New Roman" w:hAnsi="Times New Roman" w:cs="Times New Roman"/>
          <w:sz w:val="24"/>
          <w:szCs w:val="24"/>
        </w:rPr>
        <w:t>Agricultural and Bio-Environmental Engineering Technology</w:t>
      </w:r>
      <w:r w:rsidR="000E477C">
        <w:rPr>
          <w:rFonts w:ascii="Times New Roman" w:hAnsi="Times New Roman" w:cs="Times New Roman"/>
          <w:sz w:val="24"/>
          <w:szCs w:val="24"/>
        </w:rPr>
        <w:t xml:space="preserve">, </w:t>
      </w:r>
      <w:r w:rsidRPr="00A11F89">
        <w:rPr>
          <w:rFonts w:ascii="Times New Roman" w:hAnsi="Times New Roman" w:cs="Times New Roman"/>
          <w:sz w:val="24"/>
          <w:szCs w:val="24"/>
        </w:rPr>
        <w:t>Kwara State Polytechnic for providing the knowledge and resources needed throughout my academic journey.</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Continuous agricultural practices have impacts on soil properties and these impacts may be negative on soil, crop and groundwater quality. This could be as a result of the quality of water used, method of application and the nature of the soil viz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0E477C" w:rsidRDefault="000D4187" w:rsidP="000D4187">
      <w:pPr>
        <w:pStyle w:val="NormalWeb"/>
        <w:spacing w:line="360" w:lineRule="auto"/>
        <w:rPr>
          <w:rStyle w:val="Strong"/>
        </w:rPr>
        <w:sectPr w:rsidR="000E477C" w:rsidSect="000E477C">
          <w:footerReference w:type="default" r:id="rId9"/>
          <w:footerReference w:type="first" r:id="rId10"/>
          <w:pgSz w:w="11907" w:h="16840" w:code="9"/>
          <w:pgMar w:top="1440" w:right="1440" w:bottom="1440" w:left="1440" w:header="720" w:footer="1304" w:gutter="0"/>
          <w:pgNumType w:fmt="lowerRoman"/>
          <w:cols w:space="720"/>
          <w:titlePg/>
          <w:docGrid w:linePitch="360"/>
        </w:sectPr>
      </w:pPr>
      <w:r w:rsidRPr="000D4187">
        <w:rPr>
          <w:rStyle w:val="Strong"/>
        </w:rPr>
        <w:t>REFERENCES</w:t>
      </w:r>
    </w:p>
    <w:p w:rsidR="00616520" w:rsidRDefault="00616520" w:rsidP="000E477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(Tanwir</w:t>
      </w:r>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 xml:space="preserve">Some soil properties are good indicators of soil quality as they contribute to biological, physical and chemical properties of the soil. These include cation exchange capacity(CEC), </w:t>
      </w:r>
      <w:r w:rsidRPr="00EC2DD7">
        <w:rPr>
          <w:rFonts w:ascii="Times New Roman" w:hAnsi="Times New Roman" w:cs="Times New Roman"/>
          <w:sz w:val="24"/>
          <w:szCs w:val="24"/>
        </w:rPr>
        <w:lastRenderedPageBreak/>
        <w:t xml:space="preserve">soil organic matter (OM) and organic carbon (OC), exchangeable sodium percentage (ESP), electrical conductivity (EC), salinity and sodicity status, calcium (Ca), and magnesium (Mg) mineral nutrients (Adejumobi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(Ojo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(Negassa and Gebrekidan,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 xml:space="preserve">to carry out soil sampling and analysis of physico-chemical properties of this farm land </w:t>
      </w:r>
      <w:r>
        <w:rPr>
          <w:rFonts w:ascii="Times New Roman" w:hAnsi="Times New Roman"/>
          <w:sz w:val="24"/>
          <w:szCs w:val="24"/>
        </w:rPr>
        <w:lastRenderedPageBreak/>
        <w:t>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some physico-chemical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(i) collect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determine some physico-chemical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(iii) make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lastRenderedPageBreak/>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r w:rsidRPr="00B16E3F">
        <w:rPr>
          <w:rFonts w:ascii="Times New Roman" w:hAnsi="Times New Roman" w:cs="Times New Roman"/>
          <w:i/>
          <w:sz w:val="24"/>
          <w:szCs w:val="24"/>
        </w:rPr>
        <w:t>Zea mays L</w:t>
      </w:r>
      <w:r w:rsidRPr="00B16E3F">
        <w:rPr>
          <w:rFonts w:ascii="Times New Roman" w:hAnsi="Times New Roman" w:cs="Times New Roman"/>
          <w:sz w:val="24"/>
          <w:szCs w:val="24"/>
        </w:rPr>
        <w:t xml:space="preserve">.) is a member of grass family, Gramineae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(allogamous)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fertilisation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 xml:space="preserve">(2003), Cassava (Manihot esculenta)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moulds,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propagated vegetatively using the stem and identifying the polar orientation of the node during planting is very essential. Planting can be done vertically, at an angle or </w:t>
      </w:r>
      <w:r>
        <w:rPr>
          <w:rFonts w:ascii="Times New Roman" w:hAnsi="Times New Roman" w:cs="Times New Roman"/>
          <w:sz w:val="24"/>
          <w:szCs w:val="24"/>
        </w:rPr>
        <w:lastRenderedPageBreak/>
        <w:t>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vapour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t xml:space="preserve">Solar radiation is the largest energy source and is able to change large quantities of liquid water into water vapour. Part of the solar energy is used to heat up the atmosphere and the soil profile. The solar radiation absorbed by the atmosphere and the heat emitted by the </w:t>
      </w:r>
      <w:r w:rsidRPr="00680278">
        <w:rPr>
          <w:rFonts w:ascii="Times New Roman" w:hAnsi="Times New Roman" w:cs="Times New Roman"/>
          <w:sz w:val="24"/>
        </w:rPr>
        <w:lastRenderedPageBreak/>
        <w:t>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9A5AD4"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Soil moisture influences crop growth not only by 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 xml:space="preserve">soil moisture is routinely measured in most field trials. While it can be assessed in the field by the neutron probe, the gravimetric approach is more flexible, as samples can be </w:t>
      </w:r>
      <w:r w:rsidRPr="009A5AD4">
        <w:rPr>
          <w:rFonts w:ascii="Times New Roman" w:hAnsi="Times New Roman" w:cs="Times New Roman"/>
          <w:iCs/>
          <w:sz w:val="24"/>
          <w:szCs w:val="24"/>
        </w:rPr>
        <w:lastRenderedPageBreak/>
        <w:t>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F86CDD"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Default="00616520" w:rsidP="00616520">
      <w:pPr>
        <w:autoSpaceDE w:val="0"/>
        <w:autoSpaceDN w:val="0"/>
        <w:adjustRightInd w:val="0"/>
        <w:spacing w:after="0" w:line="240" w:lineRule="auto"/>
        <w:jc w:val="both"/>
        <w:rPr>
          <w:rFonts w:ascii="Times New Roman" w:hAnsi="Times New Roman" w:cs="Times New Roman"/>
          <w:b/>
          <w:bCs/>
          <w:sz w:val="24"/>
          <w:szCs w:val="24"/>
        </w:rPr>
      </w:pP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Particle size distribution is an important parameter in soil classification and has implications for soil water, aeration, and nutrient availability to plants. Also, soil texture is an important property for agricultural soil, road beds, septic disposal systems, 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w:t>
      </w:r>
      <w:r w:rsidRPr="001E1AB6">
        <w:rPr>
          <w:rFonts w:ascii="Times New Roman" w:hAnsi="Times New Roman" w:cs="Times New Roman"/>
          <w:sz w:val="24"/>
          <w:szCs w:val="24"/>
        </w:rPr>
        <w:lastRenderedPageBreak/>
        <w:t xml:space="preserve">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Pr="001E1AB6" w:rsidRDefault="00616520" w:rsidP="00616520">
      <w:pPr>
        <w:autoSpaceDE w:val="0"/>
        <w:autoSpaceDN w:val="0"/>
        <w:adjustRightInd w:val="0"/>
        <w:spacing w:after="0" w:line="240" w:lineRule="auto"/>
        <w:jc w:val="both"/>
        <w:rPr>
          <w:rFonts w:ascii="Times New Roman" w:hAnsi="Times New Roman" w:cs="Times New Roman"/>
          <w:sz w:val="24"/>
          <w:szCs w:val="24"/>
        </w:rPr>
      </w:pP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w:t>
      </w:r>
      <w:r w:rsidRPr="001E1AB6">
        <w:rPr>
          <w:rFonts w:ascii="Times New Roman" w:hAnsi="Times New Roman" w:cs="Times New Roman"/>
          <w:iCs/>
          <w:sz w:val="24"/>
          <w:szCs w:val="24"/>
        </w:rPr>
        <w:lastRenderedPageBreak/>
        <w:t xml:space="preserve">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in a soil layer is obtained by multiplying the gravimetric water content by the product of the BD and the volume of the soil layer. </w:t>
      </w:r>
    </w:p>
    <w:p w:rsidR="00616520" w:rsidRPr="000E477C" w:rsidRDefault="00616520" w:rsidP="000E477C">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The bulk density of organic soils is usually much </w:t>
      </w:r>
      <w:r w:rsidRPr="001346E5">
        <w:rPr>
          <w:rFonts w:ascii="Times New Roman" w:hAnsi="Times New Roman" w:cs="Times New Roman"/>
          <w:iCs/>
          <w:sz w:val="24"/>
          <w:szCs w:val="24"/>
        </w:rPr>
        <w:lastRenderedPageBreak/>
        <w:t>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Default="00616520" w:rsidP="00616520">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If the aggregation of a particular soil is increased, the TPS increases, and the weight per unit volume or BD of 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p>
    <w:p w:rsidR="00616520" w:rsidRDefault="00616520" w:rsidP="000E47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Default="00616520" w:rsidP="00616520">
      <w:pPr>
        <w:pStyle w:val="Default"/>
        <w:spacing w:line="480" w:lineRule="auto"/>
        <w:ind w:firstLine="720"/>
        <w:jc w:val="both"/>
      </w:pPr>
      <w:r w:rsidRPr="00E04049">
        <w:t xml:space="preserve">Exchangeable Sodium Percentage (ESP) gives a measure of the percentage of sodium ions out of the total base cations. It is recognised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 xml:space="preserve">When ESP = 15 a critical values of ESP above which most crops are affected, causing changes in soil slow infiltration which is negative to crop growth (Lebron </w:t>
      </w:r>
      <w:r w:rsidRPr="00E04049">
        <w:rPr>
          <w:i/>
        </w:rPr>
        <w:t>et al.,</w:t>
      </w:r>
      <w:r w:rsidRPr="00E04049">
        <w:t xml:space="preserve"> 2002). </w:t>
      </w:r>
    </w:p>
    <w:p w:rsidR="00616520" w:rsidRPr="000E477C" w:rsidRDefault="00616520" w:rsidP="000E477C">
      <w:pPr>
        <w:pStyle w:val="Default"/>
        <w:tabs>
          <w:tab w:val="left" w:pos="5715"/>
        </w:tabs>
        <w:ind w:firstLine="720"/>
        <w:jc w:val="both"/>
      </w:pPr>
      <w:r>
        <w:lastRenderedPageBreak/>
        <w:tab/>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aluminium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616520" w:rsidRPr="002D64FD"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removal by washing of excess cation, and subsequent replacement of the adsorbed index cation by another cation (Na) and measurement of the index cation in the final extract (Richards, 1954). Modified procedures have been introduced because of high Ca solubility in calcareous and gypsiferous soils (FAO, 1990; Rhoades and Polemio, 1977).</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w:t>
      </w:r>
      <w:r w:rsidRPr="00E04049">
        <w:rPr>
          <w:rFonts w:ascii="Times New Roman" w:hAnsi="Times New Roman" w:cs="Times New Roman"/>
          <w:iCs/>
          <w:sz w:val="24"/>
          <w:szCs w:val="24"/>
        </w:rPr>
        <w:lastRenderedPageBreak/>
        <w:t xml:space="preserve">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moderately to slightly acid (5.0-6.5); 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that are acidic are usually deficient in calcium. Calcium availability is closely related to soil pH (Tesfai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w:t>
      </w:r>
      <w:r w:rsidRPr="00E04049">
        <w:rPr>
          <w:rFonts w:ascii="Times New Roman" w:hAnsi="Times New Roman" w:cs="Times New Roman"/>
          <w:sz w:val="24"/>
          <w:szCs w:val="24"/>
        </w:rPr>
        <w:lastRenderedPageBreak/>
        <w:t xml:space="preserve">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rainfed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Soil Organic Matter (OM) is the 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0E477C" w:rsidRDefault="00616520" w:rsidP="000E477C">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r w:rsidRPr="00E04049">
        <w:rPr>
          <w:rFonts w:ascii="Times New Roman" w:hAnsi="Times New Roman" w:cs="Times New Roman"/>
          <w:bCs/>
          <w:iCs/>
          <w:sz w:val="24"/>
          <w:szCs w:val="24"/>
        </w:rPr>
        <w:t xml:space="preserve">Walkley-Black method </w:t>
      </w:r>
      <w:r w:rsidRPr="00E04049">
        <w:rPr>
          <w:rFonts w:ascii="Times New Roman" w:hAnsi="Times New Roman" w:cs="Times New Roman"/>
          <w:iCs/>
          <w:sz w:val="24"/>
          <w:szCs w:val="24"/>
        </w:rPr>
        <w:t xml:space="preserve">(Walkley, 1947; FAO, 1974). </w:t>
      </w:r>
    </w:p>
    <w:p w:rsidR="00616520" w:rsidRDefault="00616520" w:rsidP="00616520">
      <w:pPr>
        <w:spacing w:after="0" w:line="480" w:lineRule="auto"/>
        <w:jc w:val="center"/>
        <w:rPr>
          <w:rFonts w:ascii="Times New Roman" w:eastAsia="Times New Roman" w:hAnsi="Times New Roman" w:cs="Times New Roman"/>
          <w:b/>
          <w:sz w:val="24"/>
          <w:szCs w:val="24"/>
        </w:rPr>
      </w:pPr>
    </w:p>
    <w:p w:rsidR="00616520" w:rsidRPr="00B659FD" w:rsidRDefault="00616520" w:rsidP="000E477C">
      <w:pPr>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Jebba road. The Polytechnic entrance is between Elekoyangan and Oke-Ose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column">
              <wp:posOffset>9525</wp:posOffset>
            </wp:positionH>
            <wp:positionV relativeFrom="paragraph">
              <wp:posOffset>57150</wp:posOffset>
            </wp:positionV>
            <wp:extent cx="6067425" cy="5895975"/>
            <wp:effectExtent l="19050" t="0" r="9525" b="0"/>
            <wp:wrapThrough wrapText="bothSides">
              <wp:wrapPolygon edited="0">
                <wp:start x="-68" y="0"/>
                <wp:lineTo x="-68" y="21565"/>
                <wp:lineTo x="21634" y="21565"/>
                <wp:lineTo x="21634" y="0"/>
                <wp:lineTo x="-68"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12"/>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9pt;height:583.6pt" o:ole="">
            <v:imagedata r:id="rId13" o:title=""/>
          </v:shape>
          <o:OLEObject Type="Embed" ProgID="FoxitReader.Document" ShapeID="_x0000_i1025" DrawAspect="Content" ObjectID="_1818812519" r:id="rId14"/>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5"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drawing>
          <wp:inline distT="0" distB="0" distL="0" distR="0" wp14:anchorId="69EA4E52" wp14:editId="5CCBA04A">
            <wp:extent cx="3733178" cy="5063319"/>
            <wp:effectExtent l="0" t="0" r="635" b="4445"/>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6"/>
                    <a:srcRect l="24840" t="7933"/>
                    <a:stretch>
                      <a:fillRect/>
                    </a:stretch>
                  </pic:blipFill>
                  <pic:spPr bwMode="auto">
                    <a:xfrm>
                      <a:off x="0" y="0"/>
                      <a:ext cx="3741603" cy="5074746"/>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(i)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CEC was determined titrimetrically,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 xml:space="preserve">(iv) Organic carbon (OC) expressed in percentage was determined using Walkley-Black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(vi) Calcium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hexametaphosphate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calgon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The available soil moisture content was determined using a digital moisture Analyser.</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1286"/>
        <w:gridCol w:w="1928"/>
        <w:gridCol w:w="996"/>
        <w:gridCol w:w="1628"/>
        <w:gridCol w:w="2456"/>
      </w:tblGrid>
      <w:tr w:rsidR="00616520" w:rsidRPr="00AF4CE9" w:rsidTr="0005684A">
        <w:tc>
          <w:tcPr>
            <w:tcW w:w="630"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Borders>
              <w:top w:val="single" w:sz="4" w:space="0" w:color="auto"/>
              <w:bottom w:val="single" w:sz="4" w:space="0" w:color="auto"/>
            </w:tcBorders>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Borders>
              <w:top w:val="single" w:sz="4" w:space="0" w:color="auto"/>
              <w:bottom w:val="single" w:sz="4" w:space="0" w:color="auto"/>
            </w:tcBorders>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05684A">
        <w:trPr>
          <w:trHeight w:val="1538"/>
        </w:trPr>
        <w:tc>
          <w:tcPr>
            <w:tcW w:w="630"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05684A">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Borders>
              <w:top w:val="single" w:sz="4" w:space="0" w:color="auto"/>
            </w:tcBorders>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Borders>
              <w:top w:val="single" w:sz="4" w:space="0" w:color="auto"/>
            </w:tcBorders>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Bulk density was determined by measuring the mass of soil in a cylinder of known volume. Cylinder’s inside volume is equal to soil volume. After pushing the soil out of cylinder, </w:t>
      </w:r>
      <w:r>
        <w:rPr>
          <w:rFonts w:ascii="Times New Roman" w:hAnsi="Times New Roman" w:cs="Times New Roman"/>
          <w:sz w:val="24"/>
          <w:szCs w:val="24"/>
        </w:rPr>
        <w:lastRenderedPageBreak/>
        <w:t>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6.85pt;height:18.95pt" o:ole="">
            <v:imagedata r:id="rId17" o:title=""/>
          </v:shape>
          <o:OLEObject Type="Embed" ProgID="Equation.3" ShapeID="_x0000_i1026" DrawAspect="Content" ObjectID="_1818812520" r:id="rId18"/>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41.7pt;height:15.15pt" o:ole="">
            <v:imagedata r:id="rId19" o:title=""/>
          </v:shape>
          <o:OLEObject Type="Embed" ProgID="Equation.3" ShapeID="_x0000_i1027" DrawAspect="Content" ObjectID="_1818812521" r:id="rId20"/>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2.55pt;height:34.1pt" o:ole="">
            <v:imagedata r:id="rId21" o:title=""/>
          </v:shape>
          <o:OLEObject Type="Embed" ProgID="Equation.3" ShapeID="_x0000_i1028" DrawAspect="Content" ObjectID="_1818812522" r:id="rId22"/>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22.75pt;height:30.3pt" o:ole="">
            <v:imagedata r:id="rId23" o:title=""/>
          </v:shape>
          <o:OLEObject Type="Embed" ProgID="Equation.3" ShapeID="_x0000_i1029" DrawAspect="Content" ObjectID="_1818812523" r:id="rId24"/>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1.9pt;height:34.1pt" o:ole="">
            <v:imagedata r:id="rId25" o:title=""/>
          </v:shape>
          <o:OLEObject Type="Embed" ProgID="Equation.3" ShapeID="_x0000_i1030" DrawAspect="Content" ObjectID="_1818812524" r:id="rId26"/>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7.9pt;height:30.3pt" o:ole="">
            <v:imagedata r:id="rId27" o:title=""/>
          </v:shape>
          <o:OLEObject Type="Embed" ProgID="Equation.3" ShapeID="_x0000_i1031" DrawAspect="Content" ObjectID="_1818812525" r:id="rId28"/>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1.6pt;height:34.1pt" o:ole="">
            <v:imagedata r:id="rId29" o:title=""/>
          </v:shape>
          <o:OLEObject Type="Embed" ProgID="Equation.3" ShapeID="_x0000_i1032" DrawAspect="Content" ObjectID="_1818812526" r:id="rId30"/>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4.4pt;height:30.3pt" o:ole="">
            <v:imagedata r:id="rId31" o:title=""/>
          </v:shape>
          <o:OLEObject Type="Embed" ProgID="Equation.3" ShapeID="_x0000_i1033" DrawAspect="Content" ObjectID="_1818812527" r:id="rId32"/>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3"/>
        <w:gridCol w:w="2370"/>
        <w:gridCol w:w="2000"/>
        <w:gridCol w:w="2000"/>
        <w:gridCol w:w="1836"/>
      </w:tblGrid>
      <w:tr w:rsidR="00616520" w:rsidRPr="00C23067" w:rsidTr="0005684A">
        <w:trPr>
          <w:trHeight w:val="458"/>
        </w:trPr>
        <w:tc>
          <w:tcPr>
            <w:tcW w:w="720" w:type="dxa"/>
          </w:tcPr>
          <w:p w:rsidR="00616520" w:rsidRPr="00C23067" w:rsidRDefault="00616520" w:rsidP="0005684A">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05684A">
        <w:trPr>
          <w:trHeight w:val="3608"/>
        </w:trPr>
        <w:tc>
          <w:tcPr>
            <w:tcW w:w="72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05684A">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05684A">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he minimum and maximum soil pH values are 5.30 and 6.87. Soil pH on the field was moderately to slightly acidic, as given by Hert</w:t>
      </w:r>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14"/>
        <w:gridCol w:w="5384"/>
        <w:gridCol w:w="2821"/>
      </w:tblGrid>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Strongly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Moderately alkaline</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Below 5.1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lastRenderedPageBreak/>
              <w:t>7.4-8.4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of the entire soil nutrients relating to soil fertility. According to Velayutham,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EB66B6" w:rsidRDefault="00616520" w:rsidP="00616520">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p>
    <w:p w:rsidR="00616520" w:rsidRDefault="00616520" w:rsidP="00616520">
      <w:pPr>
        <w:spacing w:after="0" w:line="480" w:lineRule="auto"/>
        <w:jc w:val="both"/>
        <w:rPr>
          <w:rFonts w:ascii="Times New Roman" w:hAnsi="Times New Roman"/>
          <w:kern w:val="36"/>
          <w:sz w:val="24"/>
          <w:szCs w:val="24"/>
        </w:rPr>
      </w:pPr>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sodicity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Edmeades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pH.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99313D" w:rsidRDefault="00616520" w:rsidP="00616520">
      <w:pPr>
        <w:pStyle w:val="BodyText"/>
        <w:numPr>
          <w:ilvl w:val="0"/>
          <w:numId w:val="12"/>
        </w:numPr>
        <w:tabs>
          <w:tab w:val="left" w:pos="360"/>
          <w:tab w:val="left" w:pos="9090"/>
        </w:tabs>
        <w:spacing w:line="480" w:lineRule="auto"/>
        <w:ind w:right="187"/>
        <w:jc w:val="both"/>
      </w:pPr>
      <w:r w:rsidRPr="0051787B">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pPr>
        <w:rPr>
          <w:rFonts w:ascii="Times New Roman" w:eastAsia="Times New Roman" w:hAnsi="Times New Roman" w:cs="Times New Roman"/>
          <w:b/>
          <w:sz w:val="24"/>
          <w:szCs w:val="24"/>
        </w:rPr>
      </w:pPr>
      <w:r>
        <w:rPr>
          <w:b/>
        </w:rPr>
        <w:br w:type="page"/>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r w:rsidRPr="00B6213F">
        <w:rPr>
          <w:rFonts w:ascii="Times New Roman" w:hAnsi="Times New Roman" w:cs="Times New Roman"/>
          <w:sz w:val="24"/>
          <w:szCs w:val="24"/>
        </w:rPr>
        <w:t>Adejumobi, M. A., Ojediran, J. O. and Olabiyi,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r w:rsidRPr="00CC57E8">
        <w:t>Edmeades,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Organisation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Organisation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gypsiferous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FAO (1985): Irrigation Water Management – Introduction to Irrigation. Training Manual No. 1. Food and Agriculture Organisation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Gadeb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r w:rsidRPr="005340B3">
        <w:rPr>
          <w:rFonts w:ascii="Times New Roman" w:hAnsi="Times New Roman" w:cs="Times New Roman"/>
          <w:sz w:val="24"/>
          <w:szCs w:val="24"/>
        </w:rPr>
        <w:t>Hert,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lastRenderedPageBreak/>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Poulton</w:t>
      </w:r>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2008),1–57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Katsina- Ala Catchment areas of North-Central Nigeria. Department of Civil Engineering, University of Agriculture, Markurdi,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r w:rsidRPr="00E571BF">
        <w:rPr>
          <w:rStyle w:val="fontstyle01"/>
          <w:rFonts w:ascii="Times New Roman" w:hAnsi="Times New Roman" w:cs="Times New Roman"/>
          <w:sz w:val="24"/>
          <w:szCs w:val="24"/>
        </w:rPr>
        <w:t>Kachhave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physico–chemical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properties of Maharashtra soils. J. Maharashtra agrci. Univ, 7(2), 1- 178.</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Lebron, I., Suarez, D. L. and Yoshida, T. (2002): Gypsum effect on the aggregate size and Geometry of Three Sodic Soils Under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LFNL (2003): Manual: Small-Scale farming in West-Africa for improved production and better family living (Revised Edition). Leventis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Marx, E. S., Christiensen, N. W., Hart, J., Gangwer, M., Gogger,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E.M8650. Oregon State University, Corvallis.Reprinted 1997.</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Negassa, W. and  Gebrelaidem, H. (2004): Impact of Different Land Use Systems on Soil Quality of Western Ezhiopian Aifisoil. A Paper Presented at Resource Management and Rural Poverty Reduction Through Research for Development and Rural Transformation. Tropentag 2004, Berlin Germany.</w:t>
      </w:r>
    </w:p>
    <w:p w:rsidR="00616520" w:rsidRDefault="00616520" w:rsidP="00616520">
      <w:pPr>
        <w:spacing w:after="0" w:line="480" w:lineRule="auto"/>
        <w:ind w:left="720" w:hanging="720"/>
        <w:jc w:val="both"/>
        <w:rPr>
          <w:rFonts w:ascii="Times New Roman" w:hAnsi="Times New Roman" w:cs="Times New Roman"/>
          <w:sz w:val="24"/>
          <w:szCs w:val="24"/>
        </w:rPr>
      </w:pPr>
      <w:r w:rsidRPr="00F207AB">
        <w:rPr>
          <w:rFonts w:ascii="Times New Roman" w:hAnsi="Times New Roman" w:cs="Times New Roman"/>
          <w:sz w:val="24"/>
          <w:szCs w:val="24"/>
        </w:rPr>
        <w:t>Ojo, A. O., Sokalu, A. O. and Faramade, A. K. (2015): Soil Chemical Properties, Growth Parameters and Yield as Affected by Poultry Manure Tea for Okra Production. Institute of Agricultural Research and Training Moor Plantation, Apata.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lastRenderedPageBreak/>
        <w:t xml:space="preserve">Rhoades, J. D., and Polemio, M. 1977. Determining cation exchange capacity: A new procedure for calcareous and gypsiferous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r>
        <w:rPr>
          <w:rStyle w:val="fontstyle01"/>
          <w:rFonts w:ascii="Times New Roman" w:hAnsi="Times New Roman" w:cs="Times New Roman"/>
          <w:sz w:val="24"/>
          <w:szCs w:val="24"/>
        </w:rPr>
        <w:t xml:space="preserve">Somwanshi,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Kadu</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Tamboli</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Patil</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Bhakare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soils MPKV. Extn. Publ. No. 284. Rahuri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Sparks, D. L., A. l. Page, P.A. Helmke, R.H. Loeppert, P.N.. Soltanpour, M.A. Tabatabai, C.T</w:t>
      </w:r>
      <w:r>
        <w:rPr>
          <w:rFonts w:ascii="Times New Roman" w:hAnsi="Times New Roman" w:cs="Times New Roman"/>
          <w:sz w:val="24"/>
          <w:szCs w:val="24"/>
        </w:rPr>
        <w:t>. Johnson, and M. Sumner (Eds) (1996):</w:t>
      </w:r>
      <w:r w:rsidRPr="000F6637">
        <w:rPr>
          <w:rFonts w:ascii="Times New Roman" w:hAnsi="Times New Roman" w:cs="Times New Roman"/>
          <w:sz w:val="24"/>
          <w:szCs w:val="24"/>
        </w:rPr>
        <w:t xml:space="preserve"> Methods of soil analysis: Part 3—chemical methods. Book Series Number 5. Soil Sci. Soc. of Am., Am. Soc. of Agron;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Tanwir, F., Saboor,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Tesfai, M., Dawod, V. and Kiflemariam,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r>
        <w:rPr>
          <w:rFonts w:ascii="Times New Roman" w:hAnsi="Times New Roman"/>
          <w:sz w:val="24"/>
          <w:szCs w:val="24"/>
        </w:rPr>
        <w:t>Velayutham,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r w:rsidRPr="005340B3">
        <w:rPr>
          <w:rFonts w:ascii="Times New Roman" w:hAnsi="Times New Roman" w:cs="Times New Roman"/>
          <w:sz w:val="24"/>
          <w:szCs w:val="24"/>
        </w:rPr>
        <w:t xml:space="preserve">Walkley,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0E477C">
      <w:pgSz w:w="11907" w:h="16840" w:code="9"/>
      <w:pgMar w:top="1440" w:right="1440" w:bottom="1440" w:left="1440" w:header="720" w:footer="130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FAC" w:rsidRDefault="005D5FAC" w:rsidP="000E477C">
      <w:pPr>
        <w:spacing w:after="0" w:line="240" w:lineRule="auto"/>
      </w:pPr>
      <w:r>
        <w:separator/>
      </w:r>
    </w:p>
  </w:endnote>
  <w:endnote w:type="continuationSeparator" w:id="0">
    <w:p w:rsidR="005D5FAC" w:rsidRDefault="005D5FAC" w:rsidP="000E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926649"/>
      <w:docPartObj>
        <w:docPartGallery w:val="Page Numbers (Bottom of Page)"/>
        <w:docPartUnique/>
      </w:docPartObj>
    </w:sdtPr>
    <w:sdtEndPr>
      <w:rPr>
        <w:noProof/>
      </w:rPr>
    </w:sdtEndPr>
    <w:sdtContent>
      <w:p w:rsidR="000E477C" w:rsidRDefault="000E477C">
        <w:pPr>
          <w:pStyle w:val="Footer"/>
          <w:jc w:val="center"/>
        </w:pPr>
        <w:r>
          <w:fldChar w:fldCharType="begin"/>
        </w:r>
        <w:r>
          <w:instrText xml:space="preserve"> PAGE   \* MERGEFORMAT </w:instrText>
        </w:r>
        <w:r>
          <w:fldChar w:fldCharType="separate"/>
        </w:r>
        <w:r w:rsidR="006A5362">
          <w:rPr>
            <w:noProof/>
          </w:rPr>
          <w:t>18</w:t>
        </w:r>
        <w:r>
          <w:rPr>
            <w:noProof/>
          </w:rPr>
          <w:fldChar w:fldCharType="end"/>
        </w:r>
      </w:p>
    </w:sdtContent>
  </w:sdt>
  <w:p w:rsidR="000E477C" w:rsidRDefault="000E47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998809"/>
      <w:docPartObj>
        <w:docPartGallery w:val="Page Numbers (Bottom of Page)"/>
        <w:docPartUnique/>
      </w:docPartObj>
    </w:sdtPr>
    <w:sdtEndPr>
      <w:rPr>
        <w:noProof/>
      </w:rPr>
    </w:sdtEndPr>
    <w:sdtContent>
      <w:p w:rsidR="000E477C" w:rsidRDefault="000E477C">
        <w:pPr>
          <w:pStyle w:val="Footer"/>
          <w:jc w:val="center"/>
        </w:pPr>
        <w:r>
          <w:fldChar w:fldCharType="begin"/>
        </w:r>
        <w:r>
          <w:instrText xml:space="preserve"> PAGE   \* MERGEFORMAT </w:instrText>
        </w:r>
        <w:r>
          <w:fldChar w:fldCharType="separate"/>
        </w:r>
        <w:r w:rsidR="006A5362">
          <w:rPr>
            <w:noProof/>
          </w:rPr>
          <w:t>1</w:t>
        </w:r>
        <w:r>
          <w:rPr>
            <w:noProof/>
          </w:rPr>
          <w:fldChar w:fldCharType="end"/>
        </w:r>
      </w:p>
    </w:sdtContent>
  </w:sdt>
  <w:p w:rsidR="000E477C" w:rsidRDefault="000E47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FAC" w:rsidRDefault="005D5FAC" w:rsidP="000E477C">
      <w:pPr>
        <w:spacing w:after="0" w:line="240" w:lineRule="auto"/>
      </w:pPr>
      <w:r>
        <w:separator/>
      </w:r>
    </w:p>
  </w:footnote>
  <w:footnote w:type="continuationSeparator" w:id="0">
    <w:p w:rsidR="005D5FAC" w:rsidRDefault="005D5FAC" w:rsidP="000E4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0E477C"/>
    <w:rsid w:val="002D195E"/>
    <w:rsid w:val="00464460"/>
    <w:rsid w:val="005200E6"/>
    <w:rsid w:val="005D5FAC"/>
    <w:rsid w:val="00616520"/>
    <w:rsid w:val="00645A7A"/>
    <w:rsid w:val="006A5362"/>
    <w:rsid w:val="00750DB3"/>
    <w:rsid w:val="009C420A"/>
    <w:rsid w:val="00A03006"/>
    <w:rsid w:val="00A11F89"/>
    <w:rsid w:val="00A761C5"/>
    <w:rsid w:val="00AA1F60"/>
    <w:rsid w:val="00B315F0"/>
    <w:rsid w:val="00CA4FEA"/>
    <w:rsid w:val="00F20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3.bin"/><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Googlemap.com" TargetMode="External"/><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09FAF-8B64-4391-8BD6-24BCFA211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7117</Words>
  <Characters>40571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2025-07-28T10:39:00Z</cp:lastPrinted>
  <dcterms:created xsi:type="dcterms:W3CDTF">2025-07-22T13:55:00Z</dcterms:created>
  <dcterms:modified xsi:type="dcterms:W3CDTF">2025-09-08T11:55:00Z</dcterms:modified>
</cp:coreProperties>
</file>