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16.xml" ContentType="application/vnd.openxmlformats-officedocument.wordprocessingml.footer+xml"/>
  <Override PartName="/word/footer6.xml" ContentType="application/vnd.openxmlformats-officedocument.wordprocessingml.footer+xml"/>
  <Override PartName="/word/footer17.xml" ContentType="application/vnd.openxmlformats-officedocument.wordprocessingml.footer+xml"/>
  <Override PartName="/word/footer11.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5.xml" ContentType="application/vnd.openxmlformats-officedocument.wordprocessingml.footer+xml"/>
  <Override PartName="/word/footer3.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word/footer14.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docProps/core.xml" ContentType="application/vnd.openxmlformats-package.core-properties+xml"/>
  <Override PartName="/docProps/custom.xml" ContentType="application/vnd.openxmlformats-officedocument.custom-properties+xml"/>
  <Override PartName="/word/footer1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ind w:left="4195"/>
        <w:rPr>
          <w:sz w:val="20"/>
        </w:rPr>
      </w:pPr>
      <w:r>
        <w:rPr>
          <w:sz w:val="20"/>
        </w:rPr>
        <w:drawing>
          <wp:inline distL="0" distT="0" distB="0" distR="0">
            <wp:extent cx="1756583" cy="1774507"/>
            <wp:effectExtent l="0" t="0" r="0" b="0"/>
            <wp:docPr id="1026" name="Imag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2" cstate="print"/>
                    <a:srcRect l="0" t="0" r="0" b="0"/>
                    <a:stretch/>
                  </pic:blipFill>
                  <pic:spPr>
                    <a:xfrm rot="0">
                      <a:off x="0" y="0"/>
                      <a:ext cx="1756583" cy="1774507"/>
                    </a:xfrm>
                    <a:prstGeom prst="rect"/>
                  </pic:spPr>
                </pic:pic>
              </a:graphicData>
            </a:graphic>
          </wp:inline>
        </w:drawing>
      </w:r>
    </w:p>
    <w:p>
      <w:pPr>
        <w:pStyle w:val="style0"/>
        <w:spacing w:before="131" w:lineRule="auto" w:line="276"/>
        <w:ind w:left="1048" w:right="2448" w:firstLine="0"/>
        <w:jc w:val="center"/>
        <w:rPr>
          <w:b/>
          <w:sz w:val="34"/>
        </w:rPr>
      </w:pPr>
      <w:r>
        <w:rPr>
          <w:b/>
          <w:sz w:val="34"/>
        </w:rPr>
        <w:t>CARCINOGENIC</w:t>
      </w:r>
      <w:r>
        <w:rPr>
          <w:b/>
          <w:sz w:val="34"/>
        </w:rPr>
        <w:t>AND</w:t>
      </w:r>
      <w:r>
        <w:rPr>
          <w:b/>
          <w:sz w:val="34"/>
        </w:rPr>
        <w:t>NON-CARCINOGENIC</w:t>
      </w:r>
      <w:r>
        <w:rPr>
          <w:b/>
          <w:sz w:val="34"/>
        </w:rPr>
        <w:t xml:space="preserve">RISK </w:t>
      </w:r>
      <w:r>
        <w:rPr>
          <w:b/>
          <w:spacing w:val="-2"/>
          <w:sz w:val="34"/>
        </w:rPr>
        <w:t>ASSESSMENT</w:t>
      </w:r>
      <w:r>
        <w:rPr>
          <w:b/>
          <w:spacing w:val="-2"/>
          <w:sz w:val="34"/>
        </w:rPr>
        <w:t>OF</w:t>
      </w:r>
      <w:r>
        <w:rPr>
          <w:b/>
          <w:spacing w:val="-2"/>
          <w:sz w:val="34"/>
        </w:rPr>
        <w:t>HEAVY</w:t>
      </w:r>
      <w:r>
        <w:rPr>
          <w:b/>
          <w:spacing w:val="-2"/>
          <w:sz w:val="34"/>
        </w:rPr>
        <w:t>METALS</w:t>
      </w:r>
      <w:r>
        <w:rPr>
          <w:b/>
          <w:spacing w:val="-2"/>
          <w:sz w:val="34"/>
        </w:rPr>
        <w:t>IN</w:t>
      </w:r>
      <w:r>
        <w:rPr>
          <w:b/>
          <w:spacing w:val="-2"/>
          <w:sz w:val="34"/>
        </w:rPr>
        <w:t>WATER</w:t>
      </w:r>
      <w:r>
        <w:rPr>
          <w:b/>
          <w:spacing w:val="-2"/>
          <w:sz w:val="34"/>
        </w:rPr>
        <w:t xml:space="preserve">AND </w:t>
      </w:r>
      <w:r>
        <w:rPr>
          <w:b/>
          <w:sz w:val="34"/>
        </w:rPr>
        <w:t>SEDIMENTS FROM AUTOMOBILE SPARE PART</w:t>
      </w:r>
    </w:p>
    <w:p>
      <w:pPr>
        <w:pStyle w:val="style0"/>
        <w:spacing w:before="0" w:lineRule="exact" w:line="386"/>
        <w:ind w:left="1049" w:right="2448" w:firstLine="0"/>
        <w:jc w:val="center"/>
        <w:rPr>
          <w:b/>
          <w:sz w:val="34"/>
        </w:rPr>
      </w:pPr>
      <w:r>
        <w:rPr>
          <w:b/>
          <w:spacing w:val="-4"/>
          <w:sz w:val="34"/>
        </w:rPr>
        <w:t>AND</w:t>
      </w:r>
      <w:r>
        <w:rPr>
          <w:b/>
          <w:spacing w:val="-4"/>
          <w:sz w:val="34"/>
        </w:rPr>
        <w:t>RECYCLING</w:t>
      </w:r>
      <w:r>
        <w:rPr>
          <w:b/>
          <w:spacing w:val="-4"/>
          <w:sz w:val="34"/>
        </w:rPr>
        <w:t>MARKET,IPATA</w:t>
      </w:r>
      <w:r>
        <w:rPr>
          <w:b/>
          <w:spacing w:val="-4"/>
          <w:sz w:val="34"/>
        </w:rPr>
        <w:t>OLOJE</w:t>
      </w:r>
      <w:r>
        <w:rPr>
          <w:b/>
          <w:spacing w:val="-4"/>
          <w:sz w:val="34"/>
        </w:rPr>
        <w:t>ILORIN</w:t>
      </w:r>
    </w:p>
    <w:p>
      <w:pPr>
        <w:pStyle w:val="style66"/>
        <w:rPr>
          <w:b/>
          <w:sz w:val="34"/>
        </w:rPr>
      </w:pPr>
    </w:p>
    <w:p>
      <w:pPr>
        <w:pStyle w:val="style66"/>
        <w:spacing w:before="100"/>
        <w:rPr>
          <w:b/>
          <w:sz w:val="34"/>
        </w:rPr>
      </w:pPr>
    </w:p>
    <w:p>
      <w:pPr>
        <w:pStyle w:val="style0"/>
        <w:spacing w:before="1"/>
        <w:ind w:left="1049" w:right="2448" w:firstLine="0"/>
        <w:jc w:val="center"/>
        <w:rPr>
          <w:b/>
          <w:sz w:val="26"/>
        </w:rPr>
      </w:pPr>
      <w:r>
        <w:rPr>
          <w:b/>
          <w:spacing w:val="-5"/>
          <w:sz w:val="26"/>
        </w:rPr>
        <w:t>BY</w:t>
      </w:r>
    </w:p>
    <w:p>
      <w:pPr>
        <w:pStyle w:val="style66"/>
        <w:spacing w:before="19"/>
        <w:rPr>
          <w:b/>
          <w:sz w:val="26"/>
        </w:rPr>
      </w:pPr>
    </w:p>
    <w:p>
      <w:pPr>
        <w:pStyle w:val="style0"/>
        <w:spacing w:before="0" w:lineRule="auto" w:line="276"/>
        <w:ind w:left="1227" w:right="2627" w:firstLine="0"/>
        <w:jc w:val="center"/>
        <w:rPr>
          <w:b/>
          <w:spacing w:val="-2"/>
          <w:sz w:val="34"/>
          <w:highlight w:val="yellow"/>
        </w:rPr>
      </w:pPr>
      <w:r>
        <w:rPr>
          <w:b/>
          <w:sz w:val="34"/>
        </w:rPr>
        <w:t>ADEBIYI</w:t>
      </w:r>
      <w:r>
        <w:rPr>
          <w:b/>
          <w:sz w:val="34"/>
          <w:lang w:val="en-US"/>
        </w:rPr>
        <w:t xml:space="preserve"> </w:t>
      </w:r>
      <w:r>
        <w:rPr>
          <w:b/>
          <w:sz w:val="34"/>
        </w:rPr>
        <w:t>OLAMIDE</w:t>
      </w:r>
      <w:r>
        <w:rPr>
          <w:b/>
          <w:sz w:val="34"/>
          <w:lang w:val="en-US"/>
        </w:rPr>
        <w:t xml:space="preserve"> </w:t>
      </w:r>
      <w:r>
        <w:rPr>
          <w:b/>
          <w:sz w:val="34"/>
        </w:rPr>
        <w:t xml:space="preserve">TIMILEYIN </w:t>
      </w:r>
    </w:p>
    <w:p>
      <w:pPr>
        <w:pStyle w:val="style0"/>
        <w:spacing w:before="0" w:lineRule="auto" w:line="276"/>
        <w:ind w:left="1227" w:right="2627" w:firstLine="0"/>
        <w:jc w:val="center"/>
        <w:rPr>
          <w:b/>
          <w:sz w:val="34"/>
          <w:highlight w:val="none"/>
        </w:rPr>
      </w:pPr>
      <w:r>
        <w:rPr>
          <w:b/>
          <w:spacing w:val="-2"/>
          <w:sz w:val="34"/>
          <w:highlight w:val="none"/>
        </w:rPr>
        <w:t>ND/23/SLT/PT/0505</w:t>
      </w:r>
    </w:p>
    <w:p>
      <w:pPr>
        <w:pStyle w:val="style66"/>
        <w:rPr>
          <w:b/>
          <w:sz w:val="34"/>
          <w:highlight w:val="yellow"/>
        </w:rPr>
      </w:pPr>
    </w:p>
    <w:p>
      <w:pPr>
        <w:pStyle w:val="style66"/>
        <w:spacing w:before="313"/>
        <w:rPr>
          <w:b/>
          <w:sz w:val="34"/>
        </w:rPr>
      </w:pPr>
    </w:p>
    <w:p>
      <w:pPr>
        <w:pStyle w:val="style0"/>
        <w:spacing w:before="1"/>
        <w:ind w:left="1049" w:right="2448" w:firstLine="0"/>
        <w:jc w:val="center"/>
        <w:rPr>
          <w:b/>
          <w:sz w:val="26"/>
        </w:rPr>
      </w:pPr>
      <w:r>
        <w:rPr>
          <w:b/>
          <w:sz w:val="26"/>
        </w:rPr>
        <w:t>SUBMITTED</w:t>
      </w:r>
      <w:r>
        <w:rPr>
          <w:b/>
          <w:spacing w:val="-5"/>
          <w:sz w:val="26"/>
        </w:rPr>
        <w:t>TO:</w:t>
      </w:r>
    </w:p>
    <w:p>
      <w:pPr>
        <w:pStyle w:val="style0"/>
        <w:spacing w:before="49" w:lineRule="auto" w:line="278"/>
        <w:ind w:left="1048" w:right="2448" w:firstLine="0"/>
        <w:jc w:val="center"/>
        <w:rPr>
          <w:b/>
          <w:sz w:val="26"/>
        </w:rPr>
      </w:pPr>
      <w:r>
        <w:rPr>
          <w:b/>
          <w:sz w:val="26"/>
        </w:rPr>
        <w:t>DEPARTMENT</w:t>
      </w:r>
      <w:r>
        <w:rPr>
          <w:b/>
          <w:sz w:val="26"/>
        </w:rPr>
        <w:t>OF</w:t>
      </w:r>
      <w:r>
        <w:rPr>
          <w:b/>
          <w:sz w:val="26"/>
        </w:rPr>
        <w:t>SCIENCE</w:t>
      </w:r>
      <w:r>
        <w:rPr>
          <w:b/>
          <w:sz w:val="26"/>
        </w:rPr>
        <w:t>LABORATORY</w:t>
      </w:r>
      <w:r>
        <w:rPr>
          <w:b/>
          <w:sz w:val="26"/>
        </w:rPr>
        <w:t>TECHNOLOGY, INSTITUTE OF APPLIED SCIENCES, KWARA STATE POLYTECHNIC ILORIN, KWARA STATE.</w:t>
      </w:r>
    </w:p>
    <w:p>
      <w:pPr>
        <w:pStyle w:val="style66"/>
        <w:spacing w:before="54"/>
        <w:rPr>
          <w:b/>
          <w:sz w:val="26"/>
        </w:rPr>
      </w:pPr>
    </w:p>
    <w:p>
      <w:pPr>
        <w:pStyle w:val="style0"/>
        <w:spacing w:before="0" w:lineRule="auto" w:line="278"/>
        <w:ind w:left="1048" w:right="2448" w:firstLine="0"/>
        <w:jc w:val="center"/>
        <w:rPr>
          <w:b/>
          <w:sz w:val="26"/>
        </w:rPr>
      </w:pPr>
      <w:r>
        <w:rPr>
          <w:b/>
          <w:sz w:val="26"/>
        </w:rPr>
        <w:t xml:space="preserve">IN PARTIAL FULFILMENT OF THE REQUIREMENT FOR THE </w:t>
      </w:r>
      <w:r>
        <w:rPr>
          <w:b/>
          <w:spacing w:val="-2"/>
          <w:sz w:val="26"/>
        </w:rPr>
        <w:t>AWARD</w:t>
      </w:r>
    </w:p>
    <w:p>
      <w:pPr>
        <w:pStyle w:val="style0"/>
        <w:spacing w:before="3" w:lineRule="auto" w:line="278"/>
        <w:ind w:left="1048" w:right="2448" w:firstLine="0"/>
        <w:jc w:val="center"/>
        <w:rPr>
          <w:b/>
          <w:sz w:val="26"/>
        </w:rPr>
      </w:pPr>
      <w:r>
        <w:rPr>
          <w:b/>
          <w:sz w:val="26"/>
        </w:rPr>
        <w:t>OF</w:t>
      </w:r>
      <w:r>
        <w:rPr>
          <w:b/>
          <w:sz w:val="26"/>
        </w:rPr>
        <w:t>NATIONAL</w:t>
      </w:r>
      <w:r>
        <w:rPr>
          <w:b/>
          <w:sz w:val="26"/>
        </w:rPr>
        <w:t>DIPLOMA</w:t>
      </w:r>
      <w:r>
        <w:rPr>
          <w:b/>
          <w:sz w:val="26"/>
        </w:rPr>
        <w:t>(ND)</w:t>
      </w:r>
      <w:r>
        <w:rPr>
          <w:b/>
          <w:sz w:val="26"/>
        </w:rPr>
        <w:t>IN</w:t>
      </w:r>
      <w:r>
        <w:rPr>
          <w:b/>
          <w:sz w:val="26"/>
        </w:rPr>
        <w:t>SCIENCE</w:t>
      </w:r>
      <w:r>
        <w:rPr>
          <w:b/>
          <w:sz w:val="26"/>
        </w:rPr>
        <w:t xml:space="preserve">LABORATORY </w:t>
      </w:r>
      <w:r>
        <w:rPr>
          <w:b/>
          <w:spacing w:val="-2"/>
          <w:sz w:val="26"/>
        </w:rPr>
        <w:t>TECHNOLOGY.</w:t>
      </w:r>
    </w:p>
    <w:p>
      <w:pPr>
        <w:pStyle w:val="style66"/>
        <w:spacing w:before="52"/>
        <w:rPr>
          <w:b/>
          <w:sz w:val="26"/>
        </w:rPr>
      </w:pPr>
    </w:p>
    <w:p>
      <w:pPr>
        <w:pStyle w:val="style0"/>
        <w:spacing w:before="0"/>
        <w:ind w:left="1049" w:right="2448" w:firstLine="0"/>
        <w:jc w:val="center"/>
        <w:rPr>
          <w:b/>
          <w:sz w:val="26"/>
        </w:rPr>
      </w:pPr>
      <w:r>
        <w:rPr>
          <w:b/>
          <w:sz w:val="26"/>
        </w:rPr>
        <w:t>SUPERVISED</w:t>
      </w:r>
      <w:r>
        <w:rPr>
          <w:b/>
          <w:spacing w:val="-5"/>
          <w:sz w:val="26"/>
        </w:rPr>
        <w:t>BY:</w:t>
      </w:r>
    </w:p>
    <w:p>
      <w:pPr>
        <w:pStyle w:val="style0"/>
        <w:spacing w:before="49"/>
        <w:ind w:left="1049" w:right="2448" w:firstLine="0"/>
        <w:jc w:val="center"/>
        <w:rPr>
          <w:b/>
          <w:sz w:val="26"/>
        </w:rPr>
      </w:pPr>
      <w:r>
        <w:rPr>
          <w:b/>
          <w:sz w:val="26"/>
        </w:rPr>
        <w:t>MR.</w:t>
      </w:r>
      <w:r>
        <w:rPr>
          <w:b/>
          <w:sz w:val="26"/>
        </w:rPr>
        <w:t>YUNUS</w:t>
      </w:r>
      <w:r>
        <w:rPr>
          <w:b/>
          <w:spacing w:val="-5"/>
          <w:sz w:val="26"/>
        </w:rPr>
        <w:t>S.O</w:t>
      </w:r>
    </w:p>
    <w:p>
      <w:pPr>
        <w:pStyle w:val="style66"/>
        <w:spacing w:before="99"/>
        <w:rPr>
          <w:b/>
          <w:sz w:val="26"/>
        </w:rPr>
      </w:pPr>
    </w:p>
    <w:p>
      <w:pPr>
        <w:pStyle w:val="style0"/>
        <w:spacing w:before="0"/>
        <w:ind w:left="7682" w:right="0" w:firstLine="0"/>
        <w:jc w:val="left"/>
        <w:rPr>
          <w:b/>
          <w:sz w:val="26"/>
        </w:rPr>
      </w:pPr>
      <w:r>
        <w:rPr>
          <w:b/>
          <w:sz w:val="26"/>
        </w:rPr>
        <w:t>AUGUST,</w:t>
      </w:r>
      <w:r>
        <w:rPr>
          <w:b/>
          <w:spacing w:val="-2"/>
          <w:sz w:val="26"/>
        </w:rPr>
        <w:t>2025.</w:t>
      </w:r>
    </w:p>
    <w:p>
      <w:pPr>
        <w:pStyle w:val="style66"/>
        <w:spacing w:before="239"/>
        <w:rPr>
          <w:b/>
          <w:sz w:val="26"/>
        </w:rPr>
      </w:pPr>
    </w:p>
    <w:p>
      <w:pPr>
        <w:pStyle w:val="style0"/>
        <w:spacing w:before="0"/>
        <w:ind w:left="0" w:right="2393" w:firstLine="0"/>
        <w:jc w:val="right"/>
        <w:rPr>
          <w:rFonts w:ascii="Arial MT"/>
          <w:sz w:val="20"/>
        </w:rPr>
      </w:pPr>
      <w:r>
        <w:rPr>
          <w:rFonts w:ascii="Arial MT"/>
          <w:spacing w:val="-10"/>
          <w:w w:val="104"/>
          <w:sz w:val="20"/>
        </w:rPr>
        <w:t>i</w:t>
      </w:r>
    </w:p>
    <w:p>
      <w:pPr>
        <w:pStyle w:val="style0"/>
        <w:spacing w:after="0"/>
        <w:jc w:val="right"/>
        <w:rPr>
          <w:rFonts w:ascii="Arial MT"/>
          <w:sz w:val="20"/>
        </w:rPr>
        <w:sectPr>
          <w:type w:val="continuous"/>
          <w:pgSz w:w="12240" w:h="15840" w:orient="portrait"/>
          <w:pgMar w:top="1380" w:right="0" w:bottom="280" w:left="360" w:header="720" w:footer="720" w:gutter="0"/>
        </w:sectPr>
      </w:pPr>
    </w:p>
    <w:p>
      <w:pPr>
        <w:pStyle w:val="style0"/>
        <w:spacing w:before="77"/>
        <w:ind w:left="1049" w:right="2448" w:firstLine="0"/>
        <w:jc w:val="center"/>
        <w:rPr>
          <w:b/>
          <w:sz w:val="26"/>
        </w:rPr>
      </w:pPr>
      <w:r>
        <w:rPr>
          <w:b/>
          <w:spacing w:val="-2"/>
          <w:sz w:val="26"/>
        </w:rPr>
        <w:t>CERTIFICATION</w:t>
      </w:r>
    </w:p>
    <w:p>
      <w:pPr>
        <w:pStyle w:val="style66"/>
        <w:spacing w:before="27"/>
        <w:rPr>
          <w:b/>
          <w:sz w:val="26"/>
        </w:rPr>
      </w:pPr>
    </w:p>
    <w:p>
      <w:pPr>
        <w:pStyle w:val="style0"/>
        <w:spacing w:before="1" w:lineRule="auto" w:line="571"/>
        <w:ind w:left="994" w:right="2396" w:firstLine="0"/>
        <w:jc w:val="left"/>
        <w:rPr>
          <w:sz w:val="20"/>
        </w:rPr>
      </w:pPr>
      <w:r>
        <w:rPr>
          <w:w w:val="104"/>
          <w:sz w:val="20"/>
        </w:rPr>
        <w:t>This</w:t>
      </w:r>
      <w:r>
        <w:rPr>
          <w:w w:val="104"/>
          <w:sz w:val="20"/>
        </w:rPr>
        <w:t>is</w:t>
      </w:r>
      <w:r>
        <w:rPr>
          <w:w w:val="104"/>
          <w:sz w:val="20"/>
        </w:rPr>
        <w:t>to</w:t>
      </w:r>
      <w:r>
        <w:rPr>
          <w:w w:val="104"/>
          <w:sz w:val="20"/>
        </w:rPr>
        <w:t>certify</w:t>
      </w:r>
      <w:r>
        <w:rPr>
          <w:w w:val="104"/>
          <w:sz w:val="20"/>
        </w:rPr>
        <w:t>that</w:t>
      </w:r>
      <w:r>
        <w:rPr>
          <w:w w:val="104"/>
          <w:sz w:val="20"/>
        </w:rPr>
        <w:t>this</w:t>
      </w:r>
      <w:r>
        <w:rPr>
          <w:w w:val="104"/>
          <w:sz w:val="20"/>
        </w:rPr>
        <w:t>project</w:t>
      </w:r>
      <w:r>
        <w:rPr>
          <w:w w:val="104"/>
          <w:sz w:val="20"/>
        </w:rPr>
        <w:t>work</w:t>
      </w:r>
      <w:r>
        <w:rPr>
          <w:w w:val="104"/>
          <w:sz w:val="20"/>
        </w:rPr>
        <w:t>was</w:t>
      </w:r>
      <w:r>
        <w:rPr>
          <w:w w:val="104"/>
          <w:sz w:val="20"/>
        </w:rPr>
        <w:t>carried</w:t>
      </w:r>
      <w:r>
        <w:rPr>
          <w:w w:val="104"/>
          <w:sz w:val="20"/>
        </w:rPr>
        <w:t>out</w:t>
      </w:r>
      <w:r>
        <w:rPr>
          <w:w w:val="104"/>
          <w:sz w:val="20"/>
        </w:rPr>
        <w:t>and</w:t>
      </w:r>
      <w:r>
        <w:rPr>
          <w:w w:val="104"/>
          <w:sz w:val="20"/>
        </w:rPr>
        <w:t>reported</w:t>
      </w:r>
      <w:r>
        <w:rPr>
          <w:w w:val="104"/>
          <w:sz w:val="20"/>
        </w:rPr>
        <w:t>by</w:t>
      </w:r>
      <w:r>
        <w:rPr>
          <w:b/>
          <w:w w:val="104"/>
          <w:sz w:val="20"/>
        </w:rPr>
        <w:t>ADENIYI</w:t>
      </w:r>
      <w:r>
        <w:rPr>
          <w:b/>
          <w:w w:val="104"/>
          <w:sz w:val="20"/>
        </w:rPr>
        <w:t xml:space="preserve">OLAMIDE </w:t>
      </w:r>
      <w:r>
        <w:rPr>
          <w:b/>
          <w:spacing w:val="-2"/>
          <w:w w:val="104"/>
          <w:sz w:val="20"/>
        </w:rPr>
        <w:t>TIMILEYIN</w:t>
      </w:r>
      <w:r>
        <w:rPr>
          <w:spacing w:val="-2"/>
          <w:w w:val="104"/>
          <w:sz w:val="20"/>
        </w:rPr>
        <w:t>with</w:t>
      </w:r>
      <w:r>
        <w:rPr>
          <w:spacing w:val="-2"/>
          <w:w w:val="104"/>
          <w:sz w:val="20"/>
        </w:rPr>
        <w:t>Matric</w:t>
      </w:r>
      <w:r>
        <w:rPr>
          <w:b/>
          <w:spacing w:val="-2"/>
          <w:w w:val="104"/>
          <w:sz w:val="20"/>
        </w:rPr>
        <w:t>ND/23/SLT/PT/0505</w:t>
      </w:r>
      <w:r>
        <w:rPr>
          <w:spacing w:val="-2"/>
          <w:w w:val="104"/>
          <w:sz w:val="20"/>
        </w:rPr>
        <w:t>in</w:t>
      </w:r>
      <w:r>
        <w:rPr>
          <w:spacing w:val="-2"/>
          <w:w w:val="104"/>
          <w:sz w:val="20"/>
        </w:rPr>
        <w:t>the</w:t>
      </w:r>
      <w:r>
        <w:rPr>
          <w:spacing w:val="-2"/>
          <w:w w:val="104"/>
          <w:sz w:val="20"/>
        </w:rPr>
        <w:t>Department</w:t>
      </w:r>
      <w:r>
        <w:rPr>
          <w:spacing w:val="-2"/>
          <w:w w:val="104"/>
          <w:sz w:val="20"/>
        </w:rPr>
        <w:t>of</w:t>
      </w:r>
      <w:r>
        <w:rPr>
          <w:spacing w:val="-2"/>
          <w:w w:val="104"/>
          <w:sz w:val="20"/>
        </w:rPr>
        <w:t>Science</w:t>
      </w:r>
      <w:r>
        <w:rPr>
          <w:spacing w:val="-2"/>
          <w:w w:val="104"/>
          <w:sz w:val="20"/>
        </w:rPr>
        <w:t>Laboratory</w:t>
      </w:r>
      <w:r>
        <w:rPr>
          <w:spacing w:val="-2"/>
          <w:w w:val="104"/>
          <w:sz w:val="20"/>
        </w:rPr>
        <w:t xml:space="preserve">Technology </w:t>
      </w:r>
      <w:r>
        <w:rPr>
          <w:w w:val="104"/>
          <w:sz w:val="20"/>
        </w:rPr>
        <w:t>(SLT),</w:t>
      </w:r>
      <w:r>
        <w:rPr>
          <w:w w:val="104"/>
          <w:sz w:val="20"/>
        </w:rPr>
        <w:t>Institute</w:t>
      </w:r>
      <w:r>
        <w:rPr>
          <w:w w:val="104"/>
          <w:sz w:val="20"/>
        </w:rPr>
        <w:t>of</w:t>
      </w:r>
      <w:r>
        <w:rPr>
          <w:w w:val="104"/>
          <w:sz w:val="20"/>
        </w:rPr>
        <w:t>Applied</w:t>
      </w:r>
      <w:r>
        <w:rPr>
          <w:w w:val="104"/>
          <w:sz w:val="20"/>
        </w:rPr>
        <w:t>Sciences</w:t>
      </w:r>
      <w:r>
        <w:rPr>
          <w:w w:val="104"/>
          <w:sz w:val="20"/>
        </w:rPr>
        <w:t>(IAS)</w:t>
      </w:r>
      <w:r>
        <w:rPr>
          <w:w w:val="104"/>
          <w:sz w:val="20"/>
        </w:rPr>
        <w:t>and</w:t>
      </w:r>
      <w:r>
        <w:rPr>
          <w:w w:val="104"/>
          <w:sz w:val="20"/>
        </w:rPr>
        <w:t>has</w:t>
      </w:r>
      <w:r>
        <w:rPr>
          <w:w w:val="104"/>
          <w:sz w:val="20"/>
        </w:rPr>
        <w:t>been</w:t>
      </w:r>
      <w:r>
        <w:rPr>
          <w:w w:val="104"/>
          <w:sz w:val="20"/>
        </w:rPr>
        <w:t>read</w:t>
      </w:r>
      <w:r>
        <w:rPr>
          <w:w w:val="104"/>
          <w:sz w:val="20"/>
        </w:rPr>
        <w:t>and</w:t>
      </w:r>
      <w:r>
        <w:rPr>
          <w:w w:val="104"/>
          <w:sz w:val="20"/>
        </w:rPr>
        <w:t>approved</w:t>
      </w:r>
      <w:r>
        <w:rPr>
          <w:w w:val="104"/>
          <w:sz w:val="20"/>
        </w:rPr>
        <w:t>as</w:t>
      </w:r>
      <w:r>
        <w:rPr>
          <w:w w:val="104"/>
          <w:sz w:val="20"/>
        </w:rPr>
        <w:t>meeting</w:t>
      </w:r>
      <w:r>
        <w:rPr>
          <w:w w:val="104"/>
          <w:sz w:val="20"/>
        </w:rPr>
        <w:t>the requirements for the award of National Diploma (ND).</w:t>
      </w: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spacing w:before="75"/>
        <w:rPr>
          <w:sz w:val="20"/>
        </w:rPr>
      </w:pPr>
    </w:p>
    <w:p>
      <w:pPr>
        <w:pStyle w:val="style0"/>
        <w:tabs>
          <w:tab w:val="left" w:leader="none" w:pos="6887"/>
        </w:tabs>
        <w:spacing w:before="0"/>
        <w:ind w:left="994" w:right="0" w:firstLine="0"/>
        <w:jc w:val="left"/>
        <w:rPr>
          <w:sz w:val="20"/>
        </w:rPr>
      </w:pPr>
      <w:r>
        <w:rPr>
          <w:spacing w:val="-2"/>
          <w:w w:val="104"/>
          <w:sz w:val="20"/>
        </w:rPr>
        <w:t>………………………………………</w:t>
      </w:r>
      <w:r>
        <w:rPr>
          <w:sz w:val="20"/>
        </w:rPr>
        <w:tab/>
      </w:r>
      <w:r>
        <w:rPr>
          <w:spacing w:val="-2"/>
          <w:w w:val="104"/>
          <w:sz w:val="20"/>
        </w:rPr>
        <w:t>……………………………</w:t>
      </w:r>
    </w:p>
    <w:p>
      <w:pPr>
        <w:pStyle w:val="style0"/>
        <w:tabs>
          <w:tab w:val="left" w:leader="none" w:pos="7990"/>
        </w:tabs>
        <w:spacing w:before="44"/>
        <w:ind w:left="1252" w:right="0" w:firstLine="0"/>
        <w:jc w:val="left"/>
        <w:rPr>
          <w:b/>
          <w:sz w:val="20"/>
        </w:rPr>
      </w:pPr>
      <w:r>
        <w:rPr>
          <w:b/>
          <w:spacing w:val="-2"/>
          <w:w w:val="104"/>
          <w:sz w:val="20"/>
        </w:rPr>
        <w:t>MR.</w:t>
      </w:r>
      <w:r>
        <w:rPr>
          <w:b/>
          <w:spacing w:val="-2"/>
          <w:w w:val="104"/>
          <w:sz w:val="20"/>
        </w:rPr>
        <w:t>SODIQ</w:t>
      </w:r>
      <w:r>
        <w:rPr>
          <w:b/>
          <w:spacing w:val="-2"/>
          <w:w w:val="104"/>
          <w:sz w:val="20"/>
        </w:rPr>
        <w:t>YUNUS</w:t>
      </w:r>
      <w:r>
        <w:rPr>
          <w:b/>
          <w:sz w:val="20"/>
        </w:rPr>
        <w:tab/>
      </w:r>
      <w:r>
        <w:rPr>
          <w:b/>
          <w:spacing w:val="-4"/>
          <w:w w:val="104"/>
          <w:sz w:val="20"/>
        </w:rPr>
        <w:t>DATE</w:t>
      </w:r>
    </w:p>
    <w:p>
      <w:pPr>
        <w:pStyle w:val="style0"/>
        <w:spacing w:before="43"/>
        <w:ind w:left="1304" w:right="0" w:firstLine="0"/>
        <w:jc w:val="left"/>
        <w:rPr>
          <w:sz w:val="20"/>
        </w:rPr>
      </w:pPr>
      <w:r>
        <w:rPr>
          <w:sz w:val="20"/>
        </w:rPr>
        <w:t>(Project</w:t>
      </w:r>
      <w:r>
        <w:rPr>
          <w:spacing w:val="-2"/>
          <w:sz w:val="20"/>
        </w:rPr>
        <w:t>Supervisor)</w:t>
      </w: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spacing w:before="163"/>
        <w:rPr>
          <w:sz w:val="20"/>
        </w:rPr>
      </w:pPr>
    </w:p>
    <w:p>
      <w:pPr>
        <w:pStyle w:val="style0"/>
        <w:tabs>
          <w:tab w:val="left" w:leader="none" w:pos="6991"/>
        </w:tabs>
        <w:spacing w:before="1"/>
        <w:ind w:left="994" w:right="0" w:firstLine="0"/>
        <w:jc w:val="left"/>
        <w:rPr>
          <w:sz w:val="20"/>
        </w:rPr>
      </w:pPr>
      <w:r>
        <w:rPr>
          <w:spacing w:val="-2"/>
          <w:w w:val="104"/>
          <w:sz w:val="20"/>
        </w:rPr>
        <w:t>………………………………………</w:t>
      </w:r>
      <w:r>
        <w:rPr>
          <w:sz w:val="20"/>
        </w:rPr>
        <w:tab/>
      </w:r>
      <w:r>
        <w:rPr>
          <w:spacing w:val="-2"/>
          <w:w w:val="104"/>
          <w:sz w:val="20"/>
        </w:rPr>
        <w:t>……………………………</w:t>
      </w:r>
    </w:p>
    <w:p>
      <w:pPr>
        <w:pStyle w:val="style0"/>
        <w:tabs>
          <w:tab w:val="left" w:leader="none" w:pos="8070"/>
        </w:tabs>
        <w:spacing w:before="43"/>
        <w:ind w:left="1408" w:right="0" w:firstLine="0"/>
        <w:jc w:val="left"/>
        <w:rPr>
          <w:b/>
          <w:sz w:val="20"/>
        </w:rPr>
      </w:pPr>
      <w:r>
        <w:rPr>
          <w:b/>
          <w:w w:val="104"/>
          <w:sz w:val="20"/>
        </w:rPr>
        <w:t>MR.</w:t>
      </w:r>
      <w:r>
        <w:rPr>
          <w:b/>
          <w:spacing w:val="-2"/>
          <w:w w:val="104"/>
          <w:sz w:val="20"/>
        </w:rPr>
        <w:t>LUKMAN</w:t>
      </w:r>
      <w:r>
        <w:rPr>
          <w:b/>
          <w:sz w:val="20"/>
        </w:rPr>
        <w:tab/>
      </w:r>
      <w:r>
        <w:rPr>
          <w:b/>
          <w:spacing w:val="-4"/>
          <w:w w:val="104"/>
          <w:sz w:val="20"/>
        </w:rPr>
        <w:t>DATE</w:t>
      </w:r>
    </w:p>
    <w:p>
      <w:pPr>
        <w:pStyle w:val="style0"/>
        <w:spacing w:before="44"/>
        <w:ind w:left="1097" w:right="0" w:firstLine="0"/>
        <w:jc w:val="left"/>
        <w:rPr>
          <w:sz w:val="20"/>
        </w:rPr>
      </w:pPr>
      <w:r>
        <w:rPr>
          <w:spacing w:val="-4"/>
          <w:w w:val="104"/>
          <w:sz w:val="20"/>
        </w:rPr>
        <w:t>(SLT</w:t>
      </w:r>
      <w:r>
        <w:rPr>
          <w:spacing w:val="-4"/>
          <w:w w:val="104"/>
          <w:sz w:val="20"/>
        </w:rPr>
        <w:t>PT</w:t>
      </w:r>
      <w:r>
        <w:rPr>
          <w:spacing w:val="-4"/>
          <w:w w:val="104"/>
          <w:sz w:val="20"/>
        </w:rPr>
        <w:t>COORDINATOR)</w:t>
      </w: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spacing w:before="20"/>
        <w:rPr>
          <w:sz w:val="20"/>
        </w:rPr>
      </w:pPr>
    </w:p>
    <w:p>
      <w:pPr>
        <w:pStyle w:val="style0"/>
        <w:tabs>
          <w:tab w:val="left" w:leader="none" w:pos="7042"/>
        </w:tabs>
        <w:spacing w:before="0"/>
        <w:ind w:left="994" w:right="0" w:firstLine="0"/>
        <w:jc w:val="left"/>
        <w:rPr>
          <w:sz w:val="20"/>
        </w:rPr>
      </w:pPr>
      <w:r>
        <w:rPr>
          <w:spacing w:val="-2"/>
          <w:w w:val="104"/>
          <w:sz w:val="20"/>
        </w:rPr>
        <w:t>………………………………………</w:t>
      </w:r>
      <w:r>
        <w:rPr>
          <w:sz w:val="20"/>
        </w:rPr>
        <w:tab/>
      </w:r>
      <w:r>
        <w:rPr>
          <w:spacing w:val="-2"/>
          <w:w w:val="104"/>
          <w:sz w:val="20"/>
        </w:rPr>
        <w:t>……………………………</w:t>
      </w:r>
    </w:p>
    <w:p>
      <w:pPr>
        <w:pStyle w:val="style0"/>
        <w:tabs>
          <w:tab w:val="left" w:leader="none" w:pos="8100"/>
        </w:tabs>
        <w:spacing w:before="44"/>
        <w:ind w:left="1201" w:right="0" w:firstLine="0"/>
        <w:jc w:val="left"/>
        <w:rPr>
          <w:b/>
          <w:sz w:val="20"/>
        </w:rPr>
      </w:pPr>
      <w:r>
        <w:rPr>
          <w:b/>
          <w:sz w:val="20"/>
        </w:rPr>
        <w:t>EXTERNAL</w:t>
      </w:r>
      <w:r>
        <w:rPr>
          <w:b/>
          <w:spacing w:val="-2"/>
          <w:sz w:val="20"/>
        </w:rPr>
        <w:t>EXAMINER</w:t>
      </w:r>
      <w:r>
        <w:rPr>
          <w:b/>
          <w:sz w:val="20"/>
        </w:rPr>
        <w:tab/>
      </w:r>
      <w:r>
        <w:rPr>
          <w:b/>
          <w:spacing w:val="-4"/>
          <w:sz w:val="20"/>
        </w:rPr>
        <w:t>DATE</w:t>
      </w:r>
    </w:p>
    <w:p>
      <w:pPr>
        <w:pStyle w:val="style0"/>
        <w:spacing w:after="0"/>
        <w:jc w:val="left"/>
        <w:rPr>
          <w:b/>
          <w:sz w:val="20"/>
        </w:rPr>
        <w:sectPr>
          <w:pgSz w:w="12240" w:h="15840" w:orient="portrait"/>
          <w:pgMar w:top="1280" w:right="0" w:bottom="280" w:left="360" w:header="720" w:footer="720" w:gutter="0"/>
        </w:sectPr>
      </w:pPr>
    </w:p>
    <w:p>
      <w:pPr>
        <w:pStyle w:val="style0"/>
        <w:spacing w:before="71"/>
        <w:ind w:left="1070" w:right="2448" w:firstLine="0"/>
        <w:jc w:val="center"/>
        <w:rPr>
          <w:b/>
          <w:sz w:val="20"/>
        </w:rPr>
      </w:pPr>
      <w:r>
        <w:rPr>
          <w:b/>
          <w:spacing w:val="-2"/>
          <w:w w:val="104"/>
          <w:sz w:val="20"/>
        </w:rPr>
        <w:t>DEDICATION</w:t>
      </w:r>
    </w:p>
    <w:p>
      <w:pPr>
        <w:pStyle w:val="style66"/>
        <w:rPr>
          <w:b/>
          <w:sz w:val="20"/>
        </w:rPr>
      </w:pPr>
    </w:p>
    <w:p>
      <w:pPr>
        <w:pStyle w:val="style66"/>
        <w:spacing w:before="128"/>
        <w:rPr>
          <w:b/>
          <w:sz w:val="20"/>
        </w:rPr>
      </w:pPr>
    </w:p>
    <w:p>
      <w:pPr>
        <w:pStyle w:val="style0"/>
        <w:spacing w:before="0" w:lineRule="auto" w:line="571"/>
        <w:ind w:left="996" w:right="2721" w:firstLine="0"/>
        <w:jc w:val="left"/>
        <w:rPr>
          <w:sz w:val="20"/>
        </w:rPr>
      </w:pPr>
      <w:r>
        <w:rPr>
          <w:w w:val="104"/>
          <w:sz w:val="20"/>
        </w:rPr>
        <w:t>This project work</w:t>
      </w:r>
      <w:r>
        <w:rPr>
          <w:w w:val="104"/>
          <w:sz w:val="20"/>
        </w:rPr>
        <w:t>is dedicated</w:t>
      </w:r>
      <w:r>
        <w:rPr>
          <w:w w:val="104"/>
          <w:sz w:val="20"/>
        </w:rPr>
        <w:t>to</w:t>
      </w:r>
      <w:r>
        <w:rPr>
          <w:w w:val="104"/>
          <w:sz w:val="20"/>
        </w:rPr>
        <w:t>GOD Almighty</w:t>
      </w:r>
      <w:r>
        <w:rPr>
          <w:w w:val="104"/>
          <w:sz w:val="20"/>
        </w:rPr>
        <w:t>the</w:t>
      </w:r>
      <w:r>
        <w:rPr>
          <w:w w:val="104"/>
          <w:sz w:val="20"/>
        </w:rPr>
        <w:t>giver of</w:t>
      </w:r>
      <w:r>
        <w:rPr>
          <w:w w:val="104"/>
          <w:sz w:val="20"/>
        </w:rPr>
        <w:t>life, knowledge, wisdom, and understanding</w:t>
      </w:r>
      <w:r>
        <w:rPr>
          <w:w w:val="104"/>
          <w:sz w:val="20"/>
        </w:rPr>
        <w:t>to</w:t>
      </w:r>
      <w:r>
        <w:rPr>
          <w:w w:val="104"/>
          <w:sz w:val="20"/>
        </w:rPr>
        <w:t>succeed</w:t>
      </w:r>
      <w:r>
        <w:rPr>
          <w:w w:val="104"/>
          <w:sz w:val="20"/>
        </w:rPr>
        <w:t>in</w:t>
      </w:r>
      <w:r>
        <w:rPr>
          <w:w w:val="104"/>
          <w:sz w:val="20"/>
        </w:rPr>
        <w:t>our</w:t>
      </w:r>
      <w:r>
        <w:rPr>
          <w:w w:val="104"/>
          <w:sz w:val="20"/>
        </w:rPr>
        <w:t>field</w:t>
      </w:r>
      <w:r>
        <w:rPr>
          <w:w w:val="104"/>
          <w:sz w:val="20"/>
        </w:rPr>
        <w:t>of</w:t>
      </w:r>
      <w:r>
        <w:rPr>
          <w:w w:val="104"/>
          <w:sz w:val="20"/>
        </w:rPr>
        <w:t>study</w:t>
      </w:r>
      <w:r>
        <w:rPr>
          <w:w w:val="104"/>
          <w:sz w:val="20"/>
        </w:rPr>
        <w:t>and</w:t>
      </w:r>
      <w:r>
        <w:rPr>
          <w:w w:val="104"/>
          <w:sz w:val="20"/>
        </w:rPr>
        <w:t>also</w:t>
      </w:r>
      <w:r>
        <w:rPr>
          <w:w w:val="104"/>
          <w:sz w:val="20"/>
        </w:rPr>
        <w:t>to</w:t>
      </w:r>
      <w:r>
        <w:rPr>
          <w:w w:val="104"/>
          <w:sz w:val="20"/>
        </w:rPr>
        <w:t>our</w:t>
      </w:r>
      <w:r>
        <w:rPr>
          <w:w w:val="104"/>
          <w:sz w:val="20"/>
        </w:rPr>
        <w:t>beloved</w:t>
      </w:r>
      <w:r>
        <w:rPr>
          <w:w w:val="104"/>
          <w:sz w:val="20"/>
        </w:rPr>
        <w:t>parents</w:t>
      </w:r>
      <w:r>
        <w:rPr>
          <w:w w:val="104"/>
          <w:sz w:val="20"/>
        </w:rPr>
        <w:t>who</w:t>
      </w:r>
      <w:r>
        <w:rPr>
          <w:w w:val="104"/>
          <w:sz w:val="20"/>
        </w:rPr>
        <w:t>have</w:t>
      </w:r>
      <w:r>
        <w:rPr>
          <w:w w:val="104"/>
          <w:sz w:val="20"/>
        </w:rPr>
        <w:t>made</w:t>
      </w:r>
      <w:r>
        <w:rPr>
          <w:w w:val="104"/>
          <w:sz w:val="20"/>
        </w:rPr>
        <w:t>the journey</w:t>
      </w:r>
      <w:r>
        <w:rPr>
          <w:w w:val="104"/>
          <w:sz w:val="20"/>
        </w:rPr>
        <w:t>so</w:t>
      </w:r>
      <w:r>
        <w:rPr>
          <w:w w:val="104"/>
          <w:sz w:val="20"/>
        </w:rPr>
        <w:t>easy</w:t>
      </w:r>
      <w:r>
        <w:rPr>
          <w:w w:val="104"/>
          <w:sz w:val="20"/>
        </w:rPr>
        <w:t>and</w:t>
      </w:r>
      <w:r>
        <w:rPr>
          <w:w w:val="104"/>
          <w:sz w:val="20"/>
        </w:rPr>
        <w:t>successful</w:t>
      </w:r>
      <w:r>
        <w:rPr>
          <w:w w:val="104"/>
          <w:sz w:val="20"/>
        </w:rPr>
        <w:t>one, who</w:t>
      </w:r>
      <w:r>
        <w:rPr>
          <w:w w:val="104"/>
          <w:sz w:val="20"/>
        </w:rPr>
        <w:t>continually</w:t>
      </w:r>
      <w:r>
        <w:rPr>
          <w:w w:val="104"/>
          <w:sz w:val="20"/>
        </w:rPr>
        <w:t>provide</w:t>
      </w:r>
      <w:r>
        <w:rPr>
          <w:w w:val="104"/>
          <w:sz w:val="20"/>
        </w:rPr>
        <w:t>their moral, spiritual, emotional, and financial support.</w:t>
      </w:r>
    </w:p>
    <w:p>
      <w:pPr>
        <w:pStyle w:val="style0"/>
        <w:spacing w:after="0" w:lineRule="auto" w:line="571"/>
        <w:jc w:val="left"/>
        <w:rPr>
          <w:sz w:val="20"/>
        </w:rPr>
        <w:sectPr>
          <w:footerReference w:type="default" r:id="rId3"/>
          <w:pgSz w:w="12240" w:h="15840" w:orient="portrait"/>
          <w:pgMar w:top="1280" w:right="0" w:bottom="940" w:left="360" w:header="0" w:footer="744" w:gutter="0"/>
          <w:pgNumType w:start="3"/>
        </w:sectPr>
      </w:pPr>
    </w:p>
    <w:p>
      <w:pPr>
        <w:pStyle w:val="style0"/>
        <w:spacing w:before="65"/>
        <w:ind w:left="3768" w:right="0" w:firstLine="0"/>
        <w:jc w:val="left"/>
        <w:rPr>
          <w:b/>
          <w:sz w:val="26"/>
        </w:rPr>
      </w:pPr>
      <w:r>
        <w:rPr>
          <w:b/>
          <w:spacing w:val="-2"/>
          <w:sz w:val="26"/>
        </w:rPr>
        <w:t>ACKNOWLEDGEMENT</w:t>
      </w:r>
    </w:p>
    <w:p>
      <w:pPr>
        <w:pStyle w:val="style66"/>
        <w:spacing w:before="27"/>
        <w:rPr>
          <w:b/>
          <w:sz w:val="26"/>
        </w:rPr>
      </w:pPr>
    </w:p>
    <w:p>
      <w:pPr>
        <w:pStyle w:val="style0"/>
        <w:spacing w:before="0" w:lineRule="auto" w:line="571"/>
        <w:ind w:left="996" w:right="2396" w:firstLine="366"/>
        <w:jc w:val="left"/>
        <w:rPr>
          <w:sz w:val="20"/>
        </w:rPr>
      </w:pPr>
      <w:r>
        <w:rPr>
          <w:w w:val="104"/>
          <w:sz w:val="20"/>
        </w:rPr>
        <w:t>First</w:t>
      </w:r>
      <w:r>
        <w:rPr>
          <w:w w:val="104"/>
          <w:sz w:val="20"/>
        </w:rPr>
        <w:t>and</w:t>
      </w:r>
      <w:r>
        <w:rPr>
          <w:w w:val="104"/>
          <w:sz w:val="20"/>
        </w:rPr>
        <w:t>foremost,</w:t>
      </w:r>
      <w:r>
        <w:rPr>
          <w:w w:val="104"/>
          <w:sz w:val="20"/>
        </w:rPr>
        <w:t>I</w:t>
      </w:r>
      <w:r>
        <w:rPr>
          <w:w w:val="104"/>
          <w:sz w:val="20"/>
        </w:rPr>
        <w:t>express</w:t>
      </w:r>
      <w:r>
        <w:rPr>
          <w:w w:val="104"/>
          <w:sz w:val="20"/>
        </w:rPr>
        <w:t>my</w:t>
      </w:r>
      <w:r>
        <w:rPr>
          <w:w w:val="104"/>
          <w:sz w:val="20"/>
        </w:rPr>
        <w:t>deepest</w:t>
      </w:r>
      <w:r>
        <w:rPr>
          <w:w w:val="104"/>
          <w:sz w:val="20"/>
        </w:rPr>
        <w:t>gratitude</w:t>
      </w:r>
      <w:r>
        <w:rPr>
          <w:w w:val="104"/>
          <w:sz w:val="20"/>
        </w:rPr>
        <w:t>to</w:t>
      </w:r>
      <w:r>
        <w:rPr>
          <w:w w:val="104"/>
          <w:sz w:val="20"/>
        </w:rPr>
        <w:t>the</w:t>
      </w:r>
      <w:r>
        <w:rPr>
          <w:w w:val="104"/>
          <w:sz w:val="20"/>
        </w:rPr>
        <w:t>Almighty</w:t>
      </w:r>
      <w:r>
        <w:rPr>
          <w:w w:val="104"/>
          <w:sz w:val="20"/>
        </w:rPr>
        <w:t>God</w:t>
      </w:r>
      <w:r>
        <w:rPr>
          <w:w w:val="104"/>
          <w:sz w:val="20"/>
        </w:rPr>
        <w:t>for</w:t>
      </w:r>
      <w:r>
        <w:rPr>
          <w:w w:val="104"/>
          <w:sz w:val="20"/>
        </w:rPr>
        <w:t>His</w:t>
      </w:r>
      <w:r>
        <w:rPr>
          <w:w w:val="104"/>
          <w:sz w:val="20"/>
        </w:rPr>
        <w:t>unwavering</w:t>
      </w:r>
      <w:r>
        <w:rPr>
          <w:w w:val="104"/>
          <w:sz w:val="20"/>
        </w:rPr>
        <w:t>grace, divine wisdom, and</w:t>
      </w:r>
      <w:r>
        <w:rPr>
          <w:w w:val="104"/>
          <w:sz w:val="20"/>
        </w:rPr>
        <w:t>strength</w:t>
      </w:r>
      <w:r>
        <w:rPr>
          <w:w w:val="104"/>
          <w:sz w:val="20"/>
        </w:rPr>
        <w:t>that sustained me</w:t>
      </w:r>
      <w:r>
        <w:rPr>
          <w:w w:val="104"/>
          <w:sz w:val="20"/>
        </w:rPr>
        <w:t>throughout the</w:t>
      </w:r>
      <w:r>
        <w:rPr>
          <w:w w:val="104"/>
          <w:sz w:val="20"/>
        </w:rPr>
        <w:t>course</w:t>
      </w:r>
      <w:r>
        <w:rPr>
          <w:w w:val="104"/>
          <w:sz w:val="20"/>
        </w:rPr>
        <w:t>of this research</w:t>
      </w:r>
      <w:r>
        <w:rPr>
          <w:w w:val="104"/>
          <w:sz w:val="20"/>
        </w:rPr>
        <w:t>project. His guidance and protection have been the pillar of my academic journey.</w:t>
      </w:r>
    </w:p>
    <w:p>
      <w:pPr>
        <w:pStyle w:val="style66"/>
        <w:spacing w:before="45"/>
        <w:rPr>
          <w:sz w:val="20"/>
        </w:rPr>
      </w:pPr>
    </w:p>
    <w:p>
      <w:pPr>
        <w:pStyle w:val="style0"/>
        <w:spacing w:before="1" w:lineRule="auto" w:line="571"/>
        <w:ind w:left="1050" w:right="2396" w:firstLine="262"/>
        <w:jc w:val="left"/>
        <w:rPr>
          <w:sz w:val="20"/>
        </w:rPr>
      </w:pPr>
      <w:r>
        <w:rPr>
          <w:w w:val="104"/>
          <w:sz w:val="20"/>
        </w:rPr>
        <w:t>I</w:t>
      </w:r>
      <w:r>
        <w:rPr>
          <w:w w:val="104"/>
          <w:sz w:val="20"/>
        </w:rPr>
        <w:t>am</w:t>
      </w:r>
      <w:r>
        <w:rPr>
          <w:w w:val="104"/>
          <w:sz w:val="20"/>
        </w:rPr>
        <w:t>grateful</w:t>
      </w:r>
      <w:r>
        <w:rPr>
          <w:w w:val="104"/>
          <w:sz w:val="20"/>
        </w:rPr>
        <w:t>to</w:t>
      </w:r>
      <w:r>
        <w:rPr>
          <w:w w:val="104"/>
          <w:sz w:val="20"/>
        </w:rPr>
        <w:t>God</w:t>
      </w:r>
      <w:r>
        <w:rPr>
          <w:w w:val="104"/>
          <w:sz w:val="20"/>
        </w:rPr>
        <w:t>for</w:t>
      </w:r>
      <w:r>
        <w:rPr>
          <w:w w:val="104"/>
          <w:sz w:val="20"/>
        </w:rPr>
        <w:t>giving</w:t>
      </w:r>
      <w:r>
        <w:rPr>
          <w:w w:val="104"/>
          <w:sz w:val="20"/>
        </w:rPr>
        <w:t>me</w:t>
      </w:r>
      <w:r>
        <w:rPr>
          <w:w w:val="104"/>
          <w:sz w:val="20"/>
        </w:rPr>
        <w:t>the</w:t>
      </w:r>
      <w:r>
        <w:rPr>
          <w:w w:val="104"/>
          <w:sz w:val="20"/>
        </w:rPr>
        <w:t>strength,</w:t>
      </w:r>
      <w:r>
        <w:rPr>
          <w:w w:val="104"/>
          <w:sz w:val="20"/>
        </w:rPr>
        <w:t>knowledge</w:t>
      </w:r>
      <w:r>
        <w:rPr>
          <w:w w:val="104"/>
          <w:sz w:val="20"/>
        </w:rPr>
        <w:t>and</w:t>
      </w:r>
      <w:r>
        <w:rPr>
          <w:w w:val="104"/>
          <w:sz w:val="20"/>
        </w:rPr>
        <w:t>understanding</w:t>
      </w:r>
      <w:r>
        <w:rPr>
          <w:w w:val="104"/>
          <w:sz w:val="20"/>
        </w:rPr>
        <w:t>to</w:t>
      </w:r>
      <w:r>
        <w:rPr>
          <w:w w:val="104"/>
          <w:sz w:val="20"/>
        </w:rPr>
        <w:t>complete</w:t>
      </w:r>
      <w:r>
        <w:rPr>
          <w:w w:val="104"/>
          <w:sz w:val="20"/>
        </w:rPr>
        <w:t>this project work. His love has been more</w:t>
      </w:r>
      <w:r>
        <w:rPr>
          <w:w w:val="104"/>
          <w:sz w:val="20"/>
        </w:rPr>
        <w:t>than</w:t>
      </w:r>
      <w:r>
        <w:rPr>
          <w:w w:val="104"/>
          <w:sz w:val="20"/>
        </w:rPr>
        <w:t>sufficient to keep and</w:t>
      </w:r>
      <w:r>
        <w:rPr>
          <w:w w:val="104"/>
          <w:sz w:val="20"/>
        </w:rPr>
        <w:t>sustain</w:t>
      </w:r>
      <w:r>
        <w:rPr>
          <w:w w:val="104"/>
          <w:sz w:val="20"/>
        </w:rPr>
        <w:t>me.</w:t>
      </w:r>
    </w:p>
    <w:p>
      <w:pPr>
        <w:pStyle w:val="style0"/>
        <w:spacing w:before="0" w:lineRule="auto" w:line="576"/>
        <w:ind w:left="996" w:right="2721" w:firstLine="212"/>
        <w:jc w:val="left"/>
        <w:rPr>
          <w:sz w:val="20"/>
        </w:rPr>
      </w:pPr>
      <w:r>
        <w:rPr>
          <w:w w:val="104"/>
          <w:sz w:val="20"/>
        </w:rPr>
        <w:t>My</w:t>
      </w:r>
      <w:r>
        <w:rPr>
          <w:w w:val="104"/>
          <w:sz w:val="20"/>
        </w:rPr>
        <w:t>profound</w:t>
      </w:r>
      <w:r>
        <w:rPr>
          <w:w w:val="104"/>
          <w:sz w:val="20"/>
        </w:rPr>
        <w:t>gratitude</w:t>
      </w:r>
      <w:r>
        <w:rPr>
          <w:w w:val="104"/>
          <w:sz w:val="20"/>
        </w:rPr>
        <w:t>goes</w:t>
      </w:r>
      <w:r>
        <w:rPr>
          <w:w w:val="104"/>
          <w:sz w:val="20"/>
        </w:rPr>
        <w:t>to</w:t>
      </w:r>
      <w:r>
        <w:rPr>
          <w:w w:val="104"/>
          <w:sz w:val="20"/>
        </w:rPr>
        <w:t>my</w:t>
      </w:r>
      <w:r>
        <w:rPr>
          <w:w w:val="104"/>
          <w:sz w:val="20"/>
        </w:rPr>
        <w:t>wonderful</w:t>
      </w:r>
      <w:r>
        <w:rPr>
          <w:w w:val="104"/>
          <w:sz w:val="20"/>
        </w:rPr>
        <w:t>supervisor</w:t>
      </w:r>
      <w:r>
        <w:rPr>
          <w:w w:val="104"/>
          <w:sz w:val="20"/>
        </w:rPr>
        <w:t>Mr.</w:t>
      </w:r>
      <w:r>
        <w:rPr>
          <w:w w:val="104"/>
          <w:sz w:val="20"/>
        </w:rPr>
        <w:t>Yunus</w:t>
      </w:r>
      <w:r>
        <w:rPr>
          <w:w w:val="104"/>
          <w:sz w:val="20"/>
        </w:rPr>
        <w:t>Sodiq</w:t>
      </w:r>
      <w:r>
        <w:rPr>
          <w:w w:val="104"/>
          <w:sz w:val="20"/>
        </w:rPr>
        <w:t>for</w:t>
      </w:r>
      <w:r>
        <w:rPr>
          <w:w w:val="104"/>
          <w:sz w:val="20"/>
        </w:rPr>
        <w:t>his</w:t>
      </w:r>
      <w:r>
        <w:rPr>
          <w:w w:val="104"/>
          <w:sz w:val="20"/>
        </w:rPr>
        <w:t>invaluable support, patience, time</w:t>
      </w:r>
      <w:r>
        <w:rPr>
          <w:w w:val="104"/>
          <w:sz w:val="20"/>
        </w:rPr>
        <w:t>and</w:t>
      </w:r>
      <w:r>
        <w:rPr>
          <w:w w:val="104"/>
          <w:sz w:val="20"/>
        </w:rPr>
        <w:t>guidance</w:t>
      </w:r>
      <w:r>
        <w:rPr>
          <w:w w:val="104"/>
          <w:sz w:val="20"/>
        </w:rPr>
        <w:t>in</w:t>
      </w:r>
      <w:r>
        <w:rPr>
          <w:w w:val="104"/>
          <w:sz w:val="20"/>
        </w:rPr>
        <w:t>seeing me</w:t>
      </w:r>
      <w:r>
        <w:rPr>
          <w:w w:val="104"/>
          <w:sz w:val="20"/>
        </w:rPr>
        <w:t>to</w:t>
      </w:r>
      <w:r>
        <w:rPr>
          <w:w w:val="104"/>
          <w:sz w:val="20"/>
        </w:rPr>
        <w:t>the</w:t>
      </w:r>
      <w:r>
        <w:rPr>
          <w:w w:val="104"/>
          <w:sz w:val="20"/>
        </w:rPr>
        <w:t>completion</w:t>
      </w:r>
      <w:r>
        <w:rPr>
          <w:w w:val="104"/>
          <w:sz w:val="20"/>
        </w:rPr>
        <w:t>of this research work.</w:t>
      </w:r>
    </w:p>
    <w:p>
      <w:pPr>
        <w:pStyle w:val="style0"/>
        <w:spacing w:before="0" w:lineRule="auto" w:line="571"/>
        <w:ind w:left="1050" w:right="2396" w:firstLine="158"/>
        <w:jc w:val="left"/>
        <w:rPr>
          <w:sz w:val="20"/>
        </w:rPr>
      </w:pPr>
      <w:r>
        <w:rPr>
          <w:w w:val="104"/>
          <w:sz w:val="20"/>
        </w:rPr>
        <w:t>Also,</w:t>
      </w:r>
      <w:r>
        <w:rPr>
          <w:w w:val="104"/>
          <w:sz w:val="20"/>
        </w:rPr>
        <w:t>I</w:t>
      </w:r>
      <w:r>
        <w:rPr>
          <w:w w:val="104"/>
          <w:sz w:val="20"/>
        </w:rPr>
        <w:t>appreciate</w:t>
      </w:r>
      <w:r>
        <w:rPr>
          <w:w w:val="104"/>
          <w:sz w:val="20"/>
        </w:rPr>
        <w:t>the</w:t>
      </w:r>
      <w:r>
        <w:rPr>
          <w:w w:val="104"/>
          <w:sz w:val="20"/>
        </w:rPr>
        <w:t>entire</w:t>
      </w:r>
      <w:r>
        <w:rPr>
          <w:w w:val="104"/>
          <w:sz w:val="20"/>
        </w:rPr>
        <w:t>staff</w:t>
      </w:r>
      <w:r>
        <w:rPr>
          <w:w w:val="104"/>
          <w:sz w:val="20"/>
        </w:rPr>
        <w:t>of</w:t>
      </w:r>
      <w:r>
        <w:rPr>
          <w:w w:val="104"/>
          <w:sz w:val="20"/>
        </w:rPr>
        <w:t>Science</w:t>
      </w:r>
      <w:r>
        <w:rPr>
          <w:w w:val="104"/>
          <w:sz w:val="20"/>
        </w:rPr>
        <w:t>laboratory</w:t>
      </w:r>
      <w:r>
        <w:rPr>
          <w:w w:val="104"/>
          <w:sz w:val="20"/>
        </w:rPr>
        <w:t>Technology</w:t>
      </w:r>
      <w:r>
        <w:rPr>
          <w:w w:val="104"/>
          <w:sz w:val="20"/>
        </w:rPr>
        <w:t>for</w:t>
      </w:r>
      <w:r>
        <w:rPr>
          <w:w w:val="104"/>
          <w:sz w:val="20"/>
        </w:rPr>
        <w:t>their</w:t>
      </w:r>
      <w:r>
        <w:rPr>
          <w:w w:val="104"/>
          <w:sz w:val="20"/>
        </w:rPr>
        <w:t>contribution</w:t>
      </w:r>
      <w:r>
        <w:rPr>
          <w:w w:val="104"/>
          <w:sz w:val="20"/>
        </w:rPr>
        <w:t>towards my academics, with a big reference</w:t>
      </w:r>
      <w:r>
        <w:rPr>
          <w:w w:val="104"/>
          <w:sz w:val="20"/>
        </w:rPr>
        <w:t>to the</w:t>
      </w:r>
      <w:r>
        <w:rPr>
          <w:w w:val="104"/>
          <w:sz w:val="20"/>
        </w:rPr>
        <w:t>Head of department Dr. Usman A.</w:t>
      </w:r>
    </w:p>
    <w:p>
      <w:pPr>
        <w:pStyle w:val="style0"/>
        <w:spacing w:before="0" w:lineRule="auto" w:line="576"/>
        <w:ind w:left="1050" w:right="2396" w:firstLine="416"/>
        <w:jc w:val="left"/>
        <w:rPr>
          <w:sz w:val="20"/>
        </w:rPr>
      </w:pPr>
      <w:r>
        <w:rPr>
          <w:w w:val="104"/>
          <w:sz w:val="20"/>
        </w:rPr>
        <w:t>I</w:t>
      </w:r>
      <w:r>
        <w:rPr>
          <w:w w:val="104"/>
          <w:sz w:val="20"/>
        </w:rPr>
        <w:t>also</w:t>
      </w:r>
      <w:r>
        <w:rPr>
          <w:w w:val="104"/>
          <w:sz w:val="20"/>
        </w:rPr>
        <w:t>wish</w:t>
      </w:r>
      <w:r>
        <w:rPr>
          <w:w w:val="104"/>
          <w:sz w:val="20"/>
        </w:rPr>
        <w:t>to</w:t>
      </w:r>
      <w:r>
        <w:rPr>
          <w:w w:val="104"/>
          <w:sz w:val="20"/>
        </w:rPr>
        <w:t>acknowledge</w:t>
      </w:r>
      <w:r>
        <w:rPr>
          <w:w w:val="104"/>
          <w:sz w:val="20"/>
        </w:rPr>
        <w:t>the</w:t>
      </w:r>
      <w:r>
        <w:rPr>
          <w:w w:val="104"/>
          <w:sz w:val="20"/>
        </w:rPr>
        <w:t>great</w:t>
      </w:r>
      <w:r>
        <w:rPr>
          <w:w w:val="104"/>
          <w:sz w:val="20"/>
        </w:rPr>
        <w:t>support</w:t>
      </w:r>
      <w:r>
        <w:rPr>
          <w:w w:val="104"/>
          <w:sz w:val="20"/>
        </w:rPr>
        <w:t>of</w:t>
      </w:r>
      <w:r>
        <w:rPr>
          <w:w w:val="104"/>
          <w:sz w:val="20"/>
        </w:rPr>
        <w:t>my</w:t>
      </w:r>
      <w:r>
        <w:rPr>
          <w:w w:val="104"/>
          <w:sz w:val="20"/>
        </w:rPr>
        <w:t>parents</w:t>
      </w:r>
      <w:r>
        <w:rPr>
          <w:w w:val="104"/>
          <w:sz w:val="20"/>
        </w:rPr>
        <w:t>MR.</w:t>
      </w:r>
      <w:r>
        <w:rPr>
          <w:w w:val="104"/>
          <w:sz w:val="20"/>
        </w:rPr>
        <w:t>&amp;</w:t>
      </w:r>
      <w:r>
        <w:rPr>
          <w:w w:val="104"/>
          <w:sz w:val="20"/>
        </w:rPr>
        <w:t>MRS.</w:t>
      </w:r>
      <w:r>
        <w:rPr>
          <w:w w:val="104"/>
          <w:sz w:val="20"/>
        </w:rPr>
        <w:t>ADEBIYI,</w:t>
      </w:r>
      <w:r>
        <w:rPr>
          <w:w w:val="104"/>
          <w:sz w:val="20"/>
        </w:rPr>
        <w:t>they</w:t>
      </w:r>
      <w:r>
        <w:rPr>
          <w:w w:val="104"/>
          <w:sz w:val="20"/>
        </w:rPr>
        <w:t>have been a source of inspiration toward my academic pursuit.</w:t>
      </w:r>
    </w:p>
    <w:p>
      <w:pPr>
        <w:pStyle w:val="style0"/>
        <w:spacing w:before="0" w:lineRule="auto" w:line="571"/>
        <w:ind w:left="996" w:right="2396" w:firstLine="366"/>
        <w:jc w:val="left"/>
        <w:rPr>
          <w:sz w:val="20"/>
        </w:rPr>
      </w:pPr>
      <w:r>
        <w:rPr>
          <w:w w:val="104"/>
          <w:sz w:val="20"/>
        </w:rPr>
        <w:t>I</w:t>
      </w:r>
      <w:r>
        <w:rPr>
          <w:w w:val="104"/>
          <w:sz w:val="20"/>
        </w:rPr>
        <w:t>also</w:t>
      </w:r>
      <w:r>
        <w:rPr>
          <w:w w:val="104"/>
          <w:sz w:val="20"/>
        </w:rPr>
        <w:t>appreciate</w:t>
      </w:r>
      <w:r>
        <w:rPr>
          <w:w w:val="104"/>
          <w:sz w:val="20"/>
        </w:rPr>
        <w:t>all my</w:t>
      </w:r>
      <w:r>
        <w:rPr>
          <w:w w:val="104"/>
          <w:sz w:val="20"/>
        </w:rPr>
        <w:t>family</w:t>
      </w:r>
      <w:r>
        <w:rPr>
          <w:w w:val="104"/>
          <w:sz w:val="20"/>
        </w:rPr>
        <w:t>and</w:t>
      </w:r>
      <w:r>
        <w:rPr>
          <w:w w:val="104"/>
          <w:sz w:val="20"/>
        </w:rPr>
        <w:t>friends in</w:t>
      </w:r>
      <w:r>
        <w:rPr>
          <w:w w:val="104"/>
          <w:sz w:val="20"/>
        </w:rPr>
        <w:t>regards to my</w:t>
      </w:r>
      <w:r>
        <w:rPr>
          <w:w w:val="104"/>
          <w:sz w:val="20"/>
        </w:rPr>
        <w:t>academic</w:t>
      </w:r>
      <w:r>
        <w:rPr>
          <w:w w:val="104"/>
          <w:sz w:val="20"/>
        </w:rPr>
        <w:t>journey. Thank</w:t>
      </w:r>
      <w:r>
        <w:rPr>
          <w:w w:val="104"/>
          <w:sz w:val="20"/>
        </w:rPr>
        <w:t>you very much.</w:t>
      </w:r>
      <w:r>
        <w:rPr>
          <w:w w:val="104"/>
          <w:sz w:val="20"/>
        </w:rPr>
        <w:t>Also,</w:t>
      </w:r>
      <w:r>
        <w:rPr>
          <w:w w:val="104"/>
          <w:sz w:val="20"/>
        </w:rPr>
        <w:t>I</w:t>
      </w:r>
      <w:r>
        <w:rPr>
          <w:w w:val="104"/>
          <w:sz w:val="20"/>
        </w:rPr>
        <w:t>wouldn’t</w:t>
      </w:r>
      <w:r>
        <w:rPr>
          <w:w w:val="104"/>
          <w:sz w:val="20"/>
        </w:rPr>
        <w:t>fail</w:t>
      </w:r>
      <w:r>
        <w:rPr>
          <w:w w:val="104"/>
          <w:sz w:val="20"/>
        </w:rPr>
        <w:t>to</w:t>
      </w:r>
      <w:r>
        <w:rPr>
          <w:w w:val="104"/>
          <w:sz w:val="20"/>
        </w:rPr>
        <w:t>acknowledge</w:t>
      </w:r>
      <w:r>
        <w:rPr>
          <w:w w:val="104"/>
          <w:sz w:val="20"/>
        </w:rPr>
        <w:t>my</w:t>
      </w:r>
      <w:r>
        <w:rPr>
          <w:w w:val="104"/>
          <w:sz w:val="20"/>
        </w:rPr>
        <w:t>colleagues</w:t>
      </w:r>
      <w:r>
        <w:rPr>
          <w:w w:val="104"/>
          <w:sz w:val="20"/>
        </w:rPr>
        <w:t>at</w:t>
      </w:r>
      <w:r>
        <w:rPr>
          <w:w w:val="104"/>
          <w:sz w:val="20"/>
        </w:rPr>
        <w:t>which</w:t>
      </w:r>
      <w:r>
        <w:rPr>
          <w:w w:val="104"/>
          <w:sz w:val="20"/>
        </w:rPr>
        <w:t>we</w:t>
      </w:r>
      <w:r>
        <w:rPr>
          <w:w w:val="104"/>
          <w:sz w:val="20"/>
        </w:rPr>
        <w:t>participated</w:t>
      </w:r>
      <w:r>
        <w:rPr>
          <w:w w:val="104"/>
          <w:sz w:val="20"/>
        </w:rPr>
        <w:t>in</w:t>
      </w:r>
      <w:r>
        <w:rPr>
          <w:w w:val="104"/>
          <w:sz w:val="20"/>
        </w:rPr>
        <w:t>the</w:t>
      </w:r>
      <w:r>
        <w:rPr>
          <w:w w:val="104"/>
          <w:sz w:val="20"/>
        </w:rPr>
        <w:t>writing</w:t>
      </w:r>
      <w:r>
        <w:rPr>
          <w:w w:val="104"/>
          <w:sz w:val="20"/>
        </w:rPr>
        <w:t>of this research report.</w:t>
      </w:r>
    </w:p>
    <w:p>
      <w:pPr>
        <w:pStyle w:val="style0"/>
        <w:spacing w:after="0" w:lineRule="auto" w:line="571"/>
        <w:jc w:val="left"/>
        <w:rPr>
          <w:sz w:val="20"/>
        </w:rPr>
        <w:sectPr>
          <w:pgSz w:w="12240" w:h="15840" w:orient="portrait"/>
          <w:pgMar w:top="1280" w:right="0" w:bottom="940" w:left="360" w:header="0" w:footer="744" w:gutter="0"/>
        </w:sectPr>
      </w:pPr>
    </w:p>
    <w:tbl>
      <w:tblPr>
        <w:tblW w:w="0" w:type="auto"/>
        <w:jc w:val="left"/>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firstRow="1" w:lastRow="1" w:firstColumn="1" w:lastColumn="1" w:noHBand="0" w:noVBand="0"/>
      </w:tblPr>
      <w:tblGrid>
        <w:gridCol w:w="1393"/>
        <w:gridCol w:w="6435"/>
        <w:gridCol w:w="1048"/>
      </w:tblGrid>
      <w:tr>
        <w:trPr>
          <w:trHeight w:val="331" w:hRule="atLeast"/>
          <w:jc w:val="left"/>
        </w:trPr>
        <w:tc>
          <w:tcPr>
            <w:tcW w:w="7828" w:type="dxa"/>
            <w:gridSpan w:val="2"/>
            <w:tcBorders/>
          </w:tcPr>
          <w:p>
            <w:pPr>
              <w:pStyle w:val="style4100"/>
              <w:spacing w:lineRule="exact" w:line="302"/>
              <w:ind w:left="50"/>
              <w:rPr>
                <w:rFonts w:ascii="Arial MT"/>
                <w:sz w:val="27"/>
              </w:rPr>
            </w:pPr>
            <w:r>
              <w:rPr>
                <w:rFonts w:ascii="Arial MT"/>
                <w:sz w:val="27"/>
              </w:rPr>
              <w:t>TABLE</w:t>
            </w:r>
            <w:r>
              <w:rPr>
                <w:rFonts w:ascii="Arial MT"/>
                <w:sz w:val="27"/>
              </w:rPr>
              <w:t>OF</w:t>
            </w:r>
            <w:r>
              <w:rPr>
                <w:rFonts w:ascii="Arial MT"/>
                <w:spacing w:val="-2"/>
                <w:sz w:val="27"/>
              </w:rPr>
              <w:t>CONTENTS</w:t>
            </w:r>
          </w:p>
        </w:tc>
        <w:tc>
          <w:tcPr>
            <w:tcW w:w="1048" w:type="dxa"/>
            <w:tcBorders/>
          </w:tcPr>
          <w:p>
            <w:pPr>
              <w:pStyle w:val="style4100"/>
              <w:spacing w:lineRule="exact" w:line="302"/>
              <w:ind w:right="50"/>
              <w:jc w:val="right"/>
              <w:rPr>
                <w:rFonts w:ascii="Arial MT"/>
                <w:sz w:val="27"/>
              </w:rPr>
            </w:pPr>
            <w:r>
              <w:rPr>
                <w:rFonts w:ascii="Arial MT"/>
                <w:spacing w:val="-2"/>
                <w:sz w:val="27"/>
              </w:rPr>
              <w:t>Pages</w:t>
            </w:r>
          </w:p>
        </w:tc>
      </w:tr>
      <w:tr>
        <w:tblPrEx/>
        <w:trPr>
          <w:trHeight w:val="669" w:hRule="atLeast"/>
          <w:jc w:val="left"/>
        </w:trPr>
        <w:tc>
          <w:tcPr>
            <w:tcW w:w="1393" w:type="dxa"/>
            <w:tcBorders/>
          </w:tcPr>
          <w:p>
            <w:pPr>
              <w:pStyle w:val="style4100"/>
              <w:spacing w:before="21"/>
              <w:ind w:left="50" w:right="597"/>
              <w:rPr>
                <w:rFonts w:ascii="Arial MT"/>
                <w:sz w:val="27"/>
              </w:rPr>
            </w:pPr>
            <w:r>
              <w:rPr>
                <w:rFonts w:ascii="Arial MT"/>
                <w:spacing w:val="-2"/>
                <w:sz w:val="27"/>
              </w:rPr>
              <w:t xml:space="preserve">TITLE </w:t>
            </w:r>
            <w:r>
              <w:rPr>
                <w:rFonts w:ascii="Arial MT"/>
                <w:spacing w:val="-7"/>
                <w:sz w:val="27"/>
              </w:rPr>
              <w:t>PAGE</w:t>
            </w:r>
          </w:p>
        </w:tc>
        <w:tc>
          <w:tcPr>
            <w:tcW w:w="6435" w:type="dxa"/>
            <w:tcBorders/>
          </w:tcPr>
          <w:p>
            <w:pPr>
              <w:pStyle w:val="style4100"/>
              <w:rPr>
                <w:sz w:val="24"/>
              </w:rPr>
            </w:pPr>
          </w:p>
        </w:tc>
        <w:tc>
          <w:tcPr>
            <w:tcW w:w="1048" w:type="dxa"/>
            <w:tcBorders/>
          </w:tcPr>
          <w:p>
            <w:pPr>
              <w:pStyle w:val="style4100"/>
              <w:spacing w:before="49"/>
              <w:ind w:left="255"/>
              <w:jc w:val="center"/>
              <w:rPr>
                <w:rFonts w:ascii="Arial MT"/>
                <w:sz w:val="24"/>
              </w:rPr>
            </w:pPr>
            <w:r>
              <w:rPr>
                <w:rFonts w:ascii="Arial MT"/>
                <w:spacing w:val="-10"/>
                <w:sz w:val="24"/>
              </w:rPr>
              <w:t>i</w:t>
            </w:r>
          </w:p>
        </w:tc>
      </w:tr>
      <w:tr>
        <w:tblPrEx/>
        <w:trPr>
          <w:trHeight w:val="395" w:hRule="atLeast"/>
          <w:jc w:val="left"/>
        </w:trPr>
        <w:tc>
          <w:tcPr>
            <w:tcW w:w="7828" w:type="dxa"/>
            <w:gridSpan w:val="2"/>
            <w:tcBorders/>
          </w:tcPr>
          <w:p>
            <w:pPr>
              <w:pStyle w:val="style4100"/>
              <w:spacing w:before="18"/>
              <w:ind w:left="50"/>
              <w:rPr>
                <w:rFonts w:ascii="Arial MT"/>
                <w:sz w:val="27"/>
              </w:rPr>
            </w:pPr>
            <w:r>
              <w:rPr>
                <w:rFonts w:ascii="Arial MT"/>
                <w:spacing w:val="-2"/>
                <w:sz w:val="27"/>
              </w:rPr>
              <w:t>CERTIFICATION</w:t>
            </w:r>
          </w:p>
        </w:tc>
        <w:tc>
          <w:tcPr>
            <w:tcW w:w="1048" w:type="dxa"/>
            <w:tcBorders/>
          </w:tcPr>
          <w:p>
            <w:pPr>
              <w:pStyle w:val="style4100"/>
              <w:spacing w:before="46"/>
              <w:ind w:left="598"/>
              <w:rPr>
                <w:rFonts w:ascii="Arial MT"/>
                <w:sz w:val="24"/>
              </w:rPr>
            </w:pPr>
            <w:r>
              <w:rPr>
                <w:rFonts w:ascii="Arial MT"/>
                <w:spacing w:val="-5"/>
                <w:sz w:val="24"/>
              </w:rPr>
              <w:t>ii</w:t>
            </w:r>
          </w:p>
        </w:tc>
      </w:tr>
      <w:tr>
        <w:tblPrEx/>
        <w:trPr>
          <w:trHeight w:val="435" w:hRule="atLeast"/>
          <w:jc w:val="left"/>
        </w:trPr>
        <w:tc>
          <w:tcPr>
            <w:tcW w:w="7828" w:type="dxa"/>
            <w:gridSpan w:val="2"/>
            <w:tcBorders/>
          </w:tcPr>
          <w:p>
            <w:pPr>
              <w:pStyle w:val="style4100"/>
              <w:spacing w:before="58"/>
              <w:ind w:left="50"/>
              <w:rPr>
                <w:rFonts w:ascii="Arial MT"/>
                <w:sz w:val="27"/>
              </w:rPr>
            </w:pPr>
            <w:r>
              <w:rPr>
                <w:rFonts w:ascii="Arial MT"/>
                <w:spacing w:val="-2"/>
                <w:sz w:val="27"/>
              </w:rPr>
              <w:t>DEDICATION</w:t>
            </w:r>
          </w:p>
        </w:tc>
        <w:tc>
          <w:tcPr>
            <w:tcW w:w="1048" w:type="dxa"/>
            <w:tcBorders/>
          </w:tcPr>
          <w:p>
            <w:pPr>
              <w:pStyle w:val="style4100"/>
              <w:spacing w:before="86"/>
              <w:ind w:left="577"/>
              <w:rPr>
                <w:rFonts w:ascii="Arial MT"/>
                <w:sz w:val="24"/>
              </w:rPr>
            </w:pPr>
            <w:r>
              <w:rPr>
                <w:rFonts w:ascii="Arial MT"/>
                <w:spacing w:val="-5"/>
                <w:sz w:val="24"/>
              </w:rPr>
              <w:t>iii</w:t>
            </w:r>
          </w:p>
        </w:tc>
      </w:tr>
      <w:tr>
        <w:tblPrEx/>
        <w:trPr>
          <w:trHeight w:val="435" w:hRule="atLeast"/>
          <w:jc w:val="left"/>
        </w:trPr>
        <w:tc>
          <w:tcPr>
            <w:tcW w:w="7828" w:type="dxa"/>
            <w:gridSpan w:val="2"/>
            <w:tcBorders/>
          </w:tcPr>
          <w:p>
            <w:pPr>
              <w:pStyle w:val="style4100"/>
              <w:spacing w:before="58"/>
              <w:ind w:left="50"/>
              <w:rPr>
                <w:rFonts w:ascii="Arial MT"/>
                <w:sz w:val="27"/>
              </w:rPr>
            </w:pPr>
            <w:r>
              <w:rPr>
                <w:rFonts w:ascii="Arial MT"/>
                <w:spacing w:val="-2"/>
                <w:sz w:val="27"/>
              </w:rPr>
              <w:t>ACKNOWLEGEMENTS</w:t>
            </w:r>
          </w:p>
        </w:tc>
        <w:tc>
          <w:tcPr>
            <w:tcW w:w="1048" w:type="dxa"/>
            <w:tcBorders/>
          </w:tcPr>
          <w:p>
            <w:pPr>
              <w:pStyle w:val="style4100"/>
              <w:spacing w:before="86"/>
              <w:ind w:left="562"/>
              <w:rPr>
                <w:rFonts w:ascii="Arial MT"/>
                <w:sz w:val="24"/>
              </w:rPr>
            </w:pPr>
            <w:r>
              <w:rPr>
                <w:rFonts w:ascii="Arial MT"/>
                <w:spacing w:val="-5"/>
                <w:sz w:val="24"/>
              </w:rPr>
              <w:t>iv</w:t>
            </w:r>
          </w:p>
        </w:tc>
      </w:tr>
      <w:tr>
        <w:tblPrEx/>
        <w:trPr>
          <w:trHeight w:val="435" w:hRule="atLeast"/>
          <w:jc w:val="left"/>
        </w:trPr>
        <w:tc>
          <w:tcPr>
            <w:tcW w:w="7828" w:type="dxa"/>
            <w:gridSpan w:val="2"/>
            <w:tcBorders/>
          </w:tcPr>
          <w:p>
            <w:pPr>
              <w:pStyle w:val="style4100"/>
              <w:spacing w:before="58"/>
              <w:ind w:left="50"/>
              <w:rPr>
                <w:rFonts w:ascii="Arial MT"/>
                <w:sz w:val="27"/>
              </w:rPr>
            </w:pPr>
            <w:r>
              <w:rPr>
                <w:rFonts w:ascii="Arial MT"/>
                <w:sz w:val="27"/>
              </w:rPr>
              <w:t>TABLE</w:t>
            </w:r>
            <w:r>
              <w:rPr>
                <w:rFonts w:ascii="Arial MT"/>
                <w:sz w:val="27"/>
              </w:rPr>
              <w:t>OF</w:t>
            </w:r>
            <w:r>
              <w:rPr>
                <w:rFonts w:ascii="Arial MT"/>
                <w:spacing w:val="-2"/>
                <w:sz w:val="27"/>
              </w:rPr>
              <w:t>CONTENTS</w:t>
            </w:r>
          </w:p>
        </w:tc>
        <w:tc>
          <w:tcPr>
            <w:tcW w:w="1048" w:type="dxa"/>
            <w:tcBorders/>
          </w:tcPr>
          <w:p>
            <w:pPr>
              <w:pStyle w:val="style4100"/>
              <w:spacing w:before="86"/>
              <w:ind w:left="592"/>
              <w:rPr>
                <w:rFonts w:ascii="Arial MT"/>
                <w:sz w:val="24"/>
              </w:rPr>
            </w:pPr>
            <w:r>
              <w:rPr>
                <w:rFonts w:ascii="Arial MT"/>
                <w:spacing w:val="-10"/>
                <w:sz w:val="24"/>
              </w:rPr>
              <w:t>v</w:t>
            </w:r>
          </w:p>
        </w:tc>
      </w:tr>
      <w:tr>
        <w:tblPrEx/>
        <w:trPr>
          <w:trHeight w:val="706" w:hRule="atLeast"/>
          <w:jc w:val="left"/>
        </w:trPr>
        <w:tc>
          <w:tcPr>
            <w:tcW w:w="1393" w:type="dxa"/>
            <w:tcBorders/>
          </w:tcPr>
          <w:p>
            <w:pPr>
              <w:pStyle w:val="style4100"/>
              <w:spacing w:before="58"/>
              <w:ind w:left="50" w:right="61"/>
              <w:rPr>
                <w:rFonts w:ascii="Arial MT"/>
                <w:sz w:val="27"/>
              </w:rPr>
            </w:pPr>
            <w:r>
              <w:rPr>
                <w:rFonts w:ascii="Arial MT"/>
                <w:spacing w:val="-2"/>
                <w:sz w:val="27"/>
              </w:rPr>
              <w:t xml:space="preserve">ABSTRAC </w:t>
            </w:r>
            <w:r>
              <w:rPr>
                <w:rFonts w:ascii="Arial MT"/>
                <w:spacing w:val="-10"/>
                <w:sz w:val="27"/>
              </w:rPr>
              <w:t>T</w:t>
            </w:r>
          </w:p>
        </w:tc>
        <w:tc>
          <w:tcPr>
            <w:tcW w:w="6435" w:type="dxa"/>
            <w:tcBorders/>
          </w:tcPr>
          <w:p>
            <w:pPr>
              <w:pStyle w:val="style4100"/>
              <w:rPr>
                <w:sz w:val="24"/>
              </w:rPr>
            </w:pPr>
          </w:p>
        </w:tc>
        <w:tc>
          <w:tcPr>
            <w:tcW w:w="1048" w:type="dxa"/>
            <w:tcBorders/>
          </w:tcPr>
          <w:p>
            <w:pPr>
              <w:pStyle w:val="style4100"/>
              <w:spacing w:before="86"/>
              <w:ind w:left="532"/>
              <w:rPr>
                <w:rFonts w:ascii="Arial MT"/>
                <w:sz w:val="24"/>
              </w:rPr>
            </w:pPr>
            <w:r>
              <w:rPr>
                <w:rFonts w:ascii="Arial MT"/>
                <w:spacing w:val="-5"/>
                <w:sz w:val="24"/>
              </w:rPr>
              <w:t>vii</w:t>
            </w:r>
          </w:p>
        </w:tc>
      </w:tr>
      <w:tr>
        <w:tblPrEx/>
        <w:trPr>
          <w:trHeight w:val="409" w:hRule="atLeast"/>
          <w:jc w:val="left"/>
        </w:trPr>
        <w:tc>
          <w:tcPr>
            <w:tcW w:w="7828" w:type="dxa"/>
            <w:gridSpan w:val="2"/>
            <w:tcBorders/>
          </w:tcPr>
          <w:p>
            <w:pPr>
              <w:pStyle w:val="style4100"/>
              <w:spacing w:before="18"/>
              <w:ind w:left="50"/>
              <w:rPr>
                <w:rFonts w:ascii="Arial MT"/>
                <w:sz w:val="27"/>
              </w:rPr>
            </w:pPr>
            <w:r>
              <w:rPr>
                <w:rFonts w:ascii="Arial MT"/>
                <w:sz w:val="27"/>
              </w:rPr>
              <w:t xml:space="preserve">CHAPTER </w:t>
            </w:r>
            <w:r>
              <w:rPr>
                <w:rFonts w:ascii="Arial MT"/>
                <w:spacing w:val="-5"/>
                <w:sz w:val="27"/>
              </w:rPr>
              <w:t>ONE</w:t>
            </w:r>
          </w:p>
        </w:tc>
        <w:tc>
          <w:tcPr>
            <w:tcW w:w="1048" w:type="dxa"/>
            <w:tcBorders/>
          </w:tcPr>
          <w:p>
            <w:pPr>
              <w:pStyle w:val="style4100"/>
              <w:spacing w:before="46"/>
              <w:ind w:left="637"/>
              <w:rPr>
                <w:rFonts w:ascii="Arial MT"/>
                <w:sz w:val="24"/>
              </w:rPr>
            </w:pPr>
            <w:r>
              <w:rPr>
                <w:rFonts w:ascii="Arial MT"/>
                <w:spacing w:val="-10"/>
                <w:sz w:val="24"/>
              </w:rPr>
              <w:t>1</w:t>
            </w:r>
          </w:p>
        </w:tc>
      </w:tr>
      <w:tr>
        <w:tblPrEx/>
        <w:trPr>
          <w:trHeight w:val="431" w:hRule="atLeast"/>
          <w:jc w:val="left"/>
        </w:trPr>
        <w:tc>
          <w:tcPr>
            <w:tcW w:w="1393" w:type="dxa"/>
            <w:tcBorders/>
          </w:tcPr>
          <w:p>
            <w:pPr>
              <w:pStyle w:val="style4100"/>
              <w:spacing w:before="72"/>
              <w:ind w:left="50"/>
              <w:rPr>
                <w:rFonts w:ascii="Arial MT"/>
                <w:sz w:val="24"/>
              </w:rPr>
            </w:pPr>
            <w:r>
              <w:rPr>
                <w:rFonts w:ascii="Arial MT"/>
                <w:spacing w:val="-5"/>
                <w:sz w:val="24"/>
              </w:rPr>
              <w:t>1.0</w:t>
            </w:r>
          </w:p>
        </w:tc>
        <w:tc>
          <w:tcPr>
            <w:tcW w:w="6435" w:type="dxa"/>
            <w:tcBorders/>
          </w:tcPr>
          <w:p>
            <w:pPr>
              <w:pStyle w:val="style4100"/>
              <w:spacing w:before="72"/>
              <w:ind w:left="51"/>
              <w:rPr>
                <w:rFonts w:ascii="Arial MT"/>
                <w:sz w:val="24"/>
              </w:rPr>
            </w:pPr>
            <w:r>
              <w:rPr>
                <w:rFonts w:ascii="Arial MT"/>
                <w:spacing w:val="-2"/>
                <w:sz w:val="24"/>
              </w:rPr>
              <w:t>Introduction</w:t>
            </w:r>
          </w:p>
        </w:tc>
        <w:tc>
          <w:tcPr>
            <w:tcW w:w="1048" w:type="dxa"/>
            <w:tcBorders/>
          </w:tcPr>
          <w:p>
            <w:pPr>
              <w:pStyle w:val="style4100"/>
              <w:spacing w:before="72"/>
              <w:ind w:left="637"/>
              <w:rPr>
                <w:rFonts w:ascii="Arial MT"/>
                <w:sz w:val="24"/>
              </w:rPr>
            </w:pPr>
            <w:r>
              <w:rPr>
                <w:rFonts w:ascii="Arial MT"/>
                <w:spacing w:val="-10"/>
                <w:sz w:val="24"/>
              </w:rPr>
              <w:t>1</w:t>
            </w:r>
          </w:p>
        </w:tc>
      </w:tr>
      <w:tr>
        <w:tblPrEx/>
        <w:trPr>
          <w:trHeight w:val="435" w:hRule="atLeast"/>
          <w:jc w:val="left"/>
        </w:trPr>
        <w:tc>
          <w:tcPr>
            <w:tcW w:w="1393" w:type="dxa"/>
            <w:tcBorders/>
          </w:tcPr>
          <w:p>
            <w:pPr>
              <w:pStyle w:val="style4100"/>
              <w:spacing w:before="75"/>
              <w:ind w:left="50"/>
              <w:rPr>
                <w:rFonts w:ascii="Arial MT"/>
                <w:sz w:val="24"/>
              </w:rPr>
            </w:pPr>
            <w:r>
              <w:rPr>
                <w:rFonts w:ascii="Arial MT"/>
                <w:spacing w:val="-5"/>
                <w:sz w:val="24"/>
              </w:rPr>
              <w:t>1.1</w:t>
            </w:r>
          </w:p>
        </w:tc>
        <w:tc>
          <w:tcPr>
            <w:tcW w:w="6435" w:type="dxa"/>
            <w:tcBorders/>
          </w:tcPr>
          <w:p>
            <w:pPr>
              <w:pStyle w:val="style4100"/>
              <w:spacing w:before="75"/>
              <w:ind w:left="51"/>
              <w:rPr>
                <w:rFonts w:ascii="Arial MT"/>
                <w:sz w:val="24"/>
              </w:rPr>
            </w:pPr>
            <w:r>
              <w:rPr>
                <w:rFonts w:ascii="Arial MT"/>
                <w:sz w:val="24"/>
              </w:rPr>
              <w:t xml:space="preserve">Background of the </w:t>
            </w:r>
            <w:r>
              <w:rPr>
                <w:rFonts w:ascii="Arial MT"/>
                <w:spacing w:val="-2"/>
                <w:sz w:val="24"/>
              </w:rPr>
              <w:t>study</w:t>
            </w:r>
          </w:p>
        </w:tc>
        <w:tc>
          <w:tcPr>
            <w:tcW w:w="1048" w:type="dxa"/>
            <w:tcBorders/>
          </w:tcPr>
          <w:p>
            <w:pPr>
              <w:pStyle w:val="style4100"/>
              <w:spacing w:before="75"/>
              <w:ind w:left="637"/>
              <w:rPr>
                <w:rFonts w:ascii="Arial MT"/>
                <w:sz w:val="24"/>
              </w:rPr>
            </w:pPr>
            <w:r>
              <w:rPr>
                <w:rFonts w:ascii="Arial MT"/>
                <w:spacing w:val="-10"/>
                <w:sz w:val="24"/>
              </w:rPr>
              <w:t>2</w:t>
            </w:r>
          </w:p>
        </w:tc>
      </w:tr>
      <w:tr>
        <w:tblPrEx/>
        <w:trPr>
          <w:trHeight w:val="435" w:hRule="atLeast"/>
          <w:jc w:val="left"/>
        </w:trPr>
        <w:tc>
          <w:tcPr>
            <w:tcW w:w="1393" w:type="dxa"/>
            <w:tcBorders/>
          </w:tcPr>
          <w:p>
            <w:pPr>
              <w:pStyle w:val="style4100"/>
              <w:spacing w:before="75"/>
              <w:ind w:left="50"/>
              <w:rPr>
                <w:rFonts w:ascii="Arial MT"/>
                <w:sz w:val="24"/>
              </w:rPr>
            </w:pPr>
            <w:r>
              <w:rPr>
                <w:rFonts w:ascii="Arial MT"/>
                <w:spacing w:val="-5"/>
                <w:sz w:val="24"/>
              </w:rPr>
              <w:t>1.2</w:t>
            </w:r>
          </w:p>
        </w:tc>
        <w:tc>
          <w:tcPr>
            <w:tcW w:w="6435" w:type="dxa"/>
            <w:tcBorders/>
          </w:tcPr>
          <w:p>
            <w:pPr>
              <w:pStyle w:val="style4100"/>
              <w:spacing w:before="75"/>
              <w:ind w:left="51"/>
              <w:rPr>
                <w:rFonts w:ascii="Arial MT"/>
                <w:sz w:val="24"/>
              </w:rPr>
            </w:pPr>
            <w:r>
              <w:rPr>
                <w:rFonts w:ascii="Arial MT"/>
                <w:sz w:val="24"/>
              </w:rPr>
              <w:t xml:space="preserve">Statement of the </w:t>
            </w:r>
            <w:r>
              <w:rPr>
                <w:rFonts w:ascii="Arial MT"/>
                <w:spacing w:val="-2"/>
                <w:sz w:val="24"/>
              </w:rPr>
              <w:t>problem</w:t>
            </w:r>
          </w:p>
        </w:tc>
        <w:tc>
          <w:tcPr>
            <w:tcW w:w="1048" w:type="dxa"/>
            <w:tcBorders/>
          </w:tcPr>
          <w:p>
            <w:pPr>
              <w:pStyle w:val="style4100"/>
              <w:spacing w:before="75"/>
              <w:ind w:left="637"/>
              <w:rPr>
                <w:rFonts w:ascii="Arial MT"/>
                <w:sz w:val="24"/>
              </w:rPr>
            </w:pPr>
            <w:r>
              <w:rPr>
                <w:rFonts w:ascii="Arial MT"/>
                <w:spacing w:val="-10"/>
                <w:sz w:val="24"/>
              </w:rPr>
              <w:t>6</w:t>
            </w:r>
          </w:p>
        </w:tc>
      </w:tr>
      <w:tr>
        <w:tblPrEx/>
        <w:trPr>
          <w:trHeight w:val="435" w:hRule="atLeast"/>
          <w:jc w:val="left"/>
        </w:trPr>
        <w:tc>
          <w:tcPr>
            <w:tcW w:w="1393" w:type="dxa"/>
            <w:tcBorders/>
          </w:tcPr>
          <w:p>
            <w:pPr>
              <w:pStyle w:val="style4100"/>
              <w:spacing w:before="75"/>
              <w:ind w:left="50"/>
              <w:rPr>
                <w:rFonts w:ascii="Arial MT"/>
                <w:sz w:val="24"/>
              </w:rPr>
            </w:pPr>
            <w:r>
              <w:rPr>
                <w:rFonts w:ascii="Arial MT"/>
                <w:spacing w:val="-2"/>
                <w:sz w:val="24"/>
              </w:rPr>
              <w:t>1.3.1</w:t>
            </w:r>
          </w:p>
        </w:tc>
        <w:tc>
          <w:tcPr>
            <w:tcW w:w="6435" w:type="dxa"/>
            <w:tcBorders/>
          </w:tcPr>
          <w:p>
            <w:pPr>
              <w:pStyle w:val="style4100"/>
              <w:spacing w:before="75"/>
              <w:ind w:left="51"/>
              <w:rPr>
                <w:rFonts w:ascii="Arial MT"/>
                <w:sz w:val="24"/>
              </w:rPr>
            </w:pPr>
            <w:r>
              <w:rPr>
                <w:rFonts w:ascii="Arial MT"/>
                <w:sz w:val="24"/>
              </w:rPr>
              <w:t xml:space="preserve">Research </w:t>
            </w:r>
            <w:r>
              <w:rPr>
                <w:rFonts w:ascii="Arial MT"/>
                <w:spacing w:val="-5"/>
                <w:sz w:val="24"/>
              </w:rPr>
              <w:t>aim</w:t>
            </w:r>
          </w:p>
        </w:tc>
        <w:tc>
          <w:tcPr>
            <w:tcW w:w="1048" w:type="dxa"/>
            <w:tcBorders/>
          </w:tcPr>
          <w:p>
            <w:pPr>
              <w:pStyle w:val="style4100"/>
              <w:spacing w:before="75"/>
              <w:ind w:left="637"/>
              <w:rPr>
                <w:rFonts w:ascii="Arial MT"/>
                <w:sz w:val="24"/>
              </w:rPr>
            </w:pPr>
            <w:r>
              <w:rPr>
                <w:rFonts w:ascii="Arial MT"/>
                <w:spacing w:val="-10"/>
                <w:sz w:val="24"/>
              </w:rPr>
              <w:t>8</w:t>
            </w:r>
          </w:p>
        </w:tc>
      </w:tr>
      <w:tr>
        <w:tblPrEx/>
        <w:trPr>
          <w:trHeight w:val="435" w:hRule="atLeast"/>
          <w:jc w:val="left"/>
        </w:trPr>
        <w:tc>
          <w:tcPr>
            <w:tcW w:w="1393" w:type="dxa"/>
            <w:tcBorders/>
          </w:tcPr>
          <w:p>
            <w:pPr>
              <w:pStyle w:val="style4100"/>
              <w:spacing w:before="75"/>
              <w:ind w:left="50"/>
              <w:rPr>
                <w:rFonts w:ascii="Arial MT"/>
                <w:sz w:val="24"/>
              </w:rPr>
            </w:pPr>
            <w:r>
              <w:rPr>
                <w:rFonts w:ascii="Arial MT"/>
                <w:spacing w:val="-2"/>
                <w:sz w:val="24"/>
              </w:rPr>
              <w:t>1.3.2</w:t>
            </w:r>
          </w:p>
        </w:tc>
        <w:tc>
          <w:tcPr>
            <w:tcW w:w="6435" w:type="dxa"/>
            <w:tcBorders/>
          </w:tcPr>
          <w:p>
            <w:pPr>
              <w:pStyle w:val="style4100"/>
              <w:spacing w:before="75"/>
              <w:ind w:left="51"/>
              <w:rPr>
                <w:rFonts w:ascii="Arial MT"/>
                <w:sz w:val="24"/>
              </w:rPr>
            </w:pPr>
            <w:r>
              <w:rPr>
                <w:rFonts w:ascii="Arial MT"/>
                <w:sz w:val="24"/>
              </w:rPr>
              <w:t xml:space="preserve">Research </w:t>
            </w:r>
            <w:r>
              <w:rPr>
                <w:rFonts w:ascii="Arial MT"/>
                <w:spacing w:val="-2"/>
                <w:sz w:val="24"/>
              </w:rPr>
              <w:t>objectives</w:t>
            </w:r>
          </w:p>
        </w:tc>
        <w:tc>
          <w:tcPr>
            <w:tcW w:w="1048" w:type="dxa"/>
            <w:tcBorders/>
          </w:tcPr>
          <w:p>
            <w:pPr>
              <w:pStyle w:val="style4100"/>
              <w:spacing w:before="75"/>
              <w:ind w:left="637"/>
              <w:rPr>
                <w:rFonts w:ascii="Arial MT"/>
                <w:sz w:val="24"/>
              </w:rPr>
            </w:pPr>
            <w:r>
              <w:rPr>
                <w:rFonts w:ascii="Arial MT"/>
                <w:spacing w:val="-10"/>
                <w:sz w:val="24"/>
              </w:rPr>
              <w:t>8</w:t>
            </w:r>
          </w:p>
        </w:tc>
      </w:tr>
      <w:tr>
        <w:tblPrEx/>
        <w:trPr>
          <w:trHeight w:val="647" w:hRule="atLeast"/>
          <w:jc w:val="left"/>
        </w:trPr>
        <w:tc>
          <w:tcPr>
            <w:tcW w:w="1393" w:type="dxa"/>
            <w:tcBorders/>
          </w:tcPr>
          <w:p>
            <w:pPr>
              <w:pStyle w:val="style4100"/>
              <w:spacing w:before="75"/>
              <w:ind w:left="50"/>
              <w:rPr>
                <w:rFonts w:ascii="Arial MT"/>
                <w:sz w:val="24"/>
              </w:rPr>
            </w:pPr>
            <w:r>
              <w:rPr>
                <w:rFonts w:ascii="Arial MT"/>
                <w:spacing w:val="-5"/>
                <w:sz w:val="24"/>
              </w:rPr>
              <w:t>1.4</w:t>
            </w:r>
          </w:p>
        </w:tc>
        <w:tc>
          <w:tcPr>
            <w:tcW w:w="6435" w:type="dxa"/>
            <w:tcBorders/>
          </w:tcPr>
          <w:p>
            <w:pPr>
              <w:pStyle w:val="style4100"/>
              <w:spacing w:before="75"/>
              <w:ind w:left="51"/>
              <w:rPr>
                <w:rFonts w:ascii="Arial MT"/>
                <w:sz w:val="24"/>
              </w:rPr>
            </w:pPr>
            <w:r>
              <w:rPr>
                <w:rFonts w:ascii="Arial MT"/>
                <w:sz w:val="24"/>
              </w:rPr>
              <w:t xml:space="preserve">Research </w:t>
            </w:r>
            <w:r>
              <w:rPr>
                <w:rFonts w:ascii="Arial MT"/>
                <w:spacing w:val="-2"/>
                <w:sz w:val="24"/>
              </w:rPr>
              <w:t>question</w:t>
            </w:r>
          </w:p>
        </w:tc>
        <w:tc>
          <w:tcPr>
            <w:tcW w:w="1048" w:type="dxa"/>
            <w:tcBorders/>
          </w:tcPr>
          <w:p>
            <w:pPr>
              <w:pStyle w:val="style4100"/>
              <w:spacing w:before="75"/>
              <w:ind w:left="637"/>
              <w:rPr>
                <w:rFonts w:ascii="Arial MT"/>
                <w:sz w:val="24"/>
              </w:rPr>
            </w:pPr>
            <w:r>
              <w:rPr>
                <w:rFonts w:ascii="Arial MT"/>
                <w:spacing w:val="-10"/>
                <w:sz w:val="24"/>
              </w:rPr>
              <w:t>8</w:t>
            </w:r>
          </w:p>
        </w:tc>
      </w:tr>
      <w:tr>
        <w:tblPrEx/>
        <w:trPr>
          <w:trHeight w:val="630" w:hRule="atLeast"/>
          <w:jc w:val="left"/>
        </w:trPr>
        <w:tc>
          <w:tcPr>
            <w:tcW w:w="1393" w:type="dxa"/>
            <w:tcBorders/>
          </w:tcPr>
          <w:p>
            <w:pPr>
              <w:pStyle w:val="style4100"/>
              <w:spacing w:before="12"/>
              <w:rPr>
                <w:sz w:val="24"/>
              </w:rPr>
            </w:pPr>
          </w:p>
          <w:p>
            <w:pPr>
              <w:pStyle w:val="style4100"/>
              <w:ind w:left="50"/>
              <w:rPr>
                <w:rFonts w:ascii="Arial MT"/>
                <w:sz w:val="24"/>
              </w:rPr>
            </w:pPr>
            <w:r>
              <w:rPr>
                <w:rFonts w:ascii="Arial MT"/>
                <w:spacing w:val="-5"/>
                <w:sz w:val="24"/>
              </w:rPr>
              <w:t>1.5</w:t>
            </w:r>
          </w:p>
        </w:tc>
        <w:tc>
          <w:tcPr>
            <w:tcW w:w="6435" w:type="dxa"/>
            <w:tcBorders/>
          </w:tcPr>
          <w:p>
            <w:pPr>
              <w:pStyle w:val="style4100"/>
              <w:spacing w:before="12"/>
              <w:rPr>
                <w:sz w:val="24"/>
              </w:rPr>
            </w:pPr>
          </w:p>
          <w:p>
            <w:pPr>
              <w:pStyle w:val="style4100"/>
              <w:ind w:left="51"/>
              <w:rPr>
                <w:rFonts w:ascii="Arial MT"/>
                <w:sz w:val="24"/>
              </w:rPr>
            </w:pPr>
            <w:r>
              <w:rPr>
                <w:rFonts w:ascii="Arial MT"/>
                <w:sz w:val="24"/>
              </w:rPr>
              <w:t xml:space="preserve">Justification of the </w:t>
            </w:r>
            <w:r>
              <w:rPr>
                <w:rFonts w:ascii="Arial MT"/>
                <w:spacing w:val="-2"/>
                <w:sz w:val="24"/>
              </w:rPr>
              <w:t>study</w:t>
            </w:r>
          </w:p>
        </w:tc>
        <w:tc>
          <w:tcPr>
            <w:tcW w:w="1048" w:type="dxa"/>
            <w:tcBorders/>
          </w:tcPr>
          <w:p>
            <w:pPr>
              <w:pStyle w:val="style4100"/>
              <w:spacing w:before="12"/>
              <w:rPr>
                <w:sz w:val="24"/>
              </w:rPr>
            </w:pPr>
          </w:p>
          <w:p>
            <w:pPr>
              <w:pStyle w:val="style4100"/>
              <w:ind w:left="637"/>
              <w:rPr>
                <w:rFonts w:ascii="Arial MT"/>
                <w:sz w:val="24"/>
              </w:rPr>
            </w:pPr>
            <w:r>
              <w:rPr>
                <w:rFonts w:ascii="Arial MT"/>
                <w:spacing w:val="-10"/>
                <w:sz w:val="24"/>
              </w:rPr>
              <w:t>9</w:t>
            </w:r>
          </w:p>
        </w:tc>
      </w:tr>
      <w:tr>
        <w:tblPrEx/>
        <w:trPr>
          <w:trHeight w:val="448" w:hRule="atLeast"/>
          <w:jc w:val="left"/>
        </w:trPr>
        <w:tc>
          <w:tcPr>
            <w:tcW w:w="7828" w:type="dxa"/>
            <w:gridSpan w:val="2"/>
            <w:tcBorders/>
          </w:tcPr>
          <w:p>
            <w:pPr>
              <w:pStyle w:val="style4100"/>
              <w:spacing w:before="57"/>
              <w:ind w:left="50"/>
              <w:rPr>
                <w:rFonts w:ascii="Arial MT"/>
                <w:sz w:val="27"/>
              </w:rPr>
            </w:pPr>
            <w:r>
              <w:rPr>
                <w:rFonts w:ascii="Arial MT"/>
                <w:sz w:val="27"/>
              </w:rPr>
              <w:t xml:space="preserve">CHAPTER </w:t>
            </w:r>
            <w:r>
              <w:rPr>
                <w:rFonts w:ascii="Arial MT"/>
                <w:spacing w:val="-5"/>
                <w:sz w:val="27"/>
              </w:rPr>
              <w:t>TWO</w:t>
            </w:r>
          </w:p>
        </w:tc>
        <w:tc>
          <w:tcPr>
            <w:tcW w:w="1048" w:type="dxa"/>
            <w:tcBorders/>
          </w:tcPr>
          <w:p>
            <w:pPr>
              <w:pStyle w:val="style4100"/>
              <w:spacing w:before="57"/>
              <w:ind w:right="139"/>
              <w:jc w:val="right"/>
              <w:rPr>
                <w:rFonts w:ascii="Arial MT"/>
                <w:sz w:val="27"/>
              </w:rPr>
            </w:pPr>
            <w:r>
              <w:rPr>
                <w:rFonts w:ascii="Arial MT"/>
                <w:spacing w:val="-5"/>
                <w:sz w:val="27"/>
              </w:rPr>
              <w:t>10</w:t>
            </w:r>
          </w:p>
        </w:tc>
      </w:tr>
      <w:tr>
        <w:tblPrEx/>
        <w:trPr>
          <w:trHeight w:val="431" w:hRule="atLeast"/>
          <w:jc w:val="left"/>
        </w:trPr>
        <w:tc>
          <w:tcPr>
            <w:tcW w:w="1393" w:type="dxa"/>
            <w:tcBorders/>
          </w:tcPr>
          <w:p>
            <w:pPr>
              <w:pStyle w:val="style4100"/>
              <w:spacing w:before="73"/>
              <w:ind w:left="50"/>
              <w:rPr>
                <w:rFonts w:ascii="Arial MT"/>
                <w:sz w:val="24"/>
              </w:rPr>
            </w:pPr>
            <w:r>
              <w:rPr>
                <w:rFonts w:ascii="Arial MT"/>
                <w:spacing w:val="-5"/>
                <w:sz w:val="24"/>
              </w:rPr>
              <w:t>2.1</w:t>
            </w:r>
          </w:p>
        </w:tc>
        <w:tc>
          <w:tcPr>
            <w:tcW w:w="6435" w:type="dxa"/>
            <w:tcBorders/>
          </w:tcPr>
          <w:p>
            <w:pPr>
              <w:pStyle w:val="style4100"/>
              <w:spacing w:before="73"/>
              <w:ind w:left="51"/>
              <w:rPr>
                <w:rFonts w:ascii="Arial MT"/>
                <w:sz w:val="24"/>
              </w:rPr>
            </w:pPr>
            <w:r>
              <w:rPr>
                <w:rFonts w:ascii="Arial MT"/>
                <w:sz w:val="24"/>
              </w:rPr>
              <w:t xml:space="preserve">Literature </w:t>
            </w:r>
            <w:r>
              <w:rPr>
                <w:rFonts w:ascii="Arial MT"/>
                <w:spacing w:val="-2"/>
                <w:sz w:val="24"/>
              </w:rPr>
              <w:t>Review</w:t>
            </w:r>
          </w:p>
        </w:tc>
        <w:tc>
          <w:tcPr>
            <w:tcW w:w="1048" w:type="dxa"/>
            <w:tcBorders/>
          </w:tcPr>
          <w:p>
            <w:pPr>
              <w:pStyle w:val="style4100"/>
              <w:spacing w:before="73"/>
              <w:ind w:right="139"/>
              <w:jc w:val="right"/>
              <w:rPr>
                <w:rFonts w:ascii="Arial MT"/>
                <w:sz w:val="24"/>
              </w:rPr>
            </w:pPr>
            <w:r>
              <w:rPr>
                <w:rFonts w:ascii="Arial MT"/>
                <w:spacing w:val="-5"/>
                <w:sz w:val="24"/>
              </w:rPr>
              <w:t>10</w:t>
            </w:r>
          </w:p>
        </w:tc>
      </w:tr>
      <w:tr>
        <w:tblPrEx/>
        <w:trPr>
          <w:trHeight w:val="436" w:hRule="atLeast"/>
          <w:jc w:val="left"/>
        </w:trPr>
        <w:tc>
          <w:tcPr>
            <w:tcW w:w="1393" w:type="dxa"/>
            <w:tcBorders/>
          </w:tcPr>
          <w:p>
            <w:pPr>
              <w:pStyle w:val="style4100"/>
              <w:spacing w:before="77"/>
              <w:ind w:left="50"/>
              <w:rPr>
                <w:rFonts w:ascii="Arial MT"/>
                <w:sz w:val="24"/>
              </w:rPr>
            </w:pPr>
            <w:r>
              <w:rPr>
                <w:rFonts w:ascii="Arial MT"/>
                <w:spacing w:val="-5"/>
                <w:sz w:val="24"/>
              </w:rPr>
              <w:t>2.2</w:t>
            </w:r>
          </w:p>
        </w:tc>
        <w:tc>
          <w:tcPr>
            <w:tcW w:w="6435" w:type="dxa"/>
            <w:tcBorders/>
          </w:tcPr>
          <w:p>
            <w:pPr>
              <w:pStyle w:val="style4100"/>
              <w:spacing w:before="72"/>
              <w:ind w:left="51"/>
              <w:rPr>
                <w:sz w:val="24"/>
              </w:rPr>
            </w:pPr>
            <w:r>
              <w:rPr>
                <w:sz w:val="24"/>
              </w:rPr>
              <w:t xml:space="preserve">Conceptualising heavy </w:t>
            </w:r>
            <w:r>
              <w:rPr>
                <w:spacing w:val="-2"/>
                <w:sz w:val="24"/>
              </w:rPr>
              <w:t>metals</w:t>
            </w:r>
          </w:p>
        </w:tc>
        <w:tc>
          <w:tcPr>
            <w:tcW w:w="1048" w:type="dxa"/>
            <w:tcBorders/>
          </w:tcPr>
          <w:p>
            <w:pPr>
              <w:pStyle w:val="style4100"/>
              <w:spacing w:before="77"/>
              <w:ind w:right="155"/>
              <w:jc w:val="right"/>
              <w:rPr>
                <w:rFonts w:ascii="Arial MT"/>
                <w:sz w:val="24"/>
              </w:rPr>
            </w:pPr>
            <w:r>
              <w:rPr>
                <w:rFonts w:ascii="Arial MT"/>
                <w:spacing w:val="-5"/>
                <w:sz w:val="24"/>
              </w:rPr>
              <w:t>11</w:t>
            </w:r>
          </w:p>
        </w:tc>
      </w:tr>
      <w:tr>
        <w:tblPrEx/>
        <w:trPr>
          <w:trHeight w:val="434" w:hRule="atLeast"/>
          <w:jc w:val="left"/>
        </w:trPr>
        <w:tc>
          <w:tcPr>
            <w:tcW w:w="1393" w:type="dxa"/>
            <w:tcBorders/>
          </w:tcPr>
          <w:p>
            <w:pPr>
              <w:pStyle w:val="style4100"/>
              <w:spacing w:before="75"/>
              <w:ind w:left="50"/>
              <w:rPr>
                <w:rFonts w:ascii="Arial MT"/>
                <w:sz w:val="24"/>
              </w:rPr>
            </w:pPr>
            <w:r>
              <w:rPr>
                <w:rFonts w:ascii="Arial MT"/>
                <w:spacing w:val="-5"/>
                <w:sz w:val="24"/>
              </w:rPr>
              <w:t>2.3</w:t>
            </w:r>
          </w:p>
        </w:tc>
        <w:tc>
          <w:tcPr>
            <w:tcW w:w="6435" w:type="dxa"/>
            <w:tcBorders/>
          </w:tcPr>
          <w:p>
            <w:pPr>
              <w:pStyle w:val="style4100"/>
              <w:spacing w:before="75"/>
              <w:ind w:left="51"/>
              <w:rPr>
                <w:rFonts w:ascii="Arial MT"/>
                <w:sz w:val="24"/>
              </w:rPr>
            </w:pPr>
            <w:r>
              <w:rPr>
                <w:rFonts w:ascii="Arial MT"/>
                <w:sz w:val="24"/>
              </w:rPr>
              <w:t xml:space="preserve">Sources of heavy metals in the </w:t>
            </w:r>
            <w:r>
              <w:rPr>
                <w:rFonts w:ascii="Arial MT"/>
                <w:spacing w:val="-2"/>
                <w:sz w:val="24"/>
              </w:rPr>
              <w:t>environment</w:t>
            </w:r>
          </w:p>
        </w:tc>
        <w:tc>
          <w:tcPr>
            <w:tcW w:w="1048" w:type="dxa"/>
            <w:tcBorders/>
          </w:tcPr>
          <w:p>
            <w:pPr>
              <w:pStyle w:val="style4100"/>
              <w:spacing w:before="75"/>
              <w:ind w:right="139"/>
              <w:jc w:val="right"/>
              <w:rPr>
                <w:rFonts w:ascii="Arial MT"/>
                <w:sz w:val="24"/>
              </w:rPr>
            </w:pPr>
            <w:r>
              <w:rPr>
                <w:rFonts w:ascii="Arial MT"/>
                <w:spacing w:val="-5"/>
                <w:sz w:val="24"/>
              </w:rPr>
              <w:t>12</w:t>
            </w:r>
          </w:p>
        </w:tc>
      </w:tr>
      <w:tr>
        <w:tblPrEx/>
        <w:trPr>
          <w:trHeight w:val="435" w:hRule="atLeast"/>
          <w:jc w:val="left"/>
        </w:trPr>
        <w:tc>
          <w:tcPr>
            <w:tcW w:w="1393" w:type="dxa"/>
            <w:tcBorders/>
          </w:tcPr>
          <w:p>
            <w:pPr>
              <w:pStyle w:val="style4100"/>
              <w:spacing w:before="75"/>
              <w:ind w:left="50"/>
              <w:rPr>
                <w:rFonts w:ascii="Arial MT"/>
                <w:sz w:val="24"/>
              </w:rPr>
            </w:pPr>
            <w:r>
              <w:rPr>
                <w:rFonts w:ascii="Arial MT"/>
                <w:spacing w:val="-5"/>
                <w:sz w:val="24"/>
              </w:rPr>
              <w:t>2.4</w:t>
            </w:r>
          </w:p>
        </w:tc>
        <w:tc>
          <w:tcPr>
            <w:tcW w:w="6435" w:type="dxa"/>
            <w:tcBorders/>
          </w:tcPr>
          <w:p>
            <w:pPr>
              <w:pStyle w:val="style4100"/>
              <w:spacing w:before="75"/>
              <w:ind w:left="51"/>
              <w:rPr>
                <w:rFonts w:ascii="Arial MT"/>
                <w:sz w:val="24"/>
              </w:rPr>
            </w:pPr>
            <w:r>
              <w:rPr>
                <w:rFonts w:ascii="Arial MT"/>
                <w:sz w:val="24"/>
              </w:rPr>
              <w:t xml:space="preserve">Heavy Metals in automobile </w:t>
            </w:r>
            <w:r>
              <w:rPr>
                <w:rFonts w:ascii="Arial MT"/>
                <w:spacing w:val="-2"/>
                <w:sz w:val="24"/>
              </w:rPr>
              <w:t>components</w:t>
            </w:r>
          </w:p>
        </w:tc>
        <w:tc>
          <w:tcPr>
            <w:tcW w:w="1048" w:type="dxa"/>
            <w:tcBorders/>
          </w:tcPr>
          <w:p>
            <w:pPr>
              <w:pStyle w:val="style4100"/>
              <w:spacing w:before="75"/>
              <w:ind w:right="139"/>
              <w:jc w:val="right"/>
              <w:rPr>
                <w:rFonts w:ascii="Arial MT"/>
                <w:sz w:val="24"/>
              </w:rPr>
            </w:pPr>
            <w:r>
              <w:rPr>
                <w:rFonts w:ascii="Arial MT"/>
                <w:spacing w:val="-5"/>
                <w:sz w:val="24"/>
              </w:rPr>
              <w:t>16</w:t>
            </w:r>
          </w:p>
        </w:tc>
      </w:tr>
      <w:tr>
        <w:tblPrEx/>
        <w:trPr>
          <w:trHeight w:val="435" w:hRule="atLeast"/>
          <w:jc w:val="left"/>
        </w:trPr>
        <w:tc>
          <w:tcPr>
            <w:tcW w:w="1393" w:type="dxa"/>
            <w:tcBorders/>
          </w:tcPr>
          <w:p>
            <w:pPr>
              <w:pStyle w:val="style4100"/>
              <w:spacing w:before="75"/>
              <w:ind w:left="50"/>
              <w:rPr>
                <w:rFonts w:ascii="Arial MT"/>
                <w:sz w:val="24"/>
              </w:rPr>
            </w:pPr>
            <w:r>
              <w:rPr>
                <w:rFonts w:ascii="Arial MT"/>
                <w:spacing w:val="-5"/>
                <w:sz w:val="24"/>
              </w:rPr>
              <w:t>2.5</w:t>
            </w:r>
          </w:p>
        </w:tc>
        <w:tc>
          <w:tcPr>
            <w:tcW w:w="6435" w:type="dxa"/>
            <w:tcBorders/>
          </w:tcPr>
          <w:p>
            <w:pPr>
              <w:pStyle w:val="style4100"/>
              <w:spacing w:before="75"/>
              <w:ind w:left="51"/>
              <w:rPr>
                <w:rFonts w:ascii="Arial MT"/>
                <w:sz w:val="24"/>
              </w:rPr>
            </w:pPr>
            <w:r>
              <w:rPr>
                <w:rFonts w:ascii="Arial MT"/>
                <w:sz w:val="24"/>
              </w:rPr>
              <w:t>Health</w:t>
            </w:r>
            <w:r>
              <w:rPr>
                <w:rFonts w:ascii="Arial MT"/>
                <w:sz w:val="24"/>
              </w:rPr>
              <w:t>and</w:t>
            </w:r>
            <w:r>
              <w:rPr>
                <w:rFonts w:ascii="Arial MT"/>
                <w:sz w:val="24"/>
              </w:rPr>
              <w:t>environmental</w:t>
            </w:r>
            <w:r>
              <w:rPr>
                <w:rFonts w:ascii="Arial MT"/>
                <w:sz w:val="24"/>
              </w:rPr>
              <w:t>effects of</w:t>
            </w:r>
            <w:r>
              <w:rPr>
                <w:rFonts w:ascii="Arial MT"/>
                <w:sz w:val="24"/>
              </w:rPr>
              <w:t>key</w:t>
            </w:r>
            <w:r>
              <w:rPr>
                <w:rFonts w:ascii="Arial MT"/>
                <w:sz w:val="24"/>
              </w:rPr>
              <w:t xml:space="preserve">heavy </w:t>
            </w:r>
            <w:r>
              <w:rPr>
                <w:rFonts w:ascii="Arial MT"/>
                <w:spacing w:val="-2"/>
                <w:sz w:val="24"/>
              </w:rPr>
              <w:t>metals</w:t>
            </w:r>
          </w:p>
        </w:tc>
        <w:tc>
          <w:tcPr>
            <w:tcW w:w="1048" w:type="dxa"/>
            <w:tcBorders/>
          </w:tcPr>
          <w:p>
            <w:pPr>
              <w:pStyle w:val="style4100"/>
              <w:spacing w:before="75"/>
              <w:ind w:right="139"/>
              <w:jc w:val="right"/>
              <w:rPr>
                <w:rFonts w:ascii="Arial MT"/>
                <w:sz w:val="24"/>
              </w:rPr>
            </w:pPr>
            <w:r>
              <w:rPr>
                <w:rFonts w:ascii="Arial MT"/>
                <w:spacing w:val="-5"/>
                <w:sz w:val="24"/>
              </w:rPr>
              <w:t>18</w:t>
            </w:r>
          </w:p>
        </w:tc>
      </w:tr>
      <w:tr>
        <w:tblPrEx/>
        <w:trPr>
          <w:trHeight w:val="435" w:hRule="atLeast"/>
          <w:jc w:val="left"/>
        </w:trPr>
        <w:tc>
          <w:tcPr>
            <w:tcW w:w="1393" w:type="dxa"/>
            <w:tcBorders/>
          </w:tcPr>
          <w:p>
            <w:pPr>
              <w:pStyle w:val="style4100"/>
              <w:spacing w:before="75"/>
              <w:ind w:left="50"/>
              <w:rPr>
                <w:rFonts w:ascii="Arial MT"/>
                <w:sz w:val="24"/>
              </w:rPr>
            </w:pPr>
            <w:r>
              <w:rPr>
                <w:rFonts w:ascii="Arial MT"/>
                <w:spacing w:val="-5"/>
                <w:sz w:val="24"/>
              </w:rPr>
              <w:t>2.6</w:t>
            </w:r>
          </w:p>
        </w:tc>
        <w:tc>
          <w:tcPr>
            <w:tcW w:w="6435" w:type="dxa"/>
            <w:tcBorders/>
          </w:tcPr>
          <w:p>
            <w:pPr>
              <w:pStyle w:val="style4100"/>
              <w:spacing w:before="75"/>
              <w:ind w:left="51"/>
              <w:rPr>
                <w:rFonts w:ascii="Arial MT"/>
                <w:sz w:val="24"/>
              </w:rPr>
            </w:pPr>
            <w:r>
              <w:rPr>
                <w:rFonts w:ascii="Arial MT"/>
                <w:sz w:val="24"/>
              </w:rPr>
              <w:t xml:space="preserve">Analytical techniques of detecting heavy metals in </w:t>
            </w:r>
            <w:r>
              <w:rPr>
                <w:rFonts w:ascii="Arial MT"/>
                <w:spacing w:val="-2"/>
                <w:sz w:val="24"/>
              </w:rPr>
              <w:t>solid</w:t>
            </w:r>
          </w:p>
        </w:tc>
        <w:tc>
          <w:tcPr>
            <w:tcW w:w="1048" w:type="dxa"/>
            <w:tcBorders/>
          </w:tcPr>
          <w:p>
            <w:pPr>
              <w:pStyle w:val="style4100"/>
              <w:spacing w:before="75"/>
              <w:ind w:right="139"/>
              <w:jc w:val="right"/>
              <w:rPr>
                <w:rFonts w:ascii="Arial MT"/>
                <w:sz w:val="24"/>
              </w:rPr>
            </w:pPr>
            <w:r>
              <w:rPr>
                <w:rFonts w:ascii="Arial MT"/>
                <w:spacing w:val="-5"/>
                <w:sz w:val="24"/>
              </w:rPr>
              <w:t>20</w:t>
            </w:r>
          </w:p>
        </w:tc>
      </w:tr>
      <w:tr>
        <w:tblPrEx/>
        <w:trPr>
          <w:trHeight w:val="435" w:hRule="atLeast"/>
          <w:jc w:val="left"/>
        </w:trPr>
        <w:tc>
          <w:tcPr>
            <w:tcW w:w="1393" w:type="dxa"/>
            <w:tcBorders/>
          </w:tcPr>
          <w:p>
            <w:pPr>
              <w:pStyle w:val="style4100"/>
              <w:spacing w:before="75"/>
              <w:ind w:left="50"/>
              <w:rPr>
                <w:rFonts w:ascii="Arial MT"/>
                <w:sz w:val="24"/>
              </w:rPr>
            </w:pPr>
            <w:r>
              <w:rPr>
                <w:rFonts w:ascii="Arial MT"/>
                <w:spacing w:val="-5"/>
                <w:sz w:val="24"/>
              </w:rPr>
              <w:t>2.7</w:t>
            </w:r>
          </w:p>
        </w:tc>
        <w:tc>
          <w:tcPr>
            <w:tcW w:w="6435" w:type="dxa"/>
            <w:tcBorders/>
          </w:tcPr>
          <w:p>
            <w:pPr>
              <w:pStyle w:val="style4100"/>
              <w:spacing w:before="75"/>
              <w:ind w:left="51"/>
              <w:rPr>
                <w:rFonts w:ascii="Arial MT"/>
                <w:sz w:val="24"/>
              </w:rPr>
            </w:pPr>
            <w:r>
              <w:rPr>
                <w:rFonts w:ascii="Arial MT"/>
                <w:sz w:val="24"/>
              </w:rPr>
              <w:t xml:space="preserve">Global perspectives on automobile derived metal </w:t>
            </w:r>
            <w:r>
              <w:rPr>
                <w:rFonts w:ascii="Arial MT"/>
                <w:spacing w:val="-2"/>
                <w:sz w:val="24"/>
              </w:rPr>
              <w:t>pollution</w:t>
            </w:r>
          </w:p>
        </w:tc>
        <w:tc>
          <w:tcPr>
            <w:tcW w:w="1048" w:type="dxa"/>
            <w:tcBorders/>
          </w:tcPr>
          <w:p>
            <w:pPr>
              <w:pStyle w:val="style4100"/>
              <w:spacing w:before="75"/>
              <w:ind w:right="139"/>
              <w:jc w:val="right"/>
              <w:rPr>
                <w:rFonts w:ascii="Arial MT"/>
                <w:sz w:val="24"/>
              </w:rPr>
            </w:pPr>
            <w:r>
              <w:rPr>
                <w:rFonts w:ascii="Arial MT"/>
                <w:spacing w:val="-5"/>
                <w:sz w:val="24"/>
              </w:rPr>
              <w:t>22</w:t>
            </w:r>
          </w:p>
        </w:tc>
      </w:tr>
      <w:tr>
        <w:tblPrEx/>
        <w:trPr>
          <w:trHeight w:val="435" w:hRule="atLeast"/>
          <w:jc w:val="left"/>
        </w:trPr>
        <w:tc>
          <w:tcPr>
            <w:tcW w:w="1393" w:type="dxa"/>
            <w:tcBorders/>
          </w:tcPr>
          <w:p>
            <w:pPr>
              <w:pStyle w:val="style4100"/>
              <w:spacing w:before="75"/>
              <w:ind w:left="50"/>
              <w:rPr>
                <w:rFonts w:ascii="Arial MT"/>
                <w:sz w:val="24"/>
              </w:rPr>
            </w:pPr>
            <w:r>
              <w:rPr>
                <w:rFonts w:ascii="Arial MT"/>
                <w:spacing w:val="-5"/>
                <w:sz w:val="24"/>
              </w:rPr>
              <w:t>2.8</w:t>
            </w:r>
          </w:p>
        </w:tc>
        <w:tc>
          <w:tcPr>
            <w:tcW w:w="6435" w:type="dxa"/>
            <w:tcBorders/>
          </w:tcPr>
          <w:p>
            <w:pPr>
              <w:pStyle w:val="style4100"/>
              <w:spacing w:before="75"/>
              <w:ind w:left="51"/>
              <w:rPr>
                <w:rFonts w:ascii="Arial MT"/>
                <w:sz w:val="24"/>
              </w:rPr>
            </w:pPr>
            <w:r>
              <w:rPr>
                <w:rFonts w:ascii="Arial MT"/>
                <w:sz w:val="24"/>
              </w:rPr>
              <w:t xml:space="preserve">Nigeria specific studies and research </w:t>
            </w:r>
            <w:r>
              <w:rPr>
                <w:rFonts w:ascii="Arial MT"/>
                <w:spacing w:val="-4"/>
                <w:sz w:val="24"/>
              </w:rPr>
              <w:t>gaps</w:t>
            </w:r>
          </w:p>
        </w:tc>
        <w:tc>
          <w:tcPr>
            <w:tcW w:w="1048" w:type="dxa"/>
            <w:tcBorders/>
          </w:tcPr>
          <w:p>
            <w:pPr>
              <w:pStyle w:val="style4100"/>
              <w:spacing w:before="75"/>
              <w:ind w:right="139"/>
              <w:jc w:val="right"/>
              <w:rPr>
                <w:rFonts w:ascii="Arial MT"/>
                <w:sz w:val="24"/>
              </w:rPr>
            </w:pPr>
            <w:r>
              <w:rPr>
                <w:rFonts w:ascii="Arial MT"/>
                <w:spacing w:val="-5"/>
                <w:sz w:val="24"/>
              </w:rPr>
              <w:t>24</w:t>
            </w:r>
          </w:p>
        </w:tc>
      </w:tr>
      <w:tr>
        <w:tblPrEx/>
        <w:trPr>
          <w:trHeight w:val="420" w:hRule="atLeast"/>
          <w:jc w:val="left"/>
        </w:trPr>
        <w:tc>
          <w:tcPr>
            <w:tcW w:w="1393" w:type="dxa"/>
            <w:tcBorders/>
          </w:tcPr>
          <w:p>
            <w:pPr>
              <w:pStyle w:val="style4100"/>
              <w:spacing w:before="75"/>
              <w:ind w:left="50"/>
              <w:rPr>
                <w:rFonts w:ascii="Arial MT"/>
                <w:sz w:val="24"/>
              </w:rPr>
            </w:pPr>
            <w:r>
              <w:rPr>
                <w:rFonts w:ascii="Arial MT"/>
                <w:spacing w:val="-5"/>
                <w:sz w:val="24"/>
              </w:rPr>
              <w:t>2.9</w:t>
            </w:r>
          </w:p>
        </w:tc>
        <w:tc>
          <w:tcPr>
            <w:tcW w:w="6435" w:type="dxa"/>
            <w:tcBorders/>
          </w:tcPr>
          <w:p>
            <w:pPr>
              <w:pStyle w:val="style4100"/>
              <w:spacing w:before="75"/>
              <w:ind w:left="51"/>
              <w:rPr>
                <w:rFonts w:ascii="Arial MT"/>
                <w:sz w:val="24"/>
              </w:rPr>
            </w:pPr>
            <w:r>
              <w:rPr>
                <w:rFonts w:ascii="Arial MT"/>
                <w:sz w:val="24"/>
              </w:rPr>
              <w:t xml:space="preserve">Theoretical and empirical </w:t>
            </w:r>
            <w:r>
              <w:rPr>
                <w:rFonts w:ascii="Arial MT"/>
                <w:spacing w:val="-4"/>
                <w:sz w:val="24"/>
              </w:rPr>
              <w:t>gaps</w:t>
            </w:r>
          </w:p>
        </w:tc>
        <w:tc>
          <w:tcPr>
            <w:tcW w:w="1048" w:type="dxa"/>
            <w:tcBorders/>
          </w:tcPr>
          <w:p>
            <w:pPr>
              <w:pStyle w:val="style4100"/>
              <w:spacing w:before="75"/>
              <w:ind w:right="139"/>
              <w:jc w:val="right"/>
              <w:rPr>
                <w:rFonts w:ascii="Arial MT"/>
                <w:sz w:val="24"/>
              </w:rPr>
            </w:pPr>
            <w:r>
              <w:rPr>
                <w:rFonts w:ascii="Arial MT"/>
                <w:spacing w:val="-5"/>
                <w:sz w:val="24"/>
              </w:rPr>
              <w:t>26</w:t>
            </w:r>
          </w:p>
        </w:tc>
      </w:tr>
      <w:tr>
        <w:tblPrEx/>
        <w:trPr>
          <w:trHeight w:val="803" w:hRule="atLeast"/>
          <w:jc w:val="left"/>
        </w:trPr>
        <w:tc>
          <w:tcPr>
            <w:tcW w:w="1393" w:type="dxa"/>
            <w:tcBorders/>
          </w:tcPr>
          <w:p>
            <w:pPr>
              <w:pStyle w:val="style4100"/>
              <w:spacing w:before="60"/>
              <w:ind w:left="50"/>
              <w:rPr>
                <w:rFonts w:ascii="Arial MT"/>
                <w:sz w:val="27"/>
              </w:rPr>
            </w:pPr>
            <w:r>
              <w:rPr>
                <w:rFonts w:ascii="Arial MT"/>
                <w:spacing w:val="-2"/>
                <w:sz w:val="27"/>
              </w:rPr>
              <w:t>CHAPTER</w:t>
            </w:r>
          </w:p>
          <w:p>
            <w:pPr>
              <w:pStyle w:val="style4100"/>
              <w:spacing w:before="122" w:lineRule="exact" w:line="290"/>
              <w:ind w:left="50"/>
              <w:rPr>
                <w:rFonts w:ascii="Arial MT"/>
                <w:sz w:val="27"/>
              </w:rPr>
            </w:pPr>
            <w:r>
              <w:rPr>
                <w:rFonts w:ascii="Arial MT"/>
                <w:spacing w:val="-2"/>
                <w:sz w:val="27"/>
              </w:rPr>
              <w:t>THREE</w:t>
            </w:r>
          </w:p>
        </w:tc>
        <w:tc>
          <w:tcPr>
            <w:tcW w:w="6435" w:type="dxa"/>
            <w:tcBorders/>
          </w:tcPr>
          <w:p>
            <w:pPr>
              <w:pStyle w:val="style4100"/>
              <w:spacing w:before="60"/>
              <w:ind w:left="51"/>
              <w:rPr>
                <w:rFonts w:ascii="Arial MT"/>
                <w:sz w:val="27"/>
              </w:rPr>
            </w:pPr>
            <w:r>
              <w:rPr>
                <w:rFonts w:ascii="Arial MT"/>
                <w:spacing w:val="-2"/>
                <w:sz w:val="27"/>
              </w:rPr>
              <w:t>METHODOLOGY</w:t>
            </w:r>
          </w:p>
        </w:tc>
        <w:tc>
          <w:tcPr>
            <w:tcW w:w="1048" w:type="dxa"/>
            <w:tcBorders/>
          </w:tcPr>
          <w:p>
            <w:pPr>
              <w:pStyle w:val="style4100"/>
              <w:rPr>
                <w:sz w:val="24"/>
              </w:rPr>
            </w:pPr>
          </w:p>
        </w:tc>
      </w:tr>
    </w:tbl>
    <w:p>
      <w:pPr>
        <w:pStyle w:val="style4100"/>
        <w:spacing w:after="0"/>
        <w:rPr>
          <w:sz w:val="24"/>
        </w:rPr>
        <w:sectPr>
          <w:footerReference w:type="default" r:id="rId4"/>
          <w:pgSz w:w="12240" w:h="15840" w:orient="portrait"/>
          <w:pgMar w:top="1500" w:right="0" w:bottom="280" w:left="360" w:header="0" w:footer="0" w:gutter="0"/>
        </w:sectPr>
      </w:pPr>
    </w:p>
    <w:tbl>
      <w:tblPr>
        <w:tblW w:w="0" w:type="auto"/>
        <w:jc w:val="left"/>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firstRow="1" w:lastRow="1" w:firstColumn="1" w:lastColumn="1" w:noHBand="0" w:noVBand="0"/>
      </w:tblPr>
      <w:tblGrid>
        <w:gridCol w:w="914"/>
        <w:gridCol w:w="4982"/>
        <w:gridCol w:w="2887"/>
      </w:tblGrid>
      <w:tr>
        <w:trPr>
          <w:trHeight w:val="351" w:hRule="atLeast"/>
          <w:jc w:val="left"/>
        </w:trPr>
        <w:tc>
          <w:tcPr>
            <w:tcW w:w="914" w:type="dxa"/>
            <w:tcBorders/>
          </w:tcPr>
          <w:p>
            <w:pPr>
              <w:pStyle w:val="style4100"/>
              <w:spacing w:lineRule="exact" w:line="268"/>
              <w:ind w:left="50"/>
              <w:rPr>
                <w:rFonts w:ascii="Arial MT"/>
                <w:sz w:val="24"/>
              </w:rPr>
            </w:pPr>
            <w:r>
              <w:rPr>
                <w:rFonts w:ascii="Arial MT"/>
                <w:spacing w:val="-5"/>
                <w:sz w:val="24"/>
              </w:rPr>
              <w:t>3.1</w:t>
            </w:r>
          </w:p>
        </w:tc>
        <w:tc>
          <w:tcPr>
            <w:tcW w:w="4982" w:type="dxa"/>
            <w:tcBorders/>
          </w:tcPr>
          <w:p>
            <w:pPr>
              <w:pStyle w:val="style4100"/>
              <w:spacing w:lineRule="exact" w:line="268"/>
              <w:ind w:left="530"/>
              <w:rPr>
                <w:rFonts w:ascii="Arial MT"/>
                <w:sz w:val="24"/>
              </w:rPr>
            </w:pPr>
            <w:r>
              <w:rPr>
                <w:rFonts w:ascii="Arial MT"/>
                <w:sz w:val="24"/>
              </w:rPr>
              <w:t xml:space="preserve">Study </w:t>
            </w:r>
            <w:r>
              <w:rPr>
                <w:rFonts w:ascii="Arial MT"/>
                <w:spacing w:val="-4"/>
                <w:sz w:val="24"/>
              </w:rPr>
              <w:t>Area</w:t>
            </w:r>
          </w:p>
        </w:tc>
        <w:tc>
          <w:tcPr>
            <w:tcW w:w="2887" w:type="dxa"/>
            <w:tcBorders/>
          </w:tcPr>
          <w:p>
            <w:pPr>
              <w:pStyle w:val="style4100"/>
              <w:spacing w:lineRule="exact" w:line="268"/>
              <w:ind w:right="46"/>
              <w:jc w:val="right"/>
              <w:rPr>
                <w:rFonts w:ascii="Arial MT"/>
                <w:sz w:val="24"/>
              </w:rPr>
            </w:pPr>
            <w:r>
              <w:rPr>
                <w:rFonts w:ascii="Arial MT"/>
                <w:spacing w:val="-5"/>
                <w:sz w:val="24"/>
              </w:rPr>
              <w:t>28</w:t>
            </w:r>
          </w:p>
        </w:tc>
      </w:tr>
      <w:tr>
        <w:tblPrEx/>
        <w:trPr>
          <w:trHeight w:val="351" w:hRule="atLeast"/>
          <w:jc w:val="left"/>
        </w:trPr>
        <w:tc>
          <w:tcPr>
            <w:tcW w:w="914" w:type="dxa"/>
            <w:tcBorders/>
          </w:tcPr>
          <w:p>
            <w:pPr>
              <w:pStyle w:val="style4100"/>
              <w:spacing w:before="75" w:lineRule="exact" w:line="256"/>
              <w:ind w:left="50"/>
              <w:rPr>
                <w:rFonts w:ascii="Arial MT"/>
                <w:sz w:val="24"/>
              </w:rPr>
            </w:pPr>
            <w:r>
              <w:rPr>
                <w:rFonts w:ascii="Arial MT"/>
                <w:spacing w:val="-5"/>
                <w:sz w:val="24"/>
              </w:rPr>
              <w:t>3.2</w:t>
            </w:r>
          </w:p>
        </w:tc>
        <w:tc>
          <w:tcPr>
            <w:tcW w:w="4982" w:type="dxa"/>
            <w:tcBorders/>
          </w:tcPr>
          <w:p>
            <w:pPr>
              <w:pStyle w:val="style4100"/>
              <w:spacing w:before="75" w:lineRule="exact" w:line="256"/>
              <w:ind w:left="530"/>
              <w:rPr>
                <w:rFonts w:ascii="Arial MT"/>
                <w:sz w:val="24"/>
              </w:rPr>
            </w:pPr>
            <w:r>
              <w:rPr>
                <w:rFonts w:ascii="Arial MT"/>
                <w:sz w:val="24"/>
              </w:rPr>
              <w:t xml:space="preserve">Sample </w:t>
            </w:r>
            <w:r>
              <w:rPr>
                <w:rFonts w:ascii="Arial MT"/>
                <w:spacing w:val="-2"/>
                <w:sz w:val="24"/>
              </w:rPr>
              <w:t>collection</w:t>
            </w:r>
          </w:p>
        </w:tc>
        <w:tc>
          <w:tcPr>
            <w:tcW w:w="2887" w:type="dxa"/>
            <w:tcBorders/>
          </w:tcPr>
          <w:p>
            <w:pPr>
              <w:pStyle w:val="style4100"/>
              <w:spacing w:before="75" w:lineRule="exact" w:line="256"/>
              <w:ind w:right="46"/>
              <w:jc w:val="right"/>
              <w:rPr>
                <w:rFonts w:ascii="Arial MT"/>
                <w:sz w:val="24"/>
              </w:rPr>
            </w:pPr>
            <w:r>
              <w:rPr>
                <w:rFonts w:ascii="Arial MT"/>
                <w:spacing w:val="-5"/>
                <w:sz w:val="24"/>
              </w:rPr>
              <w:t>31</w:t>
            </w:r>
          </w:p>
        </w:tc>
      </w:tr>
    </w:tbl>
    <w:p>
      <w:pPr>
        <w:pStyle w:val="style66"/>
        <w:rPr>
          <w:sz w:val="20"/>
        </w:rPr>
      </w:pPr>
    </w:p>
    <w:p>
      <w:pPr>
        <w:pStyle w:val="style66"/>
        <w:rPr>
          <w:sz w:val="20"/>
        </w:rPr>
      </w:pPr>
    </w:p>
    <w:p>
      <w:pPr>
        <w:pStyle w:val="style66"/>
        <w:spacing w:before="45"/>
        <w:rPr>
          <w:sz w:val="20"/>
        </w:rPr>
      </w:pPr>
    </w:p>
    <w:tbl>
      <w:tblPr>
        <w:tblW w:w="0" w:type="auto"/>
        <w:jc w:val="left"/>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firstRow="1" w:lastRow="1" w:firstColumn="1" w:lastColumn="1" w:noHBand="0" w:noVBand="0"/>
      </w:tblPr>
      <w:tblGrid>
        <w:gridCol w:w="1369"/>
        <w:gridCol w:w="6918"/>
        <w:gridCol w:w="514"/>
      </w:tblGrid>
      <w:tr>
        <w:trPr>
          <w:trHeight w:val="343" w:hRule="atLeast"/>
          <w:jc w:val="left"/>
        </w:trPr>
        <w:tc>
          <w:tcPr>
            <w:tcW w:w="1369" w:type="dxa"/>
            <w:tcBorders/>
          </w:tcPr>
          <w:p>
            <w:pPr>
              <w:pStyle w:val="style4100"/>
              <w:spacing w:lineRule="exact" w:line="268"/>
              <w:ind w:left="50"/>
              <w:rPr>
                <w:rFonts w:ascii="Arial MT"/>
                <w:sz w:val="24"/>
              </w:rPr>
            </w:pPr>
            <w:r>
              <w:rPr>
                <w:rFonts w:ascii="Arial MT"/>
                <w:spacing w:val="-2"/>
                <w:sz w:val="24"/>
              </w:rPr>
              <w:t>3.2.1</w:t>
            </w:r>
          </w:p>
        </w:tc>
        <w:tc>
          <w:tcPr>
            <w:tcW w:w="6918" w:type="dxa"/>
            <w:tcBorders/>
          </w:tcPr>
          <w:p>
            <w:pPr>
              <w:pStyle w:val="style4100"/>
              <w:spacing w:lineRule="exact" w:line="268"/>
              <w:ind w:left="91"/>
              <w:rPr>
                <w:rFonts w:ascii="Arial MT"/>
                <w:sz w:val="24"/>
              </w:rPr>
            </w:pPr>
            <w:r>
              <w:rPr>
                <w:rFonts w:ascii="Arial MT"/>
                <w:sz w:val="24"/>
              </w:rPr>
              <w:t>Water</w:t>
            </w:r>
            <w:r>
              <w:rPr>
                <w:rFonts w:ascii="Arial MT"/>
                <w:sz w:val="24"/>
              </w:rPr>
              <w:t>sample</w:t>
            </w:r>
            <w:r>
              <w:rPr>
                <w:rFonts w:ascii="Arial MT"/>
                <w:sz w:val="24"/>
              </w:rPr>
              <w:t>collection</w:t>
            </w:r>
            <w:r>
              <w:rPr>
                <w:rFonts w:ascii="Arial MT"/>
                <w:sz w:val="24"/>
              </w:rPr>
              <w:t>and</w:t>
            </w:r>
            <w:r>
              <w:rPr>
                <w:rFonts w:ascii="Arial MT"/>
                <w:spacing w:val="-2"/>
                <w:sz w:val="24"/>
              </w:rPr>
              <w:t>preparation</w:t>
            </w:r>
          </w:p>
        </w:tc>
        <w:tc>
          <w:tcPr>
            <w:tcW w:w="514" w:type="dxa"/>
            <w:tcBorders/>
          </w:tcPr>
          <w:p>
            <w:pPr>
              <w:pStyle w:val="style4100"/>
              <w:spacing w:lineRule="exact" w:line="268"/>
              <w:ind w:right="49"/>
              <w:jc w:val="right"/>
              <w:rPr>
                <w:rFonts w:ascii="Arial MT"/>
                <w:sz w:val="24"/>
              </w:rPr>
            </w:pPr>
            <w:r>
              <w:rPr>
                <w:rFonts w:ascii="Arial MT"/>
                <w:spacing w:val="-5"/>
                <w:sz w:val="24"/>
              </w:rPr>
              <w:t>31</w:t>
            </w:r>
          </w:p>
        </w:tc>
      </w:tr>
      <w:tr>
        <w:tblPrEx/>
        <w:trPr>
          <w:trHeight w:val="412" w:hRule="atLeast"/>
          <w:jc w:val="left"/>
        </w:trPr>
        <w:tc>
          <w:tcPr>
            <w:tcW w:w="1369" w:type="dxa"/>
            <w:tcBorders/>
          </w:tcPr>
          <w:p>
            <w:pPr>
              <w:pStyle w:val="style4100"/>
              <w:spacing w:before="67"/>
              <w:ind w:left="50"/>
              <w:rPr>
                <w:rFonts w:ascii="Arial MT"/>
                <w:sz w:val="24"/>
              </w:rPr>
            </w:pPr>
            <w:r>
              <w:rPr>
                <w:rFonts w:ascii="Arial MT"/>
                <w:spacing w:val="-2"/>
                <w:sz w:val="24"/>
              </w:rPr>
              <w:t>3.2.2</w:t>
            </w:r>
          </w:p>
        </w:tc>
        <w:tc>
          <w:tcPr>
            <w:tcW w:w="6918" w:type="dxa"/>
            <w:tcBorders/>
          </w:tcPr>
          <w:p>
            <w:pPr>
              <w:pStyle w:val="style4100"/>
              <w:spacing w:before="67"/>
              <w:ind w:left="91"/>
              <w:rPr>
                <w:rFonts w:ascii="Arial MT"/>
                <w:sz w:val="24"/>
              </w:rPr>
            </w:pPr>
            <w:r>
              <w:rPr>
                <w:rFonts w:ascii="Arial MT"/>
                <w:sz w:val="24"/>
              </w:rPr>
              <w:t xml:space="preserve">Soil sample collection and </w:t>
            </w:r>
            <w:r>
              <w:rPr>
                <w:rFonts w:ascii="Arial MT"/>
                <w:spacing w:val="-2"/>
                <w:sz w:val="24"/>
              </w:rPr>
              <w:t>preparation</w:t>
            </w:r>
          </w:p>
        </w:tc>
        <w:tc>
          <w:tcPr>
            <w:tcW w:w="514" w:type="dxa"/>
            <w:tcBorders/>
          </w:tcPr>
          <w:p>
            <w:pPr>
              <w:pStyle w:val="style4100"/>
              <w:spacing w:before="67"/>
              <w:ind w:right="49"/>
              <w:jc w:val="right"/>
              <w:rPr>
                <w:rFonts w:ascii="Arial MT"/>
                <w:sz w:val="24"/>
              </w:rPr>
            </w:pPr>
            <w:r>
              <w:rPr>
                <w:rFonts w:ascii="Arial MT"/>
                <w:spacing w:val="-5"/>
                <w:sz w:val="24"/>
              </w:rPr>
              <w:t>33</w:t>
            </w:r>
          </w:p>
        </w:tc>
      </w:tr>
      <w:tr>
        <w:tblPrEx/>
        <w:trPr>
          <w:trHeight w:val="451" w:hRule="atLeast"/>
          <w:jc w:val="left"/>
        </w:trPr>
        <w:tc>
          <w:tcPr>
            <w:tcW w:w="8801" w:type="dxa"/>
            <w:gridSpan w:val="3"/>
            <w:tcBorders/>
          </w:tcPr>
          <w:p>
            <w:pPr>
              <w:pStyle w:val="style4100"/>
              <w:spacing w:before="60"/>
              <w:ind w:left="50"/>
              <w:rPr>
                <w:rFonts w:ascii="Arial MT"/>
                <w:sz w:val="27"/>
              </w:rPr>
            </w:pPr>
            <w:r>
              <w:rPr>
                <w:rFonts w:ascii="Arial MT"/>
                <w:sz w:val="27"/>
              </w:rPr>
              <w:t xml:space="preserve">CHAPTER </w:t>
            </w:r>
            <w:r>
              <w:rPr>
                <w:rFonts w:ascii="Arial MT"/>
                <w:spacing w:val="-4"/>
                <w:sz w:val="27"/>
              </w:rPr>
              <w:t>FOUR</w:t>
            </w:r>
          </w:p>
        </w:tc>
      </w:tr>
      <w:tr>
        <w:tblPrEx/>
        <w:trPr>
          <w:trHeight w:val="432" w:hRule="atLeast"/>
          <w:jc w:val="left"/>
        </w:trPr>
        <w:tc>
          <w:tcPr>
            <w:tcW w:w="1369" w:type="dxa"/>
            <w:tcBorders/>
          </w:tcPr>
          <w:p>
            <w:pPr>
              <w:pStyle w:val="style4100"/>
              <w:spacing w:before="73"/>
              <w:ind w:left="50"/>
              <w:rPr>
                <w:rFonts w:ascii="Arial MT"/>
                <w:sz w:val="24"/>
              </w:rPr>
            </w:pPr>
            <w:r>
              <w:rPr>
                <w:rFonts w:ascii="Arial MT"/>
                <w:spacing w:val="-5"/>
                <w:sz w:val="24"/>
              </w:rPr>
              <w:t>4.0</w:t>
            </w:r>
          </w:p>
        </w:tc>
        <w:tc>
          <w:tcPr>
            <w:tcW w:w="6918" w:type="dxa"/>
            <w:tcBorders/>
          </w:tcPr>
          <w:p>
            <w:pPr>
              <w:pStyle w:val="style4100"/>
              <w:spacing w:before="73"/>
              <w:ind w:left="91"/>
              <w:rPr>
                <w:rFonts w:ascii="Arial MT"/>
                <w:sz w:val="24"/>
              </w:rPr>
            </w:pPr>
            <w:r>
              <w:rPr>
                <w:rFonts w:ascii="Arial MT"/>
                <w:sz w:val="24"/>
              </w:rPr>
              <w:t xml:space="preserve">Results and </w:t>
            </w:r>
            <w:r>
              <w:rPr>
                <w:rFonts w:ascii="Arial MT"/>
                <w:spacing w:val="-2"/>
                <w:sz w:val="24"/>
              </w:rPr>
              <w:t>Discussion</w:t>
            </w:r>
          </w:p>
        </w:tc>
        <w:tc>
          <w:tcPr>
            <w:tcW w:w="514" w:type="dxa"/>
            <w:tcBorders/>
          </w:tcPr>
          <w:p>
            <w:pPr>
              <w:pStyle w:val="style4100"/>
              <w:spacing w:before="73"/>
              <w:ind w:right="49"/>
              <w:jc w:val="right"/>
              <w:rPr>
                <w:rFonts w:ascii="Arial MT"/>
                <w:sz w:val="24"/>
              </w:rPr>
            </w:pPr>
            <w:r>
              <w:rPr>
                <w:rFonts w:ascii="Arial MT"/>
                <w:spacing w:val="-5"/>
                <w:sz w:val="24"/>
              </w:rPr>
              <w:t>35</w:t>
            </w:r>
          </w:p>
        </w:tc>
      </w:tr>
      <w:tr>
        <w:tblPrEx/>
        <w:trPr>
          <w:trHeight w:val="435" w:hRule="atLeast"/>
          <w:jc w:val="left"/>
        </w:trPr>
        <w:tc>
          <w:tcPr>
            <w:tcW w:w="1369" w:type="dxa"/>
            <w:tcBorders/>
          </w:tcPr>
          <w:p>
            <w:pPr>
              <w:pStyle w:val="style4100"/>
              <w:spacing w:before="75"/>
              <w:ind w:left="50"/>
              <w:rPr>
                <w:rFonts w:ascii="Arial MT"/>
                <w:sz w:val="24"/>
              </w:rPr>
            </w:pPr>
            <w:r>
              <w:rPr>
                <w:rFonts w:ascii="Arial MT"/>
                <w:spacing w:val="-5"/>
                <w:sz w:val="24"/>
              </w:rPr>
              <w:t>4.1</w:t>
            </w:r>
          </w:p>
        </w:tc>
        <w:tc>
          <w:tcPr>
            <w:tcW w:w="6918" w:type="dxa"/>
            <w:tcBorders/>
          </w:tcPr>
          <w:p>
            <w:pPr>
              <w:pStyle w:val="style4100"/>
              <w:spacing w:before="75"/>
              <w:ind w:left="91"/>
              <w:rPr>
                <w:rFonts w:ascii="Arial MT"/>
                <w:sz w:val="24"/>
              </w:rPr>
            </w:pPr>
            <w:r>
              <w:rPr>
                <w:rFonts w:ascii="Arial MT"/>
                <w:spacing w:val="-2"/>
                <w:sz w:val="24"/>
              </w:rPr>
              <w:t>Results</w:t>
            </w:r>
          </w:p>
        </w:tc>
        <w:tc>
          <w:tcPr>
            <w:tcW w:w="514" w:type="dxa"/>
            <w:tcBorders/>
          </w:tcPr>
          <w:p>
            <w:pPr>
              <w:pStyle w:val="style4100"/>
              <w:spacing w:before="75"/>
              <w:ind w:right="49"/>
              <w:jc w:val="right"/>
              <w:rPr>
                <w:rFonts w:ascii="Arial MT"/>
                <w:sz w:val="24"/>
              </w:rPr>
            </w:pPr>
            <w:r>
              <w:rPr>
                <w:rFonts w:ascii="Arial MT"/>
                <w:spacing w:val="-5"/>
                <w:sz w:val="24"/>
              </w:rPr>
              <w:t>35</w:t>
            </w:r>
          </w:p>
        </w:tc>
      </w:tr>
      <w:tr>
        <w:tblPrEx/>
        <w:trPr>
          <w:trHeight w:val="435" w:hRule="atLeast"/>
          <w:jc w:val="left"/>
        </w:trPr>
        <w:tc>
          <w:tcPr>
            <w:tcW w:w="1369" w:type="dxa"/>
            <w:tcBorders/>
          </w:tcPr>
          <w:p>
            <w:pPr>
              <w:pStyle w:val="style4100"/>
              <w:spacing w:before="75"/>
              <w:ind w:left="50"/>
              <w:rPr>
                <w:rFonts w:ascii="Arial MT"/>
                <w:sz w:val="24"/>
              </w:rPr>
            </w:pPr>
            <w:r>
              <w:rPr>
                <w:rFonts w:ascii="Arial MT"/>
                <w:spacing w:val="-5"/>
                <w:sz w:val="24"/>
              </w:rPr>
              <w:t>4.2</w:t>
            </w:r>
          </w:p>
        </w:tc>
        <w:tc>
          <w:tcPr>
            <w:tcW w:w="6918" w:type="dxa"/>
            <w:tcBorders/>
          </w:tcPr>
          <w:p>
            <w:pPr>
              <w:pStyle w:val="style4100"/>
              <w:spacing w:before="75"/>
              <w:ind w:left="91"/>
              <w:rPr>
                <w:rFonts w:ascii="Arial MT"/>
                <w:sz w:val="24"/>
              </w:rPr>
            </w:pPr>
            <w:r>
              <w:rPr>
                <w:rFonts w:ascii="Arial MT"/>
                <w:sz w:val="24"/>
              </w:rPr>
              <w:t xml:space="preserve">Assessment of heavy metals health risks </w:t>
            </w:r>
            <w:r>
              <w:rPr>
                <w:rFonts w:ascii="Arial MT"/>
                <w:spacing w:val="-2"/>
                <w:sz w:val="24"/>
              </w:rPr>
              <w:t>impacts</w:t>
            </w:r>
          </w:p>
        </w:tc>
        <w:tc>
          <w:tcPr>
            <w:tcW w:w="514" w:type="dxa"/>
            <w:tcBorders/>
          </w:tcPr>
          <w:p>
            <w:pPr>
              <w:pStyle w:val="style4100"/>
              <w:spacing w:before="75"/>
              <w:ind w:right="49"/>
              <w:jc w:val="right"/>
              <w:rPr>
                <w:rFonts w:ascii="Arial MT"/>
                <w:sz w:val="24"/>
              </w:rPr>
            </w:pPr>
            <w:r>
              <w:rPr>
                <w:rFonts w:ascii="Arial MT"/>
                <w:spacing w:val="-5"/>
                <w:sz w:val="24"/>
              </w:rPr>
              <w:t>37</w:t>
            </w:r>
          </w:p>
        </w:tc>
      </w:tr>
      <w:tr>
        <w:tblPrEx/>
        <w:trPr>
          <w:trHeight w:val="435" w:hRule="atLeast"/>
          <w:jc w:val="left"/>
        </w:trPr>
        <w:tc>
          <w:tcPr>
            <w:tcW w:w="1369" w:type="dxa"/>
            <w:tcBorders/>
          </w:tcPr>
          <w:p>
            <w:pPr>
              <w:pStyle w:val="style4100"/>
              <w:spacing w:before="75"/>
              <w:ind w:left="50"/>
              <w:rPr>
                <w:rFonts w:ascii="Arial MT"/>
                <w:sz w:val="24"/>
              </w:rPr>
            </w:pPr>
            <w:r>
              <w:rPr>
                <w:rFonts w:ascii="Arial MT"/>
                <w:spacing w:val="-2"/>
                <w:sz w:val="24"/>
              </w:rPr>
              <w:t>4.2.1</w:t>
            </w:r>
          </w:p>
        </w:tc>
        <w:tc>
          <w:tcPr>
            <w:tcW w:w="6918" w:type="dxa"/>
            <w:tcBorders/>
          </w:tcPr>
          <w:p>
            <w:pPr>
              <w:pStyle w:val="style4100"/>
              <w:spacing w:before="75"/>
              <w:ind w:left="91"/>
              <w:rPr>
                <w:rFonts w:ascii="Arial MT"/>
                <w:sz w:val="24"/>
              </w:rPr>
            </w:pPr>
            <w:r>
              <w:rPr>
                <w:rFonts w:ascii="Arial MT"/>
                <w:sz w:val="24"/>
              </w:rPr>
              <w:t xml:space="preserve">Non carcinogenic Risk </w:t>
            </w:r>
            <w:r>
              <w:rPr>
                <w:rFonts w:ascii="Arial MT"/>
                <w:spacing w:val="-2"/>
                <w:sz w:val="24"/>
              </w:rPr>
              <w:t>Assessment</w:t>
            </w:r>
          </w:p>
        </w:tc>
        <w:tc>
          <w:tcPr>
            <w:tcW w:w="514" w:type="dxa"/>
            <w:tcBorders/>
          </w:tcPr>
          <w:p>
            <w:pPr>
              <w:pStyle w:val="style4100"/>
              <w:spacing w:before="75"/>
              <w:ind w:right="49"/>
              <w:jc w:val="right"/>
              <w:rPr>
                <w:rFonts w:ascii="Arial MT"/>
                <w:sz w:val="24"/>
              </w:rPr>
            </w:pPr>
            <w:r>
              <w:rPr>
                <w:rFonts w:ascii="Arial MT"/>
                <w:spacing w:val="-5"/>
                <w:sz w:val="24"/>
              </w:rPr>
              <w:t>37</w:t>
            </w:r>
          </w:p>
        </w:tc>
      </w:tr>
      <w:tr>
        <w:tblPrEx/>
        <w:trPr>
          <w:trHeight w:val="435" w:hRule="atLeast"/>
          <w:jc w:val="left"/>
        </w:trPr>
        <w:tc>
          <w:tcPr>
            <w:tcW w:w="1369" w:type="dxa"/>
            <w:tcBorders/>
          </w:tcPr>
          <w:p>
            <w:pPr>
              <w:pStyle w:val="style4100"/>
              <w:spacing w:before="75"/>
              <w:ind w:left="50"/>
              <w:rPr>
                <w:rFonts w:ascii="Arial MT"/>
                <w:sz w:val="24"/>
              </w:rPr>
            </w:pPr>
            <w:r>
              <w:rPr>
                <w:rFonts w:ascii="Arial MT"/>
                <w:spacing w:val="-2"/>
                <w:sz w:val="24"/>
              </w:rPr>
              <w:t>4.2.2</w:t>
            </w:r>
          </w:p>
        </w:tc>
        <w:tc>
          <w:tcPr>
            <w:tcW w:w="6918" w:type="dxa"/>
            <w:tcBorders/>
          </w:tcPr>
          <w:p>
            <w:pPr>
              <w:pStyle w:val="style4100"/>
              <w:spacing w:before="75"/>
              <w:ind w:left="91"/>
              <w:rPr>
                <w:rFonts w:ascii="Arial MT"/>
                <w:sz w:val="24"/>
              </w:rPr>
            </w:pPr>
            <w:r>
              <w:rPr>
                <w:rFonts w:ascii="Arial MT"/>
                <w:sz w:val="24"/>
              </w:rPr>
              <w:t xml:space="preserve">The carcinogenic risk </w:t>
            </w:r>
            <w:r>
              <w:rPr>
                <w:rFonts w:ascii="Arial MT"/>
                <w:spacing w:val="-2"/>
                <w:sz w:val="24"/>
              </w:rPr>
              <w:t>assessment</w:t>
            </w:r>
          </w:p>
        </w:tc>
        <w:tc>
          <w:tcPr>
            <w:tcW w:w="514" w:type="dxa"/>
            <w:tcBorders/>
          </w:tcPr>
          <w:p>
            <w:pPr>
              <w:pStyle w:val="style4100"/>
              <w:spacing w:before="75"/>
              <w:ind w:right="49"/>
              <w:jc w:val="right"/>
              <w:rPr>
                <w:rFonts w:ascii="Arial MT"/>
                <w:sz w:val="24"/>
              </w:rPr>
            </w:pPr>
            <w:r>
              <w:rPr>
                <w:rFonts w:ascii="Arial MT"/>
                <w:spacing w:val="-5"/>
                <w:sz w:val="24"/>
              </w:rPr>
              <w:t>39</w:t>
            </w:r>
          </w:p>
        </w:tc>
      </w:tr>
      <w:tr>
        <w:tblPrEx/>
        <w:trPr>
          <w:trHeight w:val="435" w:hRule="atLeast"/>
          <w:jc w:val="left"/>
        </w:trPr>
        <w:tc>
          <w:tcPr>
            <w:tcW w:w="1369" w:type="dxa"/>
            <w:tcBorders/>
          </w:tcPr>
          <w:p>
            <w:pPr>
              <w:pStyle w:val="style4100"/>
              <w:spacing w:before="75"/>
              <w:ind w:left="50"/>
              <w:rPr>
                <w:rFonts w:ascii="Arial MT"/>
                <w:sz w:val="24"/>
              </w:rPr>
            </w:pPr>
            <w:r>
              <w:rPr>
                <w:rFonts w:ascii="Arial MT"/>
                <w:spacing w:val="-5"/>
                <w:sz w:val="24"/>
              </w:rPr>
              <w:t>4.3</w:t>
            </w:r>
          </w:p>
        </w:tc>
        <w:tc>
          <w:tcPr>
            <w:tcW w:w="6918" w:type="dxa"/>
            <w:tcBorders/>
          </w:tcPr>
          <w:p>
            <w:pPr>
              <w:pStyle w:val="style4100"/>
              <w:spacing w:before="75"/>
              <w:ind w:left="91"/>
              <w:rPr>
                <w:rFonts w:ascii="Arial MT"/>
                <w:sz w:val="24"/>
              </w:rPr>
            </w:pPr>
            <w:r>
              <w:rPr>
                <w:rFonts w:ascii="Arial MT"/>
                <w:sz w:val="24"/>
              </w:rPr>
              <w:t xml:space="preserve">Statistical </w:t>
            </w:r>
            <w:r>
              <w:rPr>
                <w:rFonts w:ascii="Arial MT"/>
                <w:spacing w:val="-2"/>
                <w:sz w:val="24"/>
              </w:rPr>
              <w:t>analysis</w:t>
            </w:r>
          </w:p>
        </w:tc>
        <w:tc>
          <w:tcPr>
            <w:tcW w:w="514" w:type="dxa"/>
            <w:tcBorders/>
          </w:tcPr>
          <w:p>
            <w:pPr>
              <w:pStyle w:val="style4100"/>
              <w:spacing w:before="75"/>
              <w:ind w:right="49"/>
              <w:jc w:val="right"/>
              <w:rPr>
                <w:rFonts w:ascii="Arial MT"/>
                <w:sz w:val="24"/>
              </w:rPr>
            </w:pPr>
            <w:r>
              <w:rPr>
                <w:rFonts w:ascii="Arial MT"/>
                <w:spacing w:val="-5"/>
                <w:sz w:val="24"/>
              </w:rPr>
              <w:t>40</w:t>
            </w:r>
          </w:p>
        </w:tc>
      </w:tr>
      <w:tr>
        <w:tblPrEx/>
        <w:trPr>
          <w:trHeight w:val="435" w:hRule="atLeast"/>
          <w:jc w:val="left"/>
        </w:trPr>
        <w:tc>
          <w:tcPr>
            <w:tcW w:w="1369" w:type="dxa"/>
            <w:tcBorders/>
          </w:tcPr>
          <w:p>
            <w:pPr>
              <w:pStyle w:val="style4100"/>
              <w:spacing w:before="75"/>
              <w:ind w:left="50"/>
              <w:rPr>
                <w:rFonts w:ascii="Arial MT"/>
                <w:sz w:val="24"/>
              </w:rPr>
            </w:pPr>
            <w:r>
              <w:rPr>
                <w:rFonts w:ascii="Arial MT"/>
                <w:spacing w:val="-2"/>
                <w:sz w:val="24"/>
              </w:rPr>
              <w:t>4.3.1</w:t>
            </w:r>
          </w:p>
        </w:tc>
        <w:tc>
          <w:tcPr>
            <w:tcW w:w="6918" w:type="dxa"/>
            <w:tcBorders/>
          </w:tcPr>
          <w:p>
            <w:pPr>
              <w:pStyle w:val="style4100"/>
              <w:spacing w:before="75"/>
              <w:ind w:left="91"/>
              <w:rPr>
                <w:rFonts w:ascii="Arial MT"/>
                <w:sz w:val="24"/>
              </w:rPr>
            </w:pPr>
            <w:r>
              <w:rPr>
                <w:rFonts w:ascii="Arial MT"/>
                <w:sz w:val="24"/>
              </w:rPr>
              <w:t xml:space="preserve">Heavy metals distribution in water and </w:t>
            </w:r>
            <w:r>
              <w:rPr>
                <w:rFonts w:ascii="Arial MT"/>
                <w:spacing w:val="-2"/>
                <w:sz w:val="24"/>
              </w:rPr>
              <w:t>sediments</w:t>
            </w:r>
          </w:p>
        </w:tc>
        <w:tc>
          <w:tcPr>
            <w:tcW w:w="514" w:type="dxa"/>
            <w:tcBorders/>
          </w:tcPr>
          <w:p>
            <w:pPr>
              <w:pStyle w:val="style4100"/>
              <w:spacing w:before="75"/>
              <w:ind w:right="49"/>
              <w:jc w:val="right"/>
              <w:rPr>
                <w:rFonts w:ascii="Arial MT"/>
                <w:sz w:val="24"/>
              </w:rPr>
            </w:pPr>
            <w:r>
              <w:rPr>
                <w:rFonts w:ascii="Arial MT"/>
                <w:spacing w:val="-5"/>
                <w:sz w:val="24"/>
              </w:rPr>
              <w:t>42</w:t>
            </w:r>
          </w:p>
        </w:tc>
      </w:tr>
      <w:tr>
        <w:tblPrEx/>
        <w:trPr>
          <w:trHeight w:val="435" w:hRule="atLeast"/>
          <w:jc w:val="left"/>
        </w:trPr>
        <w:tc>
          <w:tcPr>
            <w:tcW w:w="1369" w:type="dxa"/>
            <w:tcBorders/>
          </w:tcPr>
          <w:p>
            <w:pPr>
              <w:pStyle w:val="style4100"/>
              <w:spacing w:before="75"/>
              <w:ind w:left="50"/>
              <w:rPr>
                <w:rFonts w:ascii="Arial MT"/>
                <w:sz w:val="24"/>
              </w:rPr>
            </w:pPr>
            <w:r>
              <w:rPr>
                <w:rFonts w:ascii="Arial MT"/>
                <w:spacing w:val="-2"/>
                <w:sz w:val="24"/>
              </w:rPr>
              <w:t>4.3.2</w:t>
            </w:r>
          </w:p>
        </w:tc>
        <w:tc>
          <w:tcPr>
            <w:tcW w:w="6918" w:type="dxa"/>
            <w:tcBorders/>
          </w:tcPr>
          <w:p>
            <w:pPr>
              <w:pStyle w:val="style4100"/>
              <w:spacing w:before="75"/>
              <w:ind w:left="91"/>
              <w:rPr>
                <w:rFonts w:ascii="Arial MT"/>
                <w:sz w:val="24"/>
              </w:rPr>
            </w:pPr>
            <w:r>
              <w:rPr>
                <w:rFonts w:ascii="Arial MT"/>
                <w:sz w:val="24"/>
              </w:rPr>
              <w:t xml:space="preserve">Ecological Risks </w:t>
            </w:r>
            <w:r>
              <w:rPr>
                <w:rFonts w:ascii="Arial MT"/>
                <w:spacing w:val="-2"/>
                <w:sz w:val="24"/>
              </w:rPr>
              <w:t>Assessment</w:t>
            </w:r>
          </w:p>
        </w:tc>
        <w:tc>
          <w:tcPr>
            <w:tcW w:w="514" w:type="dxa"/>
            <w:tcBorders/>
          </w:tcPr>
          <w:p>
            <w:pPr>
              <w:pStyle w:val="style4100"/>
              <w:spacing w:before="75"/>
              <w:ind w:right="49"/>
              <w:jc w:val="right"/>
              <w:rPr>
                <w:rFonts w:ascii="Arial MT"/>
                <w:sz w:val="24"/>
              </w:rPr>
            </w:pPr>
            <w:r>
              <w:rPr>
                <w:rFonts w:ascii="Arial MT"/>
                <w:spacing w:val="-5"/>
                <w:sz w:val="24"/>
              </w:rPr>
              <w:t>43</w:t>
            </w:r>
          </w:p>
        </w:tc>
      </w:tr>
      <w:tr>
        <w:tblPrEx/>
        <w:trPr>
          <w:trHeight w:val="868" w:hRule="atLeast"/>
          <w:jc w:val="left"/>
        </w:trPr>
        <w:tc>
          <w:tcPr>
            <w:tcW w:w="1369" w:type="dxa"/>
            <w:tcBorders/>
          </w:tcPr>
          <w:p>
            <w:pPr>
              <w:pStyle w:val="style4100"/>
              <w:spacing w:before="75"/>
              <w:ind w:left="50"/>
              <w:rPr>
                <w:rFonts w:ascii="Arial MT"/>
                <w:sz w:val="24"/>
              </w:rPr>
            </w:pPr>
            <w:r>
              <w:rPr>
                <w:rFonts w:ascii="Arial MT"/>
                <w:spacing w:val="-2"/>
                <w:sz w:val="24"/>
              </w:rPr>
              <w:t>4.3.3</w:t>
            </w:r>
          </w:p>
        </w:tc>
        <w:tc>
          <w:tcPr>
            <w:tcW w:w="6918" w:type="dxa"/>
            <w:tcBorders/>
          </w:tcPr>
          <w:p>
            <w:pPr>
              <w:pStyle w:val="style4100"/>
              <w:spacing w:before="75"/>
              <w:ind w:left="91"/>
              <w:rPr>
                <w:rFonts w:ascii="Arial MT"/>
                <w:sz w:val="24"/>
              </w:rPr>
            </w:pPr>
            <w:r>
              <w:rPr>
                <w:rFonts w:ascii="Arial MT"/>
                <w:sz w:val="24"/>
              </w:rPr>
              <w:t xml:space="preserve">Carcinogenic and Non-carcinogenic risks assessment of </w:t>
            </w:r>
            <w:r>
              <w:rPr>
                <w:rFonts w:ascii="Arial MT"/>
                <w:spacing w:val="-2"/>
                <w:sz w:val="24"/>
              </w:rPr>
              <w:t>water</w:t>
            </w:r>
          </w:p>
          <w:p>
            <w:pPr>
              <w:pStyle w:val="style4100"/>
              <w:spacing w:before="156"/>
              <w:ind w:left="91"/>
              <w:rPr>
                <w:rFonts w:ascii="Arial MT"/>
                <w:sz w:val="24"/>
              </w:rPr>
            </w:pPr>
            <w:r>
              <w:rPr>
                <w:rFonts w:ascii="Arial MT"/>
                <w:spacing w:val="-2"/>
                <w:sz w:val="24"/>
              </w:rPr>
              <w:t>samples</w:t>
            </w:r>
          </w:p>
        </w:tc>
        <w:tc>
          <w:tcPr>
            <w:tcW w:w="514" w:type="dxa"/>
            <w:tcBorders/>
          </w:tcPr>
          <w:p>
            <w:pPr>
              <w:pStyle w:val="style4100"/>
              <w:spacing w:before="75"/>
              <w:ind w:right="49"/>
              <w:jc w:val="right"/>
              <w:rPr>
                <w:rFonts w:ascii="Arial MT"/>
                <w:sz w:val="24"/>
              </w:rPr>
            </w:pPr>
            <w:r>
              <w:rPr>
                <w:rFonts w:ascii="Arial MT"/>
                <w:spacing w:val="-5"/>
                <w:sz w:val="24"/>
              </w:rPr>
              <w:t>44</w:t>
            </w:r>
          </w:p>
        </w:tc>
      </w:tr>
      <w:tr>
        <w:tblPrEx/>
        <w:trPr>
          <w:trHeight w:val="855" w:hRule="atLeast"/>
          <w:jc w:val="left"/>
        </w:trPr>
        <w:tc>
          <w:tcPr>
            <w:tcW w:w="1369" w:type="dxa"/>
            <w:tcBorders/>
          </w:tcPr>
          <w:p>
            <w:pPr>
              <w:pStyle w:val="style4100"/>
              <w:spacing w:before="77"/>
              <w:ind w:left="50"/>
              <w:rPr>
                <w:rFonts w:ascii="Arial MT"/>
                <w:sz w:val="24"/>
              </w:rPr>
            </w:pPr>
            <w:r>
              <w:rPr>
                <w:rFonts w:ascii="Arial MT"/>
                <w:spacing w:val="-2"/>
                <w:sz w:val="24"/>
              </w:rPr>
              <w:t>4.3.4</w:t>
            </w:r>
          </w:p>
        </w:tc>
        <w:tc>
          <w:tcPr>
            <w:tcW w:w="6918" w:type="dxa"/>
            <w:tcBorders/>
          </w:tcPr>
          <w:p>
            <w:pPr>
              <w:pStyle w:val="style4100"/>
              <w:spacing w:before="77"/>
              <w:ind w:left="91"/>
              <w:rPr>
                <w:rFonts w:ascii="Arial MT"/>
                <w:sz w:val="24"/>
              </w:rPr>
            </w:pPr>
            <w:r>
              <w:rPr>
                <w:rFonts w:ascii="Arial MT"/>
                <w:sz w:val="24"/>
              </w:rPr>
              <w:t xml:space="preserve">Carcinogenic and non-carcinogenic risks assessments of </w:t>
            </w:r>
            <w:r>
              <w:rPr>
                <w:rFonts w:ascii="Arial MT"/>
                <w:spacing w:val="-4"/>
                <w:sz w:val="24"/>
              </w:rPr>
              <w:t>soil</w:t>
            </w:r>
          </w:p>
          <w:p>
            <w:pPr>
              <w:pStyle w:val="style4100"/>
              <w:spacing w:before="156"/>
              <w:ind w:left="91"/>
              <w:rPr>
                <w:rFonts w:ascii="Arial MT"/>
                <w:sz w:val="24"/>
              </w:rPr>
            </w:pPr>
            <w:r>
              <w:rPr>
                <w:rFonts w:ascii="Arial MT"/>
                <w:spacing w:val="-2"/>
                <w:sz w:val="24"/>
              </w:rPr>
              <w:t>samples</w:t>
            </w:r>
          </w:p>
        </w:tc>
        <w:tc>
          <w:tcPr>
            <w:tcW w:w="514" w:type="dxa"/>
            <w:tcBorders/>
          </w:tcPr>
          <w:p>
            <w:pPr>
              <w:pStyle w:val="style4100"/>
              <w:spacing w:before="77"/>
              <w:ind w:right="49"/>
              <w:jc w:val="right"/>
              <w:rPr>
                <w:rFonts w:ascii="Arial MT"/>
                <w:sz w:val="24"/>
              </w:rPr>
            </w:pPr>
            <w:r>
              <w:rPr>
                <w:rFonts w:ascii="Arial MT"/>
                <w:spacing w:val="-5"/>
                <w:sz w:val="24"/>
              </w:rPr>
              <w:t>47</w:t>
            </w:r>
          </w:p>
        </w:tc>
      </w:tr>
      <w:tr>
        <w:tblPrEx/>
        <w:trPr>
          <w:trHeight w:val="453" w:hRule="atLeast"/>
          <w:jc w:val="left"/>
        </w:trPr>
        <w:tc>
          <w:tcPr>
            <w:tcW w:w="8801" w:type="dxa"/>
            <w:gridSpan w:val="3"/>
            <w:tcBorders/>
          </w:tcPr>
          <w:p>
            <w:pPr>
              <w:pStyle w:val="style4100"/>
              <w:spacing w:before="61"/>
              <w:ind w:left="50"/>
              <w:rPr>
                <w:rFonts w:ascii="Arial MT"/>
                <w:sz w:val="27"/>
              </w:rPr>
            </w:pPr>
            <w:r>
              <w:rPr>
                <w:rFonts w:ascii="Arial MT"/>
                <w:sz w:val="27"/>
              </w:rPr>
              <w:t xml:space="preserve">CHAPTER </w:t>
            </w:r>
            <w:r>
              <w:rPr>
                <w:rFonts w:ascii="Arial MT"/>
                <w:spacing w:val="-4"/>
                <w:sz w:val="27"/>
              </w:rPr>
              <w:t>FIVE</w:t>
            </w:r>
          </w:p>
        </w:tc>
      </w:tr>
      <w:tr>
        <w:tblPrEx/>
        <w:trPr>
          <w:trHeight w:val="432" w:hRule="atLeast"/>
          <w:jc w:val="left"/>
        </w:trPr>
        <w:tc>
          <w:tcPr>
            <w:tcW w:w="1369" w:type="dxa"/>
            <w:tcBorders/>
          </w:tcPr>
          <w:p>
            <w:pPr>
              <w:pStyle w:val="style4100"/>
              <w:spacing w:before="73"/>
              <w:ind w:left="50"/>
              <w:rPr>
                <w:rFonts w:ascii="Arial MT"/>
                <w:sz w:val="24"/>
              </w:rPr>
            </w:pPr>
            <w:r>
              <w:rPr>
                <w:rFonts w:ascii="Arial MT"/>
                <w:spacing w:val="-5"/>
                <w:sz w:val="24"/>
              </w:rPr>
              <w:t>5.0</w:t>
            </w:r>
          </w:p>
        </w:tc>
        <w:tc>
          <w:tcPr>
            <w:tcW w:w="6918" w:type="dxa"/>
            <w:tcBorders/>
          </w:tcPr>
          <w:p>
            <w:pPr>
              <w:pStyle w:val="style4100"/>
              <w:spacing w:before="73"/>
              <w:ind w:left="196"/>
              <w:rPr>
                <w:rFonts w:ascii="Arial MT"/>
                <w:sz w:val="24"/>
              </w:rPr>
            </w:pPr>
            <w:r>
              <w:rPr>
                <w:rFonts w:ascii="Arial MT"/>
                <w:sz w:val="24"/>
              </w:rPr>
              <w:t xml:space="preserve">Conclusion and </w:t>
            </w:r>
            <w:r>
              <w:rPr>
                <w:rFonts w:ascii="Arial MT"/>
                <w:spacing w:val="-2"/>
                <w:sz w:val="24"/>
              </w:rPr>
              <w:t>Recommendation</w:t>
            </w:r>
          </w:p>
        </w:tc>
        <w:tc>
          <w:tcPr>
            <w:tcW w:w="514" w:type="dxa"/>
            <w:tcBorders/>
          </w:tcPr>
          <w:p>
            <w:pPr>
              <w:pStyle w:val="style4100"/>
              <w:spacing w:before="73"/>
              <w:ind w:right="49"/>
              <w:jc w:val="right"/>
              <w:rPr>
                <w:rFonts w:ascii="Arial MT"/>
                <w:sz w:val="24"/>
              </w:rPr>
            </w:pPr>
            <w:r>
              <w:rPr>
                <w:rFonts w:ascii="Arial MT"/>
                <w:spacing w:val="-5"/>
                <w:sz w:val="24"/>
              </w:rPr>
              <w:t>49</w:t>
            </w:r>
          </w:p>
        </w:tc>
      </w:tr>
      <w:tr>
        <w:tblPrEx/>
        <w:trPr>
          <w:trHeight w:val="435" w:hRule="atLeast"/>
          <w:jc w:val="left"/>
        </w:trPr>
        <w:tc>
          <w:tcPr>
            <w:tcW w:w="1369" w:type="dxa"/>
            <w:tcBorders/>
          </w:tcPr>
          <w:p>
            <w:pPr>
              <w:pStyle w:val="style4100"/>
              <w:spacing w:before="75"/>
              <w:ind w:left="50"/>
              <w:rPr>
                <w:rFonts w:ascii="Arial MT"/>
                <w:sz w:val="24"/>
              </w:rPr>
            </w:pPr>
            <w:r>
              <w:rPr>
                <w:rFonts w:ascii="Arial MT"/>
                <w:spacing w:val="-5"/>
                <w:sz w:val="24"/>
              </w:rPr>
              <w:t>5.1</w:t>
            </w:r>
          </w:p>
        </w:tc>
        <w:tc>
          <w:tcPr>
            <w:tcW w:w="6918" w:type="dxa"/>
            <w:tcBorders/>
          </w:tcPr>
          <w:p>
            <w:pPr>
              <w:pStyle w:val="style4100"/>
              <w:spacing w:before="75"/>
              <w:ind w:left="196"/>
              <w:rPr>
                <w:rFonts w:ascii="Arial MT"/>
                <w:sz w:val="24"/>
              </w:rPr>
            </w:pPr>
            <w:r>
              <w:rPr>
                <w:rFonts w:ascii="Arial MT"/>
                <w:spacing w:val="-2"/>
                <w:sz w:val="24"/>
              </w:rPr>
              <w:t>Conclusion</w:t>
            </w:r>
          </w:p>
        </w:tc>
        <w:tc>
          <w:tcPr>
            <w:tcW w:w="514" w:type="dxa"/>
            <w:tcBorders/>
          </w:tcPr>
          <w:p>
            <w:pPr>
              <w:pStyle w:val="style4100"/>
              <w:spacing w:before="75"/>
              <w:ind w:right="49"/>
              <w:jc w:val="right"/>
              <w:rPr>
                <w:rFonts w:ascii="Arial MT"/>
                <w:sz w:val="24"/>
              </w:rPr>
            </w:pPr>
            <w:r>
              <w:rPr>
                <w:rFonts w:ascii="Arial MT"/>
                <w:spacing w:val="-5"/>
                <w:sz w:val="24"/>
              </w:rPr>
              <w:t>49</w:t>
            </w:r>
          </w:p>
        </w:tc>
      </w:tr>
      <w:tr>
        <w:tblPrEx/>
        <w:trPr>
          <w:trHeight w:val="435" w:hRule="atLeast"/>
          <w:jc w:val="left"/>
        </w:trPr>
        <w:tc>
          <w:tcPr>
            <w:tcW w:w="1369" w:type="dxa"/>
            <w:tcBorders/>
          </w:tcPr>
          <w:p>
            <w:pPr>
              <w:pStyle w:val="style4100"/>
              <w:spacing w:before="75"/>
              <w:ind w:left="50"/>
              <w:rPr>
                <w:rFonts w:ascii="Arial MT"/>
                <w:sz w:val="24"/>
              </w:rPr>
            </w:pPr>
            <w:r>
              <w:rPr>
                <w:rFonts w:ascii="Arial MT"/>
                <w:spacing w:val="-5"/>
                <w:sz w:val="24"/>
              </w:rPr>
              <w:t>5.2</w:t>
            </w:r>
          </w:p>
        </w:tc>
        <w:tc>
          <w:tcPr>
            <w:tcW w:w="6918" w:type="dxa"/>
            <w:tcBorders/>
          </w:tcPr>
          <w:p>
            <w:pPr>
              <w:pStyle w:val="style4100"/>
              <w:spacing w:before="75"/>
              <w:ind w:left="196"/>
              <w:rPr>
                <w:rFonts w:ascii="Arial MT"/>
                <w:sz w:val="24"/>
              </w:rPr>
            </w:pPr>
            <w:r>
              <w:rPr>
                <w:rFonts w:ascii="Arial MT"/>
                <w:spacing w:val="-2"/>
                <w:sz w:val="24"/>
              </w:rPr>
              <w:t>Recommendation</w:t>
            </w:r>
          </w:p>
        </w:tc>
        <w:tc>
          <w:tcPr>
            <w:tcW w:w="514" w:type="dxa"/>
            <w:tcBorders/>
          </w:tcPr>
          <w:p>
            <w:pPr>
              <w:pStyle w:val="style4100"/>
              <w:spacing w:before="75"/>
              <w:ind w:right="49"/>
              <w:jc w:val="right"/>
              <w:rPr>
                <w:rFonts w:ascii="Arial MT"/>
                <w:sz w:val="24"/>
              </w:rPr>
            </w:pPr>
            <w:r>
              <w:rPr>
                <w:rFonts w:ascii="Arial MT"/>
                <w:spacing w:val="-5"/>
                <w:sz w:val="24"/>
              </w:rPr>
              <w:t>50</w:t>
            </w:r>
          </w:p>
        </w:tc>
      </w:tr>
      <w:tr>
        <w:tblPrEx/>
        <w:trPr>
          <w:trHeight w:val="351" w:hRule="atLeast"/>
          <w:jc w:val="left"/>
        </w:trPr>
        <w:tc>
          <w:tcPr>
            <w:tcW w:w="1369" w:type="dxa"/>
            <w:tcBorders/>
          </w:tcPr>
          <w:p>
            <w:pPr>
              <w:pStyle w:val="style4100"/>
              <w:spacing w:before="75" w:lineRule="exact" w:line="256"/>
              <w:ind w:left="50"/>
              <w:rPr>
                <w:rFonts w:ascii="Arial MT"/>
                <w:sz w:val="24"/>
              </w:rPr>
            </w:pPr>
            <w:r>
              <w:rPr>
                <w:rFonts w:ascii="Arial MT"/>
                <w:spacing w:val="-2"/>
                <w:sz w:val="24"/>
              </w:rPr>
              <w:t>References</w:t>
            </w:r>
          </w:p>
        </w:tc>
        <w:tc>
          <w:tcPr>
            <w:tcW w:w="6918" w:type="dxa"/>
            <w:tcBorders/>
          </w:tcPr>
          <w:p>
            <w:pPr>
              <w:pStyle w:val="style4100"/>
              <w:rPr>
                <w:sz w:val="24"/>
              </w:rPr>
            </w:pPr>
          </w:p>
        </w:tc>
        <w:tc>
          <w:tcPr>
            <w:tcW w:w="514" w:type="dxa"/>
            <w:tcBorders/>
          </w:tcPr>
          <w:p>
            <w:pPr>
              <w:pStyle w:val="style4100"/>
              <w:spacing w:before="75" w:lineRule="exact" w:line="256"/>
              <w:ind w:right="49"/>
              <w:jc w:val="right"/>
              <w:rPr>
                <w:rFonts w:ascii="Arial MT"/>
                <w:sz w:val="24"/>
              </w:rPr>
            </w:pPr>
            <w:r>
              <w:rPr>
                <w:rFonts w:ascii="Arial MT"/>
                <w:spacing w:val="-5"/>
                <w:sz w:val="24"/>
              </w:rPr>
              <w:t>52</w:t>
            </w:r>
          </w:p>
        </w:tc>
      </w:tr>
    </w:tbl>
    <w:p>
      <w:pPr>
        <w:pStyle w:val="style4100"/>
        <w:spacing w:after="0" w:lineRule="exact" w:line="256"/>
        <w:jc w:val="right"/>
        <w:rPr>
          <w:rFonts w:ascii="Arial MT"/>
          <w:sz w:val="24"/>
        </w:rPr>
        <w:sectPr>
          <w:footerReference w:type="default" r:id="rId5"/>
          <w:pgSz w:w="12240" w:h="15840" w:orient="portrait"/>
          <w:pgMar w:top="1520" w:right="0" w:bottom="280" w:left="360" w:header="0" w:footer="0" w:gutter="0"/>
        </w:sectPr>
      </w:pPr>
    </w:p>
    <w:p>
      <w:pPr>
        <w:pStyle w:val="style0"/>
        <w:spacing w:before="65"/>
        <w:ind w:left="1065" w:right="2448" w:firstLine="0"/>
        <w:jc w:val="center"/>
        <w:rPr>
          <w:b/>
          <w:sz w:val="26"/>
        </w:rPr>
      </w:pPr>
      <w:r>
        <w:rPr>
          <w:b/>
          <w:spacing w:val="-2"/>
          <w:sz w:val="26"/>
        </w:rPr>
        <w:t>ABSTRACT</w:t>
      </w:r>
    </w:p>
    <w:p>
      <w:pPr>
        <w:pStyle w:val="style66"/>
        <w:spacing w:before="95"/>
        <w:rPr>
          <w:b/>
          <w:sz w:val="26"/>
        </w:rPr>
      </w:pPr>
    </w:p>
    <w:p>
      <w:pPr>
        <w:pStyle w:val="style0"/>
        <w:spacing w:before="1" w:lineRule="auto" w:line="280"/>
        <w:ind w:left="996" w:right="2381" w:firstLine="0"/>
        <w:jc w:val="both"/>
        <w:rPr>
          <w:i/>
          <w:sz w:val="26"/>
        </w:rPr>
      </w:pPr>
      <w:r>
        <w:rPr>
          <w:i/>
          <w:sz w:val="26"/>
        </w:rPr>
        <w:t>This</w:t>
      </w:r>
      <w:r>
        <w:rPr>
          <w:i/>
          <w:sz w:val="26"/>
        </w:rPr>
        <w:t>study</w:t>
      </w:r>
      <w:r>
        <w:rPr>
          <w:i/>
          <w:sz w:val="26"/>
        </w:rPr>
        <w:t>evaluates</w:t>
      </w:r>
      <w:r>
        <w:rPr>
          <w:i/>
          <w:sz w:val="26"/>
        </w:rPr>
        <w:t>the</w:t>
      </w:r>
      <w:r>
        <w:rPr>
          <w:i/>
          <w:sz w:val="26"/>
        </w:rPr>
        <w:t>sources</w:t>
      </w:r>
      <w:r>
        <w:rPr>
          <w:i/>
          <w:sz w:val="26"/>
        </w:rPr>
        <w:t>and</w:t>
      </w:r>
      <w:r>
        <w:rPr>
          <w:i/>
          <w:sz w:val="26"/>
        </w:rPr>
        <w:t>health</w:t>
      </w:r>
      <w:r>
        <w:rPr>
          <w:i/>
          <w:sz w:val="26"/>
        </w:rPr>
        <w:t>risks</w:t>
      </w:r>
      <w:r>
        <w:rPr>
          <w:i/>
          <w:sz w:val="26"/>
        </w:rPr>
        <w:t>of</w:t>
      </w:r>
      <w:r>
        <w:rPr>
          <w:i/>
          <w:sz w:val="26"/>
        </w:rPr>
        <w:t>heavy</w:t>
      </w:r>
      <w:r>
        <w:rPr>
          <w:i/>
          <w:sz w:val="26"/>
        </w:rPr>
        <w:t>metals</w:t>
      </w:r>
      <w:r>
        <w:rPr>
          <w:i/>
          <w:sz w:val="26"/>
        </w:rPr>
        <w:t>in</w:t>
      </w:r>
      <w:r>
        <w:rPr>
          <w:i/>
          <w:sz w:val="26"/>
        </w:rPr>
        <w:t>soil</w:t>
      </w:r>
      <w:r>
        <w:rPr>
          <w:i/>
          <w:sz w:val="26"/>
        </w:rPr>
        <w:t>and</w:t>
      </w:r>
      <w:r>
        <w:rPr>
          <w:i/>
          <w:sz w:val="26"/>
        </w:rPr>
        <w:t>water samples from</w:t>
      </w:r>
      <w:r>
        <w:rPr>
          <w:i/>
          <w:sz w:val="26"/>
        </w:rPr>
        <w:t>Ipata-Oloje spare part market in Ilorin, Nigeria. Concentrations</w:t>
      </w:r>
      <w:r>
        <w:rPr>
          <w:i/>
          <w:sz w:val="26"/>
        </w:rPr>
        <w:t>of Pb, Cd, Cr, Co, and As were analyzed using Atomic Absorption Spectrometry. Results showed higher heavy metal levels in sediment than in water, with Pb and Co exhibiting the highest concentrations in soil and water, respectively.</w:t>
      </w:r>
    </w:p>
    <w:p>
      <w:pPr>
        <w:pStyle w:val="style66"/>
        <w:spacing w:before="43"/>
        <w:rPr>
          <w:i/>
          <w:sz w:val="26"/>
        </w:rPr>
      </w:pPr>
    </w:p>
    <w:p>
      <w:pPr>
        <w:pStyle w:val="style0"/>
        <w:spacing w:before="0" w:lineRule="auto" w:line="280"/>
        <w:ind w:left="996" w:right="2376" w:firstLine="0"/>
        <w:jc w:val="both"/>
        <w:rPr>
          <w:i/>
          <w:sz w:val="26"/>
        </w:rPr>
      </w:pPr>
      <w:r>
        <w:rPr>
          <w:i/>
          <w:sz w:val="26"/>
        </w:rPr>
        <w:t>Risk assessment revealed that the Average Daily Intake (ADI) via ingestion exceeded dermal absorption for all metals, with Pb posing the highest ingestion risk and Cd the highest dermal risk. Ecological risk analysis indicated no significant environmental threat from soil contamination. The non-carcinogenic Hazard Index (HI) for both soil and water was below 1.0, suggesting negligible risk. Carcinogenic risk via ingestion was within acceptable limits (&lt;1.0E-6), but arsenic</w:t>
      </w:r>
      <w:r>
        <w:rPr>
          <w:i/>
          <w:sz w:val="26"/>
        </w:rPr>
        <w:t>exceeded</w:t>
      </w:r>
      <w:r>
        <w:rPr>
          <w:i/>
          <w:sz w:val="26"/>
        </w:rPr>
        <w:t>the</w:t>
      </w:r>
      <w:r>
        <w:rPr>
          <w:i/>
          <w:sz w:val="26"/>
        </w:rPr>
        <w:t>threshold</w:t>
      </w:r>
      <w:r>
        <w:rPr>
          <w:i/>
          <w:sz w:val="26"/>
        </w:rPr>
        <w:t>for</w:t>
      </w:r>
      <w:r>
        <w:rPr>
          <w:i/>
          <w:sz w:val="26"/>
        </w:rPr>
        <w:t>dermal</w:t>
      </w:r>
      <w:r>
        <w:rPr>
          <w:i/>
          <w:sz w:val="26"/>
        </w:rPr>
        <w:t>exposure,</w:t>
      </w:r>
      <w:r>
        <w:rPr>
          <w:i/>
          <w:sz w:val="26"/>
        </w:rPr>
        <w:t>indicating</w:t>
      </w:r>
      <w:r>
        <w:rPr>
          <w:i/>
          <w:sz w:val="26"/>
        </w:rPr>
        <w:t>a</w:t>
      </w:r>
      <w:r>
        <w:rPr>
          <w:i/>
          <w:sz w:val="26"/>
        </w:rPr>
        <w:t>potential</w:t>
      </w:r>
      <w:r>
        <w:rPr>
          <w:i/>
          <w:sz w:val="26"/>
        </w:rPr>
        <w:t>cancer risk from prolonged skin contact with contaminated soil.</w:t>
      </w:r>
    </w:p>
    <w:p>
      <w:pPr>
        <w:pStyle w:val="style66"/>
        <w:spacing w:before="42"/>
        <w:rPr>
          <w:i/>
          <w:sz w:val="26"/>
        </w:rPr>
      </w:pPr>
    </w:p>
    <w:p>
      <w:pPr>
        <w:pStyle w:val="style0"/>
        <w:spacing w:before="0" w:lineRule="auto" w:line="280"/>
        <w:ind w:left="996" w:right="2380" w:firstLine="0"/>
        <w:jc w:val="both"/>
        <w:rPr>
          <w:i/>
          <w:sz w:val="26"/>
        </w:rPr>
      </w:pPr>
      <w:r>
        <w:rPr>
          <w:i/>
          <w:sz w:val="26"/>
        </w:rPr>
        <w:t>The</w:t>
      </w:r>
      <w:r>
        <w:rPr>
          <w:i/>
          <w:sz w:val="26"/>
        </w:rPr>
        <w:t>elevated</w:t>
      </w:r>
      <w:r>
        <w:rPr>
          <w:i/>
          <w:sz w:val="26"/>
        </w:rPr>
        <w:t>metal</w:t>
      </w:r>
      <w:r>
        <w:rPr>
          <w:i/>
          <w:sz w:val="26"/>
        </w:rPr>
        <w:t>levels</w:t>
      </w:r>
      <w:r>
        <w:rPr>
          <w:i/>
          <w:sz w:val="26"/>
        </w:rPr>
        <w:t>were</w:t>
      </w:r>
      <w:r>
        <w:rPr>
          <w:i/>
          <w:sz w:val="26"/>
        </w:rPr>
        <w:t>attributed</w:t>
      </w:r>
      <w:r>
        <w:rPr>
          <w:i/>
          <w:sz w:val="26"/>
        </w:rPr>
        <w:t>to</w:t>
      </w:r>
      <w:r>
        <w:rPr>
          <w:i/>
          <w:sz w:val="26"/>
        </w:rPr>
        <w:t>anthropogenic</w:t>
      </w:r>
      <w:r>
        <w:rPr>
          <w:i/>
          <w:sz w:val="26"/>
        </w:rPr>
        <w:t>activities,</w:t>
      </w:r>
      <w:r>
        <w:rPr>
          <w:i/>
          <w:sz w:val="26"/>
        </w:rPr>
        <w:t>particularly from automobile spare parts and recycling operations. The study recommends further research using mass flux models to better understand heavy metal transport and dilution dynamics in the area.</w:t>
      </w: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rPr>
          <w:i/>
          <w:sz w:val="20"/>
        </w:rPr>
      </w:pPr>
    </w:p>
    <w:p>
      <w:pPr>
        <w:pStyle w:val="style66"/>
        <w:spacing w:before="17"/>
        <w:rPr>
          <w:i/>
          <w:sz w:val="20"/>
        </w:rPr>
      </w:pPr>
    </w:p>
    <w:p>
      <w:pPr>
        <w:pStyle w:val="style0"/>
        <w:spacing w:before="0"/>
        <w:ind w:left="0" w:right="2378" w:firstLine="0"/>
        <w:jc w:val="right"/>
        <w:rPr>
          <w:rFonts w:ascii="Arial MT"/>
          <w:sz w:val="20"/>
        </w:rPr>
      </w:pPr>
      <w:r>
        <w:rPr>
          <w:rFonts w:ascii="Arial MT"/>
          <w:spacing w:val="-5"/>
          <w:w w:val="104"/>
          <w:sz w:val="20"/>
        </w:rPr>
        <w:t>vii</w:t>
      </w:r>
    </w:p>
    <w:p>
      <w:pPr>
        <w:pStyle w:val="style0"/>
        <w:spacing w:after="0"/>
        <w:jc w:val="right"/>
        <w:rPr>
          <w:rFonts w:ascii="Arial MT"/>
          <w:sz w:val="20"/>
        </w:rPr>
        <w:sectPr>
          <w:footerReference w:type="default" r:id="rId6"/>
          <w:pgSz w:w="12240" w:h="15840" w:orient="portrait"/>
          <w:pgMar w:top="1280" w:right="0" w:bottom="280" w:left="360" w:header="0" w:footer="0" w:gutter="0"/>
        </w:sectPr>
      </w:pPr>
    </w:p>
    <w:p>
      <w:pPr>
        <w:pStyle w:val="style4098"/>
        <w:ind w:left="0" w:right="619" w:firstLine="0"/>
        <w:jc w:val="center"/>
        <w:rPr/>
      </w:pPr>
      <w:r>
        <w:t>CHAPTER</w:t>
      </w:r>
      <w:r>
        <w:rPr>
          <w:spacing w:val="-5"/>
        </w:rPr>
        <w:t>ONE</w:t>
      </w:r>
    </w:p>
    <w:p>
      <w:pPr>
        <w:pStyle w:val="style66"/>
        <w:spacing w:before="182"/>
        <w:rPr>
          <w:b/>
        </w:rPr>
      </w:pPr>
    </w:p>
    <w:p>
      <w:pPr>
        <w:pStyle w:val="style179"/>
        <w:numPr>
          <w:ilvl w:val="1"/>
          <w:numId w:val="1"/>
        </w:numPr>
        <w:tabs>
          <w:tab w:val="left" w:leader="none" w:pos="1537"/>
        </w:tabs>
        <w:spacing w:before="0" w:after="0" w:lineRule="auto" w:line="240"/>
        <w:ind w:left="1537" w:right="0" w:hanging="382"/>
        <w:jc w:val="left"/>
        <w:rPr>
          <w:b/>
          <w:sz w:val="25"/>
        </w:rPr>
      </w:pPr>
      <w:r>
        <w:rPr>
          <w:b/>
          <w:spacing w:val="-2"/>
          <w:sz w:val="25"/>
        </w:rPr>
        <w:t>INTRODUCTION</w:t>
      </w:r>
    </w:p>
    <w:p>
      <w:pPr>
        <w:pStyle w:val="style66"/>
        <w:spacing w:before="185"/>
        <w:rPr>
          <w:b/>
        </w:rPr>
      </w:pPr>
    </w:p>
    <w:p>
      <w:pPr>
        <w:pStyle w:val="style66"/>
        <w:spacing w:lineRule="auto" w:line="496"/>
        <w:ind w:left="1167" w:right="1771" w:hanging="13"/>
        <w:jc w:val="both"/>
        <w:rPr/>
      </w:pPr>
      <w:r>
        <w:t>Heavy metals are naturally occurring elements with high atomic weights and densities that are at least five</w:t>
      </w:r>
      <w:r>
        <w:t>times greater</w:t>
      </w:r>
      <w:r>
        <w:t>than that of water. Despite</w:t>
      </w:r>
      <w:r>
        <w:t>their</w:t>
      </w:r>
      <w:r>
        <w:t>utility in industrial and technological applications, several heavy metals are known for their toxicity and potential to bioaccumulate in human tissues and the environment. This study focuses on assessing the presence and concentration of heavy metals in automobile parts sold and recycled at Ipata Market in Ilorin, Nigeria, a prominent hub for vehicle spare parts and informal automobile-related activities.</w:t>
      </w:r>
    </w:p>
    <w:p>
      <w:pPr>
        <w:pStyle w:val="style66"/>
        <w:spacing w:before="153" w:lineRule="auto" w:line="496"/>
        <w:ind w:left="1167" w:right="1769" w:hanging="13"/>
        <w:jc w:val="both"/>
        <w:rPr/>
      </w:pPr>
      <w:r>
        <w:t>This chapter introduces the core focus of the research by outlining the scope, rationale, and structure of the study. It begins with a detailed background to contextualise the concept of heavy metals, their relevance to environmental and public health, and the significance of their investigation within automobile markets. It also presents a review</w:t>
      </w:r>
      <w:r>
        <w:t>of global, African, and Nigerian literature on heavy metal contamination in automotive parts, highlighting current gaps and justifying the need for the present investigation. Finally, the chapter concludes with a statement of research purpose, underlining the importance of adopting a localised yet scientifically rigorous approach to evaluating heavy metal contamination in urban trade environments.</w:t>
      </w:r>
    </w:p>
    <w:p>
      <w:pPr>
        <w:pStyle w:val="style66"/>
        <w:spacing w:after="0" w:lineRule="auto" w:line="496"/>
        <w:jc w:val="both"/>
        <w:rPr/>
        <w:sectPr>
          <w:footerReference w:type="default" r:id="rId7"/>
          <w:pgSz w:w="12240" w:h="15840" w:orient="portrait"/>
          <w:pgMar w:top="1460" w:right="0" w:bottom="1860" w:left="360" w:header="0" w:footer="1674" w:gutter="0"/>
          <w:pgNumType w:start="1"/>
        </w:sectPr>
      </w:pPr>
    </w:p>
    <w:p>
      <w:pPr>
        <w:pStyle w:val="style4098"/>
        <w:numPr>
          <w:ilvl w:val="1"/>
          <w:numId w:val="1"/>
        </w:numPr>
        <w:tabs>
          <w:tab w:val="left" w:leader="none" w:pos="1537"/>
        </w:tabs>
        <w:spacing w:before="74" w:after="0" w:lineRule="auto" w:line="240"/>
        <w:ind w:left="1537" w:right="0" w:hanging="382"/>
        <w:jc w:val="left"/>
        <w:rPr/>
      </w:pPr>
      <w:r>
        <w:t>BACKGROUND</w:t>
      </w:r>
      <w:r>
        <w:t>OF</w:t>
      </w:r>
      <w:r>
        <w:t>THE</w:t>
      </w:r>
      <w:r>
        <w:rPr>
          <w:spacing w:val="-4"/>
        </w:rPr>
        <w:t>STUDY</w:t>
      </w:r>
    </w:p>
    <w:p>
      <w:pPr>
        <w:pStyle w:val="style66"/>
        <w:spacing w:before="182"/>
        <w:rPr>
          <w:b/>
        </w:rPr>
      </w:pPr>
    </w:p>
    <w:p>
      <w:pPr>
        <w:pStyle w:val="style66"/>
        <w:spacing w:lineRule="auto" w:line="496"/>
        <w:ind w:left="1167" w:right="1772" w:hanging="13"/>
        <w:jc w:val="both"/>
        <w:rPr/>
      </w:pPr>
      <w:r>
        <w:t>Heavy metals are</w:t>
      </w:r>
      <w:r>
        <w:t>a</w:t>
      </w:r>
      <w:r>
        <w:t>group of</w:t>
      </w:r>
      <w:r>
        <w:t>elements that include both essential (e.g., iron, zinc,</w:t>
      </w:r>
      <w:r>
        <w:t>copper) and non-essential (e.g., lead, cadmium, mercury) metals, many of which become toxic when their concentrations exceed physiological thresholds. These elements are nonbiodegradable and tend to persist in the environment, thereby making their accumulation in air, water, soil, and biota a serious concern (Heidari et al., 2021). Industrialisation, urbanisation, and the increased use of metal-containing components in manufacturing and automotive sectors have led to a global rise in environmental heavy metal pollution.</w:t>
      </w:r>
    </w:p>
    <w:p>
      <w:pPr>
        <w:pStyle w:val="style66"/>
        <w:spacing w:before="154" w:lineRule="auto" w:line="494"/>
        <w:ind w:left="1167" w:right="1770" w:hanging="13"/>
        <w:jc w:val="both"/>
        <w:rPr/>
      </w:pPr>
      <w:r>
        <w:t>Heavy</w:t>
      </w:r>
      <w:r>
        <w:t>metals</w:t>
      </w:r>
      <w:r>
        <w:t>such as</w:t>
      </w:r>
      <w:r>
        <w:t>lead</w:t>
      </w:r>
      <w:r>
        <w:t>(Pb),</w:t>
      </w:r>
      <w:r>
        <w:t>cadmium</w:t>
      </w:r>
      <w:r>
        <w:t>(Cd),</w:t>
      </w:r>
      <w:r>
        <w:t>chromium</w:t>
      </w:r>
      <w:r>
        <w:t>(Cr),</w:t>
      </w:r>
      <w:r>
        <w:t>nickel</w:t>
      </w:r>
      <w:r>
        <w:t>(Ni), and</w:t>
      </w:r>
      <w:r>
        <w:t>mercury (Hg) are commonly found in automotive parts such as batteries, brake pads, engine components, radiators, and paint coatings (Manasfi et al., 2021). Over time, these metals can leach into the environment during use, repair, dismantling, or improper disposal— especially in markets and workshops with minimal environmental controls.</w:t>
      </w:r>
    </w:p>
    <w:p>
      <w:pPr>
        <w:pStyle w:val="style66"/>
        <w:spacing w:before="168" w:lineRule="auto" w:line="496"/>
        <w:ind w:left="1167" w:right="1769" w:hanging="13"/>
        <w:jc w:val="both"/>
        <w:rPr/>
      </w:pPr>
      <w:r>
        <w:t>The toxic effects of heavy metals on human health are well documented. Lead, for instance, is a potent neurotoxin, especially dangerous to children, and is associated with developmental disorders, cognitive decline, and renal dysfunction (Obeng-Gyasi, 2019). Cadmium can damage the kidneys and bones and is classified as a human carcinogen (IARC,</w:t>
      </w:r>
      <w:r>
        <w:t>2020).</w:t>
      </w:r>
      <w:r>
        <w:t>Chromium</w:t>
      </w:r>
      <w:r>
        <w:t>(particularly</w:t>
      </w:r>
      <w:r>
        <w:t>Cr(VI))</w:t>
      </w:r>
      <w:r>
        <w:t>and</w:t>
      </w:r>
      <w:r>
        <w:t>nickel</w:t>
      </w:r>
      <w:r>
        <w:t>are</w:t>
      </w:r>
      <w:r>
        <w:t>also</w:t>
      </w:r>
      <w:r>
        <w:t>associated</w:t>
      </w:r>
      <w:r>
        <w:rPr>
          <w:spacing w:val="-4"/>
        </w:rPr>
        <w:t>with</w:t>
      </w:r>
    </w:p>
    <w:p>
      <w:pPr>
        <w:pStyle w:val="style66"/>
        <w:spacing w:after="0" w:lineRule="auto" w:line="496"/>
        <w:jc w:val="both"/>
        <w:rPr/>
        <w:sectPr>
          <w:pgSz w:w="12240" w:h="15840" w:orient="portrait"/>
          <w:pgMar w:top="1460" w:right="0" w:bottom="1860" w:left="360" w:header="0" w:footer="1674" w:gutter="0"/>
        </w:sectPr>
      </w:pPr>
    </w:p>
    <w:p>
      <w:pPr>
        <w:pStyle w:val="style66"/>
        <w:spacing w:before="74" w:lineRule="auto" w:line="496"/>
        <w:ind w:left="1167" w:right="1774"/>
        <w:jc w:val="both"/>
        <w:rPr/>
      </w:pPr>
      <w:r>
        <w:t>respiratory issues and skin sensitisation, while</w:t>
      </w:r>
      <w:r>
        <w:t>long-term exposure</w:t>
      </w:r>
      <w:r>
        <w:t>to mercury affects the nervous, digestive, and immune systems (Islam et al., 2018).</w:t>
      </w:r>
    </w:p>
    <w:p>
      <w:pPr>
        <w:pStyle w:val="style66"/>
        <w:spacing w:before="159" w:lineRule="auto" w:line="496"/>
        <w:ind w:left="1167" w:right="1771" w:hanging="13"/>
        <w:jc w:val="both"/>
        <w:rPr/>
      </w:pPr>
      <w:r>
        <w:t>Environmentally, heavy metals contaminate soil, disrupt microbial activities, and affect plant growth. Runoffs from automotive waste or improperly discarded parts contribute</w:t>
      </w:r>
      <w:r>
        <w:t>to the accumulation of toxic metals in urban and peri-urban soils, thereby posing risks to local agriculture and water supplies. In areas without adequate regulatory oversight, informal automobile markets often function as unmonitored pollution hotspots.</w:t>
      </w:r>
    </w:p>
    <w:p>
      <w:pPr>
        <w:pStyle w:val="style66"/>
        <w:spacing w:before="156" w:lineRule="auto" w:line="496"/>
        <w:ind w:left="1167" w:right="1770" w:hanging="13"/>
        <w:jc w:val="both"/>
        <w:rPr/>
      </w:pPr>
      <w:r>
        <w:t>Automobile components are an under-examined yet critical source of heavy metal pollution, particularly in developing nations where vehicle importation, dismantling, and part reuse are extensive and largely informal. Markets such as Ipata in Ilorin operate as secondary centres for automobile maintenance and disposal, where components are handled, repurposed, and discarded without strict environmental regulation. Studying heavy metals in these parts is essential for three key reasons.</w:t>
      </w:r>
    </w:p>
    <w:p>
      <w:pPr>
        <w:pStyle w:val="style66"/>
        <w:spacing w:before="153" w:lineRule="auto" w:line="496"/>
        <w:ind w:left="1167" w:right="1771" w:hanging="13"/>
        <w:jc w:val="both"/>
        <w:rPr/>
      </w:pPr>
      <w:r>
        <w:t>Firstly, it provides baseline data for environmental health and pollution risk assessments, especially in urban areas where direct human exposure to metals may be high. Secondly, it aids in formulating better policies for waste management and occupational health in</w:t>
      </w:r>
      <w:r>
        <w:t xml:space="preserve">the informal sector. Lastly, understanding the metal content of these components supports broader efforts to assess the environmental footprint of automotive waste in the context of global climate change mitigation and resource sustainability (Adusei et al., </w:t>
      </w:r>
      <w:r>
        <w:rPr>
          <w:spacing w:val="-2"/>
        </w:rPr>
        <w:t>2020).</w:t>
      </w:r>
    </w:p>
    <w:p>
      <w:pPr>
        <w:pStyle w:val="style66"/>
        <w:spacing w:after="0" w:lineRule="auto" w:line="496"/>
        <w:jc w:val="both"/>
        <w:rPr/>
        <w:sectPr>
          <w:pgSz w:w="12240" w:h="15840" w:orient="portrait"/>
          <w:pgMar w:top="1460" w:right="0" w:bottom="1860" w:left="360" w:header="0" w:footer="1674" w:gutter="0"/>
        </w:sectPr>
      </w:pPr>
    </w:p>
    <w:p>
      <w:pPr>
        <w:pStyle w:val="style66"/>
        <w:spacing w:before="74" w:lineRule="auto" w:line="496"/>
        <w:ind w:left="1167" w:right="1768" w:hanging="13"/>
        <w:jc w:val="both"/>
        <w:rPr/>
      </w:pPr>
      <w:r>
        <w:t>Globally, several studies have assessed heavy metal contamination in vehicular components. For instance, research by Lyu et al. (2022) in China demonstrated the significant presence of Pb, Cr, and Cd in brake and tyre wear particles, contributing to urban air and soil pollution. Similarly, Alghamdi et al. (2021) examined the release of metals from used engine oil and lubricants, highlighting their role in long-term soil contamination. These studies affirm that vehicles—both in active use and in scrap form— represent mobile sources of persistent environmental pollutants.</w:t>
      </w:r>
    </w:p>
    <w:p>
      <w:pPr>
        <w:pStyle w:val="style66"/>
        <w:spacing w:before="152" w:lineRule="auto" w:line="496"/>
        <w:ind w:left="1167" w:right="1773" w:hanging="13"/>
        <w:jc w:val="both"/>
        <w:rPr/>
      </w:pPr>
      <w:r>
        <w:t>Recent advances in spectroscopy and analytical chemistry have improved the detection</w:t>
      </w:r>
      <w:r>
        <w:t>of metal contaminants in automotive waste. However, while such studies are prevalent</w:t>
      </w:r>
      <w:r>
        <w:t>in Europe, North</w:t>
      </w:r>
      <w:r>
        <w:t>America,</w:t>
      </w:r>
      <w:r>
        <w:t>and East</w:t>
      </w:r>
      <w:r>
        <w:t>Asia,</w:t>
      </w:r>
      <w:r>
        <w:t>similar research</w:t>
      </w:r>
      <w:r>
        <w:t>in sub-Saharan</w:t>
      </w:r>
      <w:r>
        <w:t>Africa remains limited and underfunded. This geographic gap in research reinforces the importance of studies conducted in Nigeria and other African countries, where informal automobile reuse and recycling practices are widespread but poorly regulated.</w:t>
      </w:r>
    </w:p>
    <w:p>
      <w:pPr>
        <w:pStyle w:val="style66"/>
        <w:spacing w:before="156" w:lineRule="auto" w:line="496"/>
        <w:ind w:left="1167" w:right="1770" w:hanging="13"/>
        <w:jc w:val="both"/>
        <w:rPr/>
      </w:pPr>
      <w:r>
        <w:t>In the</w:t>
      </w:r>
      <w:r>
        <w:t>African context, growing urbanisation and dependence on imported used vehicles have intensified concerns about the environmental risks posed by automobile-derived pollutants.</w:t>
      </w:r>
      <w:r>
        <w:t>A study in Ghana by Doyi et al. (2021) evaluated heavy metal accumulation</w:t>
      </w:r>
      <w:r>
        <w:t>in soils around scrap yards and found elevated concentrations of Pb and Cr. In South Africa, Mngomezulu and Monyai (2019) assessed leachates from dismantled car</w:t>
      </w:r>
      <w:r>
        <w:t xml:space="preserve">batteries and discovered hazardous levels of Cd and Pb entering the soil and water </w:t>
      </w:r>
      <w:r>
        <w:rPr>
          <w:spacing w:val="-2"/>
        </w:rPr>
        <w:t>systems.</w:t>
      </w:r>
    </w:p>
    <w:p>
      <w:pPr>
        <w:pStyle w:val="style66"/>
        <w:spacing w:after="0" w:lineRule="auto" w:line="496"/>
        <w:jc w:val="both"/>
        <w:rPr/>
        <w:sectPr>
          <w:pgSz w:w="12240" w:h="15840" w:orient="portrait"/>
          <w:pgMar w:top="1460" w:right="0" w:bottom="1860" w:left="360" w:header="0" w:footer="1674" w:gutter="0"/>
        </w:sectPr>
      </w:pPr>
    </w:p>
    <w:p>
      <w:pPr>
        <w:pStyle w:val="style66"/>
        <w:spacing w:before="74" w:lineRule="auto" w:line="494"/>
        <w:ind w:left="1167" w:right="1772" w:hanging="13"/>
        <w:jc w:val="both"/>
        <w:rPr/>
      </w:pPr>
      <w:r>
        <w:t xml:space="preserve">Moreover, the informal nature of vehicle dismantling across Africa results in direct exposure of workers to heavy metals through inhalation, ingestion, and dermal absorption. Studies have highlighted the need for better environmental monitoring and health surveillance of workers in auto-part markets and scrap yards (Ochieng et al., </w:t>
      </w:r>
      <w:r>
        <w:rPr>
          <w:spacing w:val="-2"/>
        </w:rPr>
        <w:t>2020).</w:t>
      </w:r>
    </w:p>
    <w:p>
      <w:pPr>
        <w:pStyle w:val="style66"/>
        <w:spacing w:before="171" w:lineRule="auto" w:line="494"/>
        <w:ind w:left="1167" w:right="1776" w:hanging="13"/>
        <w:jc w:val="both"/>
        <w:rPr/>
      </w:pPr>
      <w:r>
        <w:t>Despite increasing awareness, regulatory enforcement remains weak in many African nations. Often, limited institutional capacity and lack of public awareness hinder the implementation of sustainable practices. Research efforts in African countries are therefore increasingly focused on generating localised evidence to inform policy and occupational safety standards.</w:t>
      </w:r>
    </w:p>
    <w:p>
      <w:pPr>
        <w:pStyle w:val="style66"/>
        <w:spacing w:before="168" w:lineRule="auto" w:line="496"/>
        <w:ind w:left="1167" w:right="1770" w:hanging="13"/>
        <w:jc w:val="both"/>
        <w:rPr/>
      </w:pPr>
      <w:r>
        <w:t>Nigeria, as one of Africa’s largest automobile markets, is heavily reliant on the importation of used vehicles and spare parts. Informal markets such as Ladipo (Lagos), Nkpor (Anambra), and Ipata (Ilorin) serve as central hubs for the sale, modification, and disposal of these components. Several studies have begun to explore the environmental health implications of such markets.</w:t>
      </w:r>
    </w:p>
    <w:p>
      <w:pPr>
        <w:pStyle w:val="style66"/>
        <w:spacing w:before="157" w:lineRule="auto" w:line="494"/>
        <w:ind w:left="1167" w:right="1770" w:hanging="13"/>
        <w:jc w:val="both"/>
        <w:rPr/>
      </w:pPr>
      <w:r>
        <w:t>Iwegbue et al. (2019) analysed metal concentrations in vehicle brake pads and found</w:t>
      </w:r>
      <w:r>
        <w:t>high levels of copper, zinc, and lead. Similarly, Olatunji et al. (2022) investigated heavy metal contamination around auto-mechanic workshops in Ibadan and reported soil Pb levels</w:t>
      </w:r>
      <w:r>
        <w:t>exceeding</w:t>
      </w:r>
      <w:r>
        <w:t>WHO</w:t>
      </w:r>
      <w:r>
        <w:t>safety</w:t>
      </w:r>
      <w:r>
        <w:t>limits.</w:t>
      </w:r>
      <w:r>
        <w:t>In</w:t>
      </w:r>
      <w:r>
        <w:t>Kano,</w:t>
      </w:r>
      <w:r>
        <w:t>Akinola</w:t>
      </w:r>
      <w:r>
        <w:t>et</w:t>
      </w:r>
      <w:r>
        <w:t>al.</w:t>
      </w:r>
      <w:r>
        <w:t>(2023)</w:t>
      </w:r>
      <w:r>
        <w:t>detected</w:t>
      </w:r>
      <w:r>
        <w:rPr>
          <w:spacing w:val="-2"/>
        </w:rPr>
        <w:t>elevated</w:t>
      </w:r>
    </w:p>
    <w:p>
      <w:pPr>
        <w:pStyle w:val="style66"/>
        <w:spacing w:after="0" w:lineRule="auto" w:line="494"/>
        <w:jc w:val="both"/>
        <w:rPr/>
        <w:sectPr>
          <w:pgSz w:w="12240" w:h="15840" w:orient="portrait"/>
          <w:pgMar w:top="1460" w:right="0" w:bottom="1860" w:left="360" w:header="0" w:footer="1674" w:gutter="0"/>
        </w:sectPr>
      </w:pPr>
    </w:p>
    <w:p>
      <w:pPr>
        <w:pStyle w:val="style66"/>
        <w:spacing w:before="74" w:lineRule="auto" w:line="496"/>
        <w:ind w:left="1167" w:right="1776"/>
        <w:jc w:val="both"/>
        <w:rPr/>
      </w:pPr>
      <w:r>
        <w:t xml:space="preserve">levels of chromium and cadmium in roadside dust samples collected near vehicle repair </w:t>
      </w:r>
      <w:r>
        <w:rPr>
          <w:spacing w:val="-2"/>
        </w:rPr>
        <w:t>hubs.</w:t>
      </w:r>
    </w:p>
    <w:p>
      <w:pPr>
        <w:pStyle w:val="style66"/>
        <w:spacing w:before="159" w:lineRule="auto" w:line="496"/>
        <w:ind w:left="1167" w:right="1771" w:hanging="13"/>
        <w:jc w:val="both"/>
        <w:rPr/>
      </w:pPr>
      <w:r>
        <w:t>These studies collectively point to a pattern of heavy metal pollution associated with automobile activities. However, the regional variability of Nigeria's markets—due to differences in soil composition, trade dynamics, and climate—necessitates site-specific assessments. Ipata Market in Ilorin, for example, serves both Kwara State and neighbouring North Central regions and has not been extensively studied for metal contamination despite its prominence in the automobile trade.</w:t>
      </w:r>
    </w:p>
    <w:p>
      <w:pPr>
        <w:pStyle w:val="style66"/>
        <w:spacing w:before="155" w:lineRule="auto" w:line="496"/>
        <w:ind w:left="1167" w:right="1769" w:hanging="13"/>
        <w:jc w:val="both"/>
        <w:rPr/>
      </w:pPr>
      <w:r>
        <w:t>Given the paucity of local data and the environmental and public health risks of unregulated automotive part handling, this study seeks to assess the concentration of selected heavy metals—particularly Pb, Cd, Cr, Ni, and Zn—in commonly used automobile parts sold in Ipata Market, Ilorin. By doing so, it aims to establish a baseline for environmental monitoring, identify potential health risks, and contribute</w:t>
      </w:r>
      <w:r>
        <w:t>to evidence- based policymaking.</w:t>
      </w:r>
    </w:p>
    <w:p>
      <w:pPr>
        <w:pStyle w:val="style66"/>
        <w:spacing w:before="153" w:lineRule="auto" w:line="496"/>
        <w:ind w:left="1167" w:right="1772" w:hanging="13"/>
        <w:jc w:val="both"/>
        <w:rPr/>
      </w:pPr>
      <w:r>
        <w:t>The study employs analytical methods validated by recent environmental chemistry literature and aligns with global efforts to improve sustainability in the vehicle lifecycle. Furthermore, the project bridges the gap between environmental science and public health, providing valuable insights for local stakeholders, including market operators, environmental agencies, and policymakers.</w:t>
      </w:r>
    </w:p>
    <w:p>
      <w:pPr>
        <w:pStyle w:val="style66"/>
        <w:spacing w:after="0" w:lineRule="auto" w:line="496"/>
        <w:jc w:val="both"/>
        <w:rPr/>
        <w:sectPr>
          <w:pgSz w:w="12240" w:h="15840" w:orient="portrait"/>
          <w:pgMar w:top="1460" w:right="0" w:bottom="1860" w:left="360" w:header="0" w:footer="1674" w:gutter="0"/>
        </w:sectPr>
      </w:pPr>
    </w:p>
    <w:p>
      <w:pPr>
        <w:pStyle w:val="style4098"/>
        <w:numPr>
          <w:ilvl w:val="1"/>
          <w:numId w:val="1"/>
        </w:numPr>
        <w:tabs>
          <w:tab w:val="left" w:leader="none" w:pos="1537"/>
        </w:tabs>
        <w:spacing w:before="74" w:after="0" w:lineRule="auto" w:line="240"/>
        <w:ind w:left="1537" w:right="0" w:hanging="382"/>
        <w:jc w:val="left"/>
        <w:rPr/>
      </w:pPr>
      <w:r>
        <w:t>STATEMENT</w:t>
      </w:r>
      <w:r>
        <w:t>OF</w:t>
      </w:r>
      <w:r>
        <w:t>THE</w:t>
      </w:r>
      <w:r>
        <w:rPr>
          <w:spacing w:val="-2"/>
        </w:rPr>
        <w:t>PROBLEM</w:t>
      </w:r>
    </w:p>
    <w:p>
      <w:pPr>
        <w:pStyle w:val="style66"/>
        <w:spacing w:before="182"/>
        <w:rPr>
          <w:b/>
        </w:rPr>
      </w:pPr>
    </w:p>
    <w:p>
      <w:pPr>
        <w:pStyle w:val="style66"/>
        <w:spacing w:lineRule="auto" w:line="496"/>
        <w:ind w:left="1167" w:right="1768" w:hanging="13"/>
        <w:jc w:val="both"/>
        <w:rPr/>
      </w:pPr>
      <w:r>
        <w:t>The increasing reliance on used automobile parts in urban markets such as Ipata, Ilorin, has led to a proliferation of informal practices surrounding vehicle dismantling, repair, and resale. While these practices contribute significantly to local economies and provide employment opportunities, they are often unregulated and environmentally precarious. One under-researched dimension of this issue is the potential release and accumulation</w:t>
      </w:r>
      <w:r>
        <w:t>of heavy metals from these parts into the immediate environment and, by extension, the human population in contact with them.</w:t>
      </w:r>
    </w:p>
    <w:p>
      <w:pPr>
        <w:pStyle w:val="style66"/>
        <w:spacing w:before="155" w:lineRule="auto" w:line="496"/>
        <w:ind w:left="1167" w:right="1771" w:hanging="13"/>
        <w:jc w:val="both"/>
        <w:rPr/>
      </w:pPr>
      <w:r>
        <w:t>In Nigeria, attention to heavy metal contamination is generally concentrated on mining regions, industrial effluents, and agricultural soils. However, vehicle parts—particularly brake pads, batteries, radiators, and engine blocks—are known globally to contain significant quantities of hazardous metals such as lead (Pb), cadmium (Cd), chromium (Cr), and nickel (Ni), which may leach into the environment during routine mechanical activities (Iwegbue et al., 2019; Manasfi et al., 2021). The absence of effective environmental regulations in markets such as Ipata raises serious concerns about prolonged human and ecological exposure to these contaminants.</w:t>
      </w:r>
    </w:p>
    <w:p>
      <w:pPr>
        <w:pStyle w:val="style66"/>
        <w:spacing w:before="152" w:lineRule="auto" w:line="496"/>
        <w:ind w:left="1167" w:right="1774" w:hanging="13"/>
        <w:jc w:val="both"/>
        <w:rPr/>
      </w:pPr>
      <w:r>
        <w:t>Moreover, there is a distinct lack of baseline data regarding the specific types and concentrations of heavy metals in commonly handled automobile components in Ilorin. This</w:t>
      </w:r>
      <w:r>
        <w:t>knowledge</w:t>
      </w:r>
      <w:r>
        <w:t>gap</w:t>
      </w:r>
      <w:r>
        <w:t>makes</w:t>
      </w:r>
      <w:r>
        <w:t>it</w:t>
      </w:r>
      <w:r>
        <w:t>difficult</w:t>
      </w:r>
      <w:r>
        <w:t>to</w:t>
      </w:r>
      <w:r>
        <w:t>formulate</w:t>
      </w:r>
      <w:r>
        <w:t>localised</w:t>
      </w:r>
      <w:r>
        <w:t>risk</w:t>
      </w:r>
      <w:r>
        <w:t>assessments</w:t>
      </w:r>
      <w:r>
        <w:t>or</w:t>
      </w:r>
      <w:r>
        <w:rPr>
          <w:spacing w:val="-2"/>
        </w:rPr>
        <w:t>inform</w:t>
      </w:r>
    </w:p>
    <w:p>
      <w:pPr>
        <w:pStyle w:val="style66"/>
        <w:spacing w:after="0" w:lineRule="auto" w:line="496"/>
        <w:jc w:val="both"/>
        <w:rPr/>
        <w:sectPr>
          <w:pgSz w:w="12240" w:h="15840" w:orient="portrait"/>
          <w:pgMar w:top="1460" w:right="0" w:bottom="1860" w:left="360" w:header="0" w:footer="1674" w:gutter="0"/>
        </w:sectPr>
      </w:pPr>
    </w:p>
    <w:p>
      <w:pPr>
        <w:pStyle w:val="style66"/>
        <w:spacing w:before="74" w:lineRule="auto" w:line="496"/>
        <w:ind w:left="1167" w:right="1778"/>
        <w:jc w:val="both"/>
        <w:rPr/>
      </w:pPr>
      <w:r>
        <w:t xml:space="preserve">occupational safety guidelines for mechanics, traders, and residents in and around the </w:t>
      </w:r>
      <w:r>
        <w:rPr>
          <w:spacing w:val="-2"/>
        </w:rPr>
        <w:t>market.</w:t>
      </w:r>
    </w:p>
    <w:p>
      <w:pPr>
        <w:pStyle w:val="style66"/>
        <w:spacing w:before="159" w:lineRule="auto" w:line="496"/>
        <w:ind w:left="1167" w:right="1769" w:hanging="13"/>
        <w:jc w:val="both"/>
        <w:rPr/>
      </w:pPr>
      <w:r>
        <w:t xml:space="preserve">Given the widespread handling of these parts without protective gear, frequent soil contact, and exposure to residual fluids, the possibility of chronic, low-dose exposure among the population is high. This scenario poses long-term implications for public health, especially in a region where medical surveillance for heavy metal toxicity is minimal. Thus, the problem is not only environmental but also epidemiological and </w:t>
      </w:r>
      <w:r>
        <w:rPr>
          <w:spacing w:val="-2"/>
        </w:rPr>
        <w:t>regulatory.</w:t>
      </w:r>
    </w:p>
    <w:p>
      <w:pPr>
        <w:pStyle w:val="style66"/>
        <w:spacing w:before="155" w:lineRule="auto" w:line="494"/>
        <w:ind w:left="1167" w:right="1778" w:hanging="13"/>
        <w:jc w:val="both"/>
        <w:rPr/>
      </w:pPr>
      <w:r>
        <w:t>In this context, a scientific assessment of heavy metals in automobile parts at Ipata Market becomes imperative to bridge the gap between informal automotive practices</w:t>
      </w:r>
      <w:r>
        <w:t>and the hidden environmental health risks they may harbour.</w:t>
      </w:r>
    </w:p>
    <w:p>
      <w:pPr>
        <w:pStyle w:val="style4098"/>
        <w:numPr>
          <w:ilvl w:val="2"/>
          <w:numId w:val="8"/>
        </w:numPr>
        <w:tabs>
          <w:tab w:val="left" w:leader="none" w:pos="1728"/>
        </w:tabs>
        <w:spacing w:before="165" w:after="0" w:lineRule="auto" w:line="240"/>
        <w:ind w:left="1728" w:right="0" w:hanging="573"/>
        <w:jc w:val="left"/>
        <w:rPr/>
      </w:pPr>
      <w:r>
        <w:t>RESEARCH</w:t>
      </w:r>
      <w:r>
        <w:rPr>
          <w:spacing w:val="-5"/>
        </w:rPr>
        <w:t>AIM</w:t>
      </w:r>
    </w:p>
    <w:p>
      <w:pPr>
        <w:pStyle w:val="style66"/>
        <w:spacing w:before="185"/>
        <w:rPr>
          <w:b/>
        </w:rPr>
      </w:pPr>
    </w:p>
    <w:p>
      <w:pPr>
        <w:pStyle w:val="style66"/>
        <w:spacing w:lineRule="auto" w:line="496"/>
        <w:ind w:left="1167" w:right="1773" w:hanging="13"/>
        <w:jc w:val="both"/>
        <w:rPr/>
      </w:pPr>
      <w:r>
        <w:t>To assess the concentration and distribution of selected heavy metals in commonly used automobile parts sold in Ipata Market, Ilorin, with a view to evaluating potential environmental and public health risks.</w:t>
      </w:r>
    </w:p>
    <w:p>
      <w:pPr>
        <w:pStyle w:val="style4098"/>
        <w:numPr>
          <w:ilvl w:val="2"/>
          <w:numId w:val="8"/>
        </w:numPr>
        <w:tabs>
          <w:tab w:val="left" w:leader="none" w:pos="1728"/>
        </w:tabs>
        <w:spacing w:before="158" w:after="0" w:lineRule="auto" w:line="240"/>
        <w:ind w:left="1728" w:right="0" w:hanging="573"/>
        <w:jc w:val="left"/>
        <w:rPr/>
      </w:pPr>
      <w:r>
        <w:t>RESEARCH</w:t>
      </w:r>
      <w:r>
        <w:rPr>
          <w:spacing w:val="-2"/>
        </w:rPr>
        <w:t>OBJECTIVES</w:t>
      </w:r>
    </w:p>
    <w:p>
      <w:pPr>
        <w:pStyle w:val="style66"/>
        <w:spacing w:before="145"/>
        <w:rPr>
          <w:b/>
        </w:rPr>
      </w:pPr>
    </w:p>
    <w:p>
      <w:pPr>
        <w:pStyle w:val="style179"/>
        <w:numPr>
          <w:ilvl w:val="0"/>
          <w:numId w:val="7"/>
        </w:numPr>
        <w:tabs>
          <w:tab w:val="left" w:leader="none" w:pos="1167"/>
          <w:tab w:val="left" w:leader="none" w:pos="1764"/>
        </w:tabs>
        <w:spacing w:before="1" w:after="0" w:lineRule="auto" w:line="554"/>
        <w:ind w:left="1167" w:right="1772" w:hanging="13"/>
        <w:jc w:val="both"/>
        <w:rPr>
          <w:sz w:val="25"/>
        </w:rPr>
      </w:pPr>
      <w:r>
        <w:rPr>
          <w:sz w:val="25"/>
        </w:rPr>
        <w:t>To</w:t>
      </w:r>
      <w:r>
        <w:rPr>
          <w:sz w:val="25"/>
        </w:rPr>
        <w:t>determine</w:t>
      </w:r>
      <w:r>
        <w:rPr>
          <w:sz w:val="25"/>
        </w:rPr>
        <w:t>the</w:t>
      </w:r>
      <w:r>
        <w:rPr>
          <w:sz w:val="25"/>
        </w:rPr>
        <w:t>levels</w:t>
      </w:r>
      <w:r>
        <w:rPr>
          <w:sz w:val="25"/>
        </w:rPr>
        <w:t>of</w:t>
      </w:r>
      <w:r>
        <w:rPr>
          <w:sz w:val="25"/>
        </w:rPr>
        <w:t>heavy</w:t>
      </w:r>
      <w:r>
        <w:rPr>
          <w:sz w:val="25"/>
        </w:rPr>
        <w:t>metals</w:t>
      </w:r>
      <w:r>
        <w:rPr>
          <w:sz w:val="25"/>
        </w:rPr>
        <w:t>(Pb,</w:t>
      </w:r>
      <w:r>
        <w:rPr>
          <w:sz w:val="25"/>
        </w:rPr>
        <w:t>Cd,</w:t>
      </w:r>
      <w:r>
        <w:rPr>
          <w:sz w:val="25"/>
        </w:rPr>
        <w:t>Cr,</w:t>
      </w:r>
      <w:r>
        <w:rPr>
          <w:sz w:val="25"/>
        </w:rPr>
        <w:t>Co,</w:t>
      </w:r>
      <w:r>
        <w:rPr>
          <w:sz w:val="25"/>
        </w:rPr>
        <w:t>As)</w:t>
      </w:r>
      <w:r>
        <w:rPr>
          <w:sz w:val="25"/>
        </w:rPr>
        <w:t>in</w:t>
      </w:r>
      <w:r>
        <w:rPr>
          <w:sz w:val="25"/>
        </w:rPr>
        <w:t>selected</w:t>
      </w:r>
      <w:r>
        <w:rPr>
          <w:sz w:val="25"/>
        </w:rPr>
        <w:t>automobile parts commonly sold in Ipata Market. ii. Evaluate non-carcinogenic and carcinogenic health risks.</w:t>
      </w:r>
    </w:p>
    <w:p>
      <w:pPr>
        <w:pStyle w:val="style179"/>
        <w:spacing w:after="0" w:lineRule="auto" w:line="554"/>
        <w:jc w:val="both"/>
        <w:rPr>
          <w:sz w:val="25"/>
        </w:rPr>
        <w:sectPr>
          <w:pgSz w:w="12240" w:h="15840" w:orient="portrait"/>
          <w:pgMar w:top="1460" w:right="0" w:bottom="1860" w:left="360" w:header="0" w:footer="1674" w:gutter="0"/>
        </w:sectPr>
      </w:pPr>
    </w:p>
    <w:p>
      <w:pPr>
        <w:pStyle w:val="style179"/>
        <w:numPr>
          <w:ilvl w:val="0"/>
          <w:numId w:val="7"/>
        </w:numPr>
        <w:tabs>
          <w:tab w:val="left" w:leader="none" w:pos="1167"/>
          <w:tab w:val="left" w:leader="none" w:pos="1767"/>
        </w:tabs>
        <w:spacing w:before="74" w:after="0" w:lineRule="auto" w:line="496"/>
        <w:ind w:left="1167" w:right="1776" w:hanging="13"/>
        <w:jc w:val="left"/>
        <w:rPr>
          <w:sz w:val="25"/>
        </w:rPr>
      </w:pPr>
      <w:r>
        <w:rPr>
          <w:sz w:val="25"/>
        </w:rPr>
        <w:t>To</w:t>
      </w:r>
      <w:r>
        <w:rPr>
          <w:sz w:val="25"/>
        </w:rPr>
        <w:t>evaluate</w:t>
      </w:r>
      <w:r>
        <w:rPr>
          <w:sz w:val="25"/>
        </w:rPr>
        <w:t>the</w:t>
      </w:r>
      <w:r>
        <w:rPr>
          <w:sz w:val="25"/>
        </w:rPr>
        <w:t>potential</w:t>
      </w:r>
      <w:r>
        <w:rPr>
          <w:sz w:val="25"/>
        </w:rPr>
        <w:t>environmental</w:t>
      </w:r>
      <w:r>
        <w:rPr>
          <w:sz w:val="25"/>
        </w:rPr>
        <w:t>and</w:t>
      </w:r>
      <w:r>
        <w:rPr>
          <w:sz w:val="25"/>
        </w:rPr>
        <w:t>health</w:t>
      </w:r>
      <w:r>
        <w:rPr>
          <w:sz w:val="25"/>
        </w:rPr>
        <w:t>implications</w:t>
      </w:r>
      <w:r>
        <w:rPr>
          <w:sz w:val="25"/>
        </w:rPr>
        <w:t>of</w:t>
      </w:r>
      <w:r>
        <w:rPr>
          <w:sz w:val="25"/>
        </w:rPr>
        <w:t>the</w:t>
      </w:r>
      <w:r>
        <w:rPr>
          <w:sz w:val="25"/>
        </w:rPr>
        <w:t>detected heavy metals within the context of the Ipata Market environment.</w:t>
      </w:r>
    </w:p>
    <w:p>
      <w:pPr>
        <w:pStyle w:val="style4098"/>
        <w:numPr>
          <w:ilvl w:val="1"/>
          <w:numId w:val="6"/>
        </w:numPr>
        <w:tabs>
          <w:tab w:val="left" w:leader="none" w:pos="1537"/>
        </w:tabs>
        <w:spacing w:before="159" w:after="0" w:lineRule="auto" w:line="240"/>
        <w:ind w:left="1537" w:right="0" w:hanging="382"/>
        <w:jc w:val="left"/>
        <w:rPr/>
      </w:pPr>
      <w:r>
        <w:t>RESEARCH</w:t>
      </w:r>
      <w:r>
        <w:rPr>
          <w:spacing w:val="-2"/>
        </w:rPr>
        <w:t>QUESTION</w:t>
      </w:r>
    </w:p>
    <w:p>
      <w:pPr>
        <w:pStyle w:val="style66"/>
        <w:spacing w:before="182"/>
        <w:rPr>
          <w:b/>
        </w:rPr>
      </w:pPr>
    </w:p>
    <w:p>
      <w:pPr>
        <w:pStyle w:val="style66"/>
        <w:spacing w:lineRule="auto" w:line="496"/>
        <w:ind w:left="1167" w:right="1779" w:hanging="13"/>
        <w:jc w:val="both"/>
        <w:rPr/>
      </w:pPr>
      <w:r>
        <w:t>What are the levels and implications of heavy metal concentrations in selected automobile parts sold at Ipata Market, Ilorin?</w:t>
      </w:r>
    </w:p>
    <w:p>
      <w:pPr>
        <w:pStyle w:val="style4098"/>
        <w:numPr>
          <w:ilvl w:val="1"/>
          <w:numId w:val="6"/>
        </w:numPr>
        <w:tabs>
          <w:tab w:val="left" w:leader="none" w:pos="1537"/>
        </w:tabs>
        <w:spacing w:before="160" w:after="0" w:lineRule="auto" w:line="240"/>
        <w:ind w:left="1537" w:right="0" w:hanging="382"/>
        <w:jc w:val="left"/>
        <w:rPr/>
      </w:pPr>
      <w:r>
        <w:t>JUSTIFICATION</w:t>
      </w:r>
      <w:r>
        <w:t>OF</w:t>
      </w:r>
      <w:r>
        <w:t>THE</w:t>
      </w:r>
      <w:r>
        <w:rPr>
          <w:spacing w:val="-4"/>
        </w:rPr>
        <w:t>STUDY</w:t>
      </w:r>
    </w:p>
    <w:p>
      <w:pPr>
        <w:pStyle w:val="style66"/>
        <w:spacing w:before="184"/>
        <w:rPr>
          <w:b/>
        </w:rPr>
      </w:pPr>
    </w:p>
    <w:p>
      <w:pPr>
        <w:pStyle w:val="style66"/>
        <w:spacing w:lineRule="auto" w:line="496"/>
        <w:ind w:left="1167" w:right="1771" w:hanging="13"/>
        <w:jc w:val="both"/>
        <w:rPr/>
      </w:pPr>
      <w:r>
        <w:t>This research is both timely and necessary, given the growing informal economy surrounding automobile maintenance and part resales in Nigeria. While global studies have identified vehicle components as major contributors to urban heavy metal pollution (Lyu et al., 2022; Alghamdi et al., 2021), there remains a significant knowledge gap concerning how this manifests in local contexts such as Ipata Market.</w:t>
      </w:r>
      <w:r>
        <w:t>This study focuses on specific parts—based on their usage and recyclability—ensures the data generated</w:t>
      </w:r>
      <w:r>
        <w:t>are directly relevant to public health and environmental management in Ilorin.</w:t>
      </w:r>
    </w:p>
    <w:p>
      <w:pPr>
        <w:pStyle w:val="style66"/>
        <w:spacing w:before="153" w:lineRule="auto" w:line="496"/>
        <w:ind w:left="1167" w:right="1773" w:hanging="13"/>
        <w:jc w:val="both"/>
        <w:rPr/>
      </w:pPr>
      <w:r>
        <w:t>Furthermore, the research question addresses an urgent need for evidence-based responses to the invisible yet escalating problem of heavy metal exposure. This is especially crucial in areas like Ipata, where public awareness and protective regulations are minimal, but daily exposure to potentially toxic metals is routine.</w:t>
      </w:r>
    </w:p>
    <w:p>
      <w:pPr>
        <w:pStyle w:val="style66"/>
        <w:spacing w:before="157" w:lineRule="auto" w:line="496"/>
        <w:ind w:left="1167" w:right="1774" w:hanging="13"/>
        <w:jc w:val="both"/>
        <w:rPr/>
      </w:pPr>
      <w:r>
        <w:t>Ultimately, the study is worth undertaking because it contributes to the global discourse on</w:t>
      </w:r>
      <w:r>
        <w:t>environmental</w:t>
      </w:r>
      <w:r>
        <w:t>pollution</w:t>
      </w:r>
      <w:r>
        <w:t>from</w:t>
      </w:r>
      <w:r>
        <w:t>anthropogenic</w:t>
      </w:r>
      <w:r>
        <w:t>sources,</w:t>
      </w:r>
      <w:r>
        <w:t>while</w:t>
      </w:r>
      <w:r>
        <w:t>providing</w:t>
      </w:r>
      <w:r>
        <w:t>localised</w:t>
      </w:r>
      <w:r>
        <w:rPr>
          <w:spacing w:val="-4"/>
        </w:rPr>
        <w:t>data</w:t>
      </w:r>
    </w:p>
    <w:p>
      <w:pPr>
        <w:pStyle w:val="style66"/>
        <w:spacing w:after="0" w:lineRule="auto" w:line="496"/>
        <w:jc w:val="both"/>
        <w:rPr/>
        <w:sectPr>
          <w:pgSz w:w="12240" w:h="15840" w:orient="portrait"/>
          <w:pgMar w:top="1460" w:right="0" w:bottom="1860" w:left="360" w:header="0" w:footer="1674" w:gutter="0"/>
        </w:sectPr>
      </w:pPr>
    </w:p>
    <w:p>
      <w:pPr>
        <w:pStyle w:val="style66"/>
        <w:spacing w:before="74" w:lineRule="auto" w:line="496"/>
        <w:ind w:left="1167" w:right="1772"/>
        <w:jc w:val="both"/>
        <w:rPr/>
      </w:pPr>
      <w:r>
        <w:t>critical for policy formulation, environmental health advocacy, and future remediation efforts. It lays the groundwork for environmental monitoring in informal automotive markets and could inform sustainable practices in Nigeria’s urban centres.</w:t>
      </w:r>
    </w:p>
    <w:p>
      <w:pPr>
        <w:pStyle w:val="style66"/>
        <w:spacing w:after="0" w:lineRule="auto" w:line="496"/>
        <w:jc w:val="both"/>
        <w:rPr/>
        <w:sectPr>
          <w:footerReference w:type="default" r:id="rId8"/>
          <w:pgSz w:w="12240" w:h="15840" w:orient="portrait"/>
          <w:pgMar w:top="1460" w:right="0" w:bottom="1860" w:left="360" w:header="0" w:footer="1674" w:gutter="0"/>
        </w:sectPr>
      </w:pPr>
    </w:p>
    <w:p>
      <w:pPr>
        <w:pStyle w:val="style0"/>
        <w:spacing w:before="74"/>
        <w:ind w:left="0" w:right="614" w:firstLine="0"/>
        <w:jc w:val="center"/>
        <w:rPr>
          <w:b/>
          <w:sz w:val="25"/>
        </w:rPr>
      </w:pPr>
      <w:r>
        <w:rPr>
          <w:b/>
          <w:sz w:val="25"/>
        </w:rPr>
        <w:t>CHAPTER</w:t>
      </w:r>
      <w:r>
        <w:rPr>
          <w:b/>
          <w:spacing w:val="-5"/>
          <w:sz w:val="25"/>
        </w:rPr>
        <w:t>TWO</w:t>
      </w:r>
    </w:p>
    <w:p>
      <w:pPr>
        <w:pStyle w:val="style66"/>
        <w:spacing w:before="182"/>
        <w:rPr>
          <w:b/>
        </w:rPr>
      </w:pPr>
    </w:p>
    <w:p>
      <w:pPr>
        <w:pStyle w:val="style0"/>
        <w:spacing w:before="0"/>
        <w:ind w:left="0" w:right="627" w:firstLine="0"/>
        <w:jc w:val="center"/>
        <w:rPr>
          <w:b/>
          <w:sz w:val="25"/>
        </w:rPr>
      </w:pPr>
      <w:r>
        <w:rPr>
          <w:b/>
          <w:sz w:val="25"/>
        </w:rPr>
        <w:t>LITERATURE</w:t>
      </w:r>
      <w:r>
        <w:rPr>
          <w:b/>
          <w:spacing w:val="-2"/>
          <w:sz w:val="25"/>
        </w:rPr>
        <w:t>REVIEW</w:t>
      </w:r>
    </w:p>
    <w:p>
      <w:pPr>
        <w:pStyle w:val="style66"/>
        <w:spacing w:before="185"/>
        <w:rPr>
          <w:b/>
        </w:rPr>
      </w:pPr>
    </w:p>
    <w:p>
      <w:pPr>
        <w:pStyle w:val="style179"/>
        <w:numPr>
          <w:ilvl w:val="1"/>
          <w:numId w:val="5"/>
        </w:numPr>
        <w:tabs>
          <w:tab w:val="left" w:leader="none" w:pos="1537"/>
        </w:tabs>
        <w:spacing w:before="0" w:after="0" w:lineRule="auto" w:line="240"/>
        <w:ind w:left="1537" w:right="0" w:hanging="382"/>
        <w:jc w:val="left"/>
        <w:rPr>
          <w:b/>
          <w:sz w:val="25"/>
        </w:rPr>
      </w:pPr>
      <w:r>
        <w:rPr>
          <w:b/>
          <w:sz w:val="25"/>
        </w:rPr>
        <w:t>LITERATURE</w:t>
      </w:r>
      <w:r>
        <w:rPr>
          <w:b/>
          <w:spacing w:val="-2"/>
          <w:sz w:val="25"/>
        </w:rPr>
        <w:t>REVIEW</w:t>
      </w:r>
    </w:p>
    <w:p>
      <w:pPr>
        <w:pStyle w:val="style66"/>
        <w:spacing w:before="182"/>
        <w:rPr>
          <w:b/>
        </w:rPr>
      </w:pPr>
    </w:p>
    <w:p>
      <w:pPr>
        <w:pStyle w:val="style66"/>
        <w:spacing w:before="1" w:lineRule="auto" w:line="496"/>
        <w:ind w:left="1167" w:right="1770" w:hanging="13"/>
        <w:jc w:val="both"/>
        <w:rPr/>
      </w:pPr>
      <w:r>
        <w:t>This chapter critically examines the existing literature on heavy metal contamination, with particular emphasis on its occurrence in automobile parts. Given the study’s focus on Ipata Market, Ilorin, the literature review aims to situate the research within the broader discourse of environmental pollution from anthropogenic sources, notably those arising from informal vehicular dismantling and part reuse.</w:t>
      </w:r>
    </w:p>
    <w:p>
      <w:pPr>
        <w:pStyle w:val="style66"/>
        <w:spacing w:before="156" w:lineRule="auto" w:line="494"/>
        <w:ind w:left="1167" w:right="1776" w:hanging="13"/>
        <w:jc w:val="both"/>
        <w:rPr/>
      </w:pPr>
      <w:r>
        <w:t>The purpose of the literature review is to identify, synthesise, and critically assess peerreviewed studies that address the sources, environmental impacts, health implications, and detection methods of heavy metals in vehicle components. This</w:t>
      </w:r>
      <w:r>
        <w:t>enables a grounded understanding of current knowledge, theoretical frameworks, and methodological approaches relevant to the study.</w:t>
      </w:r>
    </w:p>
    <w:p>
      <w:pPr>
        <w:pStyle w:val="style66"/>
        <w:spacing w:before="169" w:lineRule="auto" w:line="496"/>
        <w:ind w:left="1167" w:right="1772" w:hanging="13"/>
        <w:jc w:val="both"/>
        <w:rPr/>
      </w:pPr>
      <w:r>
        <w:t>The structure of the chapter is thematic. It begins with the conceptualisation of heavy metals, followed by a discussion of their environmental sources—both natural and anthropogenic. Subsequently, it explores specific studies on heavy metals in automobile parts, their release mechanisms, and comparisons across geographical contexts. This chapter</w:t>
      </w:r>
      <w:r>
        <w:t>concludes</w:t>
      </w:r>
      <w:r>
        <w:t>by</w:t>
      </w:r>
      <w:r>
        <w:t>highlighting</w:t>
      </w:r>
      <w:r>
        <w:t>the</w:t>
      </w:r>
      <w:r>
        <w:t>empirical</w:t>
      </w:r>
      <w:r>
        <w:t>and</w:t>
      </w:r>
      <w:r>
        <w:t>theoretical</w:t>
      </w:r>
      <w:r>
        <w:t>gaps</w:t>
      </w:r>
      <w:r>
        <w:t>the</w:t>
      </w:r>
      <w:r>
        <w:t>current</w:t>
      </w:r>
      <w:r>
        <w:rPr>
          <w:spacing w:val="-2"/>
        </w:rPr>
        <w:t>study</w:t>
      </w:r>
    </w:p>
    <w:p>
      <w:pPr>
        <w:pStyle w:val="style66"/>
        <w:spacing w:after="0" w:lineRule="auto" w:line="496"/>
        <w:jc w:val="both"/>
        <w:rPr/>
        <w:sectPr>
          <w:footerReference w:type="default" r:id="rId9"/>
          <w:pgSz w:w="12240" w:h="15840" w:orient="portrait"/>
          <w:pgMar w:top="1460" w:right="0" w:bottom="1860" w:left="360" w:header="0" w:footer="1674" w:gutter="0"/>
          <w:pgNumType w:start="1"/>
        </w:sectPr>
      </w:pPr>
    </w:p>
    <w:p>
      <w:pPr>
        <w:pStyle w:val="style66"/>
        <w:spacing w:before="74" w:lineRule="auto" w:line="496"/>
        <w:ind w:left="1167" w:right="1777"/>
        <w:jc w:val="both"/>
        <w:rPr/>
      </w:pPr>
      <w:r>
        <w:t xml:space="preserve">seeks to address, thereby establishing a rationale for the research conducted in Ilorin, </w:t>
      </w:r>
      <w:r>
        <w:rPr>
          <w:spacing w:val="-2"/>
        </w:rPr>
        <w:t>Nigeria.</w:t>
      </w:r>
    </w:p>
    <w:p>
      <w:pPr>
        <w:pStyle w:val="style4098"/>
        <w:numPr>
          <w:ilvl w:val="1"/>
          <w:numId w:val="5"/>
        </w:numPr>
        <w:tabs>
          <w:tab w:val="left" w:leader="none" w:pos="1537"/>
        </w:tabs>
        <w:spacing w:before="159" w:after="0" w:lineRule="auto" w:line="240"/>
        <w:ind w:left="1537" w:right="0" w:hanging="382"/>
        <w:jc w:val="left"/>
        <w:rPr/>
      </w:pPr>
      <w:r>
        <w:t>CONCEPTUALISING</w:t>
      </w:r>
      <w:r>
        <w:t>HEAVY</w:t>
      </w:r>
      <w:r>
        <w:rPr>
          <w:spacing w:val="-2"/>
        </w:rPr>
        <w:t>METALS</w:t>
      </w:r>
    </w:p>
    <w:p>
      <w:pPr>
        <w:pStyle w:val="style66"/>
        <w:spacing w:before="182"/>
        <w:rPr>
          <w:b/>
        </w:rPr>
      </w:pPr>
    </w:p>
    <w:p>
      <w:pPr>
        <w:pStyle w:val="style66"/>
        <w:spacing w:lineRule="auto" w:line="496"/>
        <w:ind w:left="1167" w:right="1767" w:hanging="13"/>
        <w:jc w:val="both"/>
        <w:rPr/>
      </w:pPr>
      <w:r>
        <w:t>Heavy metals are a loosely defined group of elements characterised by relatively high atomic mass and density—typically above 5 g/cm³—and known for their potential to be toxic or ecotoxic at low concentrations (Heidari et al., 2021). While there is no universally agreed definition, the term often encompasses both essential and non- essential trace elements found in environmental matrices such as soil, air, and water. Common heavy metals of concern include lead (Pb), cadmium (Cd), mercury (Hg), chromium (Cr), arsenic (As), zinc (Zn), copper (Cu), and nickel (Ni).</w:t>
      </w:r>
    </w:p>
    <w:p>
      <w:pPr>
        <w:pStyle w:val="style66"/>
        <w:spacing w:before="155" w:lineRule="auto" w:line="496"/>
        <w:ind w:left="1167" w:right="1771" w:hanging="13"/>
        <w:jc w:val="both"/>
        <w:rPr/>
      </w:pPr>
      <w:r>
        <w:t>The</w:t>
      </w:r>
      <w:r>
        <w:t>classification</w:t>
      </w:r>
      <w:r>
        <w:t>of</w:t>
      </w:r>
      <w:r>
        <w:t>heavy</w:t>
      </w:r>
      <w:r>
        <w:t>metals</w:t>
      </w:r>
      <w:r>
        <w:t>can</w:t>
      </w:r>
      <w:r>
        <w:t>be</w:t>
      </w:r>
      <w:r>
        <w:t>broadly divided</w:t>
      </w:r>
      <w:r>
        <w:t>into</w:t>
      </w:r>
      <w:r>
        <w:t>essential</w:t>
      </w:r>
      <w:r>
        <w:t>and non-essential categories. Essential metals—such as zinc, copper, and iron—are required in trace amounts for biological processes but become harmful when their concentrations exceed physiological limits (Islam et al., 2018). Non-essential metals, such as cadmium, lead, and mercury, have no known biological function and tend to be highly toxic even at low exposure levels (IARC, 2020).</w:t>
      </w:r>
    </w:p>
    <w:p>
      <w:pPr>
        <w:pStyle w:val="style66"/>
        <w:spacing w:before="154" w:lineRule="auto" w:line="496"/>
        <w:ind w:left="1167" w:right="1772" w:hanging="13"/>
        <w:jc w:val="both"/>
        <w:rPr/>
      </w:pPr>
      <w:r>
        <w:t>Heavy metals exhibit unique toxicokinetic behaviour due to their chemical persistence and inability to degrade biologically. Once released into the environment, these metals may</w:t>
      </w:r>
      <w:r>
        <w:t>undergo</w:t>
      </w:r>
      <w:r>
        <w:t>various</w:t>
      </w:r>
      <w:r>
        <w:t>transformation</w:t>
      </w:r>
      <w:r>
        <w:t>processes—such</w:t>
      </w:r>
      <w:r>
        <w:t>as</w:t>
      </w:r>
      <w:r>
        <w:t>oxidation,</w:t>
      </w:r>
      <w:r>
        <w:t>methylation,</w:t>
      </w:r>
      <w:r>
        <w:rPr>
          <w:spacing w:val="-5"/>
        </w:rPr>
        <w:t>or</w:t>
      </w:r>
    </w:p>
    <w:p>
      <w:pPr>
        <w:pStyle w:val="style66"/>
        <w:spacing w:after="0" w:lineRule="auto" w:line="496"/>
        <w:jc w:val="both"/>
        <w:rPr/>
        <w:sectPr>
          <w:pgSz w:w="12240" w:h="15840" w:orient="portrait"/>
          <w:pgMar w:top="1460" w:right="0" w:bottom="1860" w:left="360" w:header="0" w:footer="1674" w:gutter="0"/>
        </w:sectPr>
      </w:pPr>
    </w:p>
    <w:p>
      <w:pPr>
        <w:pStyle w:val="style66"/>
        <w:spacing w:before="74" w:lineRule="auto" w:line="496"/>
        <w:ind w:left="1167" w:right="1774"/>
        <w:jc w:val="both"/>
        <w:rPr/>
      </w:pPr>
      <w:r>
        <w:t>complexation—that affect their mobility and bioavailability. Upon exposure, heavy metals enter the human body through several pathways: inhalation (breathing airborne particles or fumes), ingestion (e.g., via contaminated food, soil, or water), and dermal absorption (particularly in occupational settings).</w:t>
      </w:r>
    </w:p>
    <w:p>
      <w:pPr>
        <w:pStyle w:val="style66"/>
        <w:spacing w:before="157" w:lineRule="auto" w:line="496"/>
        <w:ind w:left="1167" w:right="1773" w:hanging="13"/>
        <w:jc w:val="both"/>
        <w:rPr/>
      </w:pPr>
      <w:r>
        <w:t>Inhalation is considered a major route of exposure in environments contaminated by particulate emissions, such as auto-mechanic workshops and urban roadways (ObengGyasi, 2019). For instance, brake pad wear generates airborne particles rich in Cu, Pb, and Zn, which can be inhaled by nearby workers and pedestrians. Ingestion is a concern in areas where soil contamination is prevalent, especially among children engaging in hand-tomouth behaviours. Dermal contact, though generally a less efficient route, becomes significant in occupational scenarios involving unprotected handling of greasy or metallic automotive parts.</w:t>
      </w:r>
    </w:p>
    <w:p>
      <w:pPr>
        <w:pStyle w:val="style66"/>
        <w:spacing w:before="152" w:lineRule="auto" w:line="496"/>
        <w:ind w:left="1167" w:right="1769" w:hanging="13"/>
        <w:jc w:val="both"/>
        <w:rPr/>
      </w:pPr>
      <w:r>
        <w:t>Critically, the health impacts of these metals are influenced not only by their concentration but also by their chemical speciation, exposure frequency, and the vulnerability of the exposed population (Heidari et al., 2021). Chronic low-dose</w:t>
      </w:r>
      <w:r>
        <w:t>exposure is particularly problematic as symptoms may not be immediate but can lead to long-term neurological, renal, or immunological damage. This underscores the importance of monitoring heavy metals in environments where human-metal</w:t>
      </w:r>
      <w:r>
        <w:t xml:space="preserve">interactions are routine yet poorly regulated, such as automobile markets and informal </w:t>
      </w:r>
      <w:r>
        <w:rPr>
          <w:spacing w:val="-2"/>
        </w:rPr>
        <w:t>workshops.</w:t>
      </w:r>
    </w:p>
    <w:p>
      <w:pPr>
        <w:pStyle w:val="style66"/>
        <w:spacing w:after="0" w:lineRule="auto" w:line="496"/>
        <w:jc w:val="both"/>
        <w:rPr/>
        <w:sectPr>
          <w:pgSz w:w="12240" w:h="15840" w:orient="portrait"/>
          <w:pgMar w:top="1460" w:right="0" w:bottom="1860" w:left="360" w:header="0" w:footer="1674" w:gutter="0"/>
        </w:sectPr>
      </w:pPr>
    </w:p>
    <w:p>
      <w:pPr>
        <w:pStyle w:val="style4098"/>
        <w:numPr>
          <w:ilvl w:val="1"/>
          <w:numId w:val="5"/>
        </w:numPr>
        <w:tabs>
          <w:tab w:val="left" w:leader="none" w:pos="1537"/>
        </w:tabs>
        <w:spacing w:before="74" w:after="0" w:lineRule="auto" w:line="240"/>
        <w:ind w:left="1537" w:right="0" w:hanging="382"/>
        <w:jc w:val="left"/>
        <w:rPr/>
      </w:pPr>
      <w:r>
        <w:t>SOURCES</w:t>
      </w:r>
      <w:r>
        <w:t>OF</w:t>
      </w:r>
      <w:r>
        <w:t>HEAVY</w:t>
      </w:r>
      <w:r>
        <w:t>METALS</w:t>
      </w:r>
      <w:r>
        <w:t>IN</w:t>
      </w:r>
      <w:r>
        <w:t>THE</w:t>
      </w:r>
      <w:r>
        <w:rPr>
          <w:spacing w:val="-2"/>
        </w:rPr>
        <w:t>ENVIRONMENT</w:t>
      </w:r>
    </w:p>
    <w:p>
      <w:pPr>
        <w:pStyle w:val="style66"/>
        <w:spacing w:before="182"/>
        <w:rPr>
          <w:b/>
        </w:rPr>
      </w:pPr>
    </w:p>
    <w:p>
      <w:pPr>
        <w:pStyle w:val="style66"/>
        <w:spacing w:lineRule="auto" w:line="494"/>
        <w:ind w:left="1155" w:right="1768"/>
        <w:jc w:val="both"/>
        <w:rPr/>
      </w:pPr>
      <w:r>
        <w:t>Heavy metals in the environment originate from both natural and anthropogenic sources. Understanding the relative contribution of these sources is essential to environmental</w:t>
      </w:r>
      <w:r>
        <w:t>risk assessment, particularly in urban industrial zones where metal pollutants often accumulate in soil and air. These elements when introduced into the environment by activities like the one taking place at Ipata Oloje automobile spare part and recycling market, usually find their way into human bodies to an extent via ingestion of soil (dust) particles, through food chain, drinking of contaminated water and dermal contact. Some of these HMs are vital to human life as sources of minerals and vitamins, and/or play irreplaceable physiological roles in the human body but become toxic at higher concentration</w:t>
      </w:r>
      <w:r>
        <w:t>and</w:t>
      </w:r>
      <w:r>
        <w:t>can</w:t>
      </w:r>
      <w:r>
        <w:t>therefore</w:t>
      </w:r>
      <w:r>
        <w:t>result to</w:t>
      </w:r>
      <w:r>
        <w:t>poisoning</w:t>
      </w:r>
      <w:r>
        <w:t>at</w:t>
      </w:r>
      <w:r>
        <w:t>relatively</w:t>
      </w:r>
      <w:r>
        <w:t>high</w:t>
      </w:r>
      <w:r>
        <w:t>concentrations.</w:t>
      </w:r>
      <w:r>
        <w:t>This poisoning may result from inhaling air of high concentration near emission sources, drinking-water contamination, or ingestion via food chain. The terrible thing about these heavy metals in the</w:t>
      </w:r>
      <w:r>
        <w:t>human body is that they tend</w:t>
      </w:r>
      <w:r>
        <w:t>to bio-accumulate.</w:t>
      </w:r>
      <w:r>
        <w:t>If</w:t>
      </w:r>
      <w:r>
        <w:t>these HMs accrue in the tissues faster than the body’s detoxification rate, there would be a gradual build-</w:t>
      </w:r>
      <w:r>
        <w:t xml:space="preserve">up of these toxins. Bioaccumulation is the gradual build-up of chemicals in living organisms with respect to the chemical’s concentration in the environment over time. Any time compounds are ingested, stockpiled quicker than they are used up or excreted, these compounds end up being accumulated in the body (Orosun </w:t>
      </w:r>
      <w:r>
        <w:rPr>
          <w:i/>
        </w:rPr>
        <w:t xml:space="preserve">et al., </w:t>
      </w:r>
      <w:r>
        <w:t>2020)</w:t>
      </w:r>
    </w:p>
    <w:p>
      <w:pPr>
        <w:pStyle w:val="style66"/>
        <w:spacing w:after="0" w:lineRule="auto" w:line="494"/>
        <w:jc w:val="both"/>
        <w:rPr/>
        <w:sectPr>
          <w:pgSz w:w="12240" w:h="15840" w:orient="portrait"/>
          <w:pgMar w:top="1460" w:right="0" w:bottom="1860" w:left="360" w:header="0" w:footer="1674" w:gutter="0"/>
        </w:sectPr>
      </w:pPr>
    </w:p>
    <w:p>
      <w:pPr>
        <w:pStyle w:val="style66"/>
        <w:spacing w:before="74" w:lineRule="auto" w:line="494"/>
        <w:ind w:left="1167" w:right="1774" w:hanging="13"/>
        <w:jc w:val="both"/>
        <w:rPr/>
      </w:pPr>
      <w:r>
        <w:t>Natural sources of heavy metals include geological weathering of metal-rich rocks, volcanic eruptions, and forest fires. These processes release metals such as Fe, Mn, Cu, and Zn into the environment through erosion or atmospheric transport. For example, volcanic eruptions emit mercury and arsenic into the atmosphere, while soil weathering can</w:t>
      </w:r>
      <w:r>
        <w:t>contribute</w:t>
      </w:r>
      <w:r>
        <w:t>to</w:t>
      </w:r>
      <w:r>
        <w:t>background</w:t>
      </w:r>
      <w:r>
        <w:t>concentrations</w:t>
      </w:r>
      <w:r>
        <w:t>of</w:t>
      </w:r>
      <w:r>
        <w:t>nickel and</w:t>
      </w:r>
      <w:r>
        <w:t>chromium (Islam</w:t>
      </w:r>
      <w:r>
        <w:t>et</w:t>
      </w:r>
      <w:r>
        <w:t xml:space="preserve">al., </w:t>
      </w:r>
      <w:r>
        <w:rPr>
          <w:spacing w:val="-2"/>
        </w:rPr>
        <w:t>2018).</w:t>
      </w:r>
    </w:p>
    <w:p>
      <w:pPr>
        <w:pStyle w:val="style66"/>
        <w:spacing w:before="171" w:lineRule="auto" w:line="494"/>
        <w:ind w:left="1167" w:right="1779" w:hanging="13"/>
        <w:jc w:val="both"/>
        <w:rPr/>
      </w:pPr>
      <w:r>
        <w:t>However, such natural contributions are typically slow and occur over geological timescales, rarely accounting for the elevated concentrations observed in urban areas.</w:t>
      </w:r>
    </w:p>
    <w:p>
      <w:pPr>
        <w:pStyle w:val="style66"/>
        <w:spacing w:before="164" w:lineRule="auto" w:line="496"/>
        <w:ind w:left="1167" w:right="1778" w:hanging="13"/>
        <w:jc w:val="both"/>
        <w:rPr/>
      </w:pPr>
      <w:r>
        <w:t>By contrast, anthropogenic sources have a more immediate and concentrated impact. These include:</w:t>
      </w:r>
    </w:p>
    <w:p>
      <w:pPr>
        <w:pStyle w:val="style66"/>
        <w:spacing w:before="160" w:lineRule="auto" w:line="494"/>
        <w:ind w:left="1167" w:right="1773" w:hanging="13"/>
        <w:jc w:val="both"/>
        <w:rPr/>
      </w:pPr>
      <w:r>
        <w:rPr>
          <w:b/>
        </w:rPr>
        <w:t>Industrial emissions</w:t>
      </w:r>
      <w:r>
        <w:t>: Heavy metals are emitted from manufacturing facilities,</w:t>
      </w:r>
      <w:r>
        <w:t>especially those involved in metal processing, cement production, and waste</w:t>
      </w:r>
      <w:r>
        <w:t>incineration. Airborne particulates from such operations often contain lead, cadmium, and chromium, which settle on nearby surfaces and enter local ecosystems (Manasfi et al., 2021).</w:t>
      </w:r>
    </w:p>
    <w:p>
      <w:pPr>
        <w:pStyle w:val="style66"/>
        <w:spacing w:before="168" w:lineRule="auto" w:line="496"/>
        <w:ind w:left="1167" w:right="1775" w:hanging="13"/>
        <w:jc w:val="both"/>
        <w:rPr/>
      </w:pPr>
      <w:r>
        <w:rPr>
          <w:b/>
        </w:rPr>
        <w:t>Mining activities</w:t>
      </w:r>
      <w:r>
        <w:t>: The extraction and refining of metals generate tailings and runoff containing high concentrations of Pb, Cd, and As. In countries such as Nigeria and Ghana, artisanal mining activities are notorious for contributing to localised contamination and adverse health effects (Doyi et al., 2021).</w:t>
      </w:r>
    </w:p>
    <w:p>
      <w:pPr>
        <w:pStyle w:val="style66"/>
        <w:spacing w:after="0" w:lineRule="auto" w:line="496"/>
        <w:jc w:val="both"/>
        <w:rPr/>
        <w:sectPr>
          <w:pgSz w:w="12240" w:h="15840" w:orient="portrait"/>
          <w:pgMar w:top="1460" w:right="0" w:bottom="1860" w:left="360" w:header="0" w:footer="1674" w:gutter="0"/>
        </w:sectPr>
      </w:pPr>
    </w:p>
    <w:p>
      <w:pPr>
        <w:pStyle w:val="style66"/>
        <w:spacing w:before="74" w:lineRule="auto" w:line="494"/>
        <w:ind w:left="1167" w:right="1772" w:hanging="13"/>
        <w:jc w:val="both"/>
        <w:rPr/>
      </w:pPr>
      <w:r>
        <w:rPr>
          <w:b/>
        </w:rPr>
        <w:t>Urban vehicular</w:t>
      </w:r>
      <w:r>
        <w:rPr>
          <w:b/>
        </w:rPr>
        <w:t>emissions</w:t>
      </w:r>
      <w:r>
        <w:t>: Motor vehicles contribute to heavy metal pollution through exhaust fumes, tyre wear, brake pad abrasion, and leakage of fluids such as lubricants and coolants. Although leaded petrol has been phased out in many countries, including Nigeria,</w:t>
      </w:r>
      <w:r>
        <w:t>residual</w:t>
      </w:r>
      <w:r>
        <w:t>lead</w:t>
      </w:r>
      <w:r>
        <w:t>persists</w:t>
      </w:r>
      <w:r>
        <w:t>in</w:t>
      </w:r>
      <w:r>
        <w:t>soils</w:t>
      </w:r>
      <w:r>
        <w:t>near</w:t>
      </w:r>
      <w:r>
        <w:t>high-traffic</w:t>
      </w:r>
      <w:r>
        <w:t>areas</w:t>
      </w:r>
      <w:r>
        <w:t>(Akinola</w:t>
      </w:r>
      <w:r>
        <w:t>et</w:t>
      </w:r>
      <w:r>
        <w:t>al.,</w:t>
      </w:r>
      <w:r>
        <w:t>2023).</w:t>
      </w:r>
      <w:r>
        <w:t>Brake wear and tyre degradation continue to emit zinc, copper, and lead into the environment.</w:t>
      </w:r>
    </w:p>
    <w:p>
      <w:pPr>
        <w:pStyle w:val="style66"/>
        <w:spacing w:before="171" w:lineRule="auto" w:line="496"/>
        <w:ind w:left="1167" w:right="1767" w:hanging="13"/>
        <w:jc w:val="both"/>
        <w:rPr/>
      </w:pPr>
      <w:r>
        <w:rPr>
          <w:b/>
        </w:rPr>
        <w:t>Waste</w:t>
      </w:r>
      <w:r>
        <w:rPr>
          <w:b/>
        </w:rPr>
        <w:t>from</w:t>
      </w:r>
      <w:r>
        <w:rPr>
          <w:b/>
        </w:rPr>
        <w:t>automobile</w:t>
      </w:r>
      <w:r>
        <w:rPr>
          <w:b/>
        </w:rPr>
        <w:t>repair</w:t>
      </w:r>
      <w:r>
        <w:rPr>
          <w:b/>
        </w:rPr>
        <w:t>and</w:t>
      </w:r>
      <w:r>
        <w:rPr>
          <w:b/>
        </w:rPr>
        <w:t>dismantling</w:t>
      </w:r>
      <w:r>
        <w:t>:</w:t>
      </w:r>
      <w:r>
        <w:t>This</w:t>
      </w:r>
      <w:r>
        <w:t>is</w:t>
      </w:r>
      <w:r>
        <w:t>especially</w:t>
      </w:r>
      <w:r>
        <w:t>relevant</w:t>
      </w:r>
      <w:r>
        <w:t>in</w:t>
      </w:r>
      <w:r>
        <w:t>informal settings such as Ipata Market. Used automobile parts such as batteries, brake pads, and radiators contain significant metal content. During repair or dismantling, these parts may release metal shavings, dust, or oily residues into the environment, contaminating surrounding soil and posing risks to handlers and residents. For example, Iwegbue et al. (2019) reported elevated concentrations of Pb and Cu in areas surrounding auto- mechanic shops in Nigeria.</w:t>
      </w:r>
    </w:p>
    <w:p>
      <w:pPr>
        <w:pStyle w:val="style66"/>
        <w:spacing w:before="152" w:lineRule="auto" w:line="496"/>
        <w:ind w:left="1167" w:right="1775" w:hanging="13"/>
        <w:jc w:val="both"/>
        <w:rPr/>
      </w:pPr>
      <w:r>
        <w:t>Case studies from across the globe provide concrete evidence of these anthropogenic impacts. In</w:t>
      </w:r>
      <w:r>
        <w:t>China, Lyu et</w:t>
      </w:r>
      <w:r>
        <w:t>al. (2022)</w:t>
      </w:r>
      <w:r>
        <w:t>demonstrated that brake</w:t>
      </w:r>
      <w:r>
        <w:t>and tyre</w:t>
      </w:r>
      <w:r>
        <w:t>wear</w:t>
      </w:r>
      <w:r>
        <w:t>accounted for up to 40% of urban airborne particulate metal concentrations. In South Africa, Mngomezulu and Monyai (2019) found hazardous levels of Cd and Pb in soil samples collected from</w:t>
      </w:r>
      <w:r>
        <w:t>informal</w:t>
      </w:r>
      <w:r>
        <w:t>vehicle</w:t>
      </w:r>
      <w:r>
        <w:t>dismantling</w:t>
      </w:r>
      <w:r>
        <w:t>sites.</w:t>
      </w:r>
      <w:r>
        <w:t>In</w:t>
      </w:r>
      <w:r>
        <w:t>Ghana, Doyi</w:t>
      </w:r>
      <w:r>
        <w:t>et al.</w:t>
      </w:r>
      <w:r>
        <w:t>(2021)</w:t>
      </w:r>
      <w:r>
        <w:t>noted</w:t>
      </w:r>
      <w:r>
        <w:t>that automobile workshops were hotspots for Pb and Cr accumulation in urban soils.</w:t>
      </w:r>
    </w:p>
    <w:p>
      <w:pPr>
        <w:pStyle w:val="style66"/>
        <w:spacing w:before="153" w:lineRule="auto" w:line="496"/>
        <w:ind w:left="1167" w:right="1775" w:hanging="13"/>
        <w:jc w:val="both"/>
        <w:rPr/>
      </w:pPr>
      <w:r>
        <w:t>These findings are consistent with research conducted in Nigeria. Olatunji et al. (2022) examined</w:t>
      </w:r>
      <w:r>
        <w:t>soils</w:t>
      </w:r>
      <w:r>
        <w:t>in</w:t>
      </w:r>
      <w:r>
        <w:t>auto-mechanic</w:t>
      </w:r>
      <w:r>
        <w:t>clusters</w:t>
      </w:r>
      <w:r>
        <w:t>in</w:t>
      </w:r>
      <w:r>
        <w:t>Ibadan</w:t>
      </w:r>
      <w:r>
        <w:t>and</w:t>
      </w:r>
      <w:r>
        <w:t>found</w:t>
      </w:r>
      <w:r>
        <w:t>Pb</w:t>
      </w:r>
      <w:r>
        <w:t>levels</w:t>
      </w:r>
      <w:r>
        <w:t>far</w:t>
      </w:r>
      <w:r>
        <w:rPr>
          <w:spacing w:val="-2"/>
        </w:rPr>
        <w:t>exceeding</w:t>
      </w:r>
    </w:p>
    <w:p>
      <w:pPr>
        <w:pStyle w:val="style66"/>
        <w:spacing w:after="0" w:lineRule="auto" w:line="496"/>
        <w:jc w:val="both"/>
        <w:rPr/>
        <w:sectPr>
          <w:pgSz w:w="12240" w:h="15840" w:orient="portrait"/>
          <w:pgMar w:top="1460" w:right="0" w:bottom="1860" w:left="360" w:header="0" w:footer="1674" w:gutter="0"/>
        </w:sectPr>
      </w:pPr>
    </w:p>
    <w:p>
      <w:pPr>
        <w:pStyle w:val="style66"/>
        <w:spacing w:before="74" w:lineRule="auto" w:line="496"/>
        <w:ind w:left="1167" w:right="1768"/>
        <w:jc w:val="both"/>
        <w:rPr/>
      </w:pPr>
      <w:r>
        <w:t>WHO and FAO permissible limits. Similarly, Akinola et al. (2023) reported dangerous accumulations</w:t>
      </w:r>
      <w:r>
        <w:t>of</w:t>
      </w:r>
      <w:r>
        <w:t>Ni</w:t>
      </w:r>
      <w:r>
        <w:t>and Cr</w:t>
      </w:r>
      <w:r>
        <w:t>in</w:t>
      </w:r>
      <w:r>
        <w:t>roadside</w:t>
      </w:r>
      <w:r>
        <w:t>dust</w:t>
      </w:r>
      <w:r>
        <w:t>in</w:t>
      </w:r>
      <w:r>
        <w:t>Kano.</w:t>
      </w:r>
      <w:r>
        <w:t>These</w:t>
      </w:r>
      <w:r>
        <w:t>studies</w:t>
      </w:r>
      <w:r>
        <w:t>confirm</w:t>
      </w:r>
      <w:r>
        <w:t>that</w:t>
      </w:r>
      <w:r>
        <w:t>informal automobile-related activities—particularly in unpaved, crowded environments—are major contributors to heavy metal pollution.</w:t>
      </w:r>
    </w:p>
    <w:p>
      <w:pPr>
        <w:pStyle w:val="style66"/>
        <w:spacing w:before="157" w:lineRule="auto" w:line="494"/>
        <w:ind w:left="1167" w:right="1775" w:hanging="13"/>
        <w:jc w:val="both"/>
        <w:rPr/>
      </w:pPr>
      <w:r>
        <w:t>The critical issue is that unlike industries or mines, informal markets are rarely subject</w:t>
      </w:r>
      <w:r>
        <w:t>to environmental regulations, monitoring, or remediation. The widespread handling of toxic materials without adequate protective equipment further compounds human exposure risks.</w:t>
      </w:r>
    </w:p>
    <w:p>
      <w:pPr>
        <w:pStyle w:val="style66"/>
        <w:spacing w:before="169" w:lineRule="auto" w:line="494"/>
        <w:ind w:left="1167" w:right="1776" w:hanging="13"/>
        <w:jc w:val="both"/>
        <w:rPr/>
      </w:pPr>
      <w:r>
        <w:t xml:space="preserve">Thus, assessing and understanding heavy metal sources in such contexts becomes vital for developing interventions tailored to urban environmental realities in Nigeria and </w:t>
      </w:r>
      <w:r>
        <w:rPr>
          <w:spacing w:val="-2"/>
        </w:rPr>
        <w:t>beyond.</w:t>
      </w:r>
    </w:p>
    <w:p>
      <w:pPr>
        <w:pStyle w:val="style4098"/>
        <w:numPr>
          <w:ilvl w:val="1"/>
          <w:numId w:val="5"/>
        </w:numPr>
        <w:tabs>
          <w:tab w:val="left" w:leader="none" w:pos="1537"/>
        </w:tabs>
        <w:spacing w:before="164" w:after="0" w:lineRule="auto" w:line="240"/>
        <w:ind w:left="1537" w:right="0" w:hanging="382"/>
        <w:jc w:val="left"/>
        <w:rPr/>
      </w:pPr>
      <w:r>
        <w:t>HEAVY</w:t>
      </w:r>
      <w:r>
        <w:t>METALS</w:t>
      </w:r>
      <w:r>
        <w:t>IN</w:t>
      </w:r>
      <w:r>
        <w:t>AUTOMOBILE</w:t>
      </w:r>
      <w:r>
        <w:rPr>
          <w:spacing w:val="-2"/>
        </w:rPr>
        <w:t>COMPONENTS</w:t>
      </w:r>
    </w:p>
    <w:p>
      <w:pPr>
        <w:pStyle w:val="style66"/>
        <w:spacing w:before="185"/>
        <w:rPr>
          <w:b/>
        </w:rPr>
      </w:pPr>
    </w:p>
    <w:p>
      <w:pPr>
        <w:pStyle w:val="style66"/>
        <w:spacing w:lineRule="auto" w:line="496"/>
        <w:ind w:left="1167" w:right="1774" w:hanging="13"/>
        <w:jc w:val="both"/>
        <w:rPr/>
      </w:pPr>
      <w:r>
        <w:t>Automobile parts are complex assemblies of metal alloys, polymers, and composite materials, many of which contain trace and sometimes substantial quantities of heavy metals. These materials serve critical mechanical and electrical functions but also represent potential sources of environmental and occupational contamination when poorly managed or disposed of.</w:t>
      </w:r>
    </w:p>
    <w:p>
      <w:pPr>
        <w:pStyle w:val="style66"/>
        <w:spacing w:before="154" w:lineRule="auto" w:line="496"/>
        <w:ind w:left="1167" w:right="1775" w:hanging="13"/>
        <w:jc w:val="both"/>
        <w:rPr/>
      </w:pPr>
      <w:r>
        <w:t>Brake pads are among the most recognised contributors to heavy metal emissions from vehicles.</w:t>
      </w:r>
      <w:r>
        <w:t>They</w:t>
      </w:r>
      <w:r>
        <w:t>are</w:t>
      </w:r>
      <w:r>
        <w:t>manufactured</w:t>
      </w:r>
      <w:r>
        <w:t>using</w:t>
      </w:r>
      <w:r>
        <w:t>metal-containing</w:t>
      </w:r>
      <w:r>
        <w:t>binders,</w:t>
      </w:r>
      <w:r>
        <w:t>abrasives,</w:t>
      </w:r>
      <w:r>
        <w:rPr>
          <w:spacing w:val="-5"/>
        </w:rPr>
        <w:t>and</w:t>
      </w:r>
    </w:p>
    <w:p>
      <w:pPr>
        <w:pStyle w:val="style66"/>
        <w:spacing w:after="0" w:lineRule="auto" w:line="496"/>
        <w:jc w:val="both"/>
        <w:rPr/>
        <w:sectPr>
          <w:pgSz w:w="12240" w:h="15840" w:orient="portrait"/>
          <w:pgMar w:top="1460" w:right="0" w:bottom="1860" w:left="360" w:header="0" w:footer="1674" w:gutter="0"/>
        </w:sectPr>
      </w:pPr>
    </w:p>
    <w:p>
      <w:pPr>
        <w:pStyle w:val="style66"/>
        <w:spacing w:before="74" w:lineRule="auto" w:line="496"/>
        <w:ind w:left="1167" w:right="1773"/>
        <w:jc w:val="both"/>
        <w:rPr/>
      </w:pPr>
      <w:r>
        <w:t>lubricants. Studies by Adusei et al. (2020) and Lyu et al. (2022) have identified significant concentrations of copper (Cu), lead (Pb), and zinc (Zn) in brake pad dust. When frictional wear occurs during braking, these metals are released as fine airborne particles that may settle in roadside dust or be inhaled by nearby individuals.</w:t>
      </w:r>
    </w:p>
    <w:p>
      <w:pPr>
        <w:pStyle w:val="style66"/>
        <w:spacing w:before="157" w:lineRule="auto" w:line="496"/>
        <w:ind w:left="1167" w:right="1772" w:hanging="13"/>
        <w:jc w:val="both"/>
        <w:rPr/>
      </w:pPr>
      <w:r>
        <w:t xml:space="preserve">Batteries, particularly lead-acid types used in older vehicles, contain high concentrations of lead and cadmium. Improper storage, dismantling, or disposal of batteries—as often observed in markets like Ipata—can result in acid spills and heavy metal leakage. Mngomezulu and Monyai (2019) observed dangerously elevated Pb levels in soil samples taken from South African battery dismantling sites. In Nigeria, battery-related Pb pollution has been linked to localised soil and water contamination (Iwegbue et al., </w:t>
      </w:r>
      <w:r>
        <w:rPr>
          <w:spacing w:val="-2"/>
        </w:rPr>
        <w:t>2019).</w:t>
      </w:r>
    </w:p>
    <w:p>
      <w:pPr>
        <w:pStyle w:val="style66"/>
        <w:spacing w:before="153" w:lineRule="auto" w:line="496"/>
        <w:ind w:left="1167" w:right="1776" w:hanging="13"/>
        <w:jc w:val="both"/>
        <w:rPr/>
      </w:pPr>
      <w:r>
        <w:t>Radiators and cooling systems often utilise metal alloys containing chromium (Cr), nickel (Ni), and zinc to enhance heat resistance and corrosion control. Over time, these metals may leach into cooling fluids or be released during maintenance and scrapping activities.</w:t>
      </w:r>
      <w:r>
        <w:t>Alghamdi et al. (2021) reported that used radiator fluids contained detectable levels of heavy metals that could contaminate soil when spilled.</w:t>
      </w:r>
    </w:p>
    <w:p>
      <w:pPr>
        <w:pStyle w:val="style66"/>
        <w:spacing w:before="156" w:lineRule="auto" w:line="494"/>
        <w:ind w:left="1167" w:right="1774" w:hanging="13"/>
        <w:jc w:val="both"/>
        <w:rPr/>
      </w:pPr>
      <w:r>
        <w:t>Engine</w:t>
      </w:r>
      <w:r>
        <w:t>blocks</w:t>
      </w:r>
      <w:r>
        <w:t>and associated</w:t>
      </w:r>
      <w:r>
        <w:t>components are</w:t>
      </w:r>
      <w:r>
        <w:t>commonly</w:t>
      </w:r>
      <w:r>
        <w:t>composed</w:t>
      </w:r>
      <w:r>
        <w:t>of cast iron</w:t>
      </w:r>
      <w:r>
        <w:t>and</w:t>
      </w:r>
      <w:r>
        <w:t>steel alloys, often infused with nickel, chromium, or molybdenum for durability. While generally</w:t>
      </w:r>
      <w:r>
        <w:t>stable</w:t>
      </w:r>
      <w:r>
        <w:t>during</w:t>
      </w:r>
      <w:r>
        <w:t>use,</w:t>
      </w:r>
      <w:r>
        <w:t>these</w:t>
      </w:r>
      <w:r>
        <w:t>components</w:t>
      </w:r>
      <w:r>
        <w:t>release</w:t>
      </w:r>
      <w:r>
        <w:t>metal</w:t>
      </w:r>
      <w:r>
        <w:t>particulates</w:t>
      </w:r>
      <w:r>
        <w:t>during</w:t>
      </w:r>
      <w:r>
        <w:rPr>
          <w:spacing w:val="-2"/>
        </w:rPr>
        <w:t>grinding,</w:t>
      </w:r>
    </w:p>
    <w:p>
      <w:pPr>
        <w:pStyle w:val="style66"/>
        <w:spacing w:after="0" w:lineRule="auto" w:line="494"/>
        <w:jc w:val="both"/>
        <w:rPr/>
        <w:sectPr>
          <w:pgSz w:w="12240" w:h="15840" w:orient="portrait"/>
          <w:pgMar w:top="1460" w:right="0" w:bottom="1860" w:left="360" w:header="0" w:footer="1674" w:gutter="0"/>
        </w:sectPr>
      </w:pPr>
    </w:p>
    <w:p>
      <w:pPr>
        <w:pStyle w:val="style66"/>
        <w:spacing w:before="74" w:lineRule="auto" w:line="496"/>
        <w:ind w:left="1167" w:right="1775"/>
        <w:jc w:val="both"/>
        <w:rPr/>
      </w:pPr>
      <w:r>
        <w:t>cutting, or</w:t>
      </w:r>
      <w:r>
        <w:t>disassembly.</w:t>
      </w:r>
      <w:r>
        <w:t>Waste</w:t>
      </w:r>
      <w:r>
        <w:t>oils</w:t>
      </w:r>
      <w:r>
        <w:t>and</w:t>
      </w:r>
      <w:r>
        <w:t>greases</w:t>
      </w:r>
      <w:r>
        <w:t>used</w:t>
      </w:r>
      <w:r>
        <w:t>in engines are also vectors</w:t>
      </w:r>
      <w:r>
        <w:t>for</w:t>
      </w:r>
      <w:r>
        <w:t>metal contamination, particularly in unregulated disposal scenarios.</w:t>
      </w:r>
    </w:p>
    <w:p>
      <w:pPr>
        <w:pStyle w:val="style66"/>
        <w:spacing w:before="159" w:lineRule="auto" w:line="496"/>
        <w:ind w:left="1167" w:right="1774" w:hanging="13"/>
        <w:jc w:val="both"/>
        <w:rPr/>
      </w:pPr>
      <w:r>
        <w:t>The mechanisms of metal release from these parts include mechanical wear (e.g., braking), thermal stress (e.g., engine heat), chemical degradation (e.g., battery</w:t>
      </w:r>
      <w:r>
        <w:t>corrosion), and physical dismantling. In informal markets, these processes often occur</w:t>
      </w:r>
      <w:r>
        <w:t>on bare soil or concrete surfaces without containment measures, facilitating the transfer of metals into the surrounding environment.</w:t>
      </w:r>
    </w:p>
    <w:p>
      <w:pPr>
        <w:pStyle w:val="style66"/>
        <w:spacing w:before="156" w:lineRule="auto" w:line="496"/>
        <w:ind w:left="1167" w:right="1774" w:hanging="13"/>
        <w:jc w:val="both"/>
        <w:rPr/>
      </w:pPr>
      <w:r>
        <w:t>Comparative studies highlight distinct regional differences. In high-income countries, regulations such as the EU Restriction of Hazardous Substances (RoHS) directive limit the permissible metal content in vehicle components. Consequently, brake pads and batteries in Europe tend to contain lower concentrations of Pb and Cd (Manasfi et al., 2021). By contrast, in low- and middle-income countries (LMICs), including Nigeria, imported second-hand parts are rarely subjected to environmental screening or control. Many of these parts originate from decommissioned vehicles abroad, raising concerns about transboundary waste dumping (Ochieng et al., 2020).</w:t>
      </w:r>
    </w:p>
    <w:p>
      <w:pPr>
        <w:pStyle w:val="style66"/>
        <w:spacing w:before="152" w:lineRule="auto" w:line="494"/>
        <w:ind w:left="1167" w:right="1772" w:hanging="13"/>
        <w:jc w:val="both"/>
        <w:rPr/>
      </w:pPr>
      <w:r>
        <w:t>In Nigeria, studies by Akinola et al. (2023) and Olatunji et al. (2022) confirm that automechanic areas are saturated with metal-rich dust and soils, pointing directly to automobile components as a primary source. However, despite growing concern, there remains</w:t>
      </w:r>
      <w:r>
        <w:t>a</w:t>
      </w:r>
      <w:r>
        <w:t>lack</w:t>
      </w:r>
      <w:r>
        <w:t>of</w:t>
      </w:r>
      <w:r>
        <w:t>data</w:t>
      </w:r>
      <w:r>
        <w:t>on</w:t>
      </w:r>
      <w:r>
        <w:t>which</w:t>
      </w:r>
      <w:r>
        <w:t>parts</w:t>
      </w:r>
      <w:r>
        <w:t>contribute</w:t>
      </w:r>
      <w:r>
        <w:t>most</w:t>
      </w:r>
      <w:r>
        <w:t>significantly</w:t>
      </w:r>
      <w:r>
        <w:t>to</w:t>
      </w:r>
      <w:r>
        <w:t>contamination</w:t>
      </w:r>
      <w:r>
        <w:rPr>
          <w:spacing w:val="-5"/>
        </w:rPr>
        <w:t>in</w:t>
      </w:r>
    </w:p>
    <w:p>
      <w:pPr>
        <w:pStyle w:val="style66"/>
        <w:spacing w:after="0" w:lineRule="auto" w:line="494"/>
        <w:jc w:val="both"/>
        <w:rPr/>
        <w:sectPr>
          <w:pgSz w:w="12240" w:h="15840" w:orient="portrait"/>
          <w:pgMar w:top="1460" w:right="0" w:bottom="1860" w:left="360" w:header="0" w:footer="1674" w:gutter="0"/>
        </w:sectPr>
      </w:pPr>
    </w:p>
    <w:p>
      <w:pPr>
        <w:pStyle w:val="style66"/>
        <w:spacing w:before="74" w:lineRule="auto" w:line="496"/>
        <w:ind w:left="1167" w:right="1774"/>
        <w:jc w:val="both"/>
        <w:rPr/>
      </w:pPr>
      <w:r>
        <w:t>specific markets. This highlights the need for targeted studies—such as the present one</w:t>
      </w:r>
      <w:r>
        <w:t>in Ipata Market—to identify high-risk components and inform future regulation.</w:t>
      </w:r>
    </w:p>
    <w:p>
      <w:pPr>
        <w:pStyle w:val="style4098"/>
        <w:numPr>
          <w:ilvl w:val="1"/>
          <w:numId w:val="5"/>
        </w:numPr>
        <w:tabs>
          <w:tab w:val="left" w:leader="none" w:pos="1537"/>
        </w:tabs>
        <w:spacing w:before="159" w:after="0" w:lineRule="auto" w:line="240"/>
        <w:ind w:left="1537" w:right="0" w:hanging="382"/>
        <w:jc w:val="left"/>
        <w:rPr/>
      </w:pPr>
      <w:r>
        <w:t>HEALTH</w:t>
      </w:r>
      <w:r>
        <w:t>AND</w:t>
      </w:r>
      <w:r>
        <w:t>ENVIRONMENTAL</w:t>
      </w:r>
      <w:r>
        <w:t>EFFECTS</w:t>
      </w:r>
      <w:r>
        <w:t>OF</w:t>
      </w:r>
      <w:r>
        <w:t>KEY</w:t>
      </w:r>
      <w:r>
        <w:t xml:space="preserve">HEAVY </w:t>
      </w:r>
      <w:r>
        <w:rPr>
          <w:spacing w:val="-2"/>
        </w:rPr>
        <w:t>METALS</w:t>
      </w:r>
    </w:p>
    <w:p>
      <w:pPr>
        <w:pStyle w:val="style66"/>
        <w:spacing w:before="182"/>
        <w:rPr>
          <w:b/>
        </w:rPr>
      </w:pPr>
    </w:p>
    <w:p>
      <w:pPr>
        <w:pStyle w:val="style66"/>
        <w:spacing w:lineRule="auto" w:line="496"/>
        <w:ind w:left="1167" w:right="1775" w:hanging="13"/>
        <w:jc w:val="both"/>
        <w:rPr/>
      </w:pPr>
      <w:r>
        <w:t>Heavy metals pose significant health and environmental threats due to their bioaccumulative nature, persistence in the environment, and toxicity even at low concentrations. This section explores the toxicological and ecological consequences of the major metals typically found in automobile components.</w:t>
      </w:r>
    </w:p>
    <w:p>
      <w:pPr>
        <w:pStyle w:val="style66"/>
        <w:spacing w:before="158" w:lineRule="auto" w:line="496"/>
        <w:ind w:left="1167" w:right="1772" w:hanging="13"/>
        <w:jc w:val="both"/>
        <w:rPr/>
      </w:pPr>
      <w:r>
        <w:t>Lead (Pb) is a well-known neurotoxin. Chronic exposure can result in cognitive dysfunction, developmental delays in children, and damage to the renal and cardiovascular systems. According to the International Agency for Research on Cancer (IARC), lead and its compounds are classified as probable human carcinogens (Group 2A)</w:t>
      </w:r>
      <w:r>
        <w:t>(IARC, 2020).</w:t>
      </w:r>
      <w:r>
        <w:t>The</w:t>
      </w:r>
      <w:r>
        <w:t>WHO</w:t>
      </w:r>
      <w:r>
        <w:t>(2021)</w:t>
      </w:r>
      <w:r>
        <w:t>reports that no safe level of</w:t>
      </w:r>
      <w:r>
        <w:t>lead exposure</w:t>
      </w:r>
      <w:r>
        <w:t>has been identified, with neurodevelopmental toxicity especially concerning in children. In dismantling and autorepair environments, lead is released from batteries, solder, and painted components, contaminating soil and inhalable dust (Gupta et al., 2020).</w:t>
      </w:r>
    </w:p>
    <w:p>
      <w:pPr>
        <w:pStyle w:val="style66"/>
        <w:spacing w:before="151" w:lineRule="auto" w:line="496"/>
        <w:ind w:left="1167" w:right="1776" w:hanging="13"/>
        <w:jc w:val="both"/>
        <w:rPr/>
      </w:pPr>
      <w:r>
        <w:t>Cadmium (Cd) is another hazardous metal prevalent in vehicle batteries and brake systems.</w:t>
      </w:r>
      <w:r>
        <w:t>The</w:t>
      </w:r>
      <w:r>
        <w:t>IARC</w:t>
      </w:r>
      <w:r>
        <w:t>(2019)</w:t>
      </w:r>
      <w:r>
        <w:t>classifies cadmium</w:t>
      </w:r>
      <w:r>
        <w:t>and</w:t>
      </w:r>
      <w:r>
        <w:t>cadmium</w:t>
      </w:r>
      <w:r>
        <w:t>compounds as</w:t>
      </w:r>
      <w:r>
        <w:t>carcinogenic to humans (Group 1), associated with prostate and lung cancers. Chronic cadmium exposure</w:t>
      </w:r>
      <w:r>
        <w:t>primarily</w:t>
      </w:r>
      <w:r>
        <w:t>affects</w:t>
      </w:r>
      <w:r>
        <w:t>the</w:t>
      </w:r>
      <w:r>
        <w:t>kidneys</w:t>
      </w:r>
      <w:r>
        <w:t>and</w:t>
      </w:r>
      <w:r>
        <w:t>liver</w:t>
      </w:r>
      <w:r>
        <w:t>and</w:t>
      </w:r>
      <w:r>
        <w:t>may</w:t>
      </w:r>
      <w:r>
        <w:t>cause</w:t>
      </w:r>
      <w:r>
        <w:t>bone</w:t>
      </w:r>
      <w:r>
        <w:rPr>
          <w:spacing w:val="-2"/>
        </w:rPr>
        <w:t>demineralisation.</w:t>
      </w:r>
    </w:p>
    <w:p>
      <w:pPr>
        <w:pStyle w:val="style66"/>
        <w:spacing w:after="0" w:lineRule="auto" w:line="496"/>
        <w:jc w:val="both"/>
        <w:rPr/>
        <w:sectPr>
          <w:footerReference w:type="default" r:id="rId10"/>
          <w:pgSz w:w="12240" w:h="15840" w:orient="portrait"/>
          <w:pgMar w:top="1460" w:right="0" w:bottom="1860" w:left="360" w:header="0" w:footer="1674" w:gutter="0"/>
        </w:sectPr>
      </w:pPr>
    </w:p>
    <w:p>
      <w:pPr>
        <w:pStyle w:val="style66"/>
        <w:spacing w:before="74" w:lineRule="auto" w:line="496"/>
        <w:ind w:left="1167" w:right="1776"/>
        <w:jc w:val="both"/>
        <w:rPr/>
      </w:pPr>
      <w:r>
        <w:t>Soil</w:t>
      </w:r>
      <w:r>
        <w:t>contaminated</w:t>
      </w:r>
      <w:r>
        <w:t>with</w:t>
      </w:r>
      <w:r>
        <w:t>cadmium</w:t>
      </w:r>
      <w:r>
        <w:t>from</w:t>
      </w:r>
      <w:r>
        <w:t>auto</w:t>
      </w:r>
      <w:r>
        <w:t>waste</w:t>
      </w:r>
      <w:r>
        <w:t>can</w:t>
      </w:r>
      <w:r>
        <w:t>leach</w:t>
      </w:r>
      <w:r>
        <w:t>into</w:t>
      </w:r>
      <w:r>
        <w:t>crops,</w:t>
      </w:r>
      <w:r>
        <w:t>posing</w:t>
      </w:r>
      <w:r>
        <w:t>food</w:t>
      </w:r>
      <w:r>
        <w:t>chain risks (Yabe et al., 2021).</w:t>
      </w:r>
    </w:p>
    <w:p>
      <w:pPr>
        <w:pStyle w:val="style66"/>
        <w:spacing w:before="159" w:lineRule="auto" w:line="496"/>
        <w:ind w:left="1167" w:right="1769" w:hanging="13"/>
        <w:jc w:val="both"/>
        <w:rPr/>
      </w:pPr>
      <w:r>
        <w:t>Chromium (Cr), particularly hexavalent chromium (Cr⁶⁺), is used in coatings and engine parts. It causes respiratory tract irritation, skin ulcers, and allergic dermatitis. Cr⁶⁺ is classified as a Group 1 carcinogen by IARC and is linked to lung cancer in occupationally exposed individuals (IARC, 2018). Soil and water near auto-dismantling sites</w:t>
      </w:r>
      <w:r>
        <w:t>have</w:t>
      </w:r>
      <w:r>
        <w:t>shown</w:t>
      </w:r>
      <w:r>
        <w:t>elevated chromium</w:t>
      </w:r>
      <w:r>
        <w:t>levels,</w:t>
      </w:r>
      <w:r>
        <w:t>impairing</w:t>
      </w:r>
      <w:r>
        <w:t>microbial</w:t>
      </w:r>
      <w:r>
        <w:t>soil</w:t>
      </w:r>
      <w:r>
        <w:t>health</w:t>
      </w:r>
      <w:r>
        <w:t>and</w:t>
      </w:r>
      <w:r>
        <w:t>affecting groundwater quality (Eze et al., 2022).</w:t>
      </w:r>
    </w:p>
    <w:p>
      <w:pPr>
        <w:pStyle w:val="style66"/>
        <w:spacing w:before="155" w:lineRule="auto" w:line="494"/>
        <w:ind w:left="1167" w:right="1770" w:hanging="13"/>
        <w:jc w:val="both"/>
        <w:rPr/>
      </w:pPr>
      <w:r>
        <w:t>Nickel (Ni) is widely used in automotive alloys. Long-term inhalation of nickel dust or fumes</w:t>
      </w:r>
      <w:r>
        <w:t>can</w:t>
      </w:r>
      <w:r>
        <w:t>cause</w:t>
      </w:r>
      <w:r>
        <w:t>respiratory</w:t>
      </w:r>
      <w:r>
        <w:t>ailments,</w:t>
      </w:r>
      <w:r>
        <w:t>such</w:t>
      </w:r>
      <w:r>
        <w:t>as</w:t>
      </w:r>
      <w:r>
        <w:t>bronchitis</w:t>
      </w:r>
      <w:r>
        <w:t>and</w:t>
      </w:r>
      <w:r>
        <w:t>asthma,</w:t>
      </w:r>
      <w:r>
        <w:t>and</w:t>
      </w:r>
      <w:r>
        <w:t>is</w:t>
      </w:r>
      <w:r>
        <w:t>a</w:t>
      </w:r>
      <w:r>
        <w:t>known</w:t>
      </w:r>
      <w:r>
        <w:t>skin sensitiser (WHO, 2020). The IARC classifies certain nickel compounds as carcinogenic (Group 1), especially in the context of occupational exposure (IARC, 2020).</w:t>
      </w:r>
    </w:p>
    <w:p>
      <w:pPr>
        <w:pStyle w:val="style66"/>
        <w:spacing w:before="167" w:lineRule="auto" w:line="496"/>
        <w:ind w:left="1167" w:right="1774" w:hanging="13"/>
        <w:jc w:val="both"/>
        <w:rPr/>
      </w:pPr>
      <w:r>
        <w:t>Zinc (Zn), though essential in trace amounts, can be harmful at elevated levels. Automobile tyres and oils are major sources. Excess zinc in the environment leads to phytotoxicity and alters soil microbial activity, reducing crop productivity. In humans, excessive ingestion can cause gastrointestinal irritation and disrupt copper metabolism (Liang et al., 2019).</w:t>
      </w:r>
    </w:p>
    <w:p>
      <w:pPr>
        <w:pStyle w:val="style66"/>
        <w:spacing w:before="156" w:lineRule="auto" w:line="496"/>
        <w:ind w:left="1167" w:right="1774" w:hanging="13"/>
        <w:jc w:val="both"/>
        <w:rPr/>
      </w:pPr>
      <w:r>
        <w:t>Environmental contamination from these metals affects terrestrial and aquatic systems. Soils</w:t>
      </w:r>
      <w:r>
        <w:t>around</w:t>
      </w:r>
      <w:r>
        <w:t>automobile</w:t>
      </w:r>
      <w:r>
        <w:t>repair</w:t>
      </w:r>
      <w:r>
        <w:t>hubs</w:t>
      </w:r>
      <w:r>
        <w:t>have</w:t>
      </w:r>
      <w:r>
        <w:t>shown</w:t>
      </w:r>
      <w:r>
        <w:t>reduced</w:t>
      </w:r>
      <w:r>
        <w:t>fertility</w:t>
      </w:r>
      <w:r>
        <w:t>due</w:t>
      </w:r>
      <w:r>
        <w:t>to</w:t>
      </w:r>
      <w:r>
        <w:t>heavy</w:t>
      </w:r>
      <w:r>
        <w:rPr>
          <w:spacing w:val="-2"/>
        </w:rPr>
        <w:t>metal</w:t>
      </w:r>
    </w:p>
    <w:p>
      <w:pPr>
        <w:pStyle w:val="style66"/>
        <w:spacing w:after="0" w:lineRule="auto" w:line="496"/>
        <w:jc w:val="both"/>
        <w:rPr/>
        <w:sectPr>
          <w:footerReference w:type="default" r:id="rId11"/>
          <w:pgSz w:w="12240" w:h="15840" w:orient="portrait"/>
          <w:pgMar w:top="1460" w:right="0" w:bottom="1860" w:left="360" w:header="0" w:footer="1674" w:gutter="0"/>
          <w:pgNumType w:start="1"/>
        </w:sectPr>
      </w:pPr>
    </w:p>
    <w:p>
      <w:pPr>
        <w:pStyle w:val="style66"/>
        <w:spacing w:before="74" w:lineRule="auto" w:line="496"/>
        <w:ind w:left="1167" w:right="1775"/>
        <w:jc w:val="both"/>
        <w:rPr/>
      </w:pPr>
      <w:r>
        <w:t>accumulation, leading to bioaccumulation in plants and contamination of the food chain (Bortey-Sam et al., 2020). Leaching of metals into groundwater poses additional public health risks, particularly in peri-urban areas with informal dismantling operations.</w:t>
      </w:r>
    </w:p>
    <w:p>
      <w:pPr>
        <w:pStyle w:val="style66"/>
        <w:spacing w:before="158" w:lineRule="auto" w:line="496"/>
        <w:ind w:left="1167" w:right="1770" w:hanging="13"/>
        <w:jc w:val="both"/>
        <w:rPr/>
      </w:pPr>
      <w:r>
        <w:t>Understanding these effects underscores the need for proper environmental and occupational</w:t>
      </w:r>
      <w:r>
        <w:t>safety</w:t>
      </w:r>
      <w:r>
        <w:t>protocols</w:t>
      </w:r>
      <w:r>
        <w:t>in</w:t>
      </w:r>
      <w:r>
        <w:t>markets</w:t>
      </w:r>
      <w:r>
        <w:t>such</w:t>
      </w:r>
      <w:r>
        <w:t>as</w:t>
      </w:r>
      <w:r>
        <w:t>IPATA,</w:t>
      </w:r>
      <w:r>
        <w:t>where</w:t>
      </w:r>
      <w:r>
        <w:t>informal</w:t>
      </w:r>
      <w:r>
        <w:t>automobile</w:t>
      </w:r>
      <w:r>
        <w:t>part trade and dismantling are prevalent.</w:t>
      </w:r>
    </w:p>
    <w:p>
      <w:pPr>
        <w:pStyle w:val="style4098"/>
        <w:numPr>
          <w:ilvl w:val="1"/>
          <w:numId w:val="5"/>
        </w:numPr>
        <w:tabs>
          <w:tab w:val="left" w:leader="none" w:pos="1167"/>
          <w:tab w:val="left" w:leader="none" w:pos="1520"/>
        </w:tabs>
        <w:spacing w:before="158" w:after="0" w:lineRule="auto" w:line="482"/>
        <w:ind w:left="1167" w:right="2309" w:hanging="13"/>
        <w:jc w:val="left"/>
        <w:rPr/>
      </w:pPr>
      <w:r>
        <w:t>ANALYTICAL</w:t>
      </w:r>
      <w:r>
        <w:t>TECHNIQUES FOR DETECTING HEAVY</w:t>
      </w:r>
      <w:r>
        <w:t xml:space="preserve">METALS IN </w:t>
      </w:r>
      <w:r>
        <w:rPr>
          <w:spacing w:val="-2"/>
        </w:rPr>
        <w:t>SOLIDS</w:t>
      </w:r>
    </w:p>
    <w:p>
      <w:pPr>
        <w:pStyle w:val="style66"/>
        <w:spacing w:before="176" w:lineRule="auto" w:line="494"/>
        <w:ind w:left="1167" w:right="1771" w:hanging="13"/>
        <w:jc w:val="both"/>
        <w:rPr/>
      </w:pPr>
      <w:r>
        <w:t xml:space="preserve">Accurate determination of heavy metal concentrations in automobile parts and contaminated solids requires robust analytical techniques. This section discusses widely used methodologies for assessing heavy metals, especially in solid waste and metallic </w:t>
      </w:r>
      <w:r>
        <w:rPr>
          <w:spacing w:val="-2"/>
        </w:rPr>
        <w:t>residues.</w:t>
      </w:r>
    </w:p>
    <w:p>
      <w:pPr>
        <w:pStyle w:val="style4099"/>
        <w:spacing w:before="166"/>
        <w:jc w:val="both"/>
        <w:rPr/>
      </w:pPr>
      <w:r>
        <w:t>Sample</w:t>
      </w:r>
      <w:r>
        <w:t>Collection</w:t>
      </w:r>
      <w:r>
        <w:t>and</w:t>
      </w:r>
      <w:r>
        <w:rPr>
          <w:spacing w:val="-2"/>
        </w:rPr>
        <w:t>Preparation</w:t>
      </w:r>
    </w:p>
    <w:p>
      <w:pPr>
        <w:pStyle w:val="style66"/>
        <w:spacing w:before="185"/>
        <w:rPr>
          <w:b/>
        </w:rPr>
      </w:pPr>
    </w:p>
    <w:p>
      <w:pPr>
        <w:pStyle w:val="style66"/>
        <w:spacing w:lineRule="auto" w:line="494"/>
        <w:ind w:left="1155" w:right="1819"/>
        <w:rPr/>
      </w:pPr>
      <w:r>
        <w:t>Effective analysis begins with representative sampling and appropriate preparation. Samples are usually dried, ground, and digested using acid mixtures (commonly HNO₃</w:t>
      </w:r>
      <w:r>
        <w:t>or aqua regia) to extract metal ions for analysis.</w:t>
      </w:r>
      <w:r>
        <w:t>This pre-treatment ensures homogeneity and consistent analytical outcomes (Okoro et al., 2021).</w:t>
      </w:r>
    </w:p>
    <w:p>
      <w:pPr>
        <w:pStyle w:val="style66"/>
        <w:spacing w:after="0" w:lineRule="auto" w:line="494"/>
        <w:rPr/>
        <w:sectPr>
          <w:pgSz w:w="12240" w:h="15840" w:orient="portrait"/>
          <w:pgMar w:top="1460" w:right="0" w:bottom="1860" w:left="360" w:header="0" w:footer="1674" w:gutter="0"/>
        </w:sectPr>
      </w:pPr>
    </w:p>
    <w:p>
      <w:pPr>
        <w:pStyle w:val="style4099"/>
        <w:rPr/>
      </w:pPr>
      <w:r>
        <w:t>Atomic</w:t>
      </w:r>
      <w:r>
        <w:t>Absorption</w:t>
      </w:r>
      <w:r>
        <w:t>Spectroscopy</w:t>
      </w:r>
      <w:r>
        <w:rPr>
          <w:spacing w:val="-2"/>
        </w:rPr>
        <w:t>(AAS)</w:t>
      </w:r>
    </w:p>
    <w:p>
      <w:pPr>
        <w:pStyle w:val="style66"/>
        <w:spacing w:before="182"/>
        <w:rPr>
          <w:b/>
        </w:rPr>
      </w:pPr>
    </w:p>
    <w:p>
      <w:pPr>
        <w:pStyle w:val="style66"/>
        <w:spacing w:lineRule="auto" w:line="496"/>
        <w:ind w:left="1167" w:right="1773" w:hanging="13"/>
        <w:jc w:val="both"/>
        <w:rPr/>
      </w:pPr>
      <w:r>
        <w:t>AAS remains a gold-standard method for quantifying heavy metals in environmental samples due to its specificity, low detection limits, and cost-effectiveness. It is particularly suited to low-resource settings. However, it requires meticulous calibration and can only analyse one element at a time (Yakubu et al., 2020).</w:t>
      </w:r>
    </w:p>
    <w:p>
      <w:pPr>
        <w:pStyle w:val="style4099"/>
        <w:spacing w:before="158"/>
        <w:rPr/>
      </w:pPr>
      <w:r>
        <w:t>Inductively</w:t>
      </w:r>
      <w:r>
        <w:t>Coupled</w:t>
      </w:r>
      <w:r>
        <w:t>Plasma</w:t>
      </w:r>
      <w:r>
        <w:t>Mass</w:t>
      </w:r>
      <w:r>
        <w:t>Spectrometry</w:t>
      </w:r>
      <w:r>
        <w:t>(ICP-</w:t>
      </w:r>
      <w:r>
        <w:rPr>
          <w:spacing w:val="-5"/>
        </w:rPr>
        <w:t>MS)</w:t>
      </w:r>
    </w:p>
    <w:p>
      <w:pPr>
        <w:pStyle w:val="style66"/>
        <w:spacing w:before="185"/>
        <w:rPr>
          <w:b/>
        </w:rPr>
      </w:pPr>
    </w:p>
    <w:p>
      <w:pPr>
        <w:pStyle w:val="style66"/>
        <w:spacing w:lineRule="auto" w:line="494"/>
        <w:ind w:left="1167" w:right="1773" w:hanging="13"/>
        <w:jc w:val="both"/>
        <w:rPr/>
      </w:pPr>
      <w:r>
        <w:t>ICP-MS offers ultra-trace detection levels and multi-element analysis, making it ideal</w:t>
      </w:r>
      <w:r>
        <w:t>for complex matrices such as alloy fragments and soil. Its high sensitivity and broad dynamic range make it widely used in academic and industrial laboratories. However,</w:t>
      </w:r>
      <w:r>
        <w:t>the high operational and maintenance costs limit its applicability in developing countries (Tang et al., 2019).</w:t>
      </w:r>
    </w:p>
    <w:p>
      <w:pPr>
        <w:pStyle w:val="style4099"/>
        <w:spacing w:before="168"/>
        <w:rPr/>
      </w:pPr>
      <w:r>
        <w:t>X-Ray</w:t>
      </w:r>
      <w:r>
        <w:t>Fluorescence</w:t>
      </w:r>
      <w:r>
        <w:rPr>
          <w:spacing w:val="-2"/>
        </w:rPr>
        <w:t>(XRF)</w:t>
      </w:r>
    </w:p>
    <w:p>
      <w:pPr>
        <w:pStyle w:val="style66"/>
        <w:spacing w:before="185"/>
        <w:rPr>
          <w:b/>
        </w:rPr>
      </w:pPr>
    </w:p>
    <w:p>
      <w:pPr>
        <w:pStyle w:val="style66"/>
        <w:spacing w:lineRule="auto" w:line="494"/>
        <w:ind w:left="1167" w:right="1770" w:hanging="13"/>
        <w:jc w:val="both"/>
        <w:rPr/>
      </w:pPr>
      <w:r>
        <w:t>XRF is a non-destructive, rapid method that requires minimal sample preparation. It is particularly effective for solid metallic samples and is increasingly adopted for field screening. Although less sensitive than ICP-MS, portable XRF devices enable on-site analysis of automobile components and contaminated soils (Ezeonu et al., 2022).</w:t>
      </w:r>
    </w:p>
    <w:p>
      <w:pPr>
        <w:pStyle w:val="style66"/>
        <w:spacing w:before="167" w:lineRule="auto" w:line="496"/>
        <w:ind w:left="1167" w:right="1775" w:hanging="13"/>
        <w:jc w:val="both"/>
        <w:rPr/>
      </w:pPr>
      <w:r>
        <w:t>In contexts like IPATA Market, combining XRF and AAS allows preliminary field assessment</w:t>
      </w:r>
      <w:r>
        <w:t>followed</w:t>
      </w:r>
      <w:r>
        <w:t>by</w:t>
      </w:r>
      <w:r>
        <w:t>confirmatory</w:t>
      </w:r>
      <w:r>
        <w:t>laboratory</w:t>
      </w:r>
      <w:r>
        <w:t>analysis.</w:t>
      </w:r>
      <w:r>
        <w:t>Nonetheless,</w:t>
      </w:r>
      <w:r>
        <w:t>local</w:t>
      </w:r>
      <w:r>
        <w:rPr>
          <w:spacing w:val="-2"/>
        </w:rPr>
        <w:t>capacity</w:t>
      </w:r>
    </w:p>
    <w:p>
      <w:pPr>
        <w:pStyle w:val="style66"/>
        <w:spacing w:after="0" w:lineRule="auto" w:line="496"/>
        <w:jc w:val="both"/>
        <w:rPr/>
        <w:sectPr>
          <w:pgSz w:w="12240" w:h="15840" w:orient="portrait"/>
          <w:pgMar w:top="1460" w:right="0" w:bottom="1860" w:left="360" w:header="0" w:footer="1674" w:gutter="0"/>
        </w:sectPr>
      </w:pPr>
    </w:p>
    <w:p>
      <w:pPr>
        <w:pStyle w:val="style66"/>
        <w:spacing w:before="74" w:lineRule="auto" w:line="496"/>
        <w:ind w:left="1167" w:right="1773"/>
        <w:jc w:val="both"/>
        <w:rPr/>
      </w:pPr>
      <w:r>
        <w:t>limitations—such as inadequate infrastructure, lack of skilled personnel, and equipment maintenance—pose barriers to widespread deployment.</w:t>
      </w:r>
    </w:p>
    <w:p>
      <w:pPr>
        <w:pStyle w:val="style66"/>
        <w:spacing w:before="159" w:lineRule="auto" w:line="496"/>
        <w:ind w:left="1167" w:right="1769" w:hanging="13"/>
        <w:jc w:val="both"/>
        <w:rPr/>
      </w:pPr>
      <w:r>
        <w:t>Continued development of portable, low-cost detection tools remains crucial for enhancing environmental monitoring in auto-related industries in Nigeria and other low- and middleincome countries (LMICs).</w:t>
      </w:r>
    </w:p>
    <w:p>
      <w:pPr>
        <w:pStyle w:val="style4098"/>
        <w:numPr>
          <w:ilvl w:val="1"/>
          <w:numId w:val="5"/>
        </w:numPr>
        <w:tabs>
          <w:tab w:val="left" w:leader="none" w:pos="1767"/>
          <w:tab w:val="left" w:leader="none" w:pos="3297"/>
          <w:tab w:val="left" w:leader="none" w:pos="5592"/>
          <w:tab w:val="left" w:leader="none" w:pos="6357"/>
        </w:tabs>
        <w:spacing w:before="191" w:after="0" w:lineRule="auto" w:line="499"/>
        <w:ind w:left="1767" w:right="2477" w:hanging="612"/>
        <w:jc w:val="left"/>
        <w:rPr/>
      </w:pPr>
      <w:r>
        <w:rPr>
          <w:spacing w:val="-2"/>
        </w:rPr>
        <w:t>GLOBAL</w:t>
      </w:r>
      <w:r>
        <w:tab/>
      </w:r>
      <w:r>
        <w:rPr>
          <w:spacing w:val="-2"/>
        </w:rPr>
        <w:t>PERSPECTIVES</w:t>
      </w:r>
      <w:r>
        <w:tab/>
      </w:r>
      <w:r>
        <w:rPr>
          <w:spacing w:val="-6"/>
        </w:rPr>
        <w:t>ON</w:t>
      </w:r>
      <w:r>
        <w:tab/>
      </w:r>
      <w:r>
        <w:rPr>
          <w:spacing w:val="-2"/>
        </w:rPr>
        <w:t xml:space="preserve">AUTOMOBILE-DERIVED </w:t>
      </w:r>
      <w:r>
        <w:t>METAL</w:t>
      </w:r>
      <w:r>
        <w:t>POLLUTION</w:t>
      </w:r>
    </w:p>
    <w:p>
      <w:pPr>
        <w:pStyle w:val="style66"/>
        <w:spacing w:before="151" w:lineRule="auto" w:line="496"/>
        <w:ind w:left="1167" w:right="1774" w:hanging="13"/>
        <w:jc w:val="both"/>
        <w:rPr/>
      </w:pPr>
      <w:r>
        <w:t>The environmental burden of automobile-derived heavy metals is a global concern, particularly in urban centres with large vehicle populations and auto-repair clusters. Crosscountry</w:t>
      </w:r>
      <w:r>
        <w:t>studies</w:t>
      </w:r>
      <w:r>
        <w:t>reveal</w:t>
      </w:r>
      <w:r>
        <w:t>varied contamination</w:t>
      </w:r>
      <w:r>
        <w:t>levels</w:t>
      </w:r>
      <w:r>
        <w:t>shaped by</w:t>
      </w:r>
      <w:r>
        <w:t>regulatory,</w:t>
      </w:r>
      <w:r>
        <w:t>economic, and technological contexts.</w:t>
      </w:r>
    </w:p>
    <w:p>
      <w:pPr>
        <w:pStyle w:val="style66"/>
        <w:spacing w:before="157" w:lineRule="auto" w:line="496"/>
        <w:ind w:left="1167" w:right="1770" w:hanging="13"/>
        <w:jc w:val="both"/>
        <w:rPr/>
      </w:pPr>
      <w:r>
        <w:t>In</w:t>
      </w:r>
      <w:r>
        <w:t>Asia, industrialised and developing nations alike contend with heavy metal emissions from vehicular sources. In India, Mishra et al. (2021) reported high concentrations of lead, cadmium, and chromium in soils near informal auto-repair yards in Delhi, often exceeding</w:t>
      </w:r>
      <w:r>
        <w:t>WHO</w:t>
      </w:r>
      <w:r>
        <w:t>limits.</w:t>
      </w:r>
      <w:r>
        <w:t>Similarly,</w:t>
      </w:r>
      <w:r>
        <w:t>studies</w:t>
      </w:r>
      <w:r>
        <w:t>from</w:t>
      </w:r>
      <w:r>
        <w:t>China’s</w:t>
      </w:r>
      <w:r>
        <w:t>urban centres</w:t>
      </w:r>
      <w:r>
        <w:t>indicate</w:t>
      </w:r>
      <w:r>
        <w:t>that</w:t>
      </w:r>
      <w:r>
        <w:t>heavy metals in roadside soils are strongly correlated with vehicular traffic and unregulated dismantling</w:t>
      </w:r>
      <w:r>
        <w:t>(Zhao</w:t>
      </w:r>
      <w:r>
        <w:t>et al., 2019).</w:t>
      </w:r>
      <w:r>
        <w:t>South</w:t>
      </w:r>
      <w:r>
        <w:t>Korea</w:t>
      </w:r>
      <w:r>
        <w:t>has</w:t>
      </w:r>
      <w:r>
        <w:t>implemented</w:t>
      </w:r>
      <w:r>
        <w:t>stringent</w:t>
      </w:r>
      <w:r>
        <w:t>pollution</w:t>
      </w:r>
      <w:r>
        <w:t>control measures, but localised hotspots remain near industrial vehicle centres (Park et al.,</w:t>
      </w:r>
      <w:r>
        <w:rPr>
          <w:spacing w:val="-2"/>
        </w:rPr>
        <w:t>2020).</w:t>
      </w:r>
    </w:p>
    <w:p>
      <w:pPr>
        <w:pStyle w:val="style66"/>
        <w:spacing w:after="0" w:lineRule="auto" w:line="496"/>
        <w:jc w:val="both"/>
        <w:rPr/>
        <w:sectPr>
          <w:pgSz w:w="12240" w:h="15840" w:orient="portrait"/>
          <w:pgMar w:top="1460" w:right="0" w:bottom="1860" w:left="360" w:header="0" w:footer="1674" w:gutter="0"/>
        </w:sectPr>
      </w:pPr>
    </w:p>
    <w:p>
      <w:pPr>
        <w:pStyle w:val="style66"/>
        <w:spacing w:before="74" w:lineRule="auto" w:line="496"/>
        <w:ind w:left="1167" w:right="1772" w:hanging="13"/>
        <w:jc w:val="both"/>
        <w:rPr/>
      </w:pPr>
      <w:r>
        <w:t xml:space="preserve">In Europe and North America, strong environmental regulations, including the EU Restriction of Hazardous Substances Directive (RoHS) and US EPA standards, have curbed emissions of toxic metals. For instance, brake pad manufacturers in the US have reduced copper content through the Better Brakes Rule, mitigating runoff contamination (US EPA, 2021). Nevertheless, urban areas with legacy contamination, such as Detroit, still report elevated soil lead levels due to historical vehicular emissions (White et al., </w:t>
      </w:r>
      <w:r>
        <w:rPr>
          <w:spacing w:val="-2"/>
        </w:rPr>
        <w:t>2020).</w:t>
      </w:r>
    </w:p>
    <w:p>
      <w:pPr>
        <w:pStyle w:val="style66"/>
        <w:spacing w:before="152" w:lineRule="auto" w:line="496"/>
        <w:ind w:left="1167" w:right="1772" w:hanging="13"/>
        <w:jc w:val="both"/>
        <w:rPr/>
      </w:pPr>
      <w:r>
        <w:t>In contrast, Africa’s rapid urbanisation and weak environmental oversight have exacerbated the problem. Studies in Ghana (Bortey-Sam et al., 2020) and Kenya (Odhiambo et al., 2018) have shown that auto-mechanic clusters are significant contributors to soil and air heavy metal pollution. Waste oils, metal scraps, and battery residues are often discarded improperly, contaminating soil, water, and air.</w:t>
      </w:r>
    </w:p>
    <w:p>
      <w:pPr>
        <w:pStyle w:val="style66"/>
        <w:spacing w:before="157" w:lineRule="auto" w:line="496"/>
        <w:ind w:left="1167" w:right="1774" w:hanging="13"/>
        <w:jc w:val="both"/>
        <w:rPr/>
      </w:pPr>
      <w:r>
        <w:t>In Nigeria, markets such as Ladipo in Lagos and IPATA in Ilorin serve as major automotive hubs with informal dismantling and reassembly activities. Eze et al. (2022) observed that heavy metals including Pb, Cd, and Zn were present in alarming concentrations in soil samples from auto-repair sites in Enugu. The lack of occupational health protocols and environmental protection policies enables continued degradation.</w:t>
      </w:r>
    </w:p>
    <w:p>
      <w:pPr>
        <w:pStyle w:val="style66"/>
        <w:spacing w:before="156" w:lineRule="auto" w:line="494"/>
        <w:ind w:left="1167" w:right="1771" w:hanging="13"/>
        <w:jc w:val="both"/>
        <w:rPr/>
      </w:pPr>
      <w:r>
        <w:t>Comparative studies underscore the role of regulatory frameworks and technological adoption</w:t>
      </w:r>
      <w:r>
        <w:t>in</w:t>
      </w:r>
      <w:r>
        <w:t>reducing</w:t>
      </w:r>
      <w:r>
        <w:t>automotive-derived</w:t>
      </w:r>
      <w:r>
        <w:t>metal</w:t>
      </w:r>
      <w:r>
        <w:t>pollution.</w:t>
      </w:r>
      <w:r>
        <w:t>Countries</w:t>
      </w:r>
      <w:r>
        <w:t>with</w:t>
      </w:r>
      <w:r>
        <w:rPr>
          <w:spacing w:val="-2"/>
        </w:rPr>
        <w:t>strong</w:t>
      </w:r>
    </w:p>
    <w:p>
      <w:pPr>
        <w:pStyle w:val="style66"/>
        <w:spacing w:after="0" w:lineRule="auto" w:line="494"/>
        <w:jc w:val="both"/>
        <w:rPr/>
        <w:sectPr>
          <w:pgSz w:w="12240" w:h="15840" w:orient="portrait"/>
          <w:pgMar w:top="1460" w:right="0" w:bottom="1860" w:left="360" w:header="0" w:footer="1674" w:gutter="0"/>
        </w:sectPr>
      </w:pPr>
    </w:p>
    <w:p>
      <w:pPr>
        <w:pStyle w:val="style66"/>
        <w:spacing w:before="74" w:lineRule="auto" w:line="496"/>
        <w:ind w:left="1167" w:right="1775"/>
        <w:jc w:val="both"/>
        <w:rPr/>
      </w:pPr>
      <w:r>
        <w:t>enforcement mechanisms and public awareness have achieved measurable success in pollution reduction, while developing nations still face escalating risks.</w:t>
      </w:r>
    </w:p>
    <w:p>
      <w:pPr>
        <w:pStyle w:val="style66"/>
        <w:spacing w:before="159" w:lineRule="auto" w:line="496"/>
        <w:ind w:left="1167" w:right="1778" w:hanging="13"/>
        <w:jc w:val="both"/>
        <w:rPr/>
      </w:pPr>
      <w:r>
        <w:t>Understanding this global disparity is critical for informing localised solutions tailored</w:t>
      </w:r>
      <w:r>
        <w:t>to the socio-economic and infrastructural realities of environments like IPATA</w:t>
      </w:r>
      <w:r>
        <w:t>Market.</w:t>
      </w:r>
    </w:p>
    <w:p>
      <w:pPr>
        <w:pStyle w:val="style4098"/>
        <w:numPr>
          <w:ilvl w:val="1"/>
          <w:numId w:val="5"/>
        </w:numPr>
        <w:tabs>
          <w:tab w:val="left" w:leader="none" w:pos="1537"/>
        </w:tabs>
        <w:spacing w:before="158" w:after="0" w:lineRule="auto" w:line="240"/>
        <w:ind w:left="1537" w:right="0" w:hanging="382"/>
        <w:jc w:val="left"/>
        <w:rPr/>
      </w:pPr>
      <w:r>
        <w:t>NIGERIA-SPECIFIC</w:t>
      </w:r>
      <w:r>
        <w:t>STUDIES</w:t>
      </w:r>
      <w:r>
        <w:t>AND</w:t>
      </w:r>
      <w:r>
        <w:t>RESEARCH</w:t>
      </w:r>
      <w:r>
        <w:rPr>
          <w:spacing w:val="-4"/>
        </w:rPr>
        <w:t>GAPS</w:t>
      </w:r>
    </w:p>
    <w:p>
      <w:pPr>
        <w:pStyle w:val="style66"/>
        <w:spacing w:before="183"/>
        <w:rPr>
          <w:b/>
        </w:rPr>
      </w:pPr>
    </w:p>
    <w:p>
      <w:pPr>
        <w:pStyle w:val="style66"/>
        <w:spacing w:before="1" w:lineRule="auto" w:line="496"/>
        <w:ind w:left="1167" w:right="1771" w:hanging="13"/>
        <w:jc w:val="both"/>
        <w:rPr/>
      </w:pPr>
      <w:r>
        <w:t>Studies</w:t>
      </w:r>
      <w:r>
        <w:t>on</w:t>
      </w:r>
      <w:r>
        <w:t>heavy</w:t>
      </w:r>
      <w:r>
        <w:t>metal</w:t>
      </w:r>
      <w:r>
        <w:t>contamination</w:t>
      </w:r>
      <w:r>
        <w:t>in</w:t>
      </w:r>
      <w:r>
        <w:t>Nigeria</w:t>
      </w:r>
      <w:r>
        <w:t>have</w:t>
      </w:r>
      <w:r>
        <w:t>primarily</w:t>
      </w:r>
      <w:r>
        <w:t>centred</w:t>
      </w:r>
      <w:r>
        <w:t>on urban</w:t>
      </w:r>
      <w:r>
        <w:t>centres such as Lagos, Ibadan, Kano, and</w:t>
      </w:r>
      <w:r>
        <w:t>Aba, with a</w:t>
      </w:r>
      <w:r>
        <w:t>predominant focus on industrial sites, road dust, auto-mechanic workshops, and electronic waste disposal locations. For instance, Adefehinti et al. (2020) investigated heavy metals in road dust across major traffic corridors in Lagos, reporting elevated levels of Pb, Cd, Zn, and Cu, particularly near mechanic villages. Similarly, Nwachukwu and Umunnakwe (2018) found significant concentrations of Cr and Ni around auto-repair</w:t>
      </w:r>
      <w:r>
        <w:t>clusters in Aba, where direct discharge</w:t>
      </w:r>
      <w:r>
        <w:t>of waste materials into the surrounding environment is common. These studies have raised alarms over the environmental and human health implications of unregulated vehicular and mechanical</w:t>
      </w:r>
    </w:p>
    <w:p>
      <w:pPr>
        <w:pStyle w:val="style66"/>
        <w:spacing w:lineRule="exact" w:line="277"/>
        <w:ind w:left="1155"/>
        <w:rPr/>
      </w:pPr>
      <w:r>
        <w:rPr>
          <w:spacing w:val="-2"/>
        </w:rPr>
        <w:t>activities.</w:t>
      </w:r>
    </w:p>
    <w:p>
      <w:pPr>
        <w:pStyle w:val="style66"/>
        <w:spacing w:before="187"/>
        <w:rPr/>
      </w:pPr>
    </w:p>
    <w:p>
      <w:pPr>
        <w:pStyle w:val="style66"/>
        <w:spacing w:lineRule="auto" w:line="496"/>
        <w:ind w:left="1167" w:right="1774" w:hanging="13"/>
        <w:jc w:val="both"/>
        <w:rPr/>
      </w:pPr>
      <w:r>
        <w:t>In Ibadan, research by Oyeyiola et al. (2019) analysed soils around battery repair workshops, finding alarming levels of Pb and Cd above WHO and FEPA (Federal Environmental</w:t>
      </w:r>
      <w:r>
        <w:t>Protection</w:t>
      </w:r>
      <w:r>
        <w:t>Agency)</w:t>
      </w:r>
      <w:r>
        <w:t>permissible</w:t>
      </w:r>
      <w:r>
        <w:t>limits.</w:t>
      </w:r>
      <w:r>
        <w:t>In</w:t>
      </w:r>
      <w:r>
        <w:t>Kano,</w:t>
      </w:r>
      <w:r>
        <w:t>Mohammed</w:t>
      </w:r>
      <w:r>
        <w:t>et</w:t>
      </w:r>
      <w:r>
        <w:t>al.</w:t>
      </w:r>
      <w:r>
        <w:rPr>
          <w:spacing w:val="-2"/>
        </w:rPr>
        <w:t>(2021)</w:t>
      </w:r>
    </w:p>
    <w:p>
      <w:pPr>
        <w:pStyle w:val="style66"/>
        <w:spacing w:after="0" w:lineRule="auto" w:line="496"/>
        <w:jc w:val="both"/>
        <w:rPr/>
        <w:sectPr>
          <w:pgSz w:w="12240" w:h="15840" w:orient="portrait"/>
          <w:pgMar w:top="1460" w:right="0" w:bottom="1860" w:left="360" w:header="0" w:footer="1674" w:gutter="0"/>
        </w:sectPr>
      </w:pPr>
    </w:p>
    <w:p>
      <w:pPr>
        <w:pStyle w:val="style66"/>
        <w:spacing w:before="74" w:lineRule="auto" w:line="494"/>
        <w:ind w:left="1167" w:right="1770"/>
        <w:jc w:val="both"/>
        <w:rPr/>
      </w:pPr>
      <w:r>
        <w:t>assessed heavy metal contamination in urban soil and observed correlations between</w:t>
      </w:r>
      <w:r>
        <w:t>high traffic density, informal vehicle maintenance practices, and metal accumulation in adjacent soils and drains. These findings provide strong evidence that auto-related activities in Nigerian cities contribute significantly to heavy metal loadings in the terrestrial environment.</w:t>
      </w:r>
    </w:p>
    <w:p>
      <w:pPr>
        <w:pStyle w:val="style66"/>
        <w:spacing w:before="171" w:lineRule="auto" w:line="496"/>
        <w:ind w:left="1167" w:right="1770" w:hanging="13"/>
        <w:jc w:val="both"/>
        <w:rPr/>
      </w:pPr>
      <w:r>
        <w:t>However, most of these studies are limited to large-scale urban environments or highly industrialised cities. They often overlook market environments such as Ipata Market in Ilorin, where automobile dismantling, repairs, spare parts trading, and metal reuse are rampant yet largely unregulated. The informal economy in such spaces remains understudied despite its significant footprint on the local environment. Additionally,</w:t>
      </w:r>
      <w:r>
        <w:t>prior research in Nigeria often treats “automobile waste” in a generalised fashion, with insufficient attention to the differential heavy metal composition of specific car parts such as brake pads, batteries, or radiators.</w:t>
      </w:r>
    </w:p>
    <w:p>
      <w:pPr>
        <w:pStyle w:val="style66"/>
        <w:spacing w:before="151" w:lineRule="auto" w:line="496"/>
        <w:ind w:left="1167" w:right="1772" w:hanging="13"/>
        <w:jc w:val="both"/>
        <w:rPr/>
      </w:pPr>
      <w:r>
        <w:t>Furthermore, while some studies have evaluated the environmental dimension of pollution, few have adequately linked heavy metal data to potential human exposure pathways— particularly among market workers, traders, and local residents. Ilorin and the broader North Central zone of Nigeria are notably underrepresented in this domain. The absence of baseline data from these areas constrains public health planning, risk assessments, and environmental regulation enforcement.</w:t>
      </w:r>
    </w:p>
    <w:p>
      <w:pPr>
        <w:pStyle w:val="style66"/>
        <w:spacing w:after="0" w:lineRule="auto" w:line="496"/>
        <w:jc w:val="both"/>
        <w:rPr/>
        <w:sectPr>
          <w:pgSz w:w="12240" w:h="15840" w:orient="portrait"/>
          <w:pgMar w:top="1460" w:right="0" w:bottom="1860" w:left="360" w:header="0" w:footer="1674" w:gutter="0"/>
        </w:sectPr>
      </w:pPr>
    </w:p>
    <w:p>
      <w:pPr>
        <w:pStyle w:val="style66"/>
        <w:spacing w:before="74" w:lineRule="auto" w:line="494"/>
        <w:ind w:left="1155" w:right="1774"/>
        <w:jc w:val="both"/>
        <w:rPr/>
      </w:pPr>
      <w:r>
        <w:t>Therefore, this study addresses a critical research gap by focusing specifically on automobile parts as a source of heavy metals in a bustling market environment in Ilorin. By analysing discrete part types for specific metal pollutants, the study seeks to generate granular data that can inform local health risk interventions, policy frameworks, and environmental management plans.</w:t>
      </w:r>
    </w:p>
    <w:p>
      <w:pPr>
        <w:pStyle w:val="style4098"/>
        <w:numPr>
          <w:ilvl w:val="1"/>
          <w:numId w:val="5"/>
        </w:numPr>
        <w:tabs>
          <w:tab w:val="left" w:leader="none" w:pos="1532"/>
        </w:tabs>
        <w:spacing w:before="171" w:after="0" w:lineRule="auto" w:line="240"/>
        <w:ind w:left="1532" w:right="0" w:hanging="377"/>
        <w:jc w:val="left"/>
        <w:rPr/>
      </w:pPr>
      <w:r>
        <w:t>THEORETICAL</w:t>
      </w:r>
      <w:r>
        <w:t>AND</w:t>
      </w:r>
      <w:r>
        <w:t>EMPIRICAL</w:t>
      </w:r>
      <w:r>
        <w:rPr>
          <w:spacing w:val="-4"/>
        </w:rPr>
        <w:t>GAPS</w:t>
      </w:r>
    </w:p>
    <w:p>
      <w:pPr>
        <w:pStyle w:val="style66"/>
        <w:spacing w:before="182"/>
        <w:rPr>
          <w:b/>
        </w:rPr>
      </w:pPr>
    </w:p>
    <w:p>
      <w:pPr>
        <w:pStyle w:val="style66"/>
        <w:spacing w:lineRule="auto" w:line="496"/>
        <w:ind w:left="1167" w:right="1773" w:hanging="13"/>
        <w:jc w:val="both"/>
        <w:rPr/>
      </w:pPr>
      <w:r>
        <w:t>Despite the growing literature on heavy metal contamination in urban Nigeria, notable theoretical</w:t>
      </w:r>
      <w:r>
        <w:t>and</w:t>
      </w:r>
      <w:r>
        <w:t>empirical</w:t>
      </w:r>
      <w:r>
        <w:t>gaps</w:t>
      </w:r>
      <w:r>
        <w:t>remain.</w:t>
      </w:r>
      <w:r>
        <w:t>Theoretically,</w:t>
      </w:r>
      <w:r>
        <w:t>most</w:t>
      </w:r>
      <w:r>
        <w:t>studies</w:t>
      </w:r>
      <w:r>
        <w:t>have</w:t>
      </w:r>
      <w:r>
        <w:t>failed</w:t>
      </w:r>
      <w:r>
        <w:t>to</w:t>
      </w:r>
      <w:r>
        <w:t>integrate comprehensive pollution pathway models that explain the link between the contamination source, transmission medium, and exposed population. Many investigations rely on point sampling or area-based measurements without embedding these within a conceptual framework that could predict or explain patterns of exposure and accumulation.</w:t>
      </w:r>
    </w:p>
    <w:p>
      <w:pPr>
        <w:pStyle w:val="style66"/>
        <w:spacing w:before="152" w:lineRule="auto" w:line="496"/>
        <w:ind w:left="1167" w:right="1772" w:hanging="13"/>
        <w:jc w:val="both"/>
        <w:rPr/>
      </w:pPr>
      <w:r>
        <w:t>Empirically, one of the most critical gaps lies in the lack of specificity regarding the types of automobile parts studied. Studies often refer to "automobile waste" or</w:t>
      </w:r>
      <w:r>
        <w:t>"mechanic sites" generically, with little breakdown of the different components, each of which</w:t>
      </w:r>
      <w:r>
        <w:t>may</w:t>
      </w:r>
      <w:r>
        <w:t>have</w:t>
      </w:r>
      <w:r>
        <w:t>distinct metal</w:t>
      </w:r>
      <w:r>
        <w:t>profiles</w:t>
      </w:r>
      <w:r>
        <w:t>and</w:t>
      </w:r>
      <w:r>
        <w:t>release mechanisms.</w:t>
      </w:r>
      <w:r>
        <w:t>For</w:t>
      </w:r>
      <w:r>
        <w:t>instance,</w:t>
      </w:r>
      <w:r>
        <w:t>brake</w:t>
      </w:r>
      <w:r>
        <w:t>pads typically contain copper, zinc, and lead, whereas batteries are more likely to leach cadmium and lead. The absence of such disaggregated data limits the potential for tailored intervention or substitution of hazardous components.</w:t>
      </w:r>
    </w:p>
    <w:p>
      <w:pPr>
        <w:pStyle w:val="style66"/>
        <w:spacing w:after="0" w:lineRule="auto" w:line="496"/>
        <w:jc w:val="both"/>
        <w:rPr/>
        <w:sectPr>
          <w:pgSz w:w="12240" w:h="15840" w:orient="portrait"/>
          <w:pgMar w:top="1460" w:right="0" w:bottom="1860" w:left="360" w:header="0" w:footer="1674" w:gutter="0"/>
        </w:sectPr>
      </w:pPr>
    </w:p>
    <w:p>
      <w:pPr>
        <w:pStyle w:val="style66"/>
        <w:spacing w:before="74" w:lineRule="auto" w:line="496"/>
        <w:ind w:left="1167" w:right="1770" w:hanging="13"/>
        <w:jc w:val="both"/>
        <w:rPr/>
      </w:pPr>
      <w:r>
        <w:t>Moreover, very few studies conduct full environmental health risk assessments linked to heavy metal presence in automobile</w:t>
      </w:r>
      <w:r>
        <w:t>components.</w:t>
      </w:r>
      <w:r>
        <w:t>Although some research acknowledges the presence of heavy metals, it seldom quantifies the potential human exposure through ingestion (e.g., hand-to-mouth contact), inhalation (e.g., of fine particles), or dermal pathways. This omission is significant given that traders, technicians, and customers in informal markets like Ipata are likely to have prolonged and repeated contact with contaminated surfaces and air.</w:t>
      </w:r>
    </w:p>
    <w:p>
      <w:pPr>
        <w:pStyle w:val="style66"/>
        <w:spacing w:before="152" w:lineRule="auto" w:line="496"/>
        <w:ind w:left="1167" w:right="1771" w:hanging="13"/>
        <w:jc w:val="both"/>
        <w:rPr/>
      </w:pPr>
      <w:r>
        <w:t>Another pressing empirical gap is the lack of regulatory benchmarks and monitoring practices for informal market environments. The majority of Nigerian environmental regulations</w:t>
      </w:r>
      <w:r>
        <w:t>are</w:t>
      </w:r>
      <w:r>
        <w:t>either</w:t>
      </w:r>
      <w:r>
        <w:t>outdated</w:t>
      </w:r>
      <w:r>
        <w:t>or</w:t>
      </w:r>
      <w:r>
        <w:t>poorly</w:t>
      </w:r>
      <w:r>
        <w:t>enforced,</w:t>
      </w:r>
      <w:r>
        <w:t>especially</w:t>
      </w:r>
      <w:r>
        <w:t>in</w:t>
      </w:r>
      <w:r>
        <w:t>areas</w:t>
      </w:r>
      <w:r>
        <w:t>outside</w:t>
      </w:r>
      <w:r>
        <w:t>the</w:t>
      </w:r>
      <w:r>
        <w:t>purview of</w:t>
      </w:r>
      <w:r>
        <w:t>industrial pollution</w:t>
      </w:r>
      <w:r>
        <w:t>control.</w:t>
      </w:r>
      <w:r>
        <w:t>While</w:t>
      </w:r>
      <w:r>
        <w:t>FEPA</w:t>
      </w:r>
      <w:r>
        <w:t>and NESREA</w:t>
      </w:r>
      <w:r>
        <w:t>provide</w:t>
      </w:r>
      <w:r>
        <w:t xml:space="preserve">general environmental quality standards, these are not sufficiently adapted to the realities of informal economic hubs, where materials are dismantled, reused, and resold without adequate safety </w:t>
      </w:r>
      <w:r>
        <w:rPr>
          <w:spacing w:val="-2"/>
        </w:rPr>
        <w:t>oversight.</w:t>
      </w:r>
    </w:p>
    <w:p>
      <w:pPr>
        <w:pStyle w:val="style66"/>
        <w:spacing w:before="155" w:lineRule="auto" w:line="494"/>
        <w:ind w:left="1167" w:right="1769" w:hanging="13"/>
        <w:jc w:val="both"/>
        <w:rPr/>
      </w:pPr>
      <w:r>
        <w:t>This study aims to bridge these theoretical and empirical gaps by adopting a conceptual pollution pathway framework and conducting component-specific assessments. It</w:t>
      </w:r>
      <w:r>
        <w:t>further addresses the need for locally relevant data that can inform public health guidelines and environmental risk communication in Ilorin and similar contexts.</w:t>
      </w:r>
    </w:p>
    <w:p>
      <w:pPr>
        <w:pStyle w:val="style66"/>
        <w:spacing w:after="0" w:lineRule="auto" w:line="494"/>
        <w:jc w:val="both"/>
        <w:rPr/>
        <w:sectPr>
          <w:pgSz w:w="12240" w:h="15840" w:orient="portrait"/>
          <w:pgMar w:top="1460" w:right="0" w:bottom="1860" w:left="360" w:header="0" w:footer="1674" w:gutter="0"/>
        </w:sectPr>
      </w:pPr>
    </w:p>
    <w:p>
      <w:pPr>
        <w:pStyle w:val="style4098"/>
        <w:spacing w:lineRule="auto" w:line="631"/>
        <w:ind w:left="3604" w:right="4224" w:firstLine="0"/>
        <w:jc w:val="center"/>
        <w:rPr/>
      </w:pPr>
      <w:r>
        <w:t xml:space="preserve">CHAPTER </w:t>
      </w:r>
      <w:r>
        <w:t xml:space="preserve">THREE </w:t>
      </w:r>
      <w:r>
        <w:rPr>
          <w:spacing w:val="-2"/>
        </w:rPr>
        <w:t>METHODOLOGY</w:t>
      </w:r>
    </w:p>
    <w:p>
      <w:pPr>
        <w:pStyle w:val="style179"/>
        <w:numPr>
          <w:ilvl w:val="1"/>
          <w:numId w:val="4"/>
        </w:numPr>
        <w:tabs>
          <w:tab w:val="left" w:leader="none" w:pos="1537"/>
        </w:tabs>
        <w:spacing w:before="5" w:after="0" w:lineRule="auto" w:line="240"/>
        <w:ind w:left="1537" w:right="0" w:hanging="382"/>
        <w:jc w:val="left"/>
        <w:rPr>
          <w:b/>
          <w:sz w:val="25"/>
        </w:rPr>
      </w:pPr>
      <w:r>
        <w:rPr>
          <w:b/>
          <w:sz w:val="25"/>
        </w:rPr>
        <w:t>STUDY</w:t>
      </w:r>
      <w:r>
        <w:rPr>
          <w:b/>
          <w:sz w:val="25"/>
        </w:rPr>
        <w:t>AREA: IPATA</w:t>
      </w:r>
      <w:r>
        <w:rPr>
          <w:b/>
          <w:sz w:val="25"/>
        </w:rPr>
        <w:t>OLOJE</w:t>
      </w:r>
      <w:r>
        <w:rPr>
          <w:b/>
          <w:sz w:val="25"/>
        </w:rPr>
        <w:t>MARKET,</w:t>
      </w:r>
      <w:r>
        <w:rPr>
          <w:b/>
          <w:spacing w:val="-2"/>
          <w:sz w:val="25"/>
        </w:rPr>
        <w:t>ILORIN</w:t>
      </w:r>
    </w:p>
    <w:p>
      <w:pPr>
        <w:pStyle w:val="style66"/>
        <w:spacing w:before="182"/>
        <w:rPr>
          <w:b/>
        </w:rPr>
      </w:pPr>
    </w:p>
    <w:p>
      <w:pPr>
        <w:pStyle w:val="style66"/>
        <w:spacing w:lineRule="auto" w:line="496"/>
        <w:ind w:left="1167" w:right="1770" w:hanging="13"/>
        <w:jc w:val="both"/>
        <w:rPr/>
      </w:pPr>
      <w:r>
        <w:t>Ipata Oloje Market is located in Ilorin West Local Government Area of Kwara State, Nigeria. It is a well-known hub for automobile parts—both new and second-hand attracting traders and consumers from across North Central Nigeria.</w:t>
      </w:r>
      <w:r>
        <w:t>The market features dense clusters of open-air stalls, workshops, and dismantling sites where vehicles are stripped for resale or reuse. Informal handling, disposal, and repurposing practices dominate the market environment.</w:t>
      </w:r>
    </w:p>
    <w:p>
      <w:pPr>
        <w:pStyle w:val="style66"/>
        <w:spacing w:before="154" w:lineRule="auto" w:line="496"/>
        <w:ind w:left="1167" w:right="1772" w:hanging="13"/>
        <w:jc w:val="both"/>
        <w:rPr/>
      </w:pPr>
      <w:r>
        <w:t>The geographical coordinates of Ipata-Oloje Market are approximately Latitude 8.5080° N</w:t>
      </w:r>
      <w:r>
        <w:t>and</w:t>
      </w:r>
      <w:r>
        <w:t>Longitude</w:t>
      </w:r>
      <w:r>
        <w:t>4.5366</w:t>
      </w:r>
      <w:r>
        <w:t>°</w:t>
      </w:r>
      <w:r>
        <w:t>E</w:t>
      </w:r>
      <w:r>
        <w:t>(Google</w:t>
      </w:r>
      <w:r>
        <w:t>Earth,</w:t>
      </w:r>
      <w:r>
        <w:t>2024).</w:t>
      </w:r>
      <w:r>
        <w:t>The</w:t>
      </w:r>
      <w:r>
        <w:t>location</w:t>
      </w:r>
      <w:r>
        <w:t>was</w:t>
      </w:r>
      <w:r>
        <w:t>purposefully</w:t>
      </w:r>
      <w:r>
        <w:t>chosen for several compelling reasons. First, the market's environmental relevance arises from</w:t>
      </w:r>
      <w:r>
        <w:t>its commercial density, which indicates a high volume of potential contaminants.</w:t>
      </w:r>
      <w:r>
        <w:t>Second, its proximity to surrounding residential neighborhoods raises serious concerns regarding public health, as nearby residents and traders could be exposed to hazardous materials, particularly heavy metals that can leach into local water supplies.</w:t>
      </w:r>
    </w:p>
    <w:p>
      <w:pPr>
        <w:pStyle w:val="style66"/>
        <w:spacing w:before="155" w:lineRule="auto" w:line="494"/>
        <w:ind w:left="1167" w:right="1775" w:hanging="13"/>
        <w:jc w:val="both"/>
        <w:rPr/>
      </w:pPr>
      <w:r>
        <w:t>Research surrounding the impact of informal automotive practices on urban environmental health is extensive. Studies have emphasized the role of markets like Ipata-Oloje</w:t>
      </w:r>
      <w:r>
        <w:t>in</w:t>
      </w:r>
      <w:r>
        <w:t>exacerbating</w:t>
      </w:r>
      <w:r>
        <w:t>urban</w:t>
      </w:r>
      <w:r>
        <w:t>contamination.</w:t>
      </w:r>
      <w:r>
        <w:t>Akinola</w:t>
      </w:r>
      <w:r>
        <w:t>et</w:t>
      </w:r>
      <w:r>
        <w:t>al.</w:t>
      </w:r>
      <w:r>
        <w:t>(2021)</w:t>
      </w:r>
      <w:r>
        <w:t>and</w:t>
      </w:r>
      <w:r>
        <w:t>Olayinka</w:t>
      </w:r>
      <w:r>
        <w:rPr>
          <w:spacing w:val="-10"/>
        </w:rPr>
        <w:t>&amp;</w:t>
      </w:r>
    </w:p>
    <w:p>
      <w:pPr>
        <w:pStyle w:val="style66"/>
        <w:spacing w:after="0" w:lineRule="auto" w:line="494"/>
        <w:jc w:val="both"/>
        <w:rPr/>
        <w:sectPr>
          <w:footerReference w:type="default" r:id="rId12"/>
          <w:pgSz w:w="12240" w:h="15840" w:orient="portrait"/>
          <w:pgMar w:top="1460" w:right="0" w:bottom="1860" w:left="360" w:header="0" w:footer="1674" w:gutter="0"/>
        </w:sectPr>
      </w:pPr>
    </w:p>
    <w:p>
      <w:pPr>
        <w:pStyle w:val="style66"/>
        <w:spacing w:before="74" w:lineRule="auto" w:line="496"/>
        <w:ind w:left="1167" w:right="1769"/>
        <w:jc w:val="both"/>
        <w:rPr/>
      </w:pPr>
      <w:r>
        <w:t>Alo (2018) have investigated similar locales and noted the perilous effects of hazardous waste on local ecosystems. Given these precedents, the Ipata-Oloje market stands out as</w:t>
      </w:r>
      <w:r>
        <w:t>a significant case study for assessing potential environmental and health risks from contaminated water sources.</w:t>
      </w:r>
    </w:p>
    <w:p>
      <w:pPr>
        <w:pStyle w:val="style66"/>
        <w:spacing w:after="0" w:lineRule="auto" w:line="496"/>
        <w:jc w:val="both"/>
        <w:rPr/>
        <w:sectPr>
          <w:footerReference w:type="default" r:id="rId13"/>
          <w:pgSz w:w="12240" w:h="15840" w:orient="portrait"/>
          <w:pgMar w:top="1460" w:right="0" w:bottom="1860" w:left="360" w:header="0" w:footer="1674" w:gutter="0"/>
          <w:pgNumType w:start="1"/>
        </w:sectPr>
      </w:pPr>
    </w:p>
    <w:p>
      <w:pPr>
        <w:pStyle w:val="style66"/>
        <w:ind w:left="1257"/>
        <w:rPr>
          <w:sz w:val="20"/>
        </w:rPr>
      </w:pPr>
      <w:r>
        <w:rPr>
          <w:sz w:val="20"/>
        </w:rPr>
        <w:drawing>
          <wp:inline distL="0" distT="0" distB="0" distR="0">
            <wp:extent cx="5705856" cy="5808726"/>
            <wp:effectExtent l="0" t="0" r="0" b="0"/>
            <wp:docPr id="1027" name="Imag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10"/>
                    <pic:cNvPicPr/>
                  </pic:nvPicPr>
                  <pic:blipFill>
                    <a:blip r:embed="rId14" cstate="print"/>
                    <a:srcRect l="0" t="0" r="0" b="0"/>
                    <a:stretch/>
                  </pic:blipFill>
                  <pic:spPr>
                    <a:xfrm rot="0">
                      <a:off x="0" y="0"/>
                      <a:ext cx="5705856" cy="5808726"/>
                    </a:xfrm>
                    <a:prstGeom prst="rect"/>
                  </pic:spPr>
                </pic:pic>
              </a:graphicData>
            </a:graphic>
          </wp:inline>
        </w:drawing>
      </w:r>
    </w:p>
    <w:p>
      <w:pPr>
        <w:pStyle w:val="style66"/>
        <w:spacing w:before="145"/>
        <w:rPr/>
      </w:pPr>
    </w:p>
    <w:p>
      <w:pPr>
        <w:pStyle w:val="style66"/>
        <w:ind w:left="1155"/>
        <w:rPr/>
      </w:pPr>
      <w:r>
        <w:t>Fig.</w:t>
      </w:r>
      <w:r>
        <w:t>1:</w:t>
      </w:r>
      <w:r>
        <w:t>Map</w:t>
      </w:r>
      <w:r>
        <w:t>showing</w:t>
      </w:r>
      <w:r>
        <w:t>the</w:t>
      </w:r>
      <w:r>
        <w:t>study</w:t>
      </w:r>
      <w:r>
        <w:t>area;</w:t>
      </w:r>
      <w:r>
        <w:t>Ipata</w:t>
      </w:r>
      <w:r>
        <w:rPr>
          <w:spacing w:val="-4"/>
        </w:rPr>
        <w:t>Oloje</w:t>
      </w:r>
    </w:p>
    <w:p>
      <w:pPr>
        <w:pStyle w:val="style66"/>
        <w:spacing w:after="0"/>
        <w:rPr/>
        <w:sectPr>
          <w:pgSz w:w="12240" w:h="15840" w:orient="portrait"/>
          <w:pgMar w:top="1520" w:right="0" w:bottom="1860" w:left="360" w:header="0" w:footer="1674" w:gutter="0"/>
        </w:sectPr>
      </w:pPr>
    </w:p>
    <w:p>
      <w:pPr>
        <w:pStyle w:val="style4098"/>
        <w:numPr>
          <w:ilvl w:val="1"/>
          <w:numId w:val="4"/>
        </w:numPr>
        <w:tabs>
          <w:tab w:val="left" w:leader="none" w:pos="1537"/>
        </w:tabs>
        <w:spacing w:before="74" w:after="0" w:lineRule="auto" w:line="240"/>
        <w:ind w:left="1537" w:right="0" w:hanging="382"/>
        <w:jc w:val="left"/>
        <w:rPr/>
      </w:pPr>
      <w:r>
        <w:t>SAMPLE</w:t>
      </w:r>
      <w:r>
        <w:rPr>
          <w:spacing w:val="-2"/>
        </w:rPr>
        <w:t>COLLECTION</w:t>
      </w:r>
    </w:p>
    <w:p>
      <w:pPr>
        <w:pStyle w:val="style66"/>
        <w:spacing w:before="182"/>
        <w:rPr>
          <w:b/>
        </w:rPr>
      </w:pPr>
    </w:p>
    <w:p>
      <w:pPr>
        <w:pStyle w:val="style179"/>
        <w:numPr>
          <w:ilvl w:val="2"/>
          <w:numId w:val="4"/>
        </w:numPr>
        <w:tabs>
          <w:tab w:val="left" w:leader="none" w:pos="1723"/>
        </w:tabs>
        <w:spacing w:before="0" w:after="0" w:lineRule="auto" w:line="240"/>
        <w:ind w:left="1723" w:right="0" w:hanging="568"/>
        <w:jc w:val="left"/>
        <w:rPr>
          <w:b/>
          <w:sz w:val="25"/>
        </w:rPr>
      </w:pPr>
      <w:r>
        <w:rPr>
          <w:b/>
          <w:sz w:val="25"/>
        </w:rPr>
        <w:t>WATER</w:t>
      </w:r>
      <w:r>
        <w:rPr>
          <w:b/>
          <w:sz w:val="25"/>
        </w:rPr>
        <w:t>SAMPLE</w:t>
      </w:r>
      <w:r>
        <w:rPr>
          <w:b/>
          <w:sz w:val="25"/>
        </w:rPr>
        <w:t>COLLECTION</w:t>
      </w:r>
      <w:r>
        <w:rPr>
          <w:b/>
          <w:sz w:val="25"/>
        </w:rPr>
        <w:t>AND</w:t>
      </w:r>
      <w:r>
        <w:rPr>
          <w:b/>
          <w:spacing w:val="-2"/>
          <w:sz w:val="25"/>
        </w:rPr>
        <w:t>PREPARATION</w:t>
      </w:r>
    </w:p>
    <w:p>
      <w:pPr>
        <w:pStyle w:val="style66"/>
        <w:spacing w:before="185"/>
        <w:rPr>
          <w:b/>
        </w:rPr>
      </w:pPr>
    </w:p>
    <w:p>
      <w:pPr>
        <w:pStyle w:val="style66"/>
        <w:spacing w:lineRule="auto" w:line="496"/>
        <w:ind w:left="1167" w:right="1819" w:hanging="13"/>
        <w:rPr/>
      </w:pPr>
      <w:r>
        <w:t>Water samples were methodically collected from several locations within the market to ensure comprehensive data collection:</w:t>
      </w:r>
    </w:p>
    <w:p>
      <w:pPr>
        <w:pStyle w:val="style179"/>
        <w:numPr>
          <w:ilvl w:val="3"/>
          <w:numId w:val="4"/>
        </w:numPr>
        <w:tabs>
          <w:tab w:val="left" w:leader="none" w:pos="1167"/>
          <w:tab w:val="left" w:leader="none" w:pos="1767"/>
        </w:tabs>
        <w:spacing w:before="160" w:after="0" w:lineRule="auto" w:line="496"/>
        <w:ind w:left="1167" w:right="2150" w:hanging="13"/>
        <w:jc w:val="left"/>
        <w:rPr>
          <w:sz w:val="25"/>
        </w:rPr>
      </w:pPr>
      <w:r>
        <w:rPr>
          <w:sz w:val="25"/>
        </w:rPr>
        <w:t>Open Wells: Often used by local traders for daily activities, these wells can be highly susceptible to contamination from nearby mechanical activities.</w:t>
      </w:r>
    </w:p>
    <w:p>
      <w:pPr>
        <w:pStyle w:val="style179"/>
        <w:numPr>
          <w:ilvl w:val="3"/>
          <w:numId w:val="4"/>
        </w:numPr>
        <w:tabs>
          <w:tab w:val="left" w:leader="none" w:pos="1167"/>
          <w:tab w:val="left" w:leader="none" w:pos="1767"/>
        </w:tabs>
        <w:spacing w:before="158" w:after="0" w:lineRule="auto" w:line="491"/>
        <w:ind w:left="1167" w:right="1926" w:hanging="13"/>
        <w:jc w:val="left"/>
        <w:rPr>
          <w:sz w:val="25"/>
        </w:rPr>
      </w:pPr>
      <w:r>
        <w:rPr>
          <w:sz w:val="25"/>
        </w:rPr>
        <w:t>Borehole: In addition to open wells, samples were taken from boreholes, as they serve as an important source of water for many residents and traders in the vicinity, thereby influencing their exposure to contaminants.</w:t>
      </w:r>
    </w:p>
    <w:p>
      <w:pPr>
        <w:pStyle w:val="style4099"/>
        <w:spacing w:before="166"/>
        <w:ind w:left="1218"/>
        <w:rPr/>
      </w:pPr>
      <w:r>
        <w:t>Sampling</w:t>
      </w:r>
      <w:r>
        <w:rPr>
          <w:spacing w:val="-2"/>
        </w:rPr>
        <w:t>Procedure</w:t>
      </w:r>
    </w:p>
    <w:p>
      <w:pPr>
        <w:pStyle w:val="style66"/>
        <w:spacing w:before="182"/>
        <w:rPr>
          <w:b/>
        </w:rPr>
      </w:pPr>
    </w:p>
    <w:p>
      <w:pPr>
        <w:pStyle w:val="style66"/>
        <w:spacing w:lineRule="auto" w:line="496"/>
        <w:ind w:left="1167" w:right="1819" w:hanging="13"/>
        <w:rPr/>
      </w:pPr>
      <w:r>
        <w:t>A</w:t>
      </w:r>
      <w:r>
        <w:t>systematic approach was taken to collect water samples, with a focus on maintaining integrity and ensuring reliability of results:</w:t>
      </w:r>
    </w:p>
    <w:p>
      <w:pPr>
        <w:pStyle w:val="style179"/>
        <w:numPr>
          <w:ilvl w:val="3"/>
          <w:numId w:val="4"/>
        </w:numPr>
        <w:tabs>
          <w:tab w:val="left" w:leader="none" w:pos="1167"/>
          <w:tab w:val="left" w:leader="none" w:pos="1767"/>
        </w:tabs>
        <w:spacing w:before="159" w:after="0" w:lineRule="auto" w:line="496"/>
        <w:ind w:left="1167" w:right="1772" w:hanging="13"/>
        <w:jc w:val="left"/>
        <w:rPr>
          <w:sz w:val="25"/>
        </w:rPr>
      </w:pPr>
      <w:r>
        <w:rPr>
          <w:sz w:val="25"/>
        </w:rPr>
        <w:t>Sample</w:t>
      </w:r>
      <w:r>
        <w:rPr>
          <w:sz w:val="25"/>
        </w:rPr>
        <w:t>Containers:</w:t>
      </w:r>
      <w:r>
        <w:rPr>
          <w:sz w:val="25"/>
        </w:rPr>
        <w:t>Samples</w:t>
      </w:r>
      <w:r>
        <w:rPr>
          <w:sz w:val="25"/>
        </w:rPr>
        <w:t>were</w:t>
      </w:r>
      <w:r>
        <w:rPr>
          <w:sz w:val="25"/>
        </w:rPr>
        <w:t>collected</w:t>
      </w:r>
      <w:r>
        <w:rPr>
          <w:sz w:val="25"/>
        </w:rPr>
        <w:t>using</w:t>
      </w:r>
      <w:r>
        <w:rPr>
          <w:sz w:val="25"/>
        </w:rPr>
        <w:t>pre-washed,</w:t>
      </w:r>
      <w:r>
        <w:rPr>
          <w:sz w:val="25"/>
        </w:rPr>
        <w:t>sterilized</w:t>
      </w:r>
      <w:r>
        <w:rPr>
          <w:sz w:val="25"/>
        </w:rPr>
        <w:t>1-liter plastic bottles to eliminate any potential for contamination.</w:t>
      </w:r>
    </w:p>
    <w:p>
      <w:pPr>
        <w:pStyle w:val="style179"/>
        <w:numPr>
          <w:ilvl w:val="3"/>
          <w:numId w:val="4"/>
        </w:numPr>
        <w:tabs>
          <w:tab w:val="left" w:leader="none" w:pos="1167"/>
          <w:tab w:val="left" w:leader="none" w:pos="1767"/>
        </w:tabs>
        <w:spacing w:before="159" w:after="0" w:lineRule="auto" w:line="496"/>
        <w:ind w:left="1167" w:right="1779" w:hanging="13"/>
        <w:jc w:val="left"/>
        <w:rPr>
          <w:sz w:val="25"/>
        </w:rPr>
      </w:pPr>
      <w:r>
        <w:rPr>
          <w:sz w:val="25"/>
        </w:rPr>
        <w:t>Time</w:t>
      </w:r>
      <w:r>
        <w:rPr>
          <w:sz w:val="25"/>
        </w:rPr>
        <w:t>of</w:t>
      </w:r>
      <w:r>
        <w:rPr>
          <w:sz w:val="25"/>
        </w:rPr>
        <w:t>Collection:</w:t>
      </w:r>
      <w:r>
        <w:rPr>
          <w:sz w:val="25"/>
        </w:rPr>
        <w:t>Samples</w:t>
      </w:r>
      <w:r>
        <w:rPr>
          <w:sz w:val="25"/>
        </w:rPr>
        <w:t>were</w:t>
      </w:r>
      <w:r>
        <w:rPr>
          <w:sz w:val="25"/>
        </w:rPr>
        <w:t>collected</w:t>
      </w:r>
      <w:r>
        <w:rPr>
          <w:sz w:val="25"/>
        </w:rPr>
        <w:t>early</w:t>
      </w:r>
      <w:r>
        <w:rPr>
          <w:sz w:val="25"/>
        </w:rPr>
        <w:t>in</w:t>
      </w:r>
      <w:r>
        <w:rPr>
          <w:sz w:val="25"/>
        </w:rPr>
        <w:t>the</w:t>
      </w:r>
      <w:r>
        <w:rPr>
          <w:sz w:val="25"/>
        </w:rPr>
        <w:t>morning,</w:t>
      </w:r>
      <w:r>
        <w:rPr>
          <w:sz w:val="25"/>
        </w:rPr>
        <w:t>strategically selected to avoid diurnal variations that could affect water quality measurements.</w:t>
      </w:r>
    </w:p>
    <w:p>
      <w:pPr>
        <w:pStyle w:val="style179"/>
        <w:spacing w:after="0" w:lineRule="auto" w:line="496"/>
        <w:jc w:val="left"/>
        <w:rPr>
          <w:sz w:val="25"/>
        </w:rPr>
        <w:sectPr>
          <w:pgSz w:w="12240" w:h="15840" w:orient="portrait"/>
          <w:pgMar w:top="1460" w:right="0" w:bottom="1860" w:left="360" w:header="0" w:footer="1674" w:gutter="0"/>
        </w:sectPr>
      </w:pPr>
    </w:p>
    <w:p>
      <w:pPr>
        <w:pStyle w:val="style179"/>
        <w:numPr>
          <w:ilvl w:val="3"/>
          <w:numId w:val="4"/>
        </w:numPr>
        <w:tabs>
          <w:tab w:val="left" w:leader="none" w:pos="1167"/>
          <w:tab w:val="left" w:leader="none" w:pos="1765"/>
        </w:tabs>
        <w:spacing w:before="74" w:after="0" w:lineRule="auto" w:line="491"/>
        <w:ind w:left="1167" w:right="1774" w:hanging="13"/>
        <w:jc w:val="both"/>
        <w:rPr>
          <w:sz w:val="25"/>
        </w:rPr>
      </w:pPr>
      <w:r>
        <w:rPr>
          <w:sz w:val="25"/>
        </w:rPr>
        <w:t>Acidification: Immediately after collection, samples were acidified with nitric acid (HNO₃ ) to stabilize the metal content and prevent precipitation, ensuring a more</w:t>
      </w:r>
      <w:r>
        <w:rPr>
          <w:sz w:val="25"/>
        </w:rPr>
        <w:t>accurate analysis.</w:t>
      </w:r>
    </w:p>
    <w:p>
      <w:pPr>
        <w:pStyle w:val="style179"/>
        <w:numPr>
          <w:ilvl w:val="3"/>
          <w:numId w:val="4"/>
        </w:numPr>
        <w:tabs>
          <w:tab w:val="left" w:leader="none" w:pos="1167"/>
          <w:tab w:val="left" w:leader="none" w:pos="1765"/>
        </w:tabs>
        <w:spacing w:before="165" w:after="0" w:lineRule="auto" w:line="496"/>
        <w:ind w:left="1167" w:right="1778" w:hanging="13"/>
        <w:jc w:val="both"/>
        <w:rPr>
          <w:sz w:val="25"/>
        </w:rPr>
      </w:pPr>
      <w:r>
        <w:rPr>
          <w:sz w:val="25"/>
        </w:rPr>
        <w:t>Storage: Each sample was labeled and placed in a cooler box to maintain temperature consistency before undergoing laboratory analysis.</w:t>
      </w:r>
    </w:p>
    <w:p>
      <w:pPr>
        <w:pStyle w:val="style4099"/>
        <w:spacing w:before="159"/>
        <w:jc w:val="both"/>
        <w:rPr/>
      </w:pPr>
      <w:r>
        <w:t>Sample</w:t>
      </w:r>
      <w:r>
        <w:rPr>
          <w:spacing w:val="-2"/>
        </w:rPr>
        <w:t>Preparation</w:t>
      </w:r>
    </w:p>
    <w:p>
      <w:pPr>
        <w:pStyle w:val="style66"/>
        <w:spacing w:before="182"/>
        <w:rPr>
          <w:b/>
        </w:rPr>
      </w:pPr>
    </w:p>
    <w:p>
      <w:pPr>
        <w:pStyle w:val="style66"/>
        <w:spacing w:before="1" w:lineRule="auto" w:line="491"/>
        <w:ind w:left="1167" w:right="1943" w:hanging="13"/>
        <w:rPr/>
      </w:pPr>
      <w:r>
        <w:t>To accurately determine the concentration of PTMs in the collected water samples, a thorough sample preparation process was employed. Water samples underwent</w:t>
      </w:r>
      <w:r>
        <w:t>digestion utilizing the aqua regia method, formulated in a 3:1 ratio (HCl:HNO₃ ). This ratio is particularly suited for the oxidation of metals, enhancing the recovery of a wide range of elements.</w:t>
      </w:r>
    </w:p>
    <w:p>
      <w:pPr>
        <w:pStyle w:val="style179"/>
        <w:numPr>
          <w:ilvl w:val="3"/>
          <w:numId w:val="4"/>
        </w:numPr>
        <w:tabs>
          <w:tab w:val="left" w:leader="none" w:pos="1167"/>
          <w:tab w:val="left" w:leader="none" w:pos="1765"/>
        </w:tabs>
        <w:spacing w:before="167" w:after="0" w:lineRule="auto" w:line="491"/>
        <w:ind w:left="1167" w:right="1948" w:hanging="13"/>
        <w:jc w:val="both"/>
        <w:rPr>
          <w:sz w:val="25"/>
        </w:rPr>
      </w:pPr>
      <w:r>
        <w:rPr>
          <w:sz w:val="25"/>
        </w:rPr>
        <w:t>Digestion Procedure:</w:t>
      </w:r>
      <w:r>
        <w:rPr>
          <w:sz w:val="25"/>
        </w:rPr>
        <w:t>A</w:t>
      </w:r>
      <w:r>
        <w:rPr>
          <w:sz w:val="25"/>
        </w:rPr>
        <w:t>100 ml aliquot of the water sample was measured into a clean 250 ml digestion flask. Subsequently, 15 ml of concentrated nitric acid and 5 ml of concentrated hydrochloric acid were added to the flask.</w:t>
      </w:r>
    </w:p>
    <w:p>
      <w:pPr>
        <w:pStyle w:val="style179"/>
        <w:numPr>
          <w:ilvl w:val="3"/>
          <w:numId w:val="4"/>
        </w:numPr>
        <w:tabs>
          <w:tab w:val="left" w:leader="none" w:pos="1167"/>
          <w:tab w:val="left" w:leader="none" w:pos="1767"/>
        </w:tabs>
        <w:spacing w:before="166" w:after="0" w:lineRule="auto" w:line="491"/>
        <w:ind w:left="1167" w:right="2043" w:hanging="13"/>
        <w:jc w:val="left"/>
        <w:rPr>
          <w:sz w:val="25"/>
        </w:rPr>
      </w:pPr>
      <w:r>
        <w:rPr>
          <w:sz w:val="25"/>
        </w:rPr>
        <w:t>Heating Process: The sample was subjected to controlled heating on a hot plate for approximately 15 minutes, ensuring that evaporation reduced the volume to less than 50 ml. Care was taken to prevent drying out, with special attention given to the bottomof the flask to avoid residue.</w:t>
      </w:r>
    </w:p>
    <w:p>
      <w:pPr>
        <w:pStyle w:val="style179"/>
        <w:spacing w:after="0" w:lineRule="auto" w:line="491"/>
        <w:jc w:val="left"/>
        <w:rPr>
          <w:sz w:val="25"/>
        </w:rPr>
        <w:sectPr>
          <w:pgSz w:w="12240" w:h="15840" w:orient="portrait"/>
          <w:pgMar w:top="1460" w:right="0" w:bottom="1860" w:left="360" w:header="0" w:footer="1674" w:gutter="0"/>
        </w:sectPr>
      </w:pPr>
    </w:p>
    <w:p>
      <w:pPr>
        <w:pStyle w:val="style179"/>
        <w:numPr>
          <w:ilvl w:val="3"/>
          <w:numId w:val="4"/>
        </w:numPr>
        <w:tabs>
          <w:tab w:val="left" w:leader="none" w:pos="1167"/>
          <w:tab w:val="left" w:leader="none" w:pos="1767"/>
        </w:tabs>
        <w:spacing w:before="74" w:after="0" w:lineRule="auto" w:line="491"/>
        <w:ind w:left="1167" w:right="2011" w:hanging="13"/>
        <w:jc w:val="left"/>
        <w:rPr>
          <w:sz w:val="25"/>
        </w:rPr>
      </w:pPr>
      <w:r>
        <w:rPr>
          <w:sz w:val="25"/>
        </w:rPr>
        <w:t>Cooling and Filtration: Once the digestion was complete, the flask was allowed to cool to room temperature. The cooled mixture was then filtered through Whatman No. 1 filter paper into 50 ml standard plastic vials, ensuring thorough rinsing with distilled water to maximize sample recovery.</w:t>
      </w:r>
      <w:r>
        <w:rPr>
          <w:sz w:val="25"/>
        </w:rPr>
        <w:t>A</w:t>
      </w:r>
      <w:r>
        <w:rPr>
          <w:sz w:val="25"/>
        </w:rPr>
        <w:t>few milliliters of distilled water were added and the mixture was filtered into a 25 ml standard flask and it was transferred into a plastic reagent bottle for</w:t>
      </w:r>
      <w:r>
        <w:rPr>
          <w:sz w:val="25"/>
        </w:rPr>
        <w:t>Atomic Absorption Spectrometry (AAS). The</w:t>
      </w:r>
      <w:r>
        <w:rPr>
          <w:sz w:val="25"/>
        </w:rPr>
        <w:t xml:space="preserve">Atomic Absorption Spectrometry was carried out at University of Ilorin central research laboratory using Buck Scientific Model 210 VGP Atomic Absorption </w:t>
      </w:r>
      <w:r>
        <w:rPr>
          <w:spacing w:val="-2"/>
          <w:sz w:val="25"/>
        </w:rPr>
        <w:t>Spectrophotometer.</w:t>
      </w:r>
    </w:p>
    <w:p>
      <w:pPr>
        <w:pStyle w:val="style4098"/>
        <w:numPr>
          <w:ilvl w:val="2"/>
          <w:numId w:val="4"/>
        </w:numPr>
        <w:tabs>
          <w:tab w:val="left" w:leader="none" w:pos="1728"/>
        </w:tabs>
        <w:spacing w:before="266" w:after="0" w:lineRule="auto" w:line="240"/>
        <w:ind w:left="1728" w:right="0" w:hanging="573"/>
        <w:jc w:val="left"/>
        <w:rPr/>
      </w:pPr>
      <w:r>
        <w:t>SOIL</w:t>
      </w:r>
      <w:r>
        <w:t>SAMPLE</w:t>
      </w:r>
      <w:r>
        <w:t>COLLECTION</w:t>
      </w:r>
      <w:r>
        <w:t>AND</w:t>
      </w:r>
      <w:r>
        <w:rPr>
          <w:spacing w:val="-2"/>
        </w:rPr>
        <w:t>PREPARATION</w:t>
      </w:r>
    </w:p>
    <w:p>
      <w:pPr>
        <w:pStyle w:val="style66"/>
        <w:spacing w:before="6"/>
        <w:rPr>
          <w:b/>
        </w:rPr>
      </w:pPr>
    </w:p>
    <w:p>
      <w:pPr>
        <w:pStyle w:val="style66"/>
        <w:spacing w:before="1" w:lineRule="auto" w:line="491"/>
        <w:ind w:left="1167" w:right="1819" w:hanging="13"/>
        <w:rPr/>
      </w:pPr>
      <w:r>
        <w:t xml:space="preserve">A total of twelve (12) sediment samples were collected from the market. The sediment samples were collected using a soil auger and put in black nylon bags about 2kg each. These samples were sent to the laboratory where they were screened to remove macroscopic traces of stones, glass, rubber, hair, animal, and plant matter to ensure that the materials to be analyzed are free from such contaminants. The samples were air- dried at room temperature in the Laboratory for some days to reduce the mass contribution of water and to avoid any chemical reaction (Kanu, </w:t>
      </w:r>
      <w:r>
        <w:rPr>
          <w:i/>
        </w:rPr>
        <w:t xml:space="preserve">et al., </w:t>
      </w:r>
      <w:r>
        <w:t>2013). The samples were ground using an agate mortar and sieved through a 1 mm sieve mesh and stored in well-labeled plastic containers for digestion. Aqua Regia Method was</w:t>
      </w:r>
      <w:r>
        <w:t>employed for the digestion of trace metals in soil samples. 1g of each sample (soil) was</w:t>
      </w:r>
    </w:p>
    <w:p>
      <w:pPr>
        <w:pStyle w:val="style66"/>
        <w:spacing w:after="0" w:lineRule="auto" w:line="491"/>
        <w:rPr/>
        <w:sectPr>
          <w:pgSz w:w="12240" w:h="15840" w:orient="portrait"/>
          <w:pgMar w:top="1460" w:right="0" w:bottom="1860" w:left="360" w:header="0" w:footer="1674" w:gutter="0"/>
        </w:sectPr>
      </w:pPr>
    </w:p>
    <w:p>
      <w:pPr>
        <w:pStyle w:val="style66"/>
        <w:spacing w:before="74" w:lineRule="auto" w:line="491"/>
        <w:ind w:left="1167" w:right="1943"/>
        <w:rPr/>
      </w:pPr>
      <w:r>
        <w:t>weighed into a clean digestion flask and 9 ml of concentrated HNO</w:t>
      </w:r>
      <w:r>
        <w:rPr>
          <w:vertAlign w:val="subscript"/>
        </w:rPr>
        <w:t>3</w:t>
      </w:r>
      <w:r>
        <w:rPr>
          <w:vertAlign w:val="baseline"/>
        </w:rPr>
        <w:t>, 3 ml of concentrated HCl were added into the sample in the digestion flask (USEPA, 1986).</w:t>
      </w:r>
      <w:r>
        <w:rPr>
          <w:vertAlign w:val="baseline"/>
        </w:rPr>
        <w:t>The whole samples were heated in a hot plate until all the brownish fumes expelled out (Nitrogenous Compound), which confirm that the sample is digested and the samples were allowed to cool at room temperature and a few milliliters of distilled water added, and</w:t>
      </w:r>
      <w:r>
        <w:rPr>
          <w:vertAlign w:val="baseline"/>
        </w:rPr>
        <w:t>the</w:t>
      </w:r>
      <w:r>
        <w:rPr>
          <w:vertAlign w:val="baseline"/>
        </w:rPr>
        <w:t>mixture</w:t>
      </w:r>
      <w:r>
        <w:rPr>
          <w:vertAlign w:val="baseline"/>
        </w:rPr>
        <w:t>was</w:t>
      </w:r>
      <w:r>
        <w:rPr>
          <w:vertAlign w:val="baseline"/>
        </w:rPr>
        <w:t>filtered</w:t>
      </w:r>
      <w:r>
        <w:rPr>
          <w:vertAlign w:val="baseline"/>
        </w:rPr>
        <w:t>into</w:t>
      </w:r>
      <w:r>
        <w:rPr>
          <w:vertAlign w:val="baseline"/>
        </w:rPr>
        <w:t>25</w:t>
      </w:r>
      <w:r>
        <w:rPr>
          <w:vertAlign w:val="baseline"/>
        </w:rPr>
        <w:t>ml</w:t>
      </w:r>
      <w:r>
        <w:rPr>
          <w:vertAlign w:val="baseline"/>
        </w:rPr>
        <w:t>standard</w:t>
      </w:r>
      <w:r>
        <w:rPr>
          <w:vertAlign w:val="baseline"/>
        </w:rPr>
        <w:t>flask</w:t>
      </w:r>
      <w:r>
        <w:rPr>
          <w:vertAlign w:val="baseline"/>
        </w:rPr>
        <w:t>which</w:t>
      </w:r>
      <w:r>
        <w:rPr>
          <w:vertAlign w:val="baseline"/>
        </w:rPr>
        <w:t>was</w:t>
      </w:r>
      <w:r>
        <w:rPr>
          <w:vertAlign w:val="baseline"/>
        </w:rPr>
        <w:t>transferred</w:t>
      </w:r>
      <w:r>
        <w:rPr>
          <w:vertAlign w:val="baseline"/>
        </w:rPr>
        <w:t>into plastic reagent bottle for Atomic Absorption Spectrometry (AAS) for the quantitative determination of chemical elements. The technique measures the concentrations of elements</w:t>
      </w:r>
      <w:r>
        <w:rPr>
          <w:vertAlign w:val="baseline"/>
        </w:rPr>
        <w:t>in</w:t>
      </w:r>
      <w:r>
        <w:rPr>
          <w:vertAlign w:val="baseline"/>
        </w:rPr>
        <w:t>digested</w:t>
      </w:r>
      <w:r>
        <w:rPr>
          <w:vertAlign w:val="baseline"/>
        </w:rPr>
        <w:t>samples</w:t>
      </w:r>
      <w:r>
        <w:rPr>
          <w:vertAlign w:val="baseline"/>
        </w:rPr>
        <w:t>down</w:t>
      </w:r>
      <w:r>
        <w:rPr>
          <w:vertAlign w:val="baseline"/>
        </w:rPr>
        <w:t>to</w:t>
      </w:r>
      <w:r>
        <w:rPr>
          <w:vertAlign w:val="baseline"/>
        </w:rPr>
        <w:t>parts</w:t>
      </w:r>
      <w:r>
        <w:rPr>
          <w:vertAlign w:val="baseline"/>
        </w:rPr>
        <w:t>per</w:t>
      </w:r>
      <w:r>
        <w:rPr>
          <w:vertAlign w:val="baseline"/>
        </w:rPr>
        <w:t>billion</w:t>
      </w:r>
      <w:r>
        <w:rPr>
          <w:vertAlign w:val="baseline"/>
        </w:rPr>
        <w:t>of</w:t>
      </w:r>
      <w:r>
        <w:rPr>
          <w:vertAlign w:val="baseline"/>
        </w:rPr>
        <w:t>a</w:t>
      </w:r>
      <w:r>
        <w:rPr>
          <w:vertAlign w:val="baseline"/>
        </w:rPr>
        <w:t>gram</w:t>
      </w:r>
      <w:r>
        <w:rPr>
          <w:vertAlign w:val="baseline"/>
        </w:rPr>
        <w:t>(µg</w:t>
      </w:r>
      <w:r>
        <w:rPr>
          <w:vertAlign w:val="baseline"/>
        </w:rPr>
        <w:t>dm</w:t>
      </w:r>
      <w:r>
        <w:rPr>
          <w:vertAlign w:val="superscript"/>
        </w:rPr>
        <w:t>–3</w:t>
      </w:r>
      <w:r>
        <w:rPr>
          <w:vertAlign w:val="baseline"/>
        </w:rPr>
        <w:t>)</w:t>
      </w:r>
      <w:r>
        <w:rPr>
          <w:vertAlign w:val="baseline"/>
        </w:rPr>
        <w:t>in</w:t>
      </w:r>
      <w:r>
        <w:rPr>
          <w:vertAlign w:val="baseline"/>
        </w:rPr>
        <w:t>a sample. The Atomic Absorption Spectrometry was carried out at University of Ilorin central research laboratory using Buck Scientific Model</w:t>
      </w:r>
    </w:p>
    <w:p>
      <w:pPr>
        <w:pStyle w:val="style66"/>
        <w:spacing w:before="11"/>
        <w:ind w:left="1155"/>
        <w:rPr/>
      </w:pPr>
      <w:r>
        <w:t>210</w:t>
      </w:r>
      <w:r>
        <w:t>VGP</w:t>
      </w:r>
      <w:r>
        <w:t>Atomic</w:t>
      </w:r>
      <w:r>
        <w:t>Absorption</w:t>
      </w:r>
      <w:r>
        <w:rPr>
          <w:spacing w:val="-2"/>
        </w:rPr>
        <w:t>Spectrophotometer.</w:t>
      </w:r>
    </w:p>
    <w:p>
      <w:pPr>
        <w:pStyle w:val="style66"/>
        <w:spacing w:after="0"/>
        <w:rPr/>
        <w:sectPr>
          <w:pgSz w:w="12240" w:h="15840" w:orient="portrait"/>
          <w:pgMar w:top="1460" w:right="0" w:bottom="1860" w:left="360" w:header="0" w:footer="1674" w:gutter="0"/>
        </w:sectPr>
      </w:pPr>
    </w:p>
    <w:p>
      <w:pPr>
        <w:pStyle w:val="style4098"/>
        <w:spacing w:before="70" w:lineRule="auto" w:line="631"/>
        <w:ind w:left="3940" w:right="4154" w:firstLine="673"/>
        <w:rPr/>
      </w:pPr>
      <w:r>
        <w:t>CHAPTER FOUR RESULTS</w:t>
      </w:r>
      <w:r>
        <w:t>AND DISCUSSION</w:t>
      </w:r>
    </w:p>
    <w:p>
      <w:pPr>
        <w:pStyle w:val="style179"/>
        <w:numPr>
          <w:ilvl w:val="1"/>
          <w:numId w:val="3"/>
        </w:numPr>
        <w:tabs>
          <w:tab w:val="left" w:leader="none" w:pos="1932"/>
        </w:tabs>
        <w:spacing w:before="38" w:after="0" w:lineRule="auto" w:line="240"/>
        <w:ind w:left="1932" w:right="0" w:hanging="930"/>
        <w:jc w:val="left"/>
        <w:rPr>
          <w:b/>
          <w:sz w:val="25"/>
        </w:rPr>
      </w:pPr>
      <w:r>
        <w:rPr>
          <w:b/>
          <w:spacing w:val="-2"/>
          <w:sz w:val="25"/>
        </w:rPr>
        <w:t>RESULTS</w:t>
      </w:r>
    </w:p>
    <w:p>
      <w:pPr>
        <w:pStyle w:val="style66"/>
        <w:spacing w:before="185"/>
        <w:rPr>
          <w:b/>
        </w:rPr>
      </w:pPr>
    </w:p>
    <w:p>
      <w:pPr>
        <w:pStyle w:val="style66"/>
        <w:spacing w:lineRule="auto" w:line="496"/>
        <w:ind w:left="1167" w:right="1819" w:hanging="13"/>
        <w:rPr/>
      </w:pPr>
      <w:r>
        <w:t>The summary of the results of the spectrometry analysis for the concentration of Heavy Metals present in the samples collected from the locations were presented in Table 2.</w:t>
      </w:r>
    </w:p>
    <w:p>
      <w:pPr>
        <w:pStyle w:val="style66"/>
        <w:spacing w:before="160" w:lineRule="auto" w:line="264"/>
        <w:ind w:left="1167" w:right="1819" w:hanging="13"/>
        <w:rPr/>
      </w:pPr>
      <w:r>
        <w:rPr>
          <w:b/>
        </w:rPr>
        <w:t>Table 4.0</w:t>
      </w:r>
      <w:r>
        <w:t>. Statistical summary of heavy metal concentration of water samples in Ipata</w:t>
      </w:r>
      <w:r>
        <w:rPr>
          <w:spacing w:val="-2"/>
        </w:rPr>
        <w:t>Oloje.</w:t>
      </w:r>
    </w:p>
    <w:p>
      <w:pPr>
        <w:pStyle w:val="style66"/>
        <w:spacing w:before="7"/>
        <w:rPr>
          <w:sz w:val="13"/>
        </w:rPr>
      </w:pPr>
    </w:p>
    <w:tbl>
      <w:tblPr>
        <w:tblW w:w="0" w:type="auto"/>
        <w:jc w:val="left"/>
        <w:tblInd w:w="1193" w:type="dxa"/>
        <w:tblBorders>
          <w:top w:val="single" w:sz="6" w:space="0" w:color="8ea9db"/>
          <w:left w:val="single" w:sz="6" w:space="0" w:color="8ea9db"/>
          <w:bottom w:val="single" w:sz="6" w:space="0" w:color="8ea9db"/>
          <w:right w:val="single" w:sz="6" w:space="0" w:color="8ea9db"/>
          <w:insideH w:val="single" w:sz="6" w:space="0" w:color="8ea9db"/>
          <w:insideV w:val="single" w:sz="6" w:space="0" w:color="8ea9db"/>
        </w:tblBorders>
        <w:tblLayout w:type="fixed"/>
        <w:tblCellMar>
          <w:top w:w="0" w:type="dxa"/>
          <w:left w:w="0" w:type="dxa"/>
          <w:bottom w:w="0" w:type="dxa"/>
          <w:right w:w="0" w:type="dxa"/>
        </w:tblCellMar>
        <w:tblLook w:val="01E0" w:firstRow="1" w:lastRow="1" w:firstColumn="1" w:lastColumn="1" w:noHBand="0" w:noVBand="0"/>
      </w:tblPr>
      <w:tblGrid>
        <w:gridCol w:w="1216"/>
        <w:gridCol w:w="1102"/>
        <w:gridCol w:w="1004"/>
        <w:gridCol w:w="1049"/>
        <w:gridCol w:w="1099"/>
        <w:gridCol w:w="1093"/>
        <w:gridCol w:w="2682"/>
      </w:tblGrid>
      <w:tr>
        <w:trPr>
          <w:trHeight w:val="729" w:hRule="atLeast"/>
          <w:jc w:val="left"/>
        </w:trPr>
        <w:tc>
          <w:tcPr>
            <w:tcW w:w="1216" w:type="dxa"/>
            <w:tcBorders>
              <w:right w:val="nil"/>
            </w:tcBorders>
            <w:shd w:val="clear" w:color="auto" w:fill="4471c4"/>
          </w:tcPr>
          <w:p>
            <w:pPr>
              <w:pStyle w:val="style4100"/>
              <w:spacing w:before="112"/>
              <w:ind w:left="114"/>
              <w:rPr>
                <w:b/>
                <w:sz w:val="23"/>
              </w:rPr>
            </w:pPr>
            <w:r>
              <w:rPr>
                <w:b/>
                <w:spacing w:val="-2"/>
                <w:sz w:val="23"/>
              </w:rPr>
              <w:t>Elements</w:t>
            </w:r>
          </w:p>
        </w:tc>
        <w:tc>
          <w:tcPr>
            <w:tcW w:w="1102" w:type="dxa"/>
            <w:tcBorders>
              <w:left w:val="nil"/>
              <w:right w:val="nil"/>
            </w:tcBorders>
            <w:shd w:val="clear" w:color="auto" w:fill="4471c4"/>
          </w:tcPr>
          <w:p>
            <w:pPr>
              <w:pStyle w:val="style4100"/>
              <w:spacing w:before="112"/>
              <w:ind w:left="178"/>
              <w:rPr>
                <w:b/>
                <w:sz w:val="23"/>
              </w:rPr>
            </w:pPr>
            <w:r>
              <w:rPr>
                <w:b/>
                <w:spacing w:val="-5"/>
                <w:sz w:val="23"/>
              </w:rPr>
              <w:t>Min</w:t>
            </w:r>
          </w:p>
        </w:tc>
        <w:tc>
          <w:tcPr>
            <w:tcW w:w="1004" w:type="dxa"/>
            <w:tcBorders>
              <w:left w:val="nil"/>
              <w:right w:val="nil"/>
            </w:tcBorders>
            <w:shd w:val="clear" w:color="auto" w:fill="4471c4"/>
          </w:tcPr>
          <w:p>
            <w:pPr>
              <w:pStyle w:val="style4100"/>
              <w:spacing w:before="112"/>
              <w:ind w:left="117"/>
              <w:rPr>
                <w:b/>
                <w:sz w:val="23"/>
              </w:rPr>
            </w:pPr>
            <w:r>
              <w:rPr>
                <w:b/>
                <w:spacing w:val="-5"/>
                <w:sz w:val="23"/>
              </w:rPr>
              <w:t>Max</w:t>
            </w:r>
          </w:p>
        </w:tc>
        <w:tc>
          <w:tcPr>
            <w:tcW w:w="1049" w:type="dxa"/>
            <w:tcBorders>
              <w:left w:val="nil"/>
              <w:right w:val="nil"/>
            </w:tcBorders>
            <w:shd w:val="clear" w:color="auto" w:fill="4471c4"/>
          </w:tcPr>
          <w:p>
            <w:pPr>
              <w:pStyle w:val="style4100"/>
              <w:spacing w:before="112"/>
              <w:ind w:left="166"/>
              <w:rPr>
                <w:b/>
                <w:sz w:val="23"/>
              </w:rPr>
            </w:pPr>
            <w:r>
              <w:rPr>
                <w:b/>
                <w:spacing w:val="-4"/>
                <w:sz w:val="23"/>
              </w:rPr>
              <w:t>Mean</w:t>
            </w:r>
          </w:p>
        </w:tc>
        <w:tc>
          <w:tcPr>
            <w:tcW w:w="1099" w:type="dxa"/>
            <w:tcBorders>
              <w:left w:val="nil"/>
              <w:right w:val="nil"/>
            </w:tcBorders>
            <w:shd w:val="clear" w:color="auto" w:fill="4471c4"/>
          </w:tcPr>
          <w:p>
            <w:pPr>
              <w:pStyle w:val="style4100"/>
              <w:spacing w:before="112"/>
              <w:ind w:left="102" w:right="109"/>
              <w:jc w:val="center"/>
              <w:rPr>
                <w:b/>
                <w:sz w:val="23"/>
              </w:rPr>
            </w:pPr>
            <w:r>
              <w:rPr>
                <w:b/>
                <w:spacing w:val="-2"/>
                <w:sz w:val="23"/>
              </w:rPr>
              <w:t>Median</w:t>
            </w:r>
          </w:p>
        </w:tc>
        <w:tc>
          <w:tcPr>
            <w:tcW w:w="1093" w:type="dxa"/>
            <w:tcBorders>
              <w:left w:val="nil"/>
              <w:right w:val="nil"/>
            </w:tcBorders>
            <w:shd w:val="clear" w:color="auto" w:fill="4471c4"/>
          </w:tcPr>
          <w:p>
            <w:pPr>
              <w:pStyle w:val="style4100"/>
              <w:spacing w:before="112"/>
              <w:ind w:left="176"/>
              <w:rPr>
                <w:b/>
                <w:sz w:val="23"/>
              </w:rPr>
            </w:pPr>
            <w:r>
              <w:rPr>
                <w:b/>
                <w:spacing w:val="-2"/>
                <w:sz w:val="23"/>
              </w:rPr>
              <w:t>Stdev</w:t>
            </w:r>
          </w:p>
        </w:tc>
        <w:tc>
          <w:tcPr>
            <w:tcW w:w="2682" w:type="dxa"/>
            <w:tcBorders>
              <w:left w:val="nil"/>
            </w:tcBorders>
            <w:shd w:val="clear" w:color="auto" w:fill="4471c4"/>
          </w:tcPr>
          <w:p>
            <w:pPr>
              <w:pStyle w:val="style4100"/>
              <w:spacing w:before="112"/>
              <w:ind w:left="136"/>
              <w:rPr>
                <w:b/>
                <w:sz w:val="23"/>
              </w:rPr>
            </w:pPr>
            <w:r>
              <w:rPr>
                <w:b/>
                <w:sz w:val="23"/>
              </w:rPr>
              <w:t>Coefficient</w:t>
            </w:r>
            <w:r>
              <w:rPr>
                <w:b/>
                <w:sz w:val="23"/>
              </w:rPr>
              <w:t>of</w:t>
            </w:r>
            <w:r>
              <w:rPr>
                <w:b/>
                <w:spacing w:val="-2"/>
                <w:sz w:val="23"/>
              </w:rPr>
              <w:t>Variation</w:t>
            </w:r>
          </w:p>
        </w:tc>
      </w:tr>
      <w:tr>
        <w:tblPrEx/>
        <w:trPr>
          <w:trHeight w:val="742" w:hRule="atLeast"/>
          <w:jc w:val="left"/>
        </w:trPr>
        <w:tc>
          <w:tcPr>
            <w:tcW w:w="1216" w:type="dxa"/>
            <w:tcBorders>
              <w:bottom w:val="single" w:sz="4" w:space="0" w:color="8ea9db"/>
              <w:right w:val="nil"/>
            </w:tcBorders>
            <w:shd w:val="clear" w:color="auto" w:fill="d9e0f1"/>
          </w:tcPr>
          <w:p>
            <w:pPr>
              <w:pStyle w:val="style4100"/>
              <w:spacing w:before="109"/>
              <w:ind w:left="114"/>
              <w:rPr>
                <w:sz w:val="23"/>
              </w:rPr>
            </w:pPr>
            <w:r>
              <w:rPr>
                <w:spacing w:val="-5"/>
                <w:sz w:val="23"/>
              </w:rPr>
              <w:t>Pb</w:t>
            </w:r>
          </w:p>
        </w:tc>
        <w:tc>
          <w:tcPr>
            <w:tcW w:w="1102" w:type="dxa"/>
            <w:tcBorders>
              <w:left w:val="nil"/>
              <w:bottom w:val="single" w:sz="4" w:space="0" w:color="8ea9db"/>
              <w:right w:val="nil"/>
            </w:tcBorders>
            <w:shd w:val="clear" w:color="auto" w:fill="d9e0f1"/>
          </w:tcPr>
          <w:p>
            <w:pPr>
              <w:pStyle w:val="style4100"/>
              <w:spacing w:before="109"/>
              <w:ind w:right="105"/>
              <w:jc w:val="right"/>
              <w:rPr>
                <w:sz w:val="23"/>
              </w:rPr>
            </w:pPr>
            <w:r>
              <w:rPr>
                <w:spacing w:val="-2"/>
                <w:sz w:val="23"/>
              </w:rPr>
              <w:t>0.021</w:t>
            </w:r>
          </w:p>
        </w:tc>
        <w:tc>
          <w:tcPr>
            <w:tcW w:w="1004" w:type="dxa"/>
            <w:tcBorders>
              <w:left w:val="nil"/>
              <w:bottom w:val="single" w:sz="4" w:space="0" w:color="8ea9db"/>
              <w:right w:val="nil"/>
            </w:tcBorders>
            <w:shd w:val="clear" w:color="auto" w:fill="d9e0f1"/>
          </w:tcPr>
          <w:p>
            <w:pPr>
              <w:pStyle w:val="style4100"/>
              <w:spacing w:before="109"/>
              <w:ind w:left="321"/>
              <w:rPr>
                <w:sz w:val="23"/>
              </w:rPr>
            </w:pPr>
            <w:r>
              <w:rPr>
                <w:spacing w:val="-4"/>
                <w:sz w:val="23"/>
              </w:rPr>
              <w:t>0.25</w:t>
            </w:r>
          </w:p>
        </w:tc>
        <w:tc>
          <w:tcPr>
            <w:tcW w:w="1049" w:type="dxa"/>
            <w:tcBorders>
              <w:left w:val="nil"/>
              <w:bottom w:val="single" w:sz="4" w:space="0" w:color="8ea9db"/>
              <w:right w:val="nil"/>
            </w:tcBorders>
            <w:shd w:val="clear" w:color="auto" w:fill="d9e0f1"/>
          </w:tcPr>
          <w:p>
            <w:pPr>
              <w:pStyle w:val="style4100"/>
              <w:spacing w:before="109"/>
              <w:ind w:right="214"/>
              <w:jc w:val="right"/>
              <w:rPr>
                <w:sz w:val="23"/>
              </w:rPr>
            </w:pPr>
            <w:r>
              <w:rPr>
                <w:spacing w:val="-2"/>
                <w:sz w:val="23"/>
              </w:rPr>
              <w:t>0.139</w:t>
            </w:r>
          </w:p>
        </w:tc>
        <w:tc>
          <w:tcPr>
            <w:tcW w:w="1099" w:type="dxa"/>
            <w:tcBorders>
              <w:left w:val="nil"/>
              <w:bottom w:val="single" w:sz="4" w:space="0" w:color="8ea9db"/>
              <w:right w:val="nil"/>
            </w:tcBorders>
            <w:shd w:val="clear" w:color="auto" w:fill="d9e0f1"/>
          </w:tcPr>
          <w:p>
            <w:pPr>
              <w:pStyle w:val="style4100"/>
              <w:spacing w:before="109"/>
              <w:ind w:left="109" w:right="7"/>
              <w:jc w:val="center"/>
              <w:rPr>
                <w:sz w:val="23"/>
              </w:rPr>
            </w:pPr>
            <w:r>
              <w:rPr>
                <w:spacing w:val="-4"/>
                <w:sz w:val="23"/>
              </w:rPr>
              <w:t>0.15</w:t>
            </w:r>
          </w:p>
        </w:tc>
        <w:tc>
          <w:tcPr>
            <w:tcW w:w="1093" w:type="dxa"/>
            <w:tcBorders>
              <w:left w:val="nil"/>
              <w:bottom w:val="single" w:sz="4" w:space="0" w:color="8ea9db"/>
              <w:right w:val="nil"/>
            </w:tcBorders>
            <w:shd w:val="clear" w:color="auto" w:fill="d9e0f1"/>
          </w:tcPr>
          <w:p>
            <w:pPr>
              <w:pStyle w:val="style4100"/>
              <w:spacing w:before="109"/>
              <w:ind w:left="263"/>
              <w:rPr>
                <w:sz w:val="23"/>
              </w:rPr>
            </w:pPr>
            <w:r>
              <w:rPr>
                <w:spacing w:val="-2"/>
                <w:sz w:val="23"/>
              </w:rPr>
              <w:t>0.0878</w:t>
            </w:r>
          </w:p>
        </w:tc>
        <w:tc>
          <w:tcPr>
            <w:tcW w:w="2682" w:type="dxa"/>
            <w:tcBorders>
              <w:left w:val="nil"/>
              <w:bottom w:val="single" w:sz="4" w:space="0" w:color="8ea9db"/>
            </w:tcBorders>
            <w:shd w:val="clear" w:color="auto" w:fill="d9e0f1"/>
          </w:tcPr>
          <w:p>
            <w:pPr>
              <w:pStyle w:val="style4100"/>
              <w:spacing w:before="109"/>
              <w:ind w:right="100"/>
              <w:jc w:val="right"/>
              <w:rPr>
                <w:sz w:val="23"/>
              </w:rPr>
            </w:pPr>
            <w:r>
              <w:rPr>
                <w:spacing w:val="-2"/>
                <w:sz w:val="23"/>
              </w:rPr>
              <w:t>63.16546763</w:t>
            </w:r>
          </w:p>
        </w:tc>
      </w:tr>
      <w:tr>
        <w:tblPrEx/>
        <w:trPr>
          <w:trHeight w:val="744" w:hRule="atLeast"/>
          <w:jc w:val="left"/>
        </w:trPr>
        <w:tc>
          <w:tcPr>
            <w:tcW w:w="1216" w:type="dxa"/>
            <w:tcBorders>
              <w:top w:val="single" w:sz="4" w:space="0" w:color="8ea9db"/>
              <w:right w:val="nil"/>
            </w:tcBorders>
          </w:tcPr>
          <w:p>
            <w:pPr>
              <w:pStyle w:val="style4100"/>
              <w:spacing w:before="111"/>
              <w:ind w:left="114"/>
              <w:rPr>
                <w:sz w:val="23"/>
              </w:rPr>
            </w:pPr>
            <w:r>
              <w:rPr>
                <w:spacing w:val="-5"/>
                <w:sz w:val="23"/>
              </w:rPr>
              <w:t>Cd</w:t>
            </w:r>
          </w:p>
        </w:tc>
        <w:tc>
          <w:tcPr>
            <w:tcW w:w="1102" w:type="dxa"/>
            <w:tcBorders>
              <w:top w:val="single" w:sz="4" w:space="0" w:color="8ea9db"/>
              <w:left w:val="nil"/>
              <w:right w:val="nil"/>
            </w:tcBorders>
          </w:tcPr>
          <w:p>
            <w:pPr>
              <w:pStyle w:val="style4100"/>
              <w:spacing w:before="111"/>
              <w:ind w:right="105"/>
              <w:jc w:val="right"/>
              <w:rPr>
                <w:sz w:val="23"/>
              </w:rPr>
            </w:pPr>
            <w:r>
              <w:rPr>
                <w:spacing w:val="-2"/>
                <w:sz w:val="23"/>
              </w:rPr>
              <w:t>0.002</w:t>
            </w:r>
          </w:p>
        </w:tc>
        <w:tc>
          <w:tcPr>
            <w:tcW w:w="1004" w:type="dxa"/>
            <w:tcBorders>
              <w:top w:val="single" w:sz="4" w:space="0" w:color="8ea9db"/>
              <w:left w:val="nil"/>
              <w:right w:val="nil"/>
            </w:tcBorders>
          </w:tcPr>
          <w:p>
            <w:pPr>
              <w:pStyle w:val="style4100"/>
              <w:spacing w:before="111"/>
              <w:ind w:left="201"/>
              <w:rPr>
                <w:sz w:val="23"/>
              </w:rPr>
            </w:pPr>
            <w:r>
              <w:rPr>
                <w:spacing w:val="-2"/>
                <w:sz w:val="23"/>
              </w:rPr>
              <w:t>0.0188</w:t>
            </w:r>
          </w:p>
        </w:tc>
        <w:tc>
          <w:tcPr>
            <w:tcW w:w="1049" w:type="dxa"/>
            <w:tcBorders>
              <w:top w:val="single" w:sz="4" w:space="0" w:color="8ea9db"/>
              <w:left w:val="nil"/>
              <w:right w:val="nil"/>
            </w:tcBorders>
          </w:tcPr>
          <w:p>
            <w:pPr>
              <w:pStyle w:val="style4100"/>
              <w:spacing w:before="111"/>
              <w:ind w:right="150"/>
              <w:jc w:val="right"/>
              <w:rPr>
                <w:sz w:val="23"/>
              </w:rPr>
            </w:pPr>
            <w:r>
              <w:rPr>
                <w:spacing w:val="-2"/>
                <w:sz w:val="23"/>
              </w:rPr>
              <w:t>0.0089</w:t>
            </w:r>
          </w:p>
        </w:tc>
        <w:tc>
          <w:tcPr>
            <w:tcW w:w="1099" w:type="dxa"/>
            <w:tcBorders>
              <w:top w:val="single" w:sz="4" w:space="0" w:color="8ea9db"/>
              <w:left w:val="nil"/>
              <w:right w:val="nil"/>
            </w:tcBorders>
          </w:tcPr>
          <w:p>
            <w:pPr>
              <w:pStyle w:val="style4100"/>
              <w:spacing w:before="111"/>
              <w:ind w:left="109" w:right="7"/>
              <w:jc w:val="center"/>
              <w:rPr>
                <w:sz w:val="23"/>
              </w:rPr>
            </w:pPr>
            <w:r>
              <w:rPr>
                <w:spacing w:val="-4"/>
                <w:sz w:val="23"/>
              </w:rPr>
              <w:t>0.01</w:t>
            </w:r>
          </w:p>
        </w:tc>
        <w:tc>
          <w:tcPr>
            <w:tcW w:w="1093" w:type="dxa"/>
            <w:tcBorders>
              <w:top w:val="single" w:sz="4" w:space="0" w:color="8ea9db"/>
              <w:left w:val="nil"/>
              <w:right w:val="nil"/>
            </w:tcBorders>
          </w:tcPr>
          <w:p>
            <w:pPr>
              <w:pStyle w:val="style4100"/>
              <w:spacing w:before="111"/>
              <w:ind w:left="263"/>
              <w:rPr>
                <w:sz w:val="23"/>
              </w:rPr>
            </w:pPr>
            <w:r>
              <w:rPr>
                <w:spacing w:val="-2"/>
                <w:sz w:val="23"/>
              </w:rPr>
              <w:t>0.0058</w:t>
            </w:r>
          </w:p>
        </w:tc>
        <w:tc>
          <w:tcPr>
            <w:tcW w:w="2682" w:type="dxa"/>
            <w:tcBorders>
              <w:top w:val="single" w:sz="4" w:space="0" w:color="8ea9db"/>
              <w:left w:val="nil"/>
            </w:tcBorders>
          </w:tcPr>
          <w:p>
            <w:pPr>
              <w:pStyle w:val="style4100"/>
              <w:spacing w:before="111"/>
              <w:ind w:right="100"/>
              <w:jc w:val="right"/>
              <w:rPr>
                <w:sz w:val="23"/>
              </w:rPr>
            </w:pPr>
            <w:r>
              <w:rPr>
                <w:spacing w:val="-2"/>
                <w:sz w:val="23"/>
              </w:rPr>
              <w:t>65.16853933</w:t>
            </w:r>
          </w:p>
        </w:tc>
      </w:tr>
      <w:tr>
        <w:tblPrEx/>
        <w:trPr>
          <w:trHeight w:val="742" w:hRule="atLeast"/>
          <w:jc w:val="left"/>
        </w:trPr>
        <w:tc>
          <w:tcPr>
            <w:tcW w:w="1216" w:type="dxa"/>
            <w:tcBorders>
              <w:bottom w:val="single" w:sz="4" w:space="0" w:color="8ea9db"/>
              <w:right w:val="nil"/>
            </w:tcBorders>
            <w:shd w:val="clear" w:color="auto" w:fill="d9e0f1"/>
          </w:tcPr>
          <w:p>
            <w:pPr>
              <w:pStyle w:val="style4100"/>
              <w:spacing w:before="112"/>
              <w:ind w:left="114"/>
              <w:rPr>
                <w:sz w:val="23"/>
              </w:rPr>
            </w:pPr>
            <w:r>
              <w:rPr>
                <w:spacing w:val="-5"/>
                <w:sz w:val="23"/>
              </w:rPr>
              <w:t>Cr</w:t>
            </w:r>
          </w:p>
        </w:tc>
        <w:tc>
          <w:tcPr>
            <w:tcW w:w="1102" w:type="dxa"/>
            <w:tcBorders>
              <w:left w:val="nil"/>
              <w:bottom w:val="single" w:sz="4" w:space="0" w:color="8ea9db"/>
              <w:right w:val="nil"/>
            </w:tcBorders>
            <w:shd w:val="clear" w:color="auto" w:fill="d9e0f1"/>
          </w:tcPr>
          <w:p>
            <w:pPr>
              <w:pStyle w:val="style4100"/>
              <w:spacing w:before="112"/>
              <w:ind w:right="107"/>
              <w:jc w:val="right"/>
              <w:rPr>
                <w:sz w:val="23"/>
              </w:rPr>
            </w:pPr>
            <w:r>
              <w:rPr>
                <w:spacing w:val="-4"/>
                <w:sz w:val="23"/>
              </w:rPr>
              <w:t>0.01</w:t>
            </w:r>
          </w:p>
        </w:tc>
        <w:tc>
          <w:tcPr>
            <w:tcW w:w="1004" w:type="dxa"/>
            <w:tcBorders>
              <w:left w:val="nil"/>
              <w:bottom w:val="single" w:sz="4" w:space="0" w:color="8ea9db"/>
              <w:right w:val="nil"/>
            </w:tcBorders>
            <w:shd w:val="clear" w:color="auto" w:fill="d9e0f1"/>
          </w:tcPr>
          <w:p>
            <w:pPr>
              <w:pStyle w:val="style4100"/>
              <w:spacing w:before="112"/>
              <w:ind w:left="321"/>
              <w:rPr>
                <w:sz w:val="23"/>
              </w:rPr>
            </w:pPr>
            <w:r>
              <w:rPr>
                <w:spacing w:val="-4"/>
                <w:sz w:val="23"/>
              </w:rPr>
              <w:t>0.25</w:t>
            </w:r>
          </w:p>
        </w:tc>
        <w:tc>
          <w:tcPr>
            <w:tcW w:w="1049" w:type="dxa"/>
            <w:tcBorders>
              <w:left w:val="nil"/>
              <w:bottom w:val="single" w:sz="4" w:space="0" w:color="8ea9db"/>
              <w:right w:val="nil"/>
            </w:tcBorders>
            <w:shd w:val="clear" w:color="auto" w:fill="d9e0f1"/>
          </w:tcPr>
          <w:p>
            <w:pPr>
              <w:pStyle w:val="style4100"/>
              <w:spacing w:before="112"/>
              <w:ind w:right="150"/>
              <w:jc w:val="right"/>
              <w:rPr>
                <w:sz w:val="23"/>
              </w:rPr>
            </w:pPr>
            <w:r>
              <w:rPr>
                <w:spacing w:val="-2"/>
                <w:sz w:val="23"/>
              </w:rPr>
              <w:t>0.0788</w:t>
            </w:r>
          </w:p>
        </w:tc>
        <w:tc>
          <w:tcPr>
            <w:tcW w:w="1099" w:type="dxa"/>
            <w:tcBorders>
              <w:left w:val="nil"/>
              <w:bottom w:val="single" w:sz="4" w:space="0" w:color="8ea9db"/>
              <w:right w:val="nil"/>
            </w:tcBorders>
            <w:shd w:val="clear" w:color="auto" w:fill="d9e0f1"/>
          </w:tcPr>
          <w:p>
            <w:pPr>
              <w:pStyle w:val="style4100"/>
              <w:spacing w:before="112"/>
              <w:ind w:left="102" w:right="10"/>
              <w:jc w:val="center"/>
              <w:rPr>
                <w:sz w:val="23"/>
              </w:rPr>
            </w:pPr>
            <w:r>
              <w:rPr>
                <w:spacing w:val="-2"/>
                <w:sz w:val="23"/>
              </w:rPr>
              <w:t>0.045</w:t>
            </w:r>
          </w:p>
        </w:tc>
        <w:tc>
          <w:tcPr>
            <w:tcW w:w="1093" w:type="dxa"/>
            <w:tcBorders>
              <w:left w:val="nil"/>
              <w:bottom w:val="single" w:sz="4" w:space="0" w:color="8ea9db"/>
              <w:right w:val="nil"/>
            </w:tcBorders>
            <w:shd w:val="clear" w:color="auto" w:fill="d9e0f1"/>
          </w:tcPr>
          <w:p>
            <w:pPr>
              <w:pStyle w:val="style4100"/>
              <w:spacing w:before="112"/>
              <w:ind w:left="197"/>
              <w:rPr>
                <w:sz w:val="23"/>
              </w:rPr>
            </w:pPr>
            <w:r>
              <w:rPr>
                <w:spacing w:val="-2"/>
                <w:sz w:val="23"/>
              </w:rPr>
              <w:t>0.07255</w:t>
            </w:r>
          </w:p>
        </w:tc>
        <w:tc>
          <w:tcPr>
            <w:tcW w:w="2682" w:type="dxa"/>
            <w:tcBorders>
              <w:left w:val="nil"/>
              <w:bottom w:val="single" w:sz="4" w:space="0" w:color="8ea9db"/>
            </w:tcBorders>
            <w:shd w:val="clear" w:color="auto" w:fill="d9e0f1"/>
          </w:tcPr>
          <w:p>
            <w:pPr>
              <w:pStyle w:val="style4100"/>
              <w:spacing w:before="112"/>
              <w:ind w:right="100"/>
              <w:jc w:val="right"/>
              <w:rPr>
                <w:sz w:val="23"/>
              </w:rPr>
            </w:pPr>
            <w:r>
              <w:rPr>
                <w:spacing w:val="-2"/>
                <w:sz w:val="23"/>
              </w:rPr>
              <w:t>92.06852792</w:t>
            </w:r>
          </w:p>
        </w:tc>
      </w:tr>
      <w:tr>
        <w:tblPrEx/>
        <w:trPr>
          <w:trHeight w:val="744" w:hRule="atLeast"/>
          <w:jc w:val="left"/>
        </w:trPr>
        <w:tc>
          <w:tcPr>
            <w:tcW w:w="1216" w:type="dxa"/>
            <w:tcBorders>
              <w:top w:val="single" w:sz="4" w:space="0" w:color="8ea9db"/>
              <w:right w:val="nil"/>
            </w:tcBorders>
          </w:tcPr>
          <w:p>
            <w:pPr>
              <w:pStyle w:val="style4100"/>
              <w:spacing w:before="111"/>
              <w:ind w:left="114"/>
              <w:rPr>
                <w:sz w:val="23"/>
              </w:rPr>
            </w:pPr>
            <w:r>
              <w:rPr>
                <w:spacing w:val="-5"/>
                <w:sz w:val="23"/>
              </w:rPr>
              <w:t>Co</w:t>
            </w:r>
          </w:p>
        </w:tc>
        <w:tc>
          <w:tcPr>
            <w:tcW w:w="1102" w:type="dxa"/>
            <w:tcBorders>
              <w:top w:val="single" w:sz="4" w:space="0" w:color="8ea9db"/>
              <w:left w:val="nil"/>
              <w:right w:val="nil"/>
            </w:tcBorders>
          </w:tcPr>
          <w:p>
            <w:pPr>
              <w:pStyle w:val="style4100"/>
              <w:spacing w:before="111"/>
              <w:ind w:right="107"/>
              <w:jc w:val="right"/>
              <w:rPr>
                <w:sz w:val="23"/>
              </w:rPr>
            </w:pPr>
            <w:r>
              <w:rPr>
                <w:spacing w:val="-4"/>
                <w:sz w:val="23"/>
              </w:rPr>
              <w:t>0.24</w:t>
            </w:r>
          </w:p>
        </w:tc>
        <w:tc>
          <w:tcPr>
            <w:tcW w:w="1004" w:type="dxa"/>
            <w:tcBorders>
              <w:top w:val="single" w:sz="4" w:space="0" w:color="8ea9db"/>
              <w:left w:val="nil"/>
              <w:right w:val="nil"/>
            </w:tcBorders>
          </w:tcPr>
          <w:p>
            <w:pPr>
              <w:pStyle w:val="style4100"/>
              <w:spacing w:before="111"/>
              <w:ind w:left="321"/>
              <w:rPr>
                <w:sz w:val="23"/>
              </w:rPr>
            </w:pPr>
            <w:r>
              <w:rPr>
                <w:spacing w:val="-4"/>
                <w:sz w:val="23"/>
              </w:rPr>
              <w:t>0.83</w:t>
            </w:r>
          </w:p>
        </w:tc>
        <w:tc>
          <w:tcPr>
            <w:tcW w:w="1049" w:type="dxa"/>
            <w:tcBorders>
              <w:top w:val="single" w:sz="4" w:space="0" w:color="8ea9db"/>
              <w:left w:val="nil"/>
              <w:right w:val="nil"/>
            </w:tcBorders>
          </w:tcPr>
          <w:p>
            <w:pPr>
              <w:pStyle w:val="style4100"/>
              <w:spacing w:before="111"/>
              <w:ind w:right="214"/>
              <w:jc w:val="right"/>
              <w:rPr>
                <w:sz w:val="23"/>
              </w:rPr>
            </w:pPr>
            <w:r>
              <w:rPr>
                <w:spacing w:val="-2"/>
                <w:sz w:val="23"/>
              </w:rPr>
              <w:t>0.594</w:t>
            </w:r>
          </w:p>
        </w:tc>
        <w:tc>
          <w:tcPr>
            <w:tcW w:w="1099" w:type="dxa"/>
            <w:tcBorders>
              <w:top w:val="single" w:sz="4" w:space="0" w:color="8ea9db"/>
              <w:left w:val="nil"/>
              <w:right w:val="nil"/>
            </w:tcBorders>
          </w:tcPr>
          <w:p>
            <w:pPr>
              <w:pStyle w:val="style4100"/>
              <w:spacing w:before="111"/>
              <w:ind w:left="102" w:right="10"/>
              <w:jc w:val="center"/>
              <w:rPr>
                <w:sz w:val="23"/>
              </w:rPr>
            </w:pPr>
            <w:r>
              <w:rPr>
                <w:spacing w:val="-2"/>
                <w:sz w:val="23"/>
              </w:rPr>
              <w:t>0.645</w:t>
            </w:r>
          </w:p>
        </w:tc>
        <w:tc>
          <w:tcPr>
            <w:tcW w:w="1093" w:type="dxa"/>
            <w:tcBorders>
              <w:top w:val="single" w:sz="4" w:space="0" w:color="8ea9db"/>
              <w:left w:val="nil"/>
              <w:right w:val="nil"/>
            </w:tcBorders>
          </w:tcPr>
          <w:p>
            <w:pPr>
              <w:pStyle w:val="style4100"/>
              <w:spacing w:before="111"/>
              <w:ind w:left="263"/>
              <w:rPr>
                <w:sz w:val="23"/>
              </w:rPr>
            </w:pPr>
            <w:r>
              <w:rPr>
                <w:spacing w:val="-2"/>
                <w:sz w:val="23"/>
              </w:rPr>
              <w:t>0.1978</w:t>
            </w:r>
          </w:p>
        </w:tc>
        <w:tc>
          <w:tcPr>
            <w:tcW w:w="2682" w:type="dxa"/>
            <w:tcBorders>
              <w:top w:val="single" w:sz="4" w:space="0" w:color="8ea9db"/>
              <w:left w:val="nil"/>
            </w:tcBorders>
          </w:tcPr>
          <w:p>
            <w:pPr>
              <w:pStyle w:val="style4100"/>
              <w:spacing w:before="111"/>
              <w:ind w:right="99"/>
              <w:jc w:val="right"/>
              <w:rPr>
                <w:sz w:val="23"/>
              </w:rPr>
            </w:pPr>
            <w:r>
              <w:rPr>
                <w:spacing w:val="-2"/>
                <w:sz w:val="23"/>
              </w:rPr>
              <w:t>33.2996633</w:t>
            </w:r>
          </w:p>
        </w:tc>
      </w:tr>
      <w:tr>
        <w:tblPrEx/>
        <w:trPr>
          <w:trHeight w:val="740" w:hRule="atLeast"/>
          <w:jc w:val="left"/>
        </w:trPr>
        <w:tc>
          <w:tcPr>
            <w:tcW w:w="1216" w:type="dxa"/>
            <w:tcBorders>
              <w:right w:val="nil"/>
            </w:tcBorders>
            <w:shd w:val="clear" w:color="auto" w:fill="d9e0f1"/>
          </w:tcPr>
          <w:p>
            <w:pPr>
              <w:pStyle w:val="style4100"/>
              <w:spacing w:before="112"/>
              <w:ind w:left="114"/>
              <w:rPr>
                <w:sz w:val="23"/>
              </w:rPr>
            </w:pPr>
            <w:r>
              <w:rPr>
                <w:spacing w:val="-5"/>
                <w:sz w:val="23"/>
              </w:rPr>
              <w:t>As</w:t>
            </w:r>
          </w:p>
        </w:tc>
        <w:tc>
          <w:tcPr>
            <w:tcW w:w="1102" w:type="dxa"/>
            <w:tcBorders>
              <w:left w:val="nil"/>
              <w:right w:val="nil"/>
            </w:tcBorders>
            <w:shd w:val="clear" w:color="auto" w:fill="d9e0f1"/>
          </w:tcPr>
          <w:p>
            <w:pPr>
              <w:pStyle w:val="style4100"/>
              <w:spacing w:before="112"/>
              <w:ind w:right="105"/>
              <w:jc w:val="right"/>
              <w:rPr>
                <w:sz w:val="23"/>
              </w:rPr>
            </w:pPr>
            <w:r>
              <w:rPr>
                <w:spacing w:val="-2"/>
                <w:sz w:val="23"/>
              </w:rPr>
              <w:t>0.001</w:t>
            </w:r>
          </w:p>
        </w:tc>
        <w:tc>
          <w:tcPr>
            <w:tcW w:w="1004" w:type="dxa"/>
            <w:tcBorders>
              <w:left w:val="nil"/>
              <w:right w:val="nil"/>
            </w:tcBorders>
            <w:shd w:val="clear" w:color="auto" w:fill="d9e0f1"/>
          </w:tcPr>
          <w:p>
            <w:pPr>
              <w:pStyle w:val="style4100"/>
              <w:spacing w:before="112"/>
              <w:ind w:left="255"/>
              <w:rPr>
                <w:sz w:val="23"/>
              </w:rPr>
            </w:pPr>
            <w:r>
              <w:rPr>
                <w:spacing w:val="-2"/>
                <w:sz w:val="23"/>
              </w:rPr>
              <w:t>0.023</w:t>
            </w:r>
          </w:p>
        </w:tc>
        <w:tc>
          <w:tcPr>
            <w:tcW w:w="1049" w:type="dxa"/>
            <w:tcBorders>
              <w:left w:val="nil"/>
              <w:right w:val="nil"/>
            </w:tcBorders>
            <w:shd w:val="clear" w:color="auto" w:fill="d9e0f1"/>
          </w:tcPr>
          <w:p>
            <w:pPr>
              <w:pStyle w:val="style4100"/>
              <w:spacing w:before="112"/>
              <w:ind w:right="150"/>
              <w:jc w:val="right"/>
              <w:rPr>
                <w:sz w:val="23"/>
              </w:rPr>
            </w:pPr>
            <w:r>
              <w:rPr>
                <w:spacing w:val="-2"/>
                <w:sz w:val="23"/>
              </w:rPr>
              <w:t>0.0103</w:t>
            </w:r>
          </w:p>
        </w:tc>
        <w:tc>
          <w:tcPr>
            <w:tcW w:w="1099" w:type="dxa"/>
            <w:tcBorders>
              <w:left w:val="nil"/>
              <w:right w:val="nil"/>
            </w:tcBorders>
            <w:shd w:val="clear" w:color="auto" w:fill="d9e0f1"/>
          </w:tcPr>
          <w:p>
            <w:pPr>
              <w:pStyle w:val="style4100"/>
              <w:spacing w:before="112"/>
              <w:ind w:left="102" w:right="8"/>
              <w:jc w:val="center"/>
              <w:rPr>
                <w:sz w:val="23"/>
              </w:rPr>
            </w:pPr>
            <w:r>
              <w:rPr>
                <w:spacing w:val="-2"/>
                <w:sz w:val="23"/>
              </w:rPr>
              <w:t>0.0112</w:t>
            </w:r>
          </w:p>
        </w:tc>
        <w:tc>
          <w:tcPr>
            <w:tcW w:w="1093" w:type="dxa"/>
            <w:tcBorders>
              <w:left w:val="nil"/>
              <w:right w:val="nil"/>
            </w:tcBorders>
            <w:shd w:val="clear" w:color="auto" w:fill="d9e0f1"/>
          </w:tcPr>
          <w:p>
            <w:pPr>
              <w:pStyle w:val="style4100"/>
              <w:spacing w:before="112"/>
              <w:ind w:left="316"/>
              <w:rPr>
                <w:sz w:val="23"/>
              </w:rPr>
            </w:pPr>
            <w:r>
              <w:rPr>
                <w:spacing w:val="-2"/>
                <w:sz w:val="23"/>
              </w:rPr>
              <w:t>0.007</w:t>
            </w:r>
          </w:p>
        </w:tc>
        <w:tc>
          <w:tcPr>
            <w:tcW w:w="2682" w:type="dxa"/>
            <w:tcBorders>
              <w:left w:val="nil"/>
            </w:tcBorders>
            <w:shd w:val="clear" w:color="auto" w:fill="d9e0f1"/>
          </w:tcPr>
          <w:p>
            <w:pPr>
              <w:pStyle w:val="style4100"/>
              <w:spacing w:before="112"/>
              <w:ind w:right="100"/>
              <w:jc w:val="right"/>
              <w:rPr>
                <w:sz w:val="23"/>
              </w:rPr>
            </w:pPr>
            <w:r>
              <w:rPr>
                <w:spacing w:val="-2"/>
                <w:sz w:val="23"/>
              </w:rPr>
              <w:t>67.96116505</w:t>
            </w:r>
          </w:p>
        </w:tc>
      </w:tr>
    </w:tbl>
    <w:p>
      <w:pPr>
        <w:pStyle w:val="style4100"/>
        <w:spacing w:after="0"/>
        <w:jc w:val="right"/>
        <w:rPr>
          <w:sz w:val="23"/>
        </w:rPr>
        <w:sectPr>
          <w:pgSz w:w="12240" w:h="15840" w:orient="portrait"/>
          <w:pgMar w:top="1780" w:right="0" w:bottom="1860" w:left="360" w:header="0" w:footer="1674" w:gutter="0"/>
        </w:sectPr>
      </w:pPr>
    </w:p>
    <w:p>
      <w:pPr>
        <w:pStyle w:val="style66"/>
        <w:spacing w:before="74" w:lineRule="auto" w:line="264"/>
        <w:ind w:left="1167" w:right="1819" w:hanging="13"/>
        <w:rPr/>
      </w:pPr>
      <w:r>
        <w:rPr>
          <w:b/>
        </w:rPr>
        <w:t>Table</w:t>
      </w:r>
      <w:r>
        <w:rPr>
          <w:b/>
        </w:rPr>
        <w:t>4.1</w:t>
      </w:r>
      <w:r>
        <w:t>Statistical</w:t>
      </w:r>
      <w:r>
        <w:t>summary</w:t>
      </w:r>
      <w:r>
        <w:t>of</w:t>
      </w:r>
      <w:r>
        <w:t>heavy</w:t>
      </w:r>
      <w:r>
        <w:t>metal</w:t>
      </w:r>
      <w:r>
        <w:t>concentration</w:t>
      </w:r>
      <w:r>
        <w:t>of</w:t>
      </w:r>
      <w:r>
        <w:t>sediments</w:t>
      </w:r>
      <w:r>
        <w:t>samples collected in Ipata Oloje.</w:t>
      </w:r>
    </w:p>
    <w:tbl>
      <w:tblPr>
        <w:tblW w:w="0" w:type="auto"/>
        <w:jc w:val="left"/>
        <w:tblInd w:w="1193"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CellMar>
          <w:top w:w="0" w:type="dxa"/>
          <w:left w:w="0" w:type="dxa"/>
          <w:bottom w:w="0" w:type="dxa"/>
          <w:right w:w="0" w:type="dxa"/>
        </w:tblCellMar>
        <w:tblLook w:val="01E0" w:firstRow="1" w:lastRow="1" w:firstColumn="1" w:lastColumn="1" w:noHBand="0" w:noVBand="0"/>
      </w:tblPr>
      <w:tblGrid>
        <w:gridCol w:w="1210"/>
        <w:gridCol w:w="1102"/>
        <w:gridCol w:w="1050"/>
        <w:gridCol w:w="1085"/>
        <w:gridCol w:w="1196"/>
        <w:gridCol w:w="1126"/>
        <w:gridCol w:w="2665"/>
      </w:tblGrid>
      <w:tr>
        <w:trPr>
          <w:trHeight w:val="711" w:hRule="atLeast"/>
          <w:jc w:val="left"/>
        </w:trPr>
        <w:tc>
          <w:tcPr>
            <w:tcW w:w="1210" w:type="dxa"/>
            <w:tcBorders>
              <w:left w:val="single" w:sz="6" w:space="0" w:color="8ea9db"/>
              <w:right w:val="nil"/>
            </w:tcBorders>
            <w:shd w:val="clear" w:color="auto" w:fill="4471c4"/>
          </w:tcPr>
          <w:p>
            <w:pPr>
              <w:pStyle w:val="style4100"/>
              <w:spacing w:before="77"/>
              <w:ind w:left="114"/>
              <w:rPr>
                <w:b/>
                <w:sz w:val="23"/>
              </w:rPr>
            </w:pPr>
            <w:r>
              <w:rPr>
                <w:b/>
                <w:spacing w:val="-2"/>
                <w:sz w:val="23"/>
              </w:rPr>
              <w:t>Elements</w:t>
            </w:r>
          </w:p>
        </w:tc>
        <w:tc>
          <w:tcPr>
            <w:tcW w:w="1102" w:type="dxa"/>
            <w:tcBorders>
              <w:left w:val="nil"/>
              <w:right w:val="nil"/>
            </w:tcBorders>
            <w:shd w:val="clear" w:color="auto" w:fill="4471c4"/>
          </w:tcPr>
          <w:p>
            <w:pPr>
              <w:pStyle w:val="style4100"/>
              <w:spacing w:before="77"/>
              <w:ind w:left="172"/>
              <w:rPr>
                <w:b/>
                <w:sz w:val="23"/>
              </w:rPr>
            </w:pPr>
            <w:r>
              <w:rPr>
                <w:b/>
                <w:spacing w:val="-5"/>
                <w:sz w:val="23"/>
              </w:rPr>
              <w:t>Min</w:t>
            </w:r>
          </w:p>
        </w:tc>
        <w:tc>
          <w:tcPr>
            <w:tcW w:w="1050" w:type="dxa"/>
            <w:tcBorders>
              <w:left w:val="nil"/>
              <w:right w:val="nil"/>
            </w:tcBorders>
            <w:shd w:val="clear" w:color="auto" w:fill="4471c4"/>
          </w:tcPr>
          <w:p>
            <w:pPr>
              <w:pStyle w:val="style4100"/>
              <w:spacing w:before="77"/>
              <w:ind w:left="123"/>
              <w:rPr>
                <w:b/>
                <w:sz w:val="23"/>
              </w:rPr>
            </w:pPr>
            <w:r>
              <w:rPr>
                <w:b/>
                <w:spacing w:val="-5"/>
                <w:sz w:val="23"/>
              </w:rPr>
              <w:t>Max</w:t>
            </w:r>
          </w:p>
        </w:tc>
        <w:tc>
          <w:tcPr>
            <w:tcW w:w="1085" w:type="dxa"/>
            <w:tcBorders>
              <w:left w:val="nil"/>
              <w:right w:val="nil"/>
            </w:tcBorders>
            <w:shd w:val="clear" w:color="auto" w:fill="4471c4"/>
          </w:tcPr>
          <w:p>
            <w:pPr>
              <w:pStyle w:val="style4100"/>
              <w:spacing w:before="77"/>
              <w:ind w:left="116"/>
              <w:rPr>
                <w:b/>
                <w:sz w:val="23"/>
              </w:rPr>
            </w:pPr>
            <w:r>
              <w:rPr>
                <w:b/>
                <w:spacing w:val="-4"/>
                <w:sz w:val="23"/>
              </w:rPr>
              <w:t>Mean</w:t>
            </w:r>
          </w:p>
        </w:tc>
        <w:tc>
          <w:tcPr>
            <w:tcW w:w="1196" w:type="dxa"/>
            <w:tcBorders>
              <w:left w:val="nil"/>
              <w:right w:val="nil"/>
            </w:tcBorders>
            <w:shd w:val="clear" w:color="auto" w:fill="4471c4"/>
          </w:tcPr>
          <w:p>
            <w:pPr>
              <w:pStyle w:val="style4100"/>
              <w:spacing w:before="76"/>
              <w:ind w:left="158"/>
              <w:rPr>
                <w:b/>
                <w:sz w:val="25"/>
              </w:rPr>
            </w:pPr>
            <w:r>
              <w:rPr>
                <w:b/>
                <w:spacing w:val="-2"/>
                <w:sz w:val="25"/>
              </w:rPr>
              <w:t>Median</w:t>
            </w:r>
          </w:p>
        </w:tc>
        <w:tc>
          <w:tcPr>
            <w:tcW w:w="1126" w:type="dxa"/>
            <w:tcBorders>
              <w:left w:val="nil"/>
              <w:right w:val="nil"/>
            </w:tcBorders>
            <w:shd w:val="clear" w:color="auto" w:fill="4471c4"/>
          </w:tcPr>
          <w:p>
            <w:pPr>
              <w:pStyle w:val="style4100"/>
              <w:spacing w:before="76"/>
              <w:ind w:left="251"/>
              <w:rPr>
                <w:b/>
                <w:sz w:val="25"/>
              </w:rPr>
            </w:pPr>
            <w:r>
              <w:rPr>
                <w:b/>
                <w:spacing w:val="-2"/>
                <w:sz w:val="25"/>
              </w:rPr>
              <w:t>Stdev</w:t>
            </w:r>
          </w:p>
        </w:tc>
        <w:tc>
          <w:tcPr>
            <w:tcW w:w="2665" w:type="dxa"/>
            <w:tcBorders>
              <w:left w:val="nil"/>
            </w:tcBorders>
            <w:shd w:val="clear" w:color="auto" w:fill="4471c4"/>
          </w:tcPr>
          <w:p>
            <w:pPr>
              <w:pStyle w:val="style4100"/>
              <w:spacing w:before="77"/>
              <w:ind w:left="122"/>
              <w:rPr>
                <w:b/>
                <w:sz w:val="23"/>
              </w:rPr>
            </w:pPr>
            <w:r>
              <w:rPr>
                <w:b/>
                <w:sz w:val="23"/>
              </w:rPr>
              <w:t>Coeficent</w:t>
            </w:r>
            <w:r>
              <w:rPr>
                <w:b/>
                <w:sz w:val="23"/>
              </w:rPr>
              <w:t>Of</w:t>
            </w:r>
            <w:r>
              <w:rPr>
                <w:b/>
                <w:spacing w:val="-2"/>
                <w:sz w:val="23"/>
              </w:rPr>
              <w:t>Variation</w:t>
            </w:r>
          </w:p>
        </w:tc>
      </w:tr>
      <w:tr>
        <w:tblPrEx/>
        <w:trPr>
          <w:trHeight w:val="709" w:hRule="atLeast"/>
          <w:jc w:val="left"/>
        </w:trPr>
        <w:tc>
          <w:tcPr>
            <w:tcW w:w="1210" w:type="dxa"/>
            <w:tcBorders>
              <w:left w:val="single" w:sz="6" w:space="0" w:color="8ea9db"/>
              <w:bottom w:val="single" w:sz="6" w:space="0" w:color="8ea9db"/>
              <w:right w:val="nil"/>
            </w:tcBorders>
            <w:shd w:val="clear" w:color="auto" w:fill="d9e0f1"/>
          </w:tcPr>
          <w:p>
            <w:pPr>
              <w:pStyle w:val="style4100"/>
              <w:spacing w:before="75"/>
              <w:ind w:left="114"/>
              <w:rPr>
                <w:sz w:val="23"/>
              </w:rPr>
            </w:pPr>
            <w:r>
              <w:rPr>
                <w:spacing w:val="-5"/>
                <w:sz w:val="23"/>
              </w:rPr>
              <w:t>Pb</w:t>
            </w:r>
          </w:p>
        </w:tc>
        <w:tc>
          <w:tcPr>
            <w:tcW w:w="1102" w:type="dxa"/>
            <w:tcBorders>
              <w:left w:val="nil"/>
              <w:bottom w:val="single" w:sz="6" w:space="0" w:color="8ea9db"/>
              <w:right w:val="nil"/>
            </w:tcBorders>
            <w:shd w:val="clear" w:color="auto" w:fill="d9e0f1"/>
          </w:tcPr>
          <w:p>
            <w:pPr>
              <w:pStyle w:val="style4100"/>
              <w:spacing w:before="74"/>
              <w:ind w:right="111"/>
              <w:jc w:val="right"/>
              <w:rPr>
                <w:sz w:val="25"/>
              </w:rPr>
            </w:pPr>
            <w:r>
              <w:rPr>
                <w:spacing w:val="-4"/>
                <w:sz w:val="25"/>
              </w:rPr>
              <w:t>0.78</w:t>
            </w:r>
          </w:p>
        </w:tc>
        <w:tc>
          <w:tcPr>
            <w:tcW w:w="1050" w:type="dxa"/>
            <w:tcBorders>
              <w:left w:val="nil"/>
              <w:bottom w:val="single" w:sz="6" w:space="0" w:color="8ea9db"/>
              <w:right w:val="nil"/>
            </w:tcBorders>
            <w:shd w:val="clear" w:color="auto" w:fill="d9e0f1"/>
          </w:tcPr>
          <w:p>
            <w:pPr>
              <w:pStyle w:val="style4100"/>
              <w:spacing w:before="74"/>
              <w:ind w:right="105"/>
              <w:jc w:val="right"/>
              <w:rPr>
                <w:sz w:val="25"/>
              </w:rPr>
            </w:pPr>
            <w:r>
              <w:rPr>
                <w:spacing w:val="-5"/>
                <w:sz w:val="25"/>
              </w:rPr>
              <w:t>7.2</w:t>
            </w:r>
          </w:p>
        </w:tc>
        <w:tc>
          <w:tcPr>
            <w:tcW w:w="1085" w:type="dxa"/>
            <w:tcBorders>
              <w:left w:val="nil"/>
              <w:bottom w:val="single" w:sz="6" w:space="0" w:color="8ea9db"/>
              <w:right w:val="nil"/>
            </w:tcBorders>
            <w:shd w:val="clear" w:color="auto" w:fill="d9e0f1"/>
          </w:tcPr>
          <w:p>
            <w:pPr>
              <w:pStyle w:val="style4100"/>
              <w:spacing w:before="74"/>
              <w:ind w:right="147"/>
              <w:jc w:val="right"/>
              <w:rPr>
                <w:sz w:val="25"/>
              </w:rPr>
            </w:pPr>
            <w:r>
              <w:rPr>
                <w:spacing w:val="-2"/>
                <w:sz w:val="25"/>
              </w:rPr>
              <w:t>3.872</w:t>
            </w:r>
          </w:p>
        </w:tc>
        <w:tc>
          <w:tcPr>
            <w:tcW w:w="1196" w:type="dxa"/>
            <w:tcBorders>
              <w:left w:val="nil"/>
              <w:bottom w:val="single" w:sz="6" w:space="0" w:color="8ea9db"/>
              <w:right w:val="nil"/>
            </w:tcBorders>
            <w:shd w:val="clear" w:color="auto" w:fill="d9e0f1"/>
          </w:tcPr>
          <w:p>
            <w:pPr>
              <w:pStyle w:val="style4100"/>
              <w:spacing w:before="75"/>
              <w:ind w:right="122"/>
              <w:jc w:val="right"/>
              <w:rPr>
                <w:sz w:val="23"/>
              </w:rPr>
            </w:pPr>
            <w:r>
              <w:rPr>
                <w:spacing w:val="-2"/>
                <w:sz w:val="23"/>
              </w:rPr>
              <w:t>3.915</w:t>
            </w:r>
          </w:p>
        </w:tc>
        <w:tc>
          <w:tcPr>
            <w:tcW w:w="1126" w:type="dxa"/>
            <w:tcBorders>
              <w:left w:val="nil"/>
              <w:bottom w:val="single" w:sz="6" w:space="0" w:color="8ea9db"/>
              <w:right w:val="nil"/>
            </w:tcBorders>
            <w:shd w:val="clear" w:color="auto" w:fill="d9e0f1"/>
          </w:tcPr>
          <w:p>
            <w:pPr>
              <w:pStyle w:val="style4100"/>
              <w:spacing w:before="75"/>
              <w:ind w:right="110"/>
              <w:jc w:val="right"/>
              <w:rPr>
                <w:sz w:val="23"/>
              </w:rPr>
            </w:pPr>
            <w:r>
              <w:rPr>
                <w:spacing w:val="-2"/>
                <w:sz w:val="23"/>
              </w:rPr>
              <w:t>2.003076</w:t>
            </w:r>
          </w:p>
        </w:tc>
        <w:tc>
          <w:tcPr>
            <w:tcW w:w="2665" w:type="dxa"/>
            <w:tcBorders>
              <w:left w:val="nil"/>
              <w:bottom w:val="single" w:sz="6" w:space="0" w:color="8ea9db"/>
            </w:tcBorders>
            <w:shd w:val="clear" w:color="auto" w:fill="d9e0f1"/>
          </w:tcPr>
          <w:p>
            <w:pPr>
              <w:pStyle w:val="style4100"/>
              <w:spacing w:before="75"/>
              <w:ind w:right="100"/>
              <w:jc w:val="right"/>
              <w:rPr>
                <w:sz w:val="23"/>
              </w:rPr>
            </w:pPr>
            <w:r>
              <w:rPr>
                <w:spacing w:val="-2"/>
                <w:sz w:val="23"/>
              </w:rPr>
              <w:t>51.73233746</w:t>
            </w:r>
          </w:p>
        </w:tc>
      </w:tr>
      <w:tr>
        <w:tblPrEx/>
        <w:trPr>
          <w:trHeight w:val="699" w:hRule="atLeast"/>
          <w:jc w:val="left"/>
        </w:trPr>
        <w:tc>
          <w:tcPr>
            <w:tcW w:w="1210" w:type="dxa"/>
            <w:tcBorders>
              <w:top w:val="single" w:sz="6" w:space="0" w:color="8ea9db"/>
              <w:left w:val="single" w:sz="6" w:space="0" w:color="8ea9db"/>
              <w:bottom w:val="single" w:sz="6" w:space="0" w:color="8ea9db"/>
              <w:right w:val="nil"/>
            </w:tcBorders>
          </w:tcPr>
          <w:p>
            <w:pPr>
              <w:pStyle w:val="style4100"/>
              <w:spacing w:before="72"/>
              <w:ind w:left="114"/>
              <w:rPr>
                <w:sz w:val="23"/>
              </w:rPr>
            </w:pPr>
            <w:r>
              <w:rPr>
                <w:spacing w:val="-5"/>
                <w:sz w:val="23"/>
              </w:rPr>
              <w:t>Cd</w:t>
            </w:r>
          </w:p>
        </w:tc>
        <w:tc>
          <w:tcPr>
            <w:tcW w:w="1102" w:type="dxa"/>
            <w:tcBorders>
              <w:top w:val="single" w:sz="6" w:space="0" w:color="8ea9db"/>
              <w:left w:val="nil"/>
              <w:bottom w:val="single" w:sz="6" w:space="0" w:color="8ea9db"/>
              <w:right w:val="nil"/>
            </w:tcBorders>
          </w:tcPr>
          <w:p>
            <w:pPr>
              <w:pStyle w:val="style4100"/>
              <w:spacing w:before="71"/>
              <w:ind w:right="111"/>
              <w:jc w:val="right"/>
              <w:rPr>
                <w:sz w:val="25"/>
              </w:rPr>
            </w:pPr>
            <w:r>
              <w:rPr>
                <w:spacing w:val="-4"/>
                <w:sz w:val="25"/>
              </w:rPr>
              <w:t>0.16</w:t>
            </w:r>
          </w:p>
        </w:tc>
        <w:tc>
          <w:tcPr>
            <w:tcW w:w="1050" w:type="dxa"/>
            <w:tcBorders>
              <w:top w:val="single" w:sz="6" w:space="0" w:color="8ea9db"/>
              <w:left w:val="nil"/>
              <w:bottom w:val="single" w:sz="6" w:space="0" w:color="8ea9db"/>
              <w:right w:val="nil"/>
            </w:tcBorders>
          </w:tcPr>
          <w:p>
            <w:pPr>
              <w:pStyle w:val="style4100"/>
              <w:spacing w:before="71"/>
              <w:ind w:right="105"/>
              <w:jc w:val="right"/>
              <w:rPr>
                <w:sz w:val="25"/>
              </w:rPr>
            </w:pPr>
            <w:r>
              <w:rPr>
                <w:spacing w:val="-4"/>
                <w:sz w:val="25"/>
              </w:rPr>
              <w:t>1.61</w:t>
            </w:r>
          </w:p>
        </w:tc>
        <w:tc>
          <w:tcPr>
            <w:tcW w:w="1085" w:type="dxa"/>
            <w:tcBorders>
              <w:top w:val="single" w:sz="6" w:space="0" w:color="8ea9db"/>
              <w:left w:val="nil"/>
              <w:bottom w:val="single" w:sz="6" w:space="0" w:color="8ea9db"/>
              <w:right w:val="nil"/>
            </w:tcBorders>
          </w:tcPr>
          <w:p>
            <w:pPr>
              <w:pStyle w:val="style4100"/>
              <w:spacing w:before="71"/>
              <w:ind w:right="147"/>
              <w:jc w:val="right"/>
              <w:rPr>
                <w:sz w:val="25"/>
              </w:rPr>
            </w:pPr>
            <w:r>
              <w:rPr>
                <w:spacing w:val="-2"/>
                <w:sz w:val="25"/>
              </w:rPr>
              <w:t>0.942</w:t>
            </w:r>
          </w:p>
        </w:tc>
        <w:tc>
          <w:tcPr>
            <w:tcW w:w="1196" w:type="dxa"/>
            <w:tcBorders>
              <w:top w:val="single" w:sz="6" w:space="0" w:color="8ea9db"/>
              <w:left w:val="nil"/>
              <w:bottom w:val="single" w:sz="6" w:space="0" w:color="8ea9db"/>
              <w:right w:val="nil"/>
            </w:tcBorders>
          </w:tcPr>
          <w:p>
            <w:pPr>
              <w:pStyle w:val="style4100"/>
              <w:spacing w:before="72"/>
              <w:ind w:right="124"/>
              <w:jc w:val="right"/>
              <w:rPr>
                <w:sz w:val="23"/>
              </w:rPr>
            </w:pPr>
            <w:r>
              <w:rPr>
                <w:spacing w:val="-4"/>
                <w:sz w:val="23"/>
              </w:rPr>
              <w:t>0.98</w:t>
            </w:r>
          </w:p>
        </w:tc>
        <w:tc>
          <w:tcPr>
            <w:tcW w:w="1126" w:type="dxa"/>
            <w:tcBorders>
              <w:top w:val="single" w:sz="6" w:space="0" w:color="8ea9db"/>
              <w:left w:val="nil"/>
              <w:bottom w:val="single" w:sz="6" w:space="0" w:color="8ea9db"/>
              <w:right w:val="nil"/>
            </w:tcBorders>
          </w:tcPr>
          <w:p>
            <w:pPr>
              <w:pStyle w:val="style4100"/>
              <w:spacing w:before="72"/>
              <w:ind w:right="110"/>
              <w:jc w:val="right"/>
              <w:rPr>
                <w:sz w:val="23"/>
              </w:rPr>
            </w:pPr>
            <w:r>
              <w:rPr>
                <w:spacing w:val="-2"/>
                <w:sz w:val="23"/>
              </w:rPr>
              <w:t>0.387064</w:t>
            </w:r>
          </w:p>
        </w:tc>
        <w:tc>
          <w:tcPr>
            <w:tcW w:w="2665" w:type="dxa"/>
            <w:tcBorders>
              <w:top w:val="single" w:sz="6" w:space="0" w:color="8ea9db"/>
              <w:left w:val="nil"/>
              <w:bottom w:val="single" w:sz="6" w:space="0" w:color="8ea9db"/>
            </w:tcBorders>
          </w:tcPr>
          <w:p>
            <w:pPr>
              <w:pStyle w:val="style4100"/>
              <w:spacing w:before="72"/>
              <w:ind w:right="100"/>
              <w:jc w:val="right"/>
              <w:rPr>
                <w:sz w:val="23"/>
              </w:rPr>
            </w:pPr>
            <w:r>
              <w:rPr>
                <w:spacing w:val="-2"/>
                <w:sz w:val="23"/>
              </w:rPr>
              <w:t>41.08962539</w:t>
            </w:r>
          </w:p>
        </w:tc>
      </w:tr>
      <w:tr>
        <w:tblPrEx/>
        <w:trPr>
          <w:trHeight w:val="709" w:hRule="atLeast"/>
          <w:jc w:val="left"/>
        </w:trPr>
        <w:tc>
          <w:tcPr>
            <w:tcW w:w="1210" w:type="dxa"/>
            <w:tcBorders>
              <w:top w:val="single" w:sz="6" w:space="0" w:color="8ea9db"/>
              <w:left w:val="single" w:sz="6" w:space="0" w:color="8ea9db"/>
              <w:right w:val="nil"/>
            </w:tcBorders>
            <w:shd w:val="clear" w:color="auto" w:fill="d9e0f1"/>
          </w:tcPr>
          <w:p>
            <w:pPr>
              <w:pStyle w:val="style4100"/>
              <w:spacing w:before="75"/>
              <w:ind w:left="114"/>
              <w:rPr>
                <w:sz w:val="23"/>
              </w:rPr>
            </w:pPr>
            <w:r>
              <w:rPr>
                <w:spacing w:val="-5"/>
                <w:sz w:val="23"/>
              </w:rPr>
              <w:t>Cr</w:t>
            </w:r>
          </w:p>
        </w:tc>
        <w:tc>
          <w:tcPr>
            <w:tcW w:w="1102" w:type="dxa"/>
            <w:tcBorders>
              <w:top w:val="single" w:sz="6" w:space="0" w:color="8ea9db"/>
              <w:left w:val="nil"/>
              <w:right w:val="nil"/>
            </w:tcBorders>
            <w:shd w:val="clear" w:color="auto" w:fill="d9e0f1"/>
          </w:tcPr>
          <w:p>
            <w:pPr>
              <w:pStyle w:val="style4100"/>
              <w:spacing w:before="75"/>
              <w:ind w:right="111"/>
              <w:jc w:val="right"/>
              <w:rPr>
                <w:sz w:val="25"/>
              </w:rPr>
            </w:pPr>
            <w:r>
              <w:rPr>
                <w:spacing w:val="-4"/>
                <w:sz w:val="25"/>
              </w:rPr>
              <w:t>0.81</w:t>
            </w:r>
          </w:p>
        </w:tc>
        <w:tc>
          <w:tcPr>
            <w:tcW w:w="1050" w:type="dxa"/>
            <w:tcBorders>
              <w:top w:val="single" w:sz="6" w:space="0" w:color="8ea9db"/>
              <w:left w:val="nil"/>
              <w:right w:val="nil"/>
            </w:tcBorders>
            <w:shd w:val="clear" w:color="auto" w:fill="d9e0f1"/>
          </w:tcPr>
          <w:p>
            <w:pPr>
              <w:pStyle w:val="style4100"/>
              <w:spacing w:before="75"/>
              <w:ind w:right="115"/>
              <w:jc w:val="right"/>
              <w:rPr>
                <w:sz w:val="25"/>
              </w:rPr>
            </w:pPr>
            <w:r>
              <w:rPr>
                <w:spacing w:val="-4"/>
                <w:sz w:val="25"/>
              </w:rPr>
              <w:t>3.11</w:t>
            </w:r>
          </w:p>
        </w:tc>
        <w:tc>
          <w:tcPr>
            <w:tcW w:w="1085" w:type="dxa"/>
            <w:tcBorders>
              <w:top w:val="single" w:sz="6" w:space="0" w:color="8ea9db"/>
              <w:left w:val="nil"/>
              <w:right w:val="nil"/>
            </w:tcBorders>
            <w:shd w:val="clear" w:color="auto" w:fill="d9e0f1"/>
          </w:tcPr>
          <w:p>
            <w:pPr>
              <w:pStyle w:val="style4100"/>
              <w:spacing w:before="75"/>
              <w:ind w:right="147"/>
              <w:jc w:val="right"/>
              <w:rPr>
                <w:sz w:val="25"/>
              </w:rPr>
            </w:pPr>
            <w:r>
              <w:rPr>
                <w:spacing w:val="-2"/>
                <w:sz w:val="25"/>
              </w:rPr>
              <w:t>1.782</w:t>
            </w:r>
          </w:p>
        </w:tc>
        <w:tc>
          <w:tcPr>
            <w:tcW w:w="1196" w:type="dxa"/>
            <w:tcBorders>
              <w:top w:val="single" w:sz="6" w:space="0" w:color="8ea9db"/>
              <w:left w:val="nil"/>
              <w:right w:val="nil"/>
            </w:tcBorders>
            <w:shd w:val="clear" w:color="auto" w:fill="d9e0f1"/>
          </w:tcPr>
          <w:p>
            <w:pPr>
              <w:pStyle w:val="style4100"/>
              <w:spacing w:before="75"/>
              <w:ind w:right="124"/>
              <w:jc w:val="right"/>
              <w:rPr>
                <w:sz w:val="23"/>
              </w:rPr>
            </w:pPr>
            <w:r>
              <w:rPr>
                <w:spacing w:val="-4"/>
                <w:sz w:val="23"/>
              </w:rPr>
              <w:t>2.03</w:t>
            </w:r>
          </w:p>
        </w:tc>
        <w:tc>
          <w:tcPr>
            <w:tcW w:w="1126" w:type="dxa"/>
            <w:tcBorders>
              <w:top w:val="single" w:sz="6" w:space="0" w:color="8ea9db"/>
              <w:left w:val="nil"/>
              <w:right w:val="nil"/>
            </w:tcBorders>
            <w:shd w:val="clear" w:color="auto" w:fill="d9e0f1"/>
          </w:tcPr>
          <w:p>
            <w:pPr>
              <w:pStyle w:val="style4100"/>
              <w:spacing w:before="75"/>
              <w:ind w:right="110"/>
              <w:jc w:val="right"/>
              <w:rPr>
                <w:sz w:val="23"/>
              </w:rPr>
            </w:pPr>
            <w:r>
              <w:rPr>
                <w:spacing w:val="-2"/>
                <w:sz w:val="23"/>
              </w:rPr>
              <w:t>0.663879</w:t>
            </w:r>
          </w:p>
        </w:tc>
        <w:tc>
          <w:tcPr>
            <w:tcW w:w="2665" w:type="dxa"/>
            <w:tcBorders>
              <w:top w:val="single" w:sz="6" w:space="0" w:color="8ea9db"/>
              <w:left w:val="nil"/>
            </w:tcBorders>
            <w:shd w:val="clear" w:color="auto" w:fill="d9e0f1"/>
          </w:tcPr>
          <w:p>
            <w:pPr>
              <w:pStyle w:val="style4100"/>
              <w:spacing w:before="75"/>
              <w:ind w:right="100"/>
              <w:jc w:val="right"/>
              <w:rPr>
                <w:sz w:val="23"/>
              </w:rPr>
            </w:pPr>
            <w:r>
              <w:rPr>
                <w:spacing w:val="-2"/>
                <w:sz w:val="23"/>
              </w:rPr>
              <w:t>37.25471761</w:t>
            </w:r>
          </w:p>
        </w:tc>
      </w:tr>
      <w:tr>
        <w:tblPrEx/>
        <w:trPr>
          <w:trHeight w:val="701" w:hRule="atLeast"/>
          <w:jc w:val="left"/>
        </w:trPr>
        <w:tc>
          <w:tcPr>
            <w:tcW w:w="1210" w:type="dxa"/>
            <w:tcBorders>
              <w:left w:val="single" w:sz="6" w:space="0" w:color="8ea9db"/>
              <w:bottom w:val="single" w:sz="6" w:space="0" w:color="8ea9db"/>
              <w:right w:val="nil"/>
            </w:tcBorders>
          </w:tcPr>
          <w:p>
            <w:pPr>
              <w:pStyle w:val="style4100"/>
              <w:spacing w:before="75"/>
              <w:ind w:left="114"/>
              <w:rPr>
                <w:sz w:val="23"/>
              </w:rPr>
            </w:pPr>
            <w:r>
              <w:rPr>
                <w:spacing w:val="-5"/>
                <w:sz w:val="23"/>
              </w:rPr>
              <w:t>Co</w:t>
            </w:r>
          </w:p>
        </w:tc>
        <w:tc>
          <w:tcPr>
            <w:tcW w:w="1102" w:type="dxa"/>
            <w:tcBorders>
              <w:left w:val="nil"/>
              <w:bottom w:val="single" w:sz="6" w:space="0" w:color="8ea9db"/>
              <w:right w:val="nil"/>
            </w:tcBorders>
          </w:tcPr>
          <w:p>
            <w:pPr>
              <w:pStyle w:val="style4100"/>
              <w:spacing w:before="74"/>
              <w:ind w:right="111"/>
              <w:jc w:val="right"/>
              <w:rPr>
                <w:sz w:val="25"/>
              </w:rPr>
            </w:pPr>
            <w:r>
              <w:rPr>
                <w:spacing w:val="-4"/>
                <w:sz w:val="25"/>
              </w:rPr>
              <w:t>0.68</w:t>
            </w:r>
          </w:p>
        </w:tc>
        <w:tc>
          <w:tcPr>
            <w:tcW w:w="1050" w:type="dxa"/>
            <w:tcBorders>
              <w:left w:val="nil"/>
              <w:bottom w:val="single" w:sz="6" w:space="0" w:color="8ea9db"/>
              <w:right w:val="nil"/>
            </w:tcBorders>
          </w:tcPr>
          <w:p>
            <w:pPr>
              <w:pStyle w:val="style4100"/>
              <w:spacing w:before="74"/>
              <w:ind w:right="105"/>
              <w:jc w:val="right"/>
              <w:rPr>
                <w:sz w:val="25"/>
              </w:rPr>
            </w:pPr>
            <w:r>
              <w:rPr>
                <w:spacing w:val="-4"/>
                <w:sz w:val="25"/>
              </w:rPr>
              <w:t>5.43</w:t>
            </w:r>
          </w:p>
        </w:tc>
        <w:tc>
          <w:tcPr>
            <w:tcW w:w="1085" w:type="dxa"/>
            <w:tcBorders>
              <w:left w:val="nil"/>
              <w:bottom w:val="single" w:sz="6" w:space="0" w:color="8ea9db"/>
              <w:right w:val="nil"/>
            </w:tcBorders>
          </w:tcPr>
          <w:p>
            <w:pPr>
              <w:pStyle w:val="style4100"/>
              <w:spacing w:before="74"/>
              <w:ind w:right="147"/>
              <w:jc w:val="right"/>
              <w:rPr>
                <w:sz w:val="25"/>
              </w:rPr>
            </w:pPr>
            <w:r>
              <w:rPr>
                <w:spacing w:val="-2"/>
                <w:sz w:val="25"/>
              </w:rPr>
              <w:t>2.084</w:t>
            </w:r>
          </w:p>
        </w:tc>
        <w:tc>
          <w:tcPr>
            <w:tcW w:w="1196" w:type="dxa"/>
            <w:tcBorders>
              <w:left w:val="nil"/>
              <w:bottom w:val="single" w:sz="6" w:space="0" w:color="8ea9db"/>
              <w:right w:val="nil"/>
            </w:tcBorders>
          </w:tcPr>
          <w:p>
            <w:pPr>
              <w:pStyle w:val="style4100"/>
              <w:spacing w:before="75"/>
              <w:ind w:right="122"/>
              <w:jc w:val="right"/>
              <w:rPr>
                <w:sz w:val="23"/>
              </w:rPr>
            </w:pPr>
            <w:r>
              <w:rPr>
                <w:spacing w:val="-2"/>
                <w:sz w:val="23"/>
              </w:rPr>
              <w:t>1.235</w:t>
            </w:r>
          </w:p>
        </w:tc>
        <w:tc>
          <w:tcPr>
            <w:tcW w:w="1126" w:type="dxa"/>
            <w:tcBorders>
              <w:left w:val="nil"/>
              <w:bottom w:val="single" w:sz="6" w:space="0" w:color="8ea9db"/>
              <w:right w:val="nil"/>
            </w:tcBorders>
          </w:tcPr>
          <w:p>
            <w:pPr>
              <w:pStyle w:val="style4100"/>
              <w:spacing w:before="75"/>
              <w:ind w:right="110"/>
              <w:jc w:val="right"/>
              <w:rPr>
                <w:sz w:val="23"/>
              </w:rPr>
            </w:pPr>
            <w:r>
              <w:rPr>
                <w:spacing w:val="-2"/>
                <w:sz w:val="23"/>
              </w:rPr>
              <w:t>1.531466</w:t>
            </w:r>
          </w:p>
        </w:tc>
        <w:tc>
          <w:tcPr>
            <w:tcW w:w="2665" w:type="dxa"/>
            <w:tcBorders>
              <w:left w:val="nil"/>
              <w:bottom w:val="single" w:sz="6" w:space="0" w:color="8ea9db"/>
            </w:tcBorders>
          </w:tcPr>
          <w:p>
            <w:pPr>
              <w:pStyle w:val="style4100"/>
              <w:spacing w:before="75"/>
              <w:ind w:right="100"/>
              <w:jc w:val="right"/>
              <w:rPr>
                <w:sz w:val="23"/>
              </w:rPr>
            </w:pPr>
            <w:r>
              <w:rPr>
                <w:spacing w:val="-2"/>
                <w:sz w:val="23"/>
              </w:rPr>
              <w:t>73.48686442</w:t>
            </w:r>
          </w:p>
        </w:tc>
      </w:tr>
      <w:tr>
        <w:tblPrEx/>
        <w:trPr>
          <w:trHeight w:val="706" w:hRule="atLeast"/>
          <w:jc w:val="left"/>
        </w:trPr>
        <w:tc>
          <w:tcPr>
            <w:tcW w:w="1210" w:type="dxa"/>
            <w:tcBorders>
              <w:top w:val="single" w:sz="6" w:space="0" w:color="8ea9db"/>
              <w:left w:val="single" w:sz="6" w:space="0" w:color="8ea9db"/>
              <w:bottom w:val="single" w:sz="6" w:space="0" w:color="8ea9db"/>
              <w:right w:val="nil"/>
            </w:tcBorders>
            <w:shd w:val="clear" w:color="auto" w:fill="d9e0f1"/>
          </w:tcPr>
          <w:p>
            <w:pPr>
              <w:pStyle w:val="style4100"/>
              <w:spacing w:before="75"/>
              <w:ind w:left="114"/>
              <w:rPr>
                <w:sz w:val="23"/>
              </w:rPr>
            </w:pPr>
            <w:r>
              <w:rPr>
                <w:spacing w:val="-5"/>
                <w:sz w:val="23"/>
              </w:rPr>
              <w:t>As</w:t>
            </w:r>
          </w:p>
        </w:tc>
        <w:tc>
          <w:tcPr>
            <w:tcW w:w="1102" w:type="dxa"/>
            <w:tcBorders>
              <w:top w:val="single" w:sz="6" w:space="0" w:color="8ea9db"/>
              <w:left w:val="nil"/>
              <w:bottom w:val="single" w:sz="6" w:space="0" w:color="8ea9db"/>
              <w:right w:val="nil"/>
            </w:tcBorders>
            <w:shd w:val="clear" w:color="auto" w:fill="d9e0f1"/>
          </w:tcPr>
          <w:p>
            <w:pPr>
              <w:pStyle w:val="style4100"/>
              <w:spacing w:before="74"/>
              <w:ind w:right="111"/>
              <w:jc w:val="right"/>
              <w:rPr>
                <w:sz w:val="25"/>
              </w:rPr>
            </w:pPr>
            <w:r>
              <w:rPr>
                <w:spacing w:val="-4"/>
                <w:sz w:val="25"/>
              </w:rPr>
              <w:t>0.22</w:t>
            </w:r>
          </w:p>
        </w:tc>
        <w:tc>
          <w:tcPr>
            <w:tcW w:w="1050" w:type="dxa"/>
            <w:tcBorders>
              <w:top w:val="single" w:sz="6" w:space="0" w:color="8ea9db"/>
              <w:left w:val="nil"/>
              <w:bottom w:val="single" w:sz="6" w:space="0" w:color="8ea9db"/>
              <w:right w:val="nil"/>
            </w:tcBorders>
            <w:shd w:val="clear" w:color="auto" w:fill="d9e0f1"/>
          </w:tcPr>
          <w:p>
            <w:pPr>
              <w:pStyle w:val="style4100"/>
              <w:spacing w:before="74"/>
              <w:ind w:right="105"/>
              <w:jc w:val="right"/>
              <w:rPr>
                <w:sz w:val="25"/>
              </w:rPr>
            </w:pPr>
            <w:r>
              <w:rPr>
                <w:spacing w:val="-4"/>
                <w:sz w:val="25"/>
              </w:rPr>
              <w:t>1.51</w:t>
            </w:r>
          </w:p>
        </w:tc>
        <w:tc>
          <w:tcPr>
            <w:tcW w:w="1085" w:type="dxa"/>
            <w:tcBorders>
              <w:top w:val="single" w:sz="6" w:space="0" w:color="8ea9db"/>
              <w:left w:val="nil"/>
              <w:bottom w:val="single" w:sz="6" w:space="0" w:color="8ea9db"/>
              <w:right w:val="nil"/>
            </w:tcBorders>
            <w:shd w:val="clear" w:color="auto" w:fill="d9e0f1"/>
          </w:tcPr>
          <w:p>
            <w:pPr>
              <w:pStyle w:val="style4100"/>
              <w:spacing w:before="74"/>
              <w:ind w:right="147"/>
              <w:jc w:val="right"/>
              <w:rPr>
                <w:sz w:val="25"/>
              </w:rPr>
            </w:pPr>
            <w:r>
              <w:rPr>
                <w:spacing w:val="-2"/>
                <w:sz w:val="25"/>
              </w:rPr>
              <w:t>1.055</w:t>
            </w:r>
          </w:p>
        </w:tc>
        <w:tc>
          <w:tcPr>
            <w:tcW w:w="1196" w:type="dxa"/>
            <w:tcBorders>
              <w:top w:val="single" w:sz="6" w:space="0" w:color="8ea9db"/>
              <w:left w:val="nil"/>
              <w:bottom w:val="single" w:sz="6" w:space="0" w:color="8ea9db"/>
              <w:right w:val="nil"/>
            </w:tcBorders>
            <w:shd w:val="clear" w:color="auto" w:fill="d9e0f1"/>
          </w:tcPr>
          <w:p>
            <w:pPr>
              <w:pStyle w:val="style4100"/>
              <w:spacing w:before="75"/>
              <w:ind w:right="124"/>
              <w:jc w:val="right"/>
              <w:rPr>
                <w:sz w:val="23"/>
              </w:rPr>
            </w:pPr>
            <w:r>
              <w:rPr>
                <w:spacing w:val="-4"/>
                <w:sz w:val="23"/>
              </w:rPr>
              <w:t>1.14</w:t>
            </w:r>
          </w:p>
        </w:tc>
        <w:tc>
          <w:tcPr>
            <w:tcW w:w="1126" w:type="dxa"/>
            <w:tcBorders>
              <w:top w:val="single" w:sz="6" w:space="0" w:color="8ea9db"/>
              <w:left w:val="nil"/>
              <w:bottom w:val="single" w:sz="6" w:space="0" w:color="8ea9db"/>
              <w:right w:val="nil"/>
            </w:tcBorders>
            <w:shd w:val="clear" w:color="auto" w:fill="d9e0f1"/>
          </w:tcPr>
          <w:p>
            <w:pPr>
              <w:pStyle w:val="style4100"/>
              <w:spacing w:before="75"/>
              <w:ind w:right="110"/>
              <w:jc w:val="right"/>
              <w:rPr>
                <w:sz w:val="23"/>
              </w:rPr>
            </w:pPr>
            <w:r>
              <w:rPr>
                <w:spacing w:val="-2"/>
                <w:sz w:val="23"/>
              </w:rPr>
              <w:t>0.36598</w:t>
            </w:r>
          </w:p>
        </w:tc>
        <w:tc>
          <w:tcPr>
            <w:tcW w:w="2665" w:type="dxa"/>
            <w:tcBorders>
              <w:top w:val="single" w:sz="6" w:space="0" w:color="8ea9db"/>
              <w:left w:val="nil"/>
              <w:bottom w:val="single" w:sz="6" w:space="0" w:color="8ea9db"/>
            </w:tcBorders>
            <w:shd w:val="clear" w:color="auto" w:fill="d9e0f1"/>
          </w:tcPr>
          <w:p>
            <w:pPr>
              <w:pStyle w:val="style4100"/>
              <w:spacing w:before="75"/>
              <w:ind w:right="100"/>
              <w:jc w:val="right"/>
              <w:rPr>
                <w:sz w:val="23"/>
              </w:rPr>
            </w:pPr>
            <w:r>
              <w:rPr>
                <w:spacing w:val="-2"/>
                <w:sz w:val="23"/>
              </w:rPr>
              <w:t>34.69008705</w:t>
            </w:r>
          </w:p>
        </w:tc>
      </w:tr>
    </w:tbl>
    <w:p>
      <w:pPr>
        <w:pStyle w:val="style4100"/>
        <w:spacing w:after="0"/>
        <w:jc w:val="right"/>
        <w:rPr>
          <w:sz w:val="23"/>
        </w:rPr>
        <w:sectPr>
          <w:pgSz w:w="12240" w:h="15840" w:orient="portrait"/>
          <w:pgMar w:top="1460" w:right="0" w:bottom="1860" w:left="360" w:header="0" w:footer="1674" w:gutter="0"/>
        </w:sectPr>
      </w:pPr>
    </w:p>
    <w:p>
      <w:pPr>
        <w:pStyle w:val="style4098"/>
        <w:numPr>
          <w:ilvl w:val="1"/>
          <w:numId w:val="3"/>
        </w:numPr>
        <w:tabs>
          <w:tab w:val="left" w:leader="none" w:pos="1521"/>
        </w:tabs>
        <w:spacing w:before="74" w:after="0" w:lineRule="auto" w:line="240"/>
        <w:ind w:left="1521" w:right="0" w:hanging="366"/>
        <w:jc w:val="left"/>
        <w:rPr/>
      </w:pPr>
      <w:r>
        <w:t>ASSESSMENT</w:t>
      </w:r>
      <w:r>
        <w:t>OF</w:t>
      </w:r>
      <w:r>
        <w:t>HEAVY</w:t>
      </w:r>
      <w:r>
        <w:t>METAL</w:t>
      </w:r>
      <w:r>
        <w:t>HEALTH</w:t>
      </w:r>
      <w:r>
        <w:t>RISK</w:t>
      </w:r>
      <w:r>
        <w:rPr>
          <w:spacing w:val="-2"/>
        </w:rPr>
        <w:t>IMPACT</w:t>
      </w:r>
    </w:p>
    <w:p>
      <w:pPr>
        <w:pStyle w:val="style66"/>
        <w:spacing w:before="182"/>
        <w:rPr>
          <w:b/>
        </w:rPr>
      </w:pPr>
    </w:p>
    <w:p>
      <w:pPr>
        <w:pStyle w:val="style179"/>
        <w:numPr>
          <w:ilvl w:val="2"/>
          <w:numId w:val="3"/>
        </w:numPr>
        <w:tabs>
          <w:tab w:val="left" w:leader="none" w:pos="1792"/>
        </w:tabs>
        <w:spacing w:before="0" w:after="0" w:lineRule="auto" w:line="240"/>
        <w:ind w:left="1792" w:right="0" w:hanging="637"/>
        <w:jc w:val="left"/>
        <w:rPr>
          <w:b/>
          <w:sz w:val="25"/>
        </w:rPr>
      </w:pPr>
      <w:r>
        <w:rPr>
          <w:b/>
          <w:sz w:val="25"/>
        </w:rPr>
        <w:t>NON-</w:t>
      </w:r>
      <w:r>
        <w:rPr>
          <w:b/>
          <w:spacing w:val="-2"/>
          <w:sz w:val="25"/>
        </w:rPr>
        <w:t>CARCINOGENIC</w:t>
      </w:r>
    </w:p>
    <w:p>
      <w:pPr>
        <w:pStyle w:val="style66"/>
        <w:spacing w:before="185"/>
        <w:rPr>
          <w:b/>
        </w:rPr>
      </w:pPr>
    </w:p>
    <w:p>
      <w:pPr>
        <w:pStyle w:val="style66"/>
        <w:spacing w:lineRule="auto" w:line="491"/>
        <w:ind w:left="1155" w:right="1819"/>
        <w:rPr/>
      </w:pPr>
      <w:r>
        <w:t>This research applies to the Health Risk Model developed by the US Environmental Protection</w:t>
      </w:r>
      <w:r>
        <w:t xml:space="preserve">Agency (US-EPA) to assess human exposure to heavy metals. Human health risks from the consumption of the herbal drink sample were evaluated via the ingestion route based on the equation provided by the United States Environmental Protection Agency (Olayinka </w:t>
      </w:r>
      <w:r>
        <w:rPr>
          <w:i/>
        </w:rPr>
        <w:t xml:space="preserve">et al., </w:t>
      </w:r>
      <w:r>
        <w:t>2016). To quantify exposure levels, the Average Daily</w:t>
      </w:r>
    </w:p>
    <w:p>
      <w:pPr>
        <w:pStyle w:val="style66"/>
        <w:spacing w:before="5" w:lineRule="auto" w:line="491"/>
        <w:ind w:left="1167" w:right="2396"/>
        <w:rPr/>
      </w:pPr>
      <w:r>
        <w:t xml:space="preserve">Intake (ADI) was calculated for ingestion route, using equations from Li </w:t>
      </w:r>
      <w:r>
        <w:rPr>
          <w:i/>
        </w:rPr>
        <w:t xml:space="preserve">et al. </w:t>
      </w:r>
      <w:r>
        <w:t>(2014). This approach enables the estimation of human exposure to heavy metals from various sources.</w:t>
      </w:r>
    </w:p>
    <w:p>
      <w:pPr>
        <w:pStyle w:val="style66"/>
        <w:spacing w:before="146"/>
        <w:rPr/>
      </w:pPr>
    </w:p>
    <w:p>
      <w:pPr>
        <w:pStyle w:val="style0"/>
        <w:tabs>
          <w:tab w:val="left" w:leader="none" w:pos="4118"/>
          <w:tab w:val="left" w:leader="none" w:pos="8192"/>
        </w:tabs>
        <w:spacing w:before="0"/>
        <w:ind w:left="0" w:right="609" w:firstLine="0"/>
        <w:jc w:val="center"/>
        <w:rPr>
          <w:rFonts w:ascii="Cambria Math" w:eastAsia="Cambria Math" w:hAnsi="Cambria Math"/>
          <w:position w:val="1"/>
          <w:sz w:val="25"/>
        </w:rPr>
      </w:pPr>
      <w:r>
        <w:rPr>
          <w:rFonts w:ascii="Cambria Math" w:eastAsia="Cambria Math" w:hAnsi="Cambria Math"/>
          <w:position w:val="1"/>
          <w:sz w:val="25"/>
        </w:rPr>
        <w:t>𝐴𝐷𝐼</w:t>
      </w:r>
      <w:r>
        <w:rPr>
          <w:rFonts w:ascii="Cambria Math" w:eastAsia="Cambria Math" w:hAnsi="Cambria Math"/>
          <w:sz w:val="17"/>
        </w:rPr>
        <w:t>𝑖𝑛𝑔𝑒𝑠𝑡𝑖𝑜𝑛</w:t>
      </w:r>
      <w:r>
        <w:rPr>
          <w:rFonts w:ascii="Cambria Math" w:eastAsia="Cambria Math" w:hAnsi="Cambria Math"/>
          <w:position w:val="1"/>
          <w:sz w:val="25"/>
        </w:rPr>
        <w:t>=</w:t>
      </w:r>
      <w:r>
        <w:rPr>
          <w:rFonts w:ascii="Cambria Math" w:eastAsia="Cambria Math" w:hAnsi="Cambria Math"/>
          <w:spacing w:val="-10"/>
          <w:position w:val="1"/>
          <w:sz w:val="25"/>
        </w:rPr>
        <w:t>𝐶</w:t>
      </w:r>
      <w:r>
        <w:rPr>
          <w:position w:val="1"/>
          <w:sz w:val="18"/>
          <w:u w:val="single"/>
        </w:rPr>
        <w:tab/>
      </w:r>
      <w:r>
        <w:rPr>
          <w:rFonts w:ascii="Cambria Math" w:eastAsia="Cambria Math" w:hAnsi="Cambria Math"/>
          <w:position w:val="1"/>
          <w:sz w:val="18"/>
        </w:rPr>
        <w:t>𝑖𝑗</w:t>
      </w:r>
      <w:r>
        <w:rPr>
          <w:rFonts w:ascii="Cambria Math" w:eastAsia="Cambria Math" w:hAnsi="Cambria Math"/>
          <w:position w:val="1"/>
          <w:sz w:val="25"/>
        </w:rPr>
        <w:t>×</w:t>
      </w:r>
      <w:r>
        <w:rPr>
          <w:rFonts w:ascii="Cambria Math" w:eastAsia="Cambria Math" w:hAnsi="Cambria Math"/>
          <w:position w:val="1"/>
          <w:sz w:val="25"/>
        </w:rPr>
        <w:t>𝐼𝑛𝑔𝑅</w:t>
      </w:r>
      <w:r>
        <w:rPr>
          <w:rFonts w:ascii="Cambria Math" w:eastAsia="Cambria Math" w:hAnsi="Cambria Math"/>
          <w:position w:val="1"/>
          <w:sz w:val="18"/>
        </w:rPr>
        <w:t>𝑗</w:t>
      </w:r>
      <w:r>
        <w:rPr>
          <w:rFonts w:ascii="Cambria Math" w:eastAsia="Cambria Math" w:hAnsi="Cambria Math"/>
          <w:position w:val="1"/>
          <w:sz w:val="25"/>
        </w:rPr>
        <w:t>×</w:t>
      </w:r>
      <w:r>
        <w:rPr>
          <w:rFonts w:ascii="Cambria Math" w:eastAsia="Cambria Math" w:hAnsi="Cambria Math"/>
          <w:position w:val="1"/>
          <w:sz w:val="25"/>
        </w:rPr>
        <w:t>𝐸𝐹</w:t>
      </w:r>
      <w:r>
        <w:rPr>
          <w:rFonts w:ascii="Cambria Math" w:eastAsia="Cambria Math" w:hAnsi="Cambria Math"/>
          <w:position w:val="1"/>
          <w:sz w:val="25"/>
        </w:rPr>
        <w:t>×</w:t>
      </w:r>
      <w:r>
        <w:rPr>
          <w:rFonts w:ascii="Cambria Math" w:eastAsia="Cambria Math" w:hAnsi="Cambria Math"/>
          <w:position w:val="1"/>
          <w:sz w:val="25"/>
        </w:rPr>
        <w:t>𝐸𝐷</w:t>
      </w:r>
      <w:r>
        <w:rPr>
          <w:rFonts w:ascii="Cambria Math" w:eastAsia="Cambria Math" w:hAnsi="Cambria Math"/>
          <w:position w:val="1"/>
          <w:sz w:val="25"/>
        </w:rPr>
        <w:t>×</w:t>
      </w:r>
      <w:r>
        <w:rPr>
          <w:rFonts w:ascii="Cambria Math" w:eastAsia="Cambria Math" w:hAnsi="Cambria Math"/>
          <w:spacing w:val="-4"/>
          <w:position w:val="1"/>
          <w:sz w:val="25"/>
        </w:rPr>
        <w:t>10</w:t>
      </w:r>
      <w:r>
        <w:rPr>
          <w:rFonts w:ascii="Cambria Math" w:eastAsia="Cambria Math" w:hAnsi="Cambria Math"/>
          <w:spacing w:val="-4"/>
          <w:position w:val="1"/>
          <w:sz w:val="18"/>
        </w:rPr>
        <w:t>−6</w:t>
      </w:r>
      <w:r>
        <w:rPr>
          <w:rFonts w:ascii="Cambria Math" w:eastAsia="Cambria Math" w:hAnsi="Cambria Math"/>
          <w:position w:val="1"/>
          <w:sz w:val="18"/>
        </w:rPr>
        <w:tab/>
      </w:r>
      <w:r>
        <w:rPr>
          <w:rFonts w:ascii="Cambria Math" w:eastAsia="Cambria Math" w:hAnsi="Cambria Math"/>
          <w:spacing w:val="-5"/>
          <w:position w:val="1"/>
          <w:sz w:val="25"/>
        </w:rPr>
        <w:t>(1)</w:t>
      </w:r>
    </w:p>
    <w:p>
      <w:pPr>
        <w:pStyle w:val="style0"/>
        <w:spacing w:before="56"/>
        <w:ind w:left="0" w:right="1181" w:firstLine="0"/>
        <w:jc w:val="center"/>
        <w:rPr>
          <w:rFonts w:ascii="Cambria Math" w:eastAsia="Cambria Math" w:hAnsi="Cambria Math"/>
          <w:sz w:val="25"/>
        </w:rPr>
      </w:pPr>
      <w:r>
        <w:rPr>
          <w:rFonts w:ascii="Cambria Math" w:eastAsia="Cambria Math" w:hAnsi="Cambria Math"/>
          <w:sz w:val="25"/>
        </w:rPr>
        <w:t>𝐵𝑊</w:t>
      </w:r>
      <w:r>
        <w:rPr>
          <w:rFonts w:ascii="Cambria Math" w:eastAsia="Cambria Math" w:hAnsi="Cambria Math"/>
          <w:sz w:val="25"/>
        </w:rPr>
        <w:t>×</w:t>
      </w:r>
      <w:r>
        <w:rPr>
          <w:rFonts w:ascii="Cambria Math" w:eastAsia="Cambria Math" w:hAnsi="Cambria Math"/>
          <w:spacing w:val="-5"/>
          <w:sz w:val="25"/>
        </w:rPr>
        <w:t>𝐴𝑇</w:t>
      </w:r>
    </w:p>
    <w:p>
      <w:pPr>
        <w:pStyle w:val="style66"/>
        <w:spacing w:before="159"/>
        <w:rPr>
          <w:rFonts w:ascii="Cambria Math"/>
        </w:rPr>
      </w:pPr>
    </w:p>
    <w:p>
      <w:pPr>
        <w:pStyle w:val="style66"/>
        <w:spacing w:lineRule="auto" w:line="491"/>
        <w:ind w:left="1167" w:right="1896" w:hanging="13"/>
        <w:rPr/>
      </w:pPr>
      <w:r>
        <w:rPr>
          <w:position w:val="1"/>
        </w:rPr>
        <w:t xml:space="preserve">where </w:t>
      </w:r>
      <w:r>
        <w:rPr>
          <w:rFonts w:ascii="Cambria Math" w:eastAsia="Cambria Math" w:hAnsi="Cambria Math"/>
          <w:position w:val="1"/>
        </w:rPr>
        <w:t>𝐶</w:t>
      </w:r>
      <w:r>
        <w:rPr>
          <w:rFonts w:ascii="Cambria Math" w:eastAsia="Cambria Math" w:hAnsi="Cambria Math"/>
          <w:sz w:val="17"/>
        </w:rPr>
        <w:t>𝑖𝑗</w:t>
      </w:r>
      <w:r>
        <w:rPr>
          <w:position w:val="1"/>
        </w:rPr>
        <w:t xml:space="preserve">is the concentration of heavy metal </w:t>
      </w:r>
      <w:r>
        <w:rPr>
          <w:i/>
          <w:position w:val="1"/>
        </w:rPr>
        <w:t xml:space="preserve">i </w:t>
      </w:r>
      <w:r>
        <w:rPr>
          <w:position w:val="1"/>
        </w:rPr>
        <w:t xml:space="preserve">in medium </w:t>
      </w:r>
      <w:r>
        <w:rPr>
          <w:i/>
          <w:position w:val="1"/>
        </w:rPr>
        <w:t>j</w:t>
      </w:r>
      <w:r>
        <w:rPr>
          <w:position w:val="1"/>
        </w:rPr>
        <w:t xml:space="preserve">, </w:t>
      </w:r>
      <w:r>
        <w:rPr>
          <w:rFonts w:ascii="Cambria Math" w:eastAsia="Cambria Math" w:hAnsi="Cambria Math"/>
          <w:position w:val="1"/>
        </w:rPr>
        <w:t>𝐼𝑛𝑔𝑅</w:t>
      </w:r>
      <w:r>
        <w:rPr>
          <w:rFonts w:ascii="Cambria Math" w:eastAsia="Cambria Math" w:hAnsi="Cambria Math"/>
          <w:sz w:val="17"/>
        </w:rPr>
        <w:t>𝑗</w:t>
      </w:r>
      <w:r>
        <w:rPr>
          <w:position w:val="1"/>
        </w:rPr>
        <w:t>is the in ingestion</w:t>
      </w:r>
      <w:r>
        <w:rPr>
          <w:position w:val="1"/>
        </w:rPr>
        <w:t xml:space="preserve">rate of </w:t>
      </w:r>
      <w:r>
        <w:rPr>
          <w:i/>
          <w:position w:val="1"/>
        </w:rPr>
        <w:t xml:space="preserve">j </w:t>
      </w:r>
      <w:r>
        <w:rPr>
          <w:position w:val="1"/>
        </w:rPr>
        <w:t xml:space="preserve">medium particles (mg/day or L/day), </w:t>
      </w:r>
      <w:r>
        <w:rPr>
          <w:rFonts w:ascii="Cambria Math" w:eastAsia="Cambria Math" w:hAnsi="Cambria Math"/>
          <w:position w:val="1"/>
        </w:rPr>
        <w:t>𝐼𝑛ℎ𝑅</w:t>
      </w:r>
      <w:r>
        <w:rPr>
          <w:rFonts w:ascii="Cambria Math" w:eastAsia="Cambria Math" w:hAnsi="Cambria Math"/>
          <w:sz w:val="17"/>
        </w:rPr>
        <w:t>𝑗</w:t>
      </w:r>
      <w:r>
        <w:rPr>
          <w:position w:val="1"/>
        </w:rPr>
        <w:t xml:space="preserve">is the ingestion rate of </w:t>
      </w:r>
      <w:r>
        <w:rPr>
          <w:i/>
          <w:position w:val="1"/>
        </w:rPr>
        <w:t xml:space="preserve">j </w:t>
      </w:r>
      <w:r>
        <w:rPr>
          <w:position w:val="1"/>
        </w:rPr>
        <w:t>medium particles</w:t>
      </w:r>
      <w:r>
        <w:rPr>
          <w:position w:val="1"/>
        </w:rPr>
        <w:t>(m</w:t>
      </w:r>
      <w:r>
        <w:rPr>
          <w:position w:val="1"/>
          <w:vertAlign w:val="superscript"/>
        </w:rPr>
        <w:t>3</w:t>
      </w:r>
      <w:r>
        <w:rPr>
          <w:position w:val="1"/>
          <w:vertAlign w:val="baseline"/>
        </w:rPr>
        <w:t>/day),</w:t>
      </w:r>
      <w:r>
        <w:rPr>
          <w:rFonts w:ascii="Cambria Math" w:eastAsia="Cambria Math" w:hAnsi="Cambria Math"/>
          <w:position w:val="1"/>
          <w:vertAlign w:val="baseline"/>
        </w:rPr>
        <w:t>𝐼𝑛𝑔𝑅</w:t>
      </w:r>
      <w:r>
        <w:rPr>
          <w:rFonts w:ascii="Cambria Math" w:eastAsia="Cambria Math" w:hAnsi="Cambria Math"/>
          <w:sz w:val="17"/>
          <w:vertAlign w:val="baseline"/>
        </w:rPr>
        <w:t>𝑗</w:t>
      </w:r>
      <w:r>
        <w:rPr>
          <w:position w:val="1"/>
          <w:vertAlign w:val="baseline"/>
        </w:rPr>
        <w:t>is</w:t>
      </w:r>
      <w:r>
        <w:rPr>
          <w:position w:val="1"/>
          <w:vertAlign w:val="baseline"/>
        </w:rPr>
        <w:t>the</w:t>
      </w:r>
      <w:r>
        <w:rPr>
          <w:position w:val="1"/>
          <w:vertAlign w:val="baseline"/>
        </w:rPr>
        <w:t>inhalation</w:t>
      </w:r>
      <w:r>
        <w:rPr>
          <w:position w:val="1"/>
          <w:vertAlign w:val="baseline"/>
        </w:rPr>
        <w:t>rate</w:t>
      </w:r>
      <w:r>
        <w:rPr>
          <w:position w:val="1"/>
          <w:vertAlign w:val="baseline"/>
        </w:rPr>
        <w:t>of</w:t>
      </w:r>
      <w:r>
        <w:rPr>
          <w:i/>
          <w:position w:val="1"/>
          <w:vertAlign w:val="baseline"/>
        </w:rPr>
        <w:t>j</w:t>
      </w:r>
      <w:r>
        <w:rPr>
          <w:position w:val="1"/>
          <w:vertAlign w:val="baseline"/>
        </w:rPr>
        <w:t>medium</w:t>
      </w:r>
      <w:r>
        <w:rPr>
          <w:position w:val="1"/>
          <w:vertAlign w:val="baseline"/>
        </w:rPr>
        <w:t>particles</w:t>
      </w:r>
      <w:r>
        <w:rPr>
          <w:position w:val="1"/>
          <w:vertAlign w:val="baseline"/>
        </w:rPr>
        <w:t>(mg/day</w:t>
      </w:r>
      <w:r>
        <w:rPr>
          <w:position w:val="1"/>
          <w:vertAlign w:val="baseline"/>
        </w:rPr>
        <w:t xml:space="preserve">or </w:t>
      </w:r>
      <w:r>
        <w:rPr>
          <w:vertAlign w:val="baseline"/>
        </w:rPr>
        <w:t>L/day), PEF is the particle emission factor (m</w:t>
      </w:r>
      <w:r>
        <w:rPr>
          <w:vertAlign w:val="superscript"/>
        </w:rPr>
        <w:t>3</w:t>
      </w:r>
      <w:r>
        <w:rPr>
          <w:vertAlign w:val="baseline"/>
        </w:rPr>
        <w:t>/kg), EF is the exposure frequency (day/year),</w:t>
      </w:r>
      <w:r>
        <w:rPr>
          <w:vertAlign w:val="baseline"/>
        </w:rPr>
        <w:t>EF</w:t>
      </w:r>
      <w:r>
        <w:rPr>
          <w:vertAlign w:val="baseline"/>
        </w:rPr>
        <w:t>is</w:t>
      </w:r>
      <w:r>
        <w:rPr>
          <w:vertAlign w:val="baseline"/>
        </w:rPr>
        <w:t>the Exposure Time,</w:t>
      </w:r>
      <w:r>
        <w:rPr>
          <w:vertAlign w:val="baseline"/>
        </w:rPr>
        <w:t>KP is</w:t>
      </w:r>
      <w:r>
        <w:rPr>
          <w:vertAlign w:val="baseline"/>
        </w:rPr>
        <w:t>the Permeability</w:t>
      </w:r>
      <w:r>
        <w:rPr>
          <w:vertAlign w:val="baseline"/>
        </w:rPr>
        <w:t>Constant,</w:t>
      </w:r>
      <w:r>
        <w:rPr>
          <w:vertAlign w:val="baseline"/>
        </w:rPr>
        <w:t>ED</w:t>
      </w:r>
      <w:r>
        <w:rPr>
          <w:vertAlign w:val="baseline"/>
        </w:rPr>
        <w:t>is</w:t>
      </w:r>
      <w:r>
        <w:rPr>
          <w:vertAlign w:val="baseline"/>
        </w:rPr>
        <w:t>the lifetime exposure duration (year), BW is the body weight of the exposed individual,</w:t>
      </w:r>
      <w:r>
        <w:rPr>
          <w:vertAlign w:val="baseline"/>
        </w:rPr>
        <w:t>AT</w:t>
      </w:r>
    </w:p>
    <w:p>
      <w:pPr>
        <w:pStyle w:val="style66"/>
        <w:spacing w:after="0" w:lineRule="auto" w:line="491"/>
        <w:rPr/>
        <w:sectPr>
          <w:pgSz w:w="12240" w:h="15840" w:orient="portrait"/>
          <w:pgMar w:top="1460" w:right="0" w:bottom="1860" w:left="360" w:header="0" w:footer="1674" w:gutter="0"/>
        </w:sectPr>
      </w:pPr>
    </w:p>
    <w:p>
      <w:pPr>
        <w:pStyle w:val="style66"/>
        <w:spacing w:before="74" w:lineRule="auto" w:line="491"/>
        <w:ind w:left="1167" w:right="2396"/>
        <w:rPr/>
      </w:pPr>
      <w:r>
        <w:t>is the time period over which the dose is averaged (day), SA</w:t>
      </w:r>
      <w:r>
        <w:t>is the exposed skin surface area (cm</w:t>
      </w:r>
      <w:r>
        <w:rPr>
          <w:vertAlign w:val="superscript"/>
        </w:rPr>
        <w:t>2</w:t>
      </w:r>
      <w:r>
        <w:rPr>
          <w:vertAlign w:val="baseline"/>
        </w:rPr>
        <w:t>), AF is the</w:t>
      </w:r>
    </w:p>
    <w:p>
      <w:pPr>
        <w:pStyle w:val="style66"/>
        <w:spacing w:before="82" w:lineRule="auto" w:line="487"/>
        <w:ind w:left="1167" w:right="2177" w:hanging="13"/>
        <w:rPr/>
      </w:pPr>
      <w:r>
        <w:rPr>
          <w:position w:val="1"/>
        </w:rPr>
        <w:t>adherence factor (mg/cm</w:t>
      </w:r>
      <w:r>
        <w:rPr>
          <w:position w:val="1"/>
          <w:vertAlign w:val="superscript"/>
        </w:rPr>
        <w:t>2</w:t>
      </w:r>
      <w:r>
        <w:rPr>
          <w:position w:val="1"/>
          <w:vertAlign w:val="baseline"/>
        </w:rPr>
        <w:t xml:space="preserve">-day), </w:t>
      </w:r>
      <w:r>
        <w:rPr>
          <w:rFonts w:ascii="Cambria Math" w:eastAsia="Cambria Math" w:hAnsi="Cambria Math"/>
          <w:position w:val="1"/>
          <w:vertAlign w:val="baseline"/>
        </w:rPr>
        <w:t>𝐴𝐷𝐼</w:t>
      </w:r>
      <w:r>
        <w:rPr>
          <w:rFonts w:ascii="Cambria Math" w:eastAsia="Cambria Math" w:hAnsi="Cambria Math"/>
          <w:sz w:val="17"/>
          <w:vertAlign w:val="baseline"/>
        </w:rPr>
        <w:t>𝑖𝑛𝑔𝑒𝑠𝑡𝑖𝑜𝑛</w:t>
      </w:r>
      <w:r>
        <w:rPr>
          <w:rFonts w:ascii="Cambria Math" w:eastAsia="Cambria Math" w:hAnsi="Cambria Math"/>
          <w:position w:val="1"/>
          <w:vertAlign w:val="baseline"/>
        </w:rPr>
        <w:t>, 𝐴𝐷𝐼</w:t>
      </w:r>
      <w:r>
        <w:rPr>
          <w:rFonts w:ascii="Cambria Math" w:eastAsia="Cambria Math" w:hAnsi="Cambria Math"/>
          <w:sz w:val="17"/>
          <w:vertAlign w:val="baseline"/>
        </w:rPr>
        <w:t>𝑖𝑛</w:t>
      </w:r>
      <w:r>
        <w:rPr>
          <w:rFonts w:ascii="Cambria Math" w:eastAsia="Cambria Math" w:hAnsi="Cambria Math"/>
          <w:position w:val="1"/>
          <w:sz w:val="18"/>
          <w:vertAlign w:val="baseline"/>
        </w:rPr>
        <w:t>ℎ𝑎𝑙𝑎𝑡𝑖𝑜𝑛</w:t>
      </w:r>
      <w:r>
        <w:rPr>
          <w:rFonts w:ascii="Cambria Math" w:eastAsia="Cambria Math" w:hAnsi="Cambria Math"/>
          <w:position w:val="1"/>
          <w:vertAlign w:val="baseline"/>
        </w:rPr>
        <w:t>, 𝐴𝐷𝐼</w:t>
      </w:r>
      <w:r>
        <w:rPr>
          <w:rFonts w:ascii="Cambria Math" w:eastAsia="Cambria Math" w:hAnsi="Cambria Math"/>
          <w:sz w:val="17"/>
          <w:vertAlign w:val="baseline"/>
        </w:rPr>
        <w:t>𝑑𝑒𝑟𝑚𝑎𝑙</w:t>
      </w:r>
      <w:r>
        <w:rPr>
          <w:position w:val="1"/>
          <w:vertAlign w:val="baseline"/>
        </w:rPr>
        <w:t xml:space="preserve">are the average </w:t>
      </w:r>
      <w:r>
        <w:rPr>
          <w:vertAlign w:val="baseline"/>
        </w:rPr>
        <w:t>daily intake due to ingestion, inhalation, and dermal respectively (mg/kg-day), and ABF is the dermal absorption factor (unitless).</w:t>
      </w:r>
    </w:p>
    <w:p>
      <w:pPr>
        <w:pStyle w:val="style66"/>
        <w:spacing w:before="172" w:lineRule="auto" w:line="491"/>
        <w:ind w:left="1167" w:right="2396" w:hanging="13"/>
        <w:rPr/>
      </w:pPr>
      <w:r>
        <w:t>The non-carcinogenic risk value, represented by Target Hazard Quotient (HQ) is calculated as the ratio of daily intake (CDI) to the reference dose (RfD), was determined for each heavy metal using Equations 2.</w:t>
      </w:r>
    </w:p>
    <w:p>
      <w:pPr>
        <w:pStyle w:val="style0"/>
        <w:spacing w:before="149"/>
        <w:ind w:left="2692" w:right="0" w:firstLine="0"/>
        <w:jc w:val="left"/>
        <w:rPr>
          <w:rFonts w:ascii="Cambria Math" w:eastAsia="Cambria Math"/>
          <w:position w:val="5"/>
          <w:sz w:val="14"/>
        </w:rPr>
      </w:pPr>
      <w:r>
        <w:rPr>
          <w:rFonts w:ascii="Cambria Math" w:eastAsia="Cambria Math"/>
          <w:spacing w:val="-4"/>
          <w:sz w:val="18"/>
        </w:rPr>
        <w:t>𝐶𝐷𝐼</w:t>
      </w:r>
      <w:r>
        <w:rPr>
          <w:rFonts w:ascii="Cambria Math" w:eastAsia="Cambria Math"/>
          <w:spacing w:val="-4"/>
          <w:position w:val="5"/>
          <w:sz w:val="14"/>
        </w:rPr>
        <w:t>𝑖</w:t>
      </w:r>
    </w:p>
    <w:p>
      <w:pPr>
        <w:pStyle w:val="style0"/>
        <w:tabs>
          <w:tab w:val="left" w:leader="none" w:pos="3115"/>
          <w:tab w:val="left" w:leader="none" w:pos="6534"/>
        </w:tabs>
        <w:spacing w:before="41"/>
        <w:ind w:left="1675" w:right="0" w:firstLine="0"/>
        <w:jc w:val="left"/>
        <w:rPr>
          <w:position w:val="1"/>
          <w:sz w:val="25"/>
        </w:rPr>
      </w:pPr>
      <w:r>
        <w:rPr>
          <w:position w:val="1"/>
          <w:sz w:val="25"/>
        </w:rPr>
        <mc:AlternateContent>
          <mc:Choice Requires="wps">
            <w:drawing>
              <wp:anchor distT="0" distB="0" distL="0" distR="0" simplePos="false" relativeHeight="2" behindDoc="true" locked="false" layoutInCell="true" allowOverlap="true">
                <wp:simplePos x="0" y="0"/>
                <wp:positionH relativeFrom="page">
                  <wp:posOffset>1937702</wp:posOffset>
                </wp:positionH>
                <wp:positionV relativeFrom="paragraph">
                  <wp:posOffset>168432</wp:posOffset>
                </wp:positionV>
                <wp:extent cx="269875" cy="10160"/>
                <wp:effectExtent l="0" t="0" r="0" b="0"/>
                <wp:wrapNone/>
                <wp:docPr id="1028" name="Graphic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9875" cy="10160"/>
                        </a:xfrm>
                        <a:custGeom>
                          <a:avLst/>
                          <a:gdLst/>
                          <a:ahLst/>
                          <a:rect l="l" t="t" r="r" b="b"/>
                          <a:pathLst>
                            <a:path w="269875" h="10160" stroke="1">
                              <a:moveTo>
                                <a:pt x="269875" y="0"/>
                              </a:moveTo>
                              <a:lnTo>
                                <a:pt x="0" y="0"/>
                              </a:lnTo>
                              <a:lnTo>
                                <a:pt x="0" y="9715"/>
                              </a:lnTo>
                              <a:lnTo>
                                <a:pt x="269875" y="9715"/>
                              </a:lnTo>
                              <a:lnTo>
                                <a:pt x="269875" y="0"/>
                              </a:lnTo>
                              <a:close/>
                            </a:path>
                          </a:pathLst>
                        </a:custGeom>
                        <a:solidFill>
                          <a:srgbClr val="000000"/>
                        </a:solidFill>
                      </wps:spPr>
                      <wps:bodyPr>
                        <a:prstTxWarp prst="textNoShape"/>
                      </wps:bodyPr>
                    </wps:wsp>
                  </a:graphicData>
                </a:graphic>
              </wp:anchor>
            </w:drawing>
          </mc:Choice>
          <mc:Fallback>
            <w:pict>
              <v:shape id="1028" coordsize="269875,10160" path="m269875,0l0,0l0,9715l269875,9715l269875,0xe" fillcolor="black" stroked="f" style="position:absolute;margin-left:152.57pt;margin-top:13.26pt;width:21.25pt;height:0.8pt;z-index:-2147483645;mso-position-horizontal-relative:page;mso-position-vertical-relative:text;mso-width-relative:page;mso-height-relative:page;mso-wrap-distance-left:0.0pt;mso-wrap-distance-right:0.0pt;visibility:visible;">
                <v:fill/>
                <v:path textboxrect="0,0,269875,10160" o:connectlocs=""/>
              </v:shape>
            </w:pict>
          </mc:Fallback>
        </mc:AlternateContent>
      </w:r>
      <w:r>
        <w:rPr>
          <w:rFonts w:ascii="Cambria Math" w:eastAsia="Cambria Math"/>
          <w:position w:val="1"/>
          <w:sz w:val="25"/>
        </w:rPr>
        <w:t>𝐻𝑄</w:t>
      </w:r>
      <w:r>
        <w:rPr>
          <w:rFonts w:ascii="Cambria Math" w:eastAsia="Cambria Math"/>
          <w:sz w:val="17"/>
        </w:rPr>
        <w:t>𝑖</w:t>
      </w:r>
      <w:r>
        <w:rPr>
          <w:rFonts w:ascii="Cambria Math" w:eastAsia="Cambria Math"/>
          <w:position w:val="1"/>
          <w:sz w:val="25"/>
        </w:rPr>
        <w:t>=</w:t>
      </w:r>
      <w:r>
        <w:rPr>
          <w:rFonts w:ascii="Cambria Math" w:eastAsia="Cambria Math"/>
          <w:spacing w:val="-5"/>
          <w:sz w:val="17"/>
        </w:rPr>
        <w:t>𝑅𝑓𝐷</w:t>
      </w:r>
      <w:r>
        <w:rPr>
          <w:rFonts w:ascii="Cambria Math" w:eastAsia="Cambria Math"/>
          <w:sz w:val="17"/>
        </w:rPr>
        <w:tab/>
      </w:r>
      <w:r>
        <w:rPr>
          <w:rFonts w:ascii="Cambria Math" w:eastAsia="Cambria Math"/>
          <w:spacing w:val="-10"/>
          <w:position w:val="1"/>
          <w:sz w:val="14"/>
        </w:rPr>
        <w:t>𝑖</w:t>
      </w:r>
      <w:r>
        <w:rPr>
          <w:rFonts w:ascii="Cambria Math" w:eastAsia="Cambria Math"/>
          <w:position w:val="1"/>
          <w:sz w:val="14"/>
        </w:rPr>
        <w:tab/>
      </w:r>
      <w:r>
        <w:rPr>
          <w:spacing w:val="-5"/>
          <w:position w:val="1"/>
          <w:sz w:val="25"/>
        </w:rPr>
        <w:t>(2)</w:t>
      </w:r>
    </w:p>
    <w:p>
      <w:pPr>
        <w:pStyle w:val="style66"/>
        <w:rPr>
          <w:sz w:val="17"/>
        </w:rPr>
      </w:pPr>
    </w:p>
    <w:p>
      <w:pPr>
        <w:pStyle w:val="style66"/>
        <w:rPr>
          <w:sz w:val="17"/>
        </w:rPr>
      </w:pPr>
    </w:p>
    <w:p>
      <w:pPr>
        <w:pStyle w:val="style66"/>
        <w:spacing w:before="97"/>
        <w:rPr>
          <w:sz w:val="17"/>
        </w:rPr>
      </w:pPr>
    </w:p>
    <w:p>
      <w:pPr>
        <w:pStyle w:val="style66"/>
        <w:spacing w:lineRule="auto" w:line="491"/>
        <w:ind w:left="1167" w:right="1819" w:hanging="13"/>
        <w:rPr/>
      </w:pPr>
      <w:r>
        <w:t xml:space="preserve">CDI represents the average daily intake of a specific toxic element i, and RfD is the chronic reference dose for the same element measured in (mg/kg-day) (Muhammadi, 2020; USEPA, 2001). If the Hazard Quotient (HQ &gt; 1) exceeds 1, there is a high probability of adverse health effects for the exposed inhabitants i.e. the existence of carcinogenic is believed to occur. Conversely, if (HQ &lt; 1) is less than unity, there is no probability of adverse health effects, hence it is the accepted as there is no carcinogenic </w:t>
      </w:r>
      <w:r>
        <w:rPr>
          <w:position w:val="1"/>
        </w:rPr>
        <w:t xml:space="preserve">risk (Jaffar </w:t>
      </w:r>
      <w:r>
        <w:rPr>
          <w:i/>
          <w:position w:val="1"/>
        </w:rPr>
        <w:t xml:space="preserve">et al., </w:t>
      </w:r>
      <w:r>
        <w:rPr>
          <w:position w:val="1"/>
        </w:rPr>
        <w:t xml:space="preserve">2017; Mohammadi </w:t>
      </w:r>
      <w:r>
        <w:rPr>
          <w:i/>
          <w:position w:val="1"/>
        </w:rPr>
        <w:t xml:space="preserve">et al., </w:t>
      </w:r>
      <w:r>
        <w:rPr>
          <w:position w:val="1"/>
        </w:rPr>
        <w:t xml:space="preserve">2019; Ogarekpe </w:t>
      </w:r>
      <w:r>
        <w:rPr>
          <w:i/>
          <w:position w:val="1"/>
        </w:rPr>
        <w:t xml:space="preserve">et al., </w:t>
      </w:r>
      <w:r>
        <w:rPr>
          <w:position w:val="1"/>
        </w:rPr>
        <w:t xml:space="preserve">2023). </w:t>
      </w:r>
      <w:r>
        <w:rPr>
          <w:rFonts w:ascii="Cambria Math" w:eastAsia="Cambria Math"/>
          <w:position w:val="1"/>
        </w:rPr>
        <w:t>𝐴𝐷𝐼</w:t>
      </w:r>
      <w:r>
        <w:rPr>
          <w:rFonts w:ascii="Cambria Math" w:eastAsia="Cambria Math"/>
          <w:sz w:val="17"/>
        </w:rPr>
        <w:t>𝑑𝑒𝑟𝑚𝑎𝑙</w:t>
      </w:r>
      <w:r>
        <w:rPr>
          <w:position w:val="1"/>
        </w:rPr>
        <w:t xml:space="preserve">are </w:t>
      </w:r>
      <w:r>
        <w:t>the average daily intake due to ingestion, inhalation, and dermal respectively (mg/kgday), and ABF is the dermal absorption factor (unitless).</w:t>
      </w:r>
    </w:p>
    <w:p>
      <w:pPr>
        <w:pStyle w:val="style66"/>
        <w:spacing w:after="0" w:lineRule="auto" w:line="491"/>
        <w:rPr/>
        <w:sectPr>
          <w:footerReference w:type="default" r:id="rId15"/>
          <w:pgSz w:w="12240" w:h="15840" w:orient="portrait"/>
          <w:pgMar w:top="1460" w:right="0" w:bottom="1860" w:left="360" w:header="0" w:footer="1674" w:gutter="0"/>
        </w:sectPr>
      </w:pPr>
    </w:p>
    <w:p>
      <w:pPr>
        <w:pStyle w:val="style66"/>
        <w:spacing w:before="74" w:lineRule="auto" w:line="491"/>
        <w:ind w:left="1167" w:right="1788" w:hanging="13"/>
        <w:rPr/>
      </w:pPr>
      <w:r>
        <w:t>Results of the doses obtained for each element and pathway were further divided by the toxicity threshold value also known as the reference dose (RfD, mg/kg-day) to obtain a non-carcinogenic hazard quotient (HQ) as shown in Eq. (4). Meanwhile, the</w:t>
      </w:r>
      <w:r>
        <w:t>carcinogenic risk, which is used to access the probability of an individual developing</w:t>
      </w:r>
      <w:r>
        <w:t xml:space="preserve">any type of cancer due to exposure to cancer-causing agents during a lifetime (Li </w:t>
      </w:r>
      <w:r>
        <w:rPr>
          <w:i/>
        </w:rPr>
        <w:t xml:space="preserve">et al., </w:t>
      </w:r>
      <w:r>
        <w:t>2014), was evaluated by multiplying the doses in each pathway by the corresponding slope factor (SF, per mg/kg-day) as in Eq. (4). The hazard index approach was then employed to calculate the overall potential for non-carcinogenic effects by all exposure pathways as in Eq. 3</w:t>
      </w:r>
    </w:p>
    <w:p>
      <w:pPr>
        <w:pStyle w:val="style0"/>
        <w:spacing w:before="173"/>
        <w:ind w:left="0" w:right="4219" w:firstLine="0"/>
        <w:jc w:val="center"/>
        <w:rPr>
          <w:rFonts w:ascii="Cambria Math" w:eastAsia="Cambria Math"/>
          <w:sz w:val="17"/>
        </w:rPr>
      </w:pPr>
      <w:r>
        <w:rPr>
          <w:rFonts w:ascii="Cambria Math" w:eastAsia="Cambria Math"/>
          <w:spacing w:val="-4"/>
          <w:position w:val="1"/>
          <w:sz w:val="25"/>
        </w:rPr>
        <w:t>𝐴𝐷𝐼</w:t>
      </w:r>
      <w:r>
        <w:rPr>
          <w:rFonts w:ascii="Cambria Math" w:eastAsia="Cambria Math"/>
          <w:spacing w:val="-4"/>
          <w:sz w:val="17"/>
        </w:rPr>
        <w:t>𝑖</w:t>
      </w:r>
    </w:p>
    <w:p>
      <w:pPr>
        <w:pStyle w:val="style0"/>
        <w:tabs>
          <w:tab w:val="left" w:leader="none" w:pos="1296"/>
          <w:tab w:val="left" w:leader="none" w:pos="5503"/>
        </w:tabs>
        <w:spacing w:before="36"/>
        <w:ind w:left="0" w:right="556" w:firstLine="0"/>
        <w:jc w:val="center"/>
        <w:rPr>
          <w:rFonts w:ascii="Cambria Math" w:eastAsia="Cambria Math"/>
          <w:position w:val="1"/>
          <w:sz w:val="25"/>
        </w:rPr>
      </w:pPr>
      <w:r>
        <w:rPr>
          <w:rFonts w:ascii="Cambria Math" w:eastAsia="Cambria Math"/>
          <w:position w:val="1"/>
          <w:sz w:val="25"/>
        </w:rPr>
        <w:t>𝐻𝑄</w:t>
      </w:r>
      <w:r>
        <w:rPr>
          <w:rFonts w:ascii="Cambria Math" w:eastAsia="Cambria Math"/>
          <w:sz w:val="17"/>
        </w:rPr>
        <w:t xml:space="preserve">𝑖 </w:t>
      </w:r>
      <w:r>
        <w:rPr>
          <w:rFonts w:ascii="Cambria Math" w:eastAsia="Cambria Math"/>
          <w:position w:val="1"/>
          <w:sz w:val="25"/>
        </w:rPr>
        <w:t xml:space="preserve">= </w:t>
      </w:r>
      <w:r>
        <w:rPr>
          <w:position w:val="1"/>
          <w:sz w:val="25"/>
          <w:u w:val="single"/>
        </w:rPr>
        <w:tab/>
      </w:r>
      <w:r>
        <w:rPr>
          <w:position w:val="1"/>
          <w:sz w:val="25"/>
        </w:rPr>
        <w:tab/>
      </w:r>
      <w:r>
        <w:rPr>
          <w:rFonts w:ascii="Cambria Math" w:eastAsia="Cambria Math"/>
          <w:spacing w:val="-5"/>
          <w:position w:val="1"/>
          <w:sz w:val="25"/>
        </w:rPr>
        <w:t>(3)</w:t>
      </w:r>
    </w:p>
    <w:p>
      <w:pPr>
        <w:pStyle w:val="style0"/>
        <w:spacing w:before="38"/>
        <w:ind w:left="0" w:right="4224" w:firstLine="0"/>
        <w:jc w:val="center"/>
        <w:rPr>
          <w:rFonts w:ascii="Cambria Math" w:eastAsia="Cambria Math"/>
          <w:sz w:val="17"/>
        </w:rPr>
      </w:pPr>
      <w:r>
        <w:rPr>
          <w:rFonts w:ascii="Cambria Math" w:eastAsia="Cambria Math"/>
          <w:spacing w:val="-4"/>
          <w:position w:val="1"/>
          <w:sz w:val="25"/>
        </w:rPr>
        <w:t>𝑅𝑓𝐷</w:t>
      </w:r>
      <w:r>
        <w:rPr>
          <w:rFonts w:ascii="Cambria Math" w:eastAsia="Cambria Math"/>
          <w:spacing w:val="-4"/>
          <w:sz w:val="17"/>
        </w:rPr>
        <w:t>𝑖</w:t>
      </w:r>
    </w:p>
    <w:p>
      <w:pPr>
        <w:pStyle w:val="style66"/>
        <w:spacing w:before="204"/>
        <w:rPr>
          <w:rFonts w:ascii="Cambria Math"/>
        </w:rPr>
      </w:pPr>
    </w:p>
    <w:p>
      <w:pPr>
        <w:pStyle w:val="style66"/>
        <w:tabs>
          <w:tab w:val="left" w:leader="none" w:pos="5572"/>
        </w:tabs>
        <w:spacing w:before="1"/>
        <w:ind w:right="439"/>
        <w:jc w:val="center"/>
        <w:rPr>
          <w:rFonts w:ascii="Cambria Math" w:eastAsia="Cambria Math" w:hAnsi="Cambria Math"/>
          <w:position w:val="1"/>
        </w:rPr>
      </w:pPr>
      <w:r>
        <w:rPr>
          <w:rFonts w:ascii="Cambria Math" w:eastAsia="Cambria Math" w:hAnsi="Cambria Math"/>
          <w:position w:val="1"/>
        </w:rPr>
        <w:t>𝐶𝑎𝑟𝑐𝑖𝑛𝑜𝑔𝑒𝑛𝑖𝑐</w:t>
      </w:r>
      <w:r>
        <w:rPr>
          <w:rFonts w:ascii="Cambria Math" w:eastAsia="Cambria Math" w:hAnsi="Cambria Math"/>
          <w:position w:val="1"/>
        </w:rPr>
        <w:t>𝑅𝑖𝑠𝑘</w:t>
      </w:r>
      <w:r>
        <w:rPr>
          <w:rFonts w:ascii="Cambria Math" w:eastAsia="Cambria Math" w:hAnsi="Cambria Math"/>
          <w:position w:val="1"/>
        </w:rPr>
        <w:t>=</w:t>
      </w:r>
      <w:r>
        <w:rPr>
          <w:rFonts w:ascii="Cambria Math" w:eastAsia="Cambria Math" w:hAnsi="Cambria Math"/>
          <w:position w:val="1"/>
        </w:rPr>
        <w:t>𝐴𝐷𝐼</w:t>
      </w:r>
      <w:r>
        <w:rPr>
          <w:rFonts w:ascii="Cambria Math" w:eastAsia="Cambria Math" w:hAnsi="Cambria Math"/>
          <w:sz w:val="17"/>
        </w:rPr>
        <w:t>𝑖</w:t>
      </w:r>
      <w:r>
        <w:rPr>
          <w:rFonts w:ascii="Cambria Math" w:eastAsia="Cambria Math" w:hAnsi="Cambria Math"/>
          <w:position w:val="1"/>
        </w:rPr>
        <w:t>×</w:t>
      </w:r>
      <w:r>
        <w:rPr>
          <w:rFonts w:ascii="Cambria Math" w:eastAsia="Cambria Math" w:hAnsi="Cambria Math"/>
          <w:spacing w:val="-5"/>
          <w:position w:val="1"/>
        </w:rPr>
        <w:t>𝑆𝐹</w:t>
      </w:r>
      <w:r>
        <w:rPr>
          <w:rFonts w:ascii="Cambria Math" w:eastAsia="Cambria Math" w:hAnsi="Cambria Math"/>
          <w:spacing w:val="-5"/>
          <w:sz w:val="17"/>
        </w:rPr>
        <w:t>𝑖</w:t>
      </w:r>
      <w:r>
        <w:rPr>
          <w:rFonts w:ascii="Cambria Math" w:eastAsia="Cambria Math" w:hAnsi="Cambria Math"/>
          <w:sz w:val="17"/>
        </w:rPr>
        <w:tab/>
      </w:r>
      <w:r>
        <w:rPr>
          <w:rFonts w:ascii="Cambria Math" w:eastAsia="Cambria Math" w:hAnsi="Cambria Math"/>
          <w:spacing w:val="-5"/>
          <w:position w:val="1"/>
        </w:rPr>
        <w:t>(4)</w:t>
      </w:r>
    </w:p>
    <w:p>
      <w:pPr>
        <w:pStyle w:val="style66"/>
        <w:rPr>
          <w:rFonts w:ascii="Cambria Math"/>
        </w:rPr>
      </w:pPr>
    </w:p>
    <w:p>
      <w:pPr>
        <w:pStyle w:val="style66"/>
        <w:spacing w:before="59"/>
        <w:rPr>
          <w:rFonts w:ascii="Cambria Math"/>
        </w:rPr>
      </w:pPr>
    </w:p>
    <w:p>
      <w:pPr>
        <w:pStyle w:val="style0"/>
        <w:spacing w:before="0"/>
        <w:ind w:left="0" w:right="806" w:firstLine="0"/>
        <w:jc w:val="center"/>
        <w:rPr>
          <w:rFonts w:ascii="Cambria Math" w:eastAsia="Cambria Math" w:hAnsi="Cambria Math"/>
          <w:sz w:val="17"/>
        </w:rPr>
      </w:pPr>
      <w:r>
        <w:rPr>
          <w:rFonts w:ascii="Cambria Math" w:eastAsia="Cambria Math" w:hAnsi="Cambria Math"/>
          <w:position w:val="1"/>
          <w:sz w:val="25"/>
        </w:rPr>
        <w:t>𝐻𝐼</w:t>
      </w:r>
      <w:r>
        <w:rPr>
          <w:rFonts w:ascii="Cambria Math" w:eastAsia="Cambria Math" w:hAnsi="Cambria Math"/>
          <w:position w:val="1"/>
          <w:sz w:val="25"/>
        </w:rPr>
        <w:t>=</w:t>
      </w:r>
      <w:r>
        <w:rPr>
          <w:rFonts w:ascii="Cambria Math" w:eastAsia="Cambria Math" w:hAnsi="Cambria Math"/>
          <w:position w:val="1"/>
          <w:sz w:val="25"/>
        </w:rPr>
        <w:t>∑</w:t>
      </w:r>
      <w:r>
        <w:rPr>
          <w:rFonts w:ascii="Cambria Math" w:eastAsia="Cambria Math" w:hAnsi="Cambria Math"/>
          <w:spacing w:val="-5"/>
          <w:position w:val="1"/>
          <w:sz w:val="25"/>
        </w:rPr>
        <w:t>𝐻𝑄</w:t>
      </w:r>
      <w:r>
        <w:rPr>
          <w:rFonts w:ascii="Cambria Math" w:eastAsia="Cambria Math" w:hAnsi="Cambria Math"/>
          <w:spacing w:val="-5"/>
          <w:sz w:val="17"/>
        </w:rPr>
        <w:t>𝑖</w:t>
      </w:r>
    </w:p>
    <w:p>
      <w:pPr>
        <w:pStyle w:val="style66"/>
        <w:rPr>
          <w:rFonts w:ascii="Cambria Math"/>
        </w:rPr>
      </w:pPr>
    </w:p>
    <w:p>
      <w:pPr>
        <w:pStyle w:val="style66"/>
        <w:spacing w:before="19"/>
        <w:rPr>
          <w:rFonts w:ascii="Cambria Math"/>
        </w:rPr>
      </w:pPr>
    </w:p>
    <w:p>
      <w:pPr>
        <w:pStyle w:val="style66"/>
        <w:spacing w:lineRule="auto" w:line="494"/>
        <w:ind w:left="1167" w:right="1835" w:hanging="13"/>
        <w:jc w:val="both"/>
        <w:rPr/>
      </w:pPr>
      <w:r>
        <w:t xml:space="preserve">The acceptable value of HI is ≤ 1.0. For HI ≥ 1.0, the non-carcinogenic risk is probable and the risk increases with an increase in HI. However, carcinogenic risk values fall in the range of </w:t>
      </w:r>
      <w:r>
        <w:rPr>
          <w:rFonts w:ascii="Cambria Math" w:hAnsi="Cambria Math"/>
        </w:rPr>
        <w:t>1 × 10</w:t>
      </w:r>
      <w:r>
        <w:rPr>
          <w:rFonts w:ascii="Cambria Math" w:hAnsi="Cambria Math"/>
          <w:position w:val="6"/>
          <w:sz w:val="17"/>
        </w:rPr>
        <w:t>−4</w:t>
      </w:r>
      <w:r>
        <w:t xml:space="preserve">and </w:t>
      </w:r>
      <w:r>
        <w:rPr>
          <w:rFonts w:ascii="Cambria Math" w:hAnsi="Cambria Math"/>
        </w:rPr>
        <w:t>1 × 10</w:t>
      </w:r>
      <w:r>
        <w:rPr>
          <w:rFonts w:ascii="Cambria Math" w:hAnsi="Cambria Math"/>
          <w:position w:val="6"/>
          <w:sz w:val="17"/>
        </w:rPr>
        <w:t>−6</w:t>
      </w:r>
      <w:r>
        <w:t xml:space="preserve">. In which values greater than </w:t>
      </w:r>
      <w:r>
        <w:rPr>
          <w:rFonts w:ascii="Cambria Math" w:hAnsi="Cambria Math"/>
        </w:rPr>
        <w:t>1 × 10</w:t>
      </w:r>
      <w:r>
        <w:rPr>
          <w:rFonts w:ascii="Cambria Math" w:hAnsi="Cambria Math"/>
          <w:position w:val="6"/>
          <w:sz w:val="17"/>
        </w:rPr>
        <w:t>−4</w:t>
      </w:r>
      <w:r>
        <w:t>are terms</w:t>
      </w:r>
    </w:p>
    <w:p>
      <w:pPr>
        <w:pStyle w:val="style66"/>
        <w:spacing w:before="70" w:lineRule="auto" w:line="494"/>
        <w:ind w:left="1167" w:right="1775" w:hanging="13"/>
        <w:jc w:val="both"/>
        <w:rPr/>
      </w:pPr>
      <w:r>
        <w:t xml:space="preserve">“unacceptable” and values less than </w:t>
      </w:r>
      <w:r>
        <w:rPr>
          <w:rFonts w:ascii="Cambria Math" w:hAnsi="Cambria Math"/>
        </w:rPr>
        <w:t>1 × 10</w:t>
      </w:r>
      <w:r>
        <w:rPr>
          <w:rFonts w:ascii="Cambria Math" w:hAnsi="Cambria Math"/>
          <w:position w:val="6"/>
          <w:sz w:val="17"/>
        </w:rPr>
        <w:t>−6</w:t>
      </w:r>
      <w:r>
        <w:t>are considered not to pose any significant cancer risk.</w:t>
      </w:r>
    </w:p>
    <w:p>
      <w:pPr>
        <w:pStyle w:val="style66"/>
        <w:spacing w:after="0" w:lineRule="auto" w:line="494"/>
        <w:jc w:val="both"/>
        <w:rPr/>
        <w:sectPr>
          <w:footerReference w:type="default" r:id="rId16"/>
          <w:pgSz w:w="12240" w:h="15840" w:orient="portrait"/>
          <w:pgMar w:top="1460" w:right="0" w:bottom="1860" w:left="360" w:header="0" w:footer="1674" w:gutter="0"/>
          <w:pgNumType w:start="1"/>
        </w:sectPr>
      </w:pPr>
    </w:p>
    <w:p>
      <w:pPr>
        <w:pStyle w:val="style4098"/>
        <w:numPr>
          <w:ilvl w:val="2"/>
          <w:numId w:val="3"/>
        </w:numPr>
        <w:tabs>
          <w:tab w:val="left" w:leader="none" w:pos="1932"/>
        </w:tabs>
        <w:spacing w:before="74" w:after="0" w:lineRule="auto" w:line="240"/>
        <w:ind w:left="1932" w:right="0" w:hanging="930"/>
        <w:jc w:val="left"/>
        <w:rPr/>
      </w:pPr>
      <w:r>
        <w:t>THE</w:t>
      </w:r>
      <w:r>
        <w:t>CARCINOGENIC</w:t>
      </w:r>
      <w:r>
        <w:t>RISK</w:t>
      </w:r>
      <w:r>
        <w:rPr>
          <w:spacing w:val="-2"/>
        </w:rPr>
        <w:t>ASSESSMENT</w:t>
      </w:r>
    </w:p>
    <w:p>
      <w:pPr>
        <w:pStyle w:val="style66"/>
        <w:spacing w:before="182"/>
        <w:rPr>
          <w:b/>
        </w:rPr>
      </w:pPr>
    </w:p>
    <w:p>
      <w:pPr>
        <w:pStyle w:val="style66"/>
        <w:spacing w:lineRule="auto" w:line="491"/>
        <w:ind w:left="1167" w:right="1781" w:hanging="13"/>
        <w:jc w:val="both"/>
        <w:rPr/>
      </w:pPr>
      <w:r>
        <w:t>Carcinogenic risk represents the chance or probability of developing cancer throughout an individual's lifetime due to exposure to carcinogenic hazards. To assess carcinogenic risk, Equation 5 was used:</w:t>
      </w:r>
    </w:p>
    <w:p>
      <w:pPr>
        <w:pStyle w:val="style66"/>
        <w:tabs>
          <w:tab w:val="left" w:leader="none" w:pos="4925"/>
        </w:tabs>
        <w:spacing w:before="207"/>
        <w:ind w:right="421"/>
        <w:jc w:val="center"/>
        <w:rPr>
          <w:rFonts w:ascii="Cambria Math" w:eastAsia="Cambria Math" w:hAnsi="Cambria Math"/>
          <w:position w:val="1"/>
        </w:rPr>
      </w:pPr>
      <w:r>
        <w:rPr>
          <w:rFonts w:ascii="Cambria Math" w:eastAsia="Cambria Math" w:hAnsi="Cambria Math"/>
          <w:position w:val="1"/>
        </w:rPr>
        <w:t>𝐼𝐿𝐶𝑅</w:t>
      </w:r>
      <w:r>
        <w:rPr>
          <w:rFonts w:ascii="Cambria Math" w:eastAsia="Cambria Math" w:hAnsi="Cambria Math"/>
          <w:position w:val="1"/>
        </w:rPr>
        <w:t>=</w:t>
      </w:r>
      <w:r>
        <w:rPr>
          <w:rFonts w:ascii="Cambria Math" w:eastAsia="Cambria Math" w:hAnsi="Cambria Math"/>
          <w:position w:val="1"/>
        </w:rPr>
        <w:t>𝐶𝐷𝐼</w:t>
      </w:r>
      <w:r>
        <w:rPr>
          <w:rFonts w:ascii="Cambria Math" w:eastAsia="Cambria Math" w:hAnsi="Cambria Math"/>
          <w:sz w:val="17"/>
        </w:rPr>
        <w:t>𝑖</w:t>
      </w:r>
      <w:r>
        <w:rPr>
          <w:rFonts w:ascii="Cambria Math" w:eastAsia="Cambria Math" w:hAnsi="Cambria Math"/>
          <w:position w:val="1"/>
        </w:rPr>
        <w:t>×</w:t>
      </w:r>
      <w:r>
        <w:rPr>
          <w:rFonts w:ascii="Cambria Math" w:eastAsia="Cambria Math" w:hAnsi="Cambria Math"/>
          <w:spacing w:val="-5"/>
          <w:position w:val="1"/>
        </w:rPr>
        <w:t>𝑆𝐹</w:t>
      </w:r>
      <w:r>
        <w:rPr>
          <w:rFonts w:ascii="Cambria Math" w:eastAsia="Cambria Math" w:hAnsi="Cambria Math"/>
          <w:spacing w:val="-5"/>
          <w:sz w:val="17"/>
        </w:rPr>
        <w:t>𝑖</w:t>
      </w:r>
      <w:r>
        <w:rPr>
          <w:rFonts w:ascii="Cambria Math" w:eastAsia="Cambria Math" w:hAnsi="Cambria Math"/>
          <w:sz w:val="17"/>
        </w:rPr>
        <w:tab/>
      </w:r>
      <w:r>
        <w:rPr>
          <w:rFonts w:ascii="Cambria Math" w:eastAsia="Cambria Math" w:hAnsi="Cambria Math"/>
          <w:spacing w:val="-5"/>
          <w:position w:val="1"/>
        </w:rPr>
        <w:t>(5)</w:t>
      </w:r>
    </w:p>
    <w:p>
      <w:pPr>
        <w:pStyle w:val="style66"/>
        <w:spacing w:before="201"/>
        <w:rPr>
          <w:rFonts w:ascii="Cambria Math"/>
        </w:rPr>
      </w:pPr>
    </w:p>
    <w:p>
      <w:pPr>
        <w:pStyle w:val="style66"/>
        <w:spacing w:lineRule="auto" w:line="491"/>
        <w:ind w:left="1167" w:right="2177" w:hanging="13"/>
        <w:rPr/>
      </w:pPr>
      <w:r>
        <w:t xml:space="preserve">Where ILCR is the Incremental Lifetime Cancer Risk, CDIi and SFi are the Chronic Daily Intake and the Cancer Slope Factor of carcinogenicity in (mg/kg per day) respectively. ILCR values below 1× 10⁻⁶ are generally considered safe, posing no discernible cancer risk to humans. On the contrary, values exceeding 1× 10⁻⁴ are largely assumed to be high, indicating a higher cancer risk. Therefore, the acceptable range for the ILCR falls between 1× 10⁻⁴ and 1× 10⁻⁶ (Mohammadi </w:t>
      </w:r>
      <w:r>
        <w:rPr>
          <w:i/>
        </w:rPr>
        <w:t xml:space="preserve">et al., </w:t>
      </w:r>
      <w:r>
        <w:t xml:space="preserve">2020; Ogarekpe </w:t>
      </w:r>
      <w:r>
        <w:rPr>
          <w:i/>
        </w:rPr>
        <w:t xml:space="preserve">et al., </w:t>
      </w:r>
      <w:r>
        <w:t xml:space="preserve">2023; Orosun </w:t>
      </w:r>
      <w:r>
        <w:rPr>
          <w:i/>
        </w:rPr>
        <w:t xml:space="preserve">et al., </w:t>
      </w:r>
      <w:r>
        <w:t>2023).</w:t>
      </w:r>
    </w:p>
    <w:p>
      <w:pPr>
        <w:pStyle w:val="style66"/>
        <w:spacing w:before="170" w:lineRule="auto" w:line="491"/>
        <w:ind w:left="1167" w:right="1819" w:hanging="13"/>
        <w:rPr/>
      </w:pPr>
      <w:r>
        <w:t>The children population was included in this estimation because they have been sighted to be given these drinks by parents/ guardians in this vicinity and acknowledging this phenomenon</w:t>
      </w:r>
      <w:r>
        <w:t>appears</w:t>
      </w:r>
      <w:r>
        <w:t>to</w:t>
      </w:r>
      <w:r>
        <w:t>be</w:t>
      </w:r>
      <w:r>
        <w:t>an</w:t>
      </w:r>
      <w:r>
        <w:t>important</w:t>
      </w:r>
      <w:r>
        <w:t>part</w:t>
      </w:r>
      <w:r>
        <w:t>of</w:t>
      </w:r>
      <w:r>
        <w:t>the</w:t>
      </w:r>
      <w:r>
        <w:t>investigation</w:t>
      </w:r>
      <w:r>
        <w:t>(Olayinka</w:t>
      </w:r>
      <w:r>
        <w:rPr>
          <w:i/>
        </w:rPr>
        <w:t>et</w:t>
      </w:r>
      <w:r>
        <w:rPr>
          <w:i/>
        </w:rPr>
        <w:t xml:space="preserve">al., </w:t>
      </w:r>
      <w:r>
        <w:rPr>
          <w:spacing w:val="-2"/>
        </w:rPr>
        <w:t>2016).</w:t>
      </w:r>
    </w:p>
    <w:p>
      <w:pPr>
        <w:pStyle w:val="style66"/>
        <w:spacing w:after="0" w:lineRule="auto" w:line="491"/>
        <w:rPr/>
        <w:sectPr>
          <w:pgSz w:w="12240" w:h="15840" w:orient="portrait"/>
          <w:pgMar w:top="1460" w:right="0" w:bottom="1860" w:left="360" w:header="0" w:footer="1674" w:gutter="0"/>
        </w:sectPr>
      </w:pPr>
    </w:p>
    <w:p>
      <w:pPr>
        <w:pStyle w:val="style4098"/>
        <w:numPr>
          <w:ilvl w:val="1"/>
          <w:numId w:val="3"/>
        </w:numPr>
        <w:tabs>
          <w:tab w:val="left" w:leader="none" w:pos="1932"/>
        </w:tabs>
        <w:spacing w:before="74" w:after="0" w:lineRule="auto" w:line="240"/>
        <w:ind w:left="1932" w:right="0" w:hanging="930"/>
        <w:jc w:val="left"/>
        <w:rPr/>
      </w:pPr>
      <w:r>
        <w:rPr>
          <w:spacing w:val="-2"/>
        </w:rPr>
        <w:t>STATISTICAL</w:t>
      </w:r>
      <w:r>
        <w:rPr>
          <w:spacing w:val="-2"/>
        </w:rPr>
        <w:t>ANALYSIS</w:t>
      </w:r>
    </w:p>
    <w:p>
      <w:pPr>
        <w:pStyle w:val="style66"/>
        <w:spacing w:before="182"/>
        <w:rPr>
          <w:b/>
        </w:rPr>
      </w:pPr>
    </w:p>
    <w:p>
      <w:pPr>
        <w:pStyle w:val="style66"/>
        <w:spacing w:lineRule="auto" w:line="496"/>
        <w:ind w:left="1167" w:right="1770" w:hanging="13"/>
        <w:rPr/>
      </w:pPr>
      <w:r>
        <w:t>The</w:t>
      </w:r>
      <w:r>
        <w:t>obtained</w:t>
      </w:r>
      <w:r>
        <w:t>data</w:t>
      </w:r>
      <w:r>
        <w:t>were</w:t>
      </w:r>
      <w:r>
        <w:t>statistically</w:t>
      </w:r>
      <w:r>
        <w:t>analyzed</w:t>
      </w:r>
      <w:r>
        <w:t>using</w:t>
      </w:r>
      <w:r>
        <w:t>Microsoft</w:t>
      </w:r>
      <w:r>
        <w:t>Excel</w:t>
      </w:r>
      <w:r>
        <w:t>365</w:t>
      </w:r>
      <w:r>
        <w:t>for</w:t>
      </w:r>
      <w:r>
        <w:t>analysis, graphical presentation, and for computing the toxicological risk assessment.</w:t>
      </w:r>
    </w:p>
    <w:p>
      <w:pPr>
        <w:pStyle w:val="style66"/>
        <w:spacing w:after="0" w:lineRule="auto" w:line="496"/>
        <w:rPr/>
        <w:sectPr>
          <w:pgSz w:w="12240" w:h="15840" w:orient="portrait"/>
          <w:pgMar w:top="1460" w:right="0" w:bottom="1860" w:left="360" w:header="0" w:footer="1674" w:gutter="0"/>
        </w:sectPr>
      </w:pPr>
    </w:p>
    <w:p>
      <w:pPr>
        <w:pStyle w:val="style66"/>
        <w:spacing w:before="74" w:after="12" w:lineRule="auto" w:line="264"/>
        <w:ind w:left="1167" w:right="1788" w:hanging="13"/>
        <w:rPr/>
      </w:pPr>
      <w:r>
        <w:rPr>
          <w:b/>
        </w:rPr>
        <w:t>Table 4.2</w:t>
      </w:r>
      <w:r>
        <w:t>:</w:t>
      </w:r>
      <w:r>
        <w:t>Exposure parameters are</w:t>
      </w:r>
      <w:r>
        <w:t>used in calculating the human health</w:t>
      </w:r>
      <w:r>
        <w:t>risks (Isinkaye, 2018; Orosun, 2021).</w:t>
      </w:r>
    </w:p>
    <w:tbl>
      <w:tblPr>
        <w:tblW w:w="0" w:type="auto"/>
        <w:jc w:val="left"/>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627"/>
        <w:gridCol w:w="959"/>
        <w:gridCol w:w="1584"/>
        <w:gridCol w:w="3287"/>
        <w:gridCol w:w="1201"/>
        <w:gridCol w:w="2201"/>
      </w:tblGrid>
      <w:tr>
        <w:trPr>
          <w:trHeight w:val="686" w:hRule="atLeast"/>
          <w:jc w:val="left"/>
        </w:trPr>
        <w:tc>
          <w:tcPr>
            <w:tcW w:w="627" w:type="dxa"/>
            <w:tcBorders>
              <w:left w:val="single" w:sz="6" w:space="0" w:color="000000"/>
              <w:bottom w:val="single" w:sz="6" w:space="0" w:color="000000"/>
              <w:right w:val="single" w:sz="6" w:space="0" w:color="000000"/>
            </w:tcBorders>
          </w:tcPr>
          <w:p>
            <w:pPr>
              <w:pStyle w:val="style4100"/>
              <w:spacing w:before="65"/>
              <w:ind w:left="120"/>
              <w:rPr>
                <w:b/>
                <w:sz w:val="25"/>
              </w:rPr>
            </w:pPr>
            <w:r>
              <w:rPr>
                <w:b/>
                <w:spacing w:val="-5"/>
                <w:sz w:val="25"/>
              </w:rPr>
              <w:t>S/N</w:t>
            </w:r>
          </w:p>
        </w:tc>
        <w:tc>
          <w:tcPr>
            <w:tcW w:w="959" w:type="dxa"/>
            <w:tcBorders>
              <w:left w:val="single" w:sz="6" w:space="0" w:color="000000"/>
              <w:bottom w:val="single" w:sz="6" w:space="0" w:color="000000"/>
            </w:tcBorders>
          </w:tcPr>
          <w:p>
            <w:pPr>
              <w:pStyle w:val="style4100"/>
              <w:spacing w:before="65"/>
              <w:ind w:left="120"/>
              <w:rPr>
                <w:b/>
                <w:sz w:val="25"/>
              </w:rPr>
            </w:pPr>
            <w:r>
              <w:rPr>
                <w:b/>
                <w:spacing w:val="-2"/>
                <w:sz w:val="25"/>
              </w:rPr>
              <w:t>Factor</w:t>
            </w:r>
          </w:p>
        </w:tc>
        <w:tc>
          <w:tcPr>
            <w:tcW w:w="1584" w:type="dxa"/>
            <w:tcBorders>
              <w:bottom w:val="single" w:sz="6" w:space="0" w:color="000000"/>
            </w:tcBorders>
          </w:tcPr>
          <w:p>
            <w:pPr>
              <w:pStyle w:val="style4100"/>
              <w:spacing w:before="65"/>
              <w:ind w:left="112"/>
              <w:rPr>
                <w:b/>
                <w:sz w:val="25"/>
              </w:rPr>
            </w:pPr>
            <w:r>
              <w:rPr>
                <w:b/>
                <w:spacing w:val="-2"/>
                <w:sz w:val="25"/>
              </w:rPr>
              <w:t>Explanation</w:t>
            </w:r>
          </w:p>
        </w:tc>
        <w:tc>
          <w:tcPr>
            <w:tcW w:w="3287" w:type="dxa"/>
            <w:tcBorders>
              <w:bottom w:val="single" w:sz="6" w:space="0" w:color="000000"/>
              <w:right w:val="single" w:sz="6" w:space="0" w:color="000000"/>
            </w:tcBorders>
          </w:tcPr>
          <w:p>
            <w:pPr>
              <w:pStyle w:val="style4100"/>
              <w:spacing w:before="65"/>
              <w:ind w:left="122"/>
              <w:rPr>
                <w:b/>
                <w:sz w:val="25"/>
              </w:rPr>
            </w:pPr>
            <w:r>
              <w:rPr>
                <w:b/>
                <w:spacing w:val="-4"/>
                <w:sz w:val="25"/>
              </w:rPr>
              <w:t>Adult</w:t>
            </w:r>
          </w:p>
        </w:tc>
        <w:tc>
          <w:tcPr>
            <w:tcW w:w="1201" w:type="dxa"/>
            <w:tcBorders>
              <w:left w:val="single" w:sz="6" w:space="0" w:color="000000"/>
              <w:bottom w:val="single" w:sz="6" w:space="0" w:color="000000"/>
            </w:tcBorders>
          </w:tcPr>
          <w:p>
            <w:pPr>
              <w:pStyle w:val="style4100"/>
              <w:spacing w:before="65"/>
              <w:ind w:left="120"/>
              <w:rPr>
                <w:b/>
                <w:sz w:val="25"/>
              </w:rPr>
            </w:pPr>
            <w:r>
              <w:rPr>
                <w:b/>
                <w:spacing w:val="-2"/>
                <w:sz w:val="25"/>
              </w:rPr>
              <w:t>Children</w:t>
            </w:r>
          </w:p>
        </w:tc>
        <w:tc>
          <w:tcPr>
            <w:tcW w:w="2201" w:type="dxa"/>
            <w:tcBorders>
              <w:bottom w:val="single" w:sz="6" w:space="0" w:color="000000"/>
            </w:tcBorders>
          </w:tcPr>
          <w:p>
            <w:pPr>
              <w:pStyle w:val="style4100"/>
              <w:spacing w:before="65"/>
              <w:ind w:left="123"/>
              <w:rPr>
                <w:b/>
                <w:sz w:val="25"/>
              </w:rPr>
            </w:pPr>
            <w:r>
              <w:rPr>
                <w:b/>
                <w:sz w:val="25"/>
              </w:rPr>
              <w:t>S.I</w:t>
            </w:r>
            <w:r>
              <w:rPr>
                <w:b/>
                <w:spacing w:val="-4"/>
                <w:sz w:val="25"/>
              </w:rPr>
              <w:t>Unit</w:t>
            </w:r>
          </w:p>
        </w:tc>
      </w:tr>
      <w:tr>
        <w:tblPrEx/>
        <w:trPr>
          <w:trHeight w:val="1119" w:hRule="atLeast"/>
          <w:jc w:val="left"/>
        </w:trPr>
        <w:tc>
          <w:tcPr>
            <w:tcW w:w="627" w:type="dxa"/>
            <w:tcBorders>
              <w:top w:val="single" w:sz="6" w:space="0" w:color="000000"/>
              <w:left w:val="single" w:sz="6" w:space="0" w:color="000000"/>
              <w:bottom w:val="single" w:sz="6" w:space="0" w:color="000000"/>
              <w:right w:val="single" w:sz="6" w:space="0" w:color="000000"/>
            </w:tcBorders>
          </w:tcPr>
          <w:p>
            <w:pPr>
              <w:pStyle w:val="style4100"/>
              <w:spacing w:before="62"/>
              <w:ind w:left="120"/>
              <w:rPr>
                <w:sz w:val="25"/>
              </w:rPr>
            </w:pPr>
            <w:r>
              <w:rPr>
                <w:spacing w:val="-10"/>
                <w:sz w:val="25"/>
              </w:rPr>
              <w:t>1</w:t>
            </w:r>
          </w:p>
        </w:tc>
        <w:tc>
          <w:tcPr>
            <w:tcW w:w="959" w:type="dxa"/>
            <w:tcBorders>
              <w:top w:val="single" w:sz="6" w:space="0" w:color="000000"/>
              <w:left w:val="single" w:sz="6" w:space="0" w:color="000000"/>
              <w:bottom w:val="single" w:sz="6" w:space="0" w:color="000000"/>
            </w:tcBorders>
          </w:tcPr>
          <w:p>
            <w:pPr>
              <w:pStyle w:val="style4100"/>
              <w:spacing w:before="62"/>
              <w:ind w:left="120"/>
              <w:rPr>
                <w:sz w:val="25"/>
              </w:rPr>
            </w:pPr>
            <w:r>
              <w:rPr>
                <w:spacing w:val="-4"/>
                <w:sz w:val="25"/>
              </w:rPr>
              <w:t>IngR</w:t>
            </w:r>
          </w:p>
        </w:tc>
        <w:tc>
          <w:tcPr>
            <w:tcW w:w="1584" w:type="dxa"/>
            <w:tcBorders>
              <w:top w:val="single" w:sz="6" w:space="0" w:color="000000"/>
              <w:bottom w:val="single" w:sz="6" w:space="0" w:color="000000"/>
            </w:tcBorders>
          </w:tcPr>
          <w:p>
            <w:pPr>
              <w:pStyle w:val="style4100"/>
              <w:spacing w:before="62" w:lineRule="auto" w:line="369"/>
              <w:ind w:left="112" w:right="127"/>
              <w:rPr>
                <w:sz w:val="25"/>
              </w:rPr>
            </w:pPr>
            <w:r>
              <w:rPr>
                <w:spacing w:val="-2"/>
                <w:sz w:val="25"/>
              </w:rPr>
              <w:t xml:space="preserve">Ingestion </w:t>
            </w:r>
            <w:r>
              <w:rPr>
                <w:spacing w:val="-4"/>
                <w:sz w:val="25"/>
              </w:rPr>
              <w:t>Rate</w:t>
            </w:r>
          </w:p>
        </w:tc>
        <w:tc>
          <w:tcPr>
            <w:tcW w:w="3287" w:type="dxa"/>
            <w:tcBorders>
              <w:top w:val="single" w:sz="6" w:space="0" w:color="000000"/>
              <w:bottom w:val="single" w:sz="6" w:space="0" w:color="000000"/>
              <w:right w:val="single" w:sz="6" w:space="0" w:color="000000"/>
            </w:tcBorders>
          </w:tcPr>
          <w:p>
            <w:pPr>
              <w:pStyle w:val="style4100"/>
              <w:spacing w:before="62"/>
              <w:ind w:left="122"/>
              <w:rPr>
                <w:sz w:val="25"/>
              </w:rPr>
            </w:pPr>
            <w:r>
              <w:rPr>
                <w:spacing w:val="-10"/>
                <w:sz w:val="25"/>
              </w:rPr>
              <w:t>2</w:t>
            </w:r>
          </w:p>
        </w:tc>
        <w:tc>
          <w:tcPr>
            <w:tcW w:w="1201" w:type="dxa"/>
            <w:tcBorders>
              <w:top w:val="single" w:sz="6" w:space="0" w:color="000000"/>
              <w:left w:val="single" w:sz="6" w:space="0" w:color="000000"/>
              <w:bottom w:val="single" w:sz="6" w:space="0" w:color="000000"/>
            </w:tcBorders>
          </w:tcPr>
          <w:p>
            <w:pPr>
              <w:pStyle w:val="style4100"/>
              <w:spacing w:before="62"/>
              <w:ind w:left="120"/>
              <w:rPr>
                <w:sz w:val="25"/>
              </w:rPr>
            </w:pPr>
            <w:r>
              <w:rPr>
                <w:spacing w:val="-10"/>
                <w:sz w:val="25"/>
              </w:rPr>
              <w:t>1</w:t>
            </w:r>
          </w:p>
        </w:tc>
        <w:tc>
          <w:tcPr>
            <w:tcW w:w="2201" w:type="dxa"/>
            <w:tcBorders>
              <w:top w:val="single" w:sz="6" w:space="0" w:color="000000"/>
              <w:bottom w:val="single" w:sz="6" w:space="0" w:color="000000"/>
            </w:tcBorders>
          </w:tcPr>
          <w:p>
            <w:pPr>
              <w:pStyle w:val="style4100"/>
              <w:spacing w:before="62" w:lineRule="auto" w:line="264"/>
              <w:ind w:left="123"/>
              <w:rPr>
                <w:sz w:val="25"/>
              </w:rPr>
            </w:pPr>
            <w:r>
              <w:rPr>
                <w:sz w:val="25"/>
              </w:rPr>
              <w:t>mg/day for</w:t>
            </w:r>
            <w:r>
              <w:rPr>
                <w:sz w:val="25"/>
              </w:rPr>
              <w:t xml:space="preserve">soil </w:t>
            </w:r>
            <w:r>
              <w:rPr>
                <w:sz w:val="25"/>
              </w:rPr>
              <w:t>and l/day for water</w:t>
            </w:r>
          </w:p>
        </w:tc>
      </w:tr>
      <w:tr>
        <w:tblPrEx/>
        <w:trPr>
          <w:trHeight w:val="1122" w:hRule="atLeast"/>
          <w:jc w:val="left"/>
        </w:trPr>
        <w:tc>
          <w:tcPr>
            <w:tcW w:w="627" w:type="dxa"/>
            <w:tcBorders>
              <w:top w:val="single" w:sz="6" w:space="0" w:color="000000"/>
              <w:left w:val="single" w:sz="6" w:space="0" w:color="000000"/>
              <w:right w:val="single" w:sz="6" w:space="0" w:color="000000"/>
            </w:tcBorders>
          </w:tcPr>
          <w:p>
            <w:pPr>
              <w:pStyle w:val="style4100"/>
              <w:spacing w:before="65"/>
              <w:ind w:left="120"/>
              <w:rPr>
                <w:sz w:val="25"/>
              </w:rPr>
            </w:pPr>
            <w:r>
              <w:rPr>
                <w:spacing w:val="-10"/>
                <w:sz w:val="25"/>
              </w:rPr>
              <w:t>3</w:t>
            </w:r>
          </w:p>
        </w:tc>
        <w:tc>
          <w:tcPr>
            <w:tcW w:w="959" w:type="dxa"/>
            <w:tcBorders>
              <w:top w:val="single" w:sz="6" w:space="0" w:color="000000"/>
              <w:left w:val="single" w:sz="6" w:space="0" w:color="000000"/>
            </w:tcBorders>
          </w:tcPr>
          <w:p>
            <w:pPr>
              <w:pStyle w:val="style4100"/>
              <w:spacing w:before="65"/>
              <w:ind w:left="120"/>
              <w:rPr>
                <w:sz w:val="25"/>
              </w:rPr>
            </w:pPr>
            <w:r>
              <w:rPr>
                <w:spacing w:val="-5"/>
                <w:sz w:val="25"/>
              </w:rPr>
              <w:t>EF</w:t>
            </w:r>
          </w:p>
        </w:tc>
        <w:tc>
          <w:tcPr>
            <w:tcW w:w="1584" w:type="dxa"/>
            <w:tcBorders>
              <w:top w:val="single" w:sz="6" w:space="0" w:color="000000"/>
            </w:tcBorders>
          </w:tcPr>
          <w:p>
            <w:pPr>
              <w:pStyle w:val="style4100"/>
              <w:spacing w:before="65" w:lineRule="auto" w:line="264"/>
              <w:ind w:left="112"/>
              <w:rPr>
                <w:sz w:val="25"/>
              </w:rPr>
            </w:pPr>
            <w:r>
              <w:rPr>
                <w:spacing w:val="-2"/>
                <w:sz w:val="25"/>
              </w:rPr>
              <w:t>Exposure frequency</w:t>
            </w:r>
          </w:p>
        </w:tc>
        <w:tc>
          <w:tcPr>
            <w:tcW w:w="3287" w:type="dxa"/>
            <w:tcBorders>
              <w:top w:val="single" w:sz="6" w:space="0" w:color="000000"/>
              <w:right w:val="single" w:sz="6" w:space="0" w:color="000000"/>
            </w:tcBorders>
          </w:tcPr>
          <w:p>
            <w:pPr>
              <w:pStyle w:val="style4100"/>
              <w:spacing w:before="65"/>
              <w:ind w:left="122"/>
              <w:rPr>
                <w:sz w:val="25"/>
              </w:rPr>
            </w:pPr>
            <w:r>
              <w:rPr>
                <w:spacing w:val="-5"/>
                <w:sz w:val="25"/>
              </w:rPr>
              <w:t>365</w:t>
            </w:r>
          </w:p>
        </w:tc>
        <w:tc>
          <w:tcPr>
            <w:tcW w:w="1201" w:type="dxa"/>
            <w:tcBorders>
              <w:top w:val="single" w:sz="6" w:space="0" w:color="000000"/>
              <w:left w:val="single" w:sz="6" w:space="0" w:color="000000"/>
            </w:tcBorders>
          </w:tcPr>
          <w:p>
            <w:pPr>
              <w:pStyle w:val="style4100"/>
              <w:spacing w:before="65"/>
              <w:ind w:left="120"/>
              <w:rPr>
                <w:sz w:val="25"/>
              </w:rPr>
            </w:pPr>
            <w:r>
              <w:rPr>
                <w:spacing w:val="-5"/>
                <w:sz w:val="25"/>
              </w:rPr>
              <w:t>365</w:t>
            </w:r>
          </w:p>
        </w:tc>
        <w:tc>
          <w:tcPr>
            <w:tcW w:w="2201" w:type="dxa"/>
            <w:tcBorders>
              <w:top w:val="single" w:sz="6" w:space="0" w:color="000000"/>
            </w:tcBorders>
          </w:tcPr>
          <w:p>
            <w:pPr>
              <w:pStyle w:val="style4100"/>
              <w:spacing w:before="65"/>
              <w:ind w:left="123"/>
              <w:rPr>
                <w:sz w:val="25"/>
              </w:rPr>
            </w:pPr>
            <w:r>
              <w:rPr>
                <w:spacing w:val="-2"/>
                <w:sz w:val="25"/>
              </w:rPr>
              <w:t>day/year</w:t>
            </w:r>
          </w:p>
        </w:tc>
      </w:tr>
      <w:tr>
        <w:tblPrEx/>
        <w:trPr>
          <w:trHeight w:val="1137" w:hRule="atLeast"/>
          <w:jc w:val="left"/>
        </w:trPr>
        <w:tc>
          <w:tcPr>
            <w:tcW w:w="627" w:type="dxa"/>
            <w:tcBorders>
              <w:left w:val="single" w:sz="6" w:space="0" w:color="000000"/>
              <w:right w:val="single" w:sz="6" w:space="0" w:color="000000"/>
            </w:tcBorders>
          </w:tcPr>
          <w:p>
            <w:pPr>
              <w:pStyle w:val="style4100"/>
              <w:spacing w:before="67"/>
              <w:ind w:left="120"/>
              <w:rPr>
                <w:sz w:val="25"/>
              </w:rPr>
            </w:pPr>
            <w:r>
              <w:rPr>
                <w:spacing w:val="-10"/>
                <w:sz w:val="25"/>
              </w:rPr>
              <w:t>4</w:t>
            </w:r>
          </w:p>
        </w:tc>
        <w:tc>
          <w:tcPr>
            <w:tcW w:w="959" w:type="dxa"/>
            <w:tcBorders>
              <w:left w:val="single" w:sz="6" w:space="0" w:color="000000"/>
            </w:tcBorders>
          </w:tcPr>
          <w:p>
            <w:pPr>
              <w:pStyle w:val="style4100"/>
              <w:spacing w:before="67"/>
              <w:ind w:left="120"/>
              <w:rPr>
                <w:sz w:val="25"/>
              </w:rPr>
            </w:pPr>
            <w:r>
              <w:rPr>
                <w:spacing w:val="-5"/>
                <w:sz w:val="25"/>
              </w:rPr>
              <w:t>ED</w:t>
            </w:r>
          </w:p>
        </w:tc>
        <w:tc>
          <w:tcPr>
            <w:tcW w:w="1584" w:type="dxa"/>
            <w:tcBorders/>
          </w:tcPr>
          <w:p>
            <w:pPr>
              <w:pStyle w:val="style4100"/>
              <w:spacing w:before="67" w:lineRule="auto" w:line="264"/>
              <w:ind w:left="112"/>
              <w:rPr>
                <w:sz w:val="25"/>
              </w:rPr>
            </w:pPr>
            <w:r>
              <w:rPr>
                <w:spacing w:val="-2"/>
                <w:sz w:val="25"/>
              </w:rPr>
              <w:t>Exposure duration</w:t>
            </w:r>
          </w:p>
        </w:tc>
        <w:tc>
          <w:tcPr>
            <w:tcW w:w="3287" w:type="dxa"/>
            <w:tcBorders>
              <w:right w:val="single" w:sz="6" w:space="0" w:color="000000"/>
            </w:tcBorders>
          </w:tcPr>
          <w:p>
            <w:pPr>
              <w:pStyle w:val="style4100"/>
              <w:spacing w:before="67"/>
              <w:ind w:left="122"/>
              <w:rPr>
                <w:sz w:val="25"/>
              </w:rPr>
            </w:pPr>
            <w:r>
              <w:rPr>
                <w:spacing w:val="-5"/>
                <w:sz w:val="25"/>
              </w:rPr>
              <w:t>55</w:t>
            </w:r>
          </w:p>
        </w:tc>
        <w:tc>
          <w:tcPr>
            <w:tcW w:w="1201" w:type="dxa"/>
            <w:tcBorders>
              <w:left w:val="single" w:sz="6" w:space="0" w:color="000000"/>
            </w:tcBorders>
          </w:tcPr>
          <w:p>
            <w:pPr>
              <w:pStyle w:val="style4100"/>
              <w:spacing w:before="67"/>
              <w:ind w:left="120"/>
              <w:rPr>
                <w:sz w:val="25"/>
              </w:rPr>
            </w:pPr>
            <w:r>
              <w:rPr>
                <w:spacing w:val="-10"/>
                <w:sz w:val="25"/>
              </w:rPr>
              <w:t>6</w:t>
            </w:r>
          </w:p>
        </w:tc>
        <w:tc>
          <w:tcPr>
            <w:tcW w:w="2201" w:type="dxa"/>
            <w:tcBorders/>
          </w:tcPr>
          <w:p>
            <w:pPr>
              <w:pStyle w:val="style4100"/>
              <w:spacing w:before="67"/>
              <w:ind w:left="123"/>
              <w:rPr>
                <w:sz w:val="25"/>
              </w:rPr>
            </w:pPr>
            <w:r>
              <w:rPr>
                <w:spacing w:val="-2"/>
                <w:sz w:val="25"/>
              </w:rPr>
              <w:t>Years</w:t>
            </w:r>
          </w:p>
        </w:tc>
      </w:tr>
      <w:tr>
        <w:tblPrEx/>
        <w:trPr>
          <w:trHeight w:val="675" w:hRule="atLeast"/>
          <w:jc w:val="left"/>
        </w:trPr>
        <w:tc>
          <w:tcPr>
            <w:tcW w:w="627" w:type="dxa"/>
            <w:tcBorders>
              <w:left w:val="single" w:sz="6" w:space="0" w:color="000000"/>
              <w:bottom w:val="single" w:sz="6" w:space="0" w:color="000000"/>
              <w:right w:val="single" w:sz="6" w:space="0" w:color="000000"/>
            </w:tcBorders>
          </w:tcPr>
          <w:p>
            <w:pPr>
              <w:pStyle w:val="style4100"/>
              <w:spacing w:before="65"/>
              <w:ind w:left="120"/>
              <w:rPr>
                <w:sz w:val="25"/>
              </w:rPr>
            </w:pPr>
            <w:r>
              <w:rPr>
                <w:spacing w:val="-10"/>
                <w:sz w:val="25"/>
              </w:rPr>
              <w:t>5</w:t>
            </w:r>
          </w:p>
        </w:tc>
        <w:tc>
          <w:tcPr>
            <w:tcW w:w="959" w:type="dxa"/>
            <w:tcBorders>
              <w:left w:val="single" w:sz="6" w:space="0" w:color="000000"/>
              <w:bottom w:val="single" w:sz="6" w:space="0" w:color="000000"/>
            </w:tcBorders>
          </w:tcPr>
          <w:p>
            <w:pPr>
              <w:pStyle w:val="style4100"/>
              <w:spacing w:before="65"/>
              <w:ind w:left="120"/>
              <w:rPr>
                <w:sz w:val="25"/>
              </w:rPr>
            </w:pPr>
            <w:r>
              <w:rPr>
                <w:spacing w:val="-5"/>
                <w:sz w:val="25"/>
              </w:rPr>
              <w:t>BW</w:t>
            </w:r>
          </w:p>
        </w:tc>
        <w:tc>
          <w:tcPr>
            <w:tcW w:w="1584" w:type="dxa"/>
            <w:tcBorders>
              <w:bottom w:val="single" w:sz="6" w:space="0" w:color="000000"/>
            </w:tcBorders>
          </w:tcPr>
          <w:p>
            <w:pPr>
              <w:pStyle w:val="style4100"/>
              <w:spacing w:before="65"/>
              <w:ind w:left="112"/>
              <w:rPr>
                <w:sz w:val="25"/>
              </w:rPr>
            </w:pPr>
            <w:r>
              <w:rPr>
                <w:sz w:val="25"/>
              </w:rPr>
              <w:t>Body</w:t>
            </w:r>
            <w:r>
              <w:rPr>
                <w:spacing w:val="-4"/>
                <w:sz w:val="25"/>
              </w:rPr>
              <w:t>mass</w:t>
            </w:r>
          </w:p>
        </w:tc>
        <w:tc>
          <w:tcPr>
            <w:tcW w:w="3287" w:type="dxa"/>
            <w:tcBorders>
              <w:bottom w:val="single" w:sz="6" w:space="0" w:color="000000"/>
              <w:right w:val="single" w:sz="6" w:space="0" w:color="000000"/>
            </w:tcBorders>
          </w:tcPr>
          <w:p>
            <w:pPr>
              <w:pStyle w:val="style4100"/>
              <w:spacing w:before="65"/>
              <w:ind w:left="122"/>
              <w:rPr>
                <w:sz w:val="25"/>
              </w:rPr>
            </w:pPr>
            <w:r>
              <w:rPr>
                <w:spacing w:val="-5"/>
                <w:sz w:val="25"/>
              </w:rPr>
              <w:t>70</w:t>
            </w:r>
          </w:p>
        </w:tc>
        <w:tc>
          <w:tcPr>
            <w:tcW w:w="1201" w:type="dxa"/>
            <w:tcBorders>
              <w:left w:val="single" w:sz="6" w:space="0" w:color="000000"/>
              <w:bottom w:val="single" w:sz="6" w:space="0" w:color="000000"/>
            </w:tcBorders>
          </w:tcPr>
          <w:p>
            <w:pPr>
              <w:pStyle w:val="style4100"/>
              <w:spacing w:before="65"/>
              <w:ind w:left="120"/>
              <w:rPr>
                <w:sz w:val="25"/>
              </w:rPr>
            </w:pPr>
            <w:r>
              <w:rPr>
                <w:spacing w:val="-5"/>
                <w:sz w:val="25"/>
              </w:rPr>
              <w:t>15</w:t>
            </w:r>
          </w:p>
        </w:tc>
        <w:tc>
          <w:tcPr>
            <w:tcW w:w="2201" w:type="dxa"/>
            <w:tcBorders>
              <w:bottom w:val="single" w:sz="6" w:space="0" w:color="000000"/>
            </w:tcBorders>
          </w:tcPr>
          <w:p>
            <w:pPr>
              <w:pStyle w:val="style4100"/>
              <w:spacing w:before="65"/>
              <w:ind w:left="123"/>
              <w:rPr>
                <w:sz w:val="25"/>
              </w:rPr>
            </w:pPr>
            <w:r>
              <w:rPr>
                <w:spacing w:val="-5"/>
                <w:sz w:val="25"/>
              </w:rPr>
              <w:t>Kg</w:t>
            </w:r>
          </w:p>
        </w:tc>
      </w:tr>
      <w:tr>
        <w:tblPrEx/>
        <w:trPr>
          <w:trHeight w:val="1568" w:hRule="atLeast"/>
          <w:jc w:val="left"/>
        </w:trPr>
        <w:tc>
          <w:tcPr>
            <w:tcW w:w="627" w:type="dxa"/>
            <w:tcBorders>
              <w:top w:val="single" w:sz="6" w:space="0" w:color="000000"/>
              <w:left w:val="single" w:sz="6" w:space="0" w:color="000000"/>
              <w:right w:val="single" w:sz="6" w:space="0" w:color="000000"/>
            </w:tcBorders>
          </w:tcPr>
          <w:p>
            <w:pPr>
              <w:pStyle w:val="style4100"/>
              <w:spacing w:before="62"/>
              <w:ind w:left="120"/>
              <w:rPr>
                <w:sz w:val="25"/>
              </w:rPr>
            </w:pPr>
            <w:r>
              <w:rPr>
                <w:spacing w:val="-10"/>
                <w:sz w:val="25"/>
              </w:rPr>
              <w:t>6</w:t>
            </w:r>
          </w:p>
        </w:tc>
        <w:tc>
          <w:tcPr>
            <w:tcW w:w="959" w:type="dxa"/>
            <w:tcBorders>
              <w:top w:val="single" w:sz="6" w:space="0" w:color="000000"/>
              <w:left w:val="single" w:sz="6" w:space="0" w:color="000000"/>
            </w:tcBorders>
          </w:tcPr>
          <w:p>
            <w:pPr>
              <w:pStyle w:val="style4100"/>
              <w:spacing w:before="62"/>
              <w:ind w:left="120"/>
              <w:rPr>
                <w:sz w:val="25"/>
              </w:rPr>
            </w:pPr>
            <w:r>
              <w:rPr>
                <w:spacing w:val="-5"/>
                <w:sz w:val="25"/>
              </w:rPr>
              <w:t>AT</w:t>
            </w:r>
          </w:p>
        </w:tc>
        <w:tc>
          <w:tcPr>
            <w:tcW w:w="1584" w:type="dxa"/>
            <w:tcBorders>
              <w:top w:val="single" w:sz="6" w:space="0" w:color="000000"/>
            </w:tcBorders>
          </w:tcPr>
          <w:p>
            <w:pPr>
              <w:pStyle w:val="style4100"/>
              <w:spacing w:before="62" w:lineRule="auto" w:line="264"/>
              <w:ind w:left="112"/>
              <w:rPr>
                <w:sz w:val="25"/>
              </w:rPr>
            </w:pPr>
            <w:r>
              <w:rPr>
                <w:sz w:val="25"/>
              </w:rPr>
              <w:t>Period</w:t>
            </w:r>
            <w:r>
              <w:rPr>
                <w:sz w:val="25"/>
              </w:rPr>
              <w:t xml:space="preserve">of </w:t>
            </w:r>
            <w:r>
              <w:rPr>
                <w:spacing w:val="-2"/>
                <w:sz w:val="25"/>
              </w:rPr>
              <w:t>exposure</w:t>
            </w:r>
          </w:p>
        </w:tc>
        <w:tc>
          <w:tcPr>
            <w:tcW w:w="3287" w:type="dxa"/>
            <w:tcBorders>
              <w:top w:val="single" w:sz="6" w:space="0" w:color="000000"/>
              <w:right w:val="single" w:sz="6" w:space="0" w:color="000000"/>
            </w:tcBorders>
          </w:tcPr>
          <w:p>
            <w:pPr>
              <w:pStyle w:val="style4100"/>
              <w:spacing w:before="62" w:lineRule="auto" w:line="362"/>
              <w:ind w:left="122"/>
              <w:rPr>
                <w:sz w:val="25"/>
              </w:rPr>
            </w:pPr>
            <w:r>
              <w:rPr>
                <w:sz w:val="25"/>
              </w:rPr>
              <w:t xml:space="preserve">For Non-Carcinogenic: ED </w:t>
            </w:r>
            <w:r>
              <w:rPr>
                <w:sz w:val="25"/>
              </w:rPr>
              <w:t>× 365 = 20075, Carcinogenic:</w:t>
            </w:r>
          </w:p>
          <w:p>
            <w:pPr>
              <w:pStyle w:val="style4100"/>
              <w:spacing w:before="10"/>
              <w:ind w:left="122"/>
              <w:rPr>
                <w:sz w:val="25"/>
              </w:rPr>
            </w:pPr>
            <w:r>
              <w:rPr>
                <w:sz w:val="25"/>
              </w:rPr>
              <w:t>70</w:t>
            </w:r>
            <w:r>
              <w:rPr>
                <w:sz w:val="25"/>
              </w:rPr>
              <w:t>×</w:t>
            </w:r>
            <w:r>
              <w:rPr>
                <w:spacing w:val="-5"/>
                <w:sz w:val="25"/>
              </w:rPr>
              <w:t>365</w:t>
            </w:r>
          </w:p>
        </w:tc>
        <w:tc>
          <w:tcPr>
            <w:tcW w:w="1201" w:type="dxa"/>
            <w:tcBorders>
              <w:top w:val="single" w:sz="6" w:space="0" w:color="000000"/>
              <w:left w:val="single" w:sz="6" w:space="0" w:color="000000"/>
            </w:tcBorders>
          </w:tcPr>
          <w:p>
            <w:pPr>
              <w:pStyle w:val="style4100"/>
              <w:spacing w:before="62"/>
              <w:ind w:left="120"/>
              <w:rPr>
                <w:sz w:val="25"/>
              </w:rPr>
            </w:pPr>
            <w:r>
              <w:rPr>
                <w:spacing w:val="-4"/>
                <w:sz w:val="25"/>
              </w:rPr>
              <w:t>2190</w:t>
            </w:r>
          </w:p>
        </w:tc>
        <w:tc>
          <w:tcPr>
            <w:tcW w:w="2201" w:type="dxa"/>
            <w:tcBorders>
              <w:top w:val="single" w:sz="6" w:space="0" w:color="000000"/>
            </w:tcBorders>
          </w:tcPr>
          <w:p>
            <w:pPr>
              <w:pStyle w:val="style4100"/>
              <w:spacing w:before="62"/>
              <w:ind w:left="123"/>
              <w:rPr>
                <w:sz w:val="25"/>
              </w:rPr>
            </w:pPr>
            <w:r>
              <w:rPr>
                <w:spacing w:val="-4"/>
                <w:sz w:val="25"/>
              </w:rPr>
              <w:t>Days</w:t>
            </w:r>
          </w:p>
        </w:tc>
      </w:tr>
      <w:tr>
        <w:tblPrEx/>
        <w:trPr>
          <w:trHeight w:val="1124" w:hRule="atLeast"/>
          <w:jc w:val="left"/>
        </w:trPr>
        <w:tc>
          <w:tcPr>
            <w:tcW w:w="627" w:type="dxa"/>
            <w:tcBorders>
              <w:left w:val="single" w:sz="6" w:space="0" w:color="000000"/>
              <w:bottom w:val="single" w:sz="6" w:space="0" w:color="000000"/>
              <w:right w:val="single" w:sz="6" w:space="0" w:color="000000"/>
            </w:tcBorders>
          </w:tcPr>
          <w:p>
            <w:pPr>
              <w:pStyle w:val="style4100"/>
              <w:spacing w:before="67"/>
              <w:ind w:left="120"/>
              <w:rPr>
                <w:sz w:val="25"/>
              </w:rPr>
            </w:pPr>
            <w:r>
              <w:rPr>
                <w:spacing w:val="-10"/>
                <w:sz w:val="25"/>
              </w:rPr>
              <w:t>9</w:t>
            </w:r>
          </w:p>
        </w:tc>
        <w:tc>
          <w:tcPr>
            <w:tcW w:w="959" w:type="dxa"/>
            <w:tcBorders>
              <w:left w:val="single" w:sz="6" w:space="0" w:color="000000"/>
              <w:bottom w:val="single" w:sz="6" w:space="0" w:color="000000"/>
            </w:tcBorders>
          </w:tcPr>
          <w:p>
            <w:pPr>
              <w:pStyle w:val="style4100"/>
              <w:spacing w:before="67"/>
              <w:ind w:left="120"/>
              <w:rPr>
                <w:sz w:val="25"/>
              </w:rPr>
            </w:pPr>
            <w:r>
              <w:rPr>
                <w:spacing w:val="-5"/>
                <w:sz w:val="25"/>
              </w:rPr>
              <w:t>AF</w:t>
            </w:r>
          </w:p>
        </w:tc>
        <w:tc>
          <w:tcPr>
            <w:tcW w:w="1584" w:type="dxa"/>
            <w:tcBorders>
              <w:bottom w:val="single" w:sz="6" w:space="0" w:color="000000"/>
            </w:tcBorders>
          </w:tcPr>
          <w:p>
            <w:pPr>
              <w:pStyle w:val="style4100"/>
              <w:spacing w:before="67" w:lineRule="auto" w:line="360"/>
              <w:ind w:left="112"/>
              <w:rPr>
                <w:sz w:val="25"/>
              </w:rPr>
            </w:pPr>
            <w:r>
              <w:rPr>
                <w:spacing w:val="-2"/>
                <w:sz w:val="25"/>
              </w:rPr>
              <w:t>Adherence Factor</w:t>
            </w:r>
          </w:p>
        </w:tc>
        <w:tc>
          <w:tcPr>
            <w:tcW w:w="3287" w:type="dxa"/>
            <w:tcBorders>
              <w:bottom w:val="single" w:sz="6" w:space="0" w:color="000000"/>
              <w:right w:val="single" w:sz="6" w:space="0" w:color="000000"/>
            </w:tcBorders>
          </w:tcPr>
          <w:p>
            <w:pPr>
              <w:pStyle w:val="style4100"/>
              <w:spacing w:before="67"/>
              <w:ind w:left="122"/>
              <w:rPr>
                <w:sz w:val="25"/>
              </w:rPr>
            </w:pPr>
            <w:r>
              <w:rPr>
                <w:spacing w:val="-4"/>
                <w:sz w:val="25"/>
              </w:rPr>
              <w:t>0.07</w:t>
            </w:r>
          </w:p>
        </w:tc>
        <w:tc>
          <w:tcPr>
            <w:tcW w:w="1201" w:type="dxa"/>
            <w:tcBorders>
              <w:left w:val="single" w:sz="6" w:space="0" w:color="000000"/>
              <w:bottom w:val="single" w:sz="6" w:space="0" w:color="000000"/>
            </w:tcBorders>
          </w:tcPr>
          <w:p>
            <w:pPr>
              <w:pStyle w:val="style4100"/>
              <w:spacing w:before="67"/>
              <w:ind w:left="120"/>
              <w:rPr>
                <w:sz w:val="25"/>
              </w:rPr>
            </w:pPr>
            <w:r>
              <w:rPr>
                <w:spacing w:val="-5"/>
                <w:sz w:val="25"/>
              </w:rPr>
              <w:t>0.2</w:t>
            </w:r>
          </w:p>
        </w:tc>
        <w:tc>
          <w:tcPr>
            <w:tcW w:w="2201" w:type="dxa"/>
            <w:tcBorders>
              <w:bottom w:val="single" w:sz="6" w:space="0" w:color="000000"/>
            </w:tcBorders>
          </w:tcPr>
          <w:p>
            <w:pPr>
              <w:pStyle w:val="style4100"/>
              <w:spacing w:before="67"/>
              <w:ind w:left="123"/>
              <w:rPr>
                <w:sz w:val="25"/>
              </w:rPr>
            </w:pPr>
            <w:r>
              <w:rPr>
                <w:sz w:val="25"/>
              </w:rPr>
              <w:t>mg/cm</w:t>
            </w:r>
            <w:r>
              <w:rPr>
                <w:sz w:val="25"/>
                <w:vertAlign w:val="superscript"/>
              </w:rPr>
              <w:t>2</w:t>
            </w:r>
            <w:r>
              <w:rPr>
                <w:sz w:val="25"/>
                <w:vertAlign w:val="baseline"/>
              </w:rPr>
              <w:t>-</w:t>
            </w:r>
            <w:r>
              <w:rPr>
                <w:spacing w:val="-5"/>
                <w:sz w:val="25"/>
                <w:vertAlign w:val="baseline"/>
              </w:rPr>
              <w:t>day</w:t>
            </w:r>
          </w:p>
        </w:tc>
      </w:tr>
      <w:tr>
        <w:tblPrEx/>
        <w:trPr>
          <w:trHeight w:val="2015" w:hRule="atLeast"/>
          <w:jc w:val="left"/>
        </w:trPr>
        <w:tc>
          <w:tcPr>
            <w:tcW w:w="627" w:type="dxa"/>
            <w:tcBorders>
              <w:top w:val="single" w:sz="6" w:space="0" w:color="000000"/>
              <w:left w:val="single" w:sz="6" w:space="0" w:color="000000"/>
              <w:right w:val="single" w:sz="6" w:space="0" w:color="000000"/>
            </w:tcBorders>
          </w:tcPr>
          <w:p>
            <w:pPr>
              <w:pStyle w:val="style4100"/>
              <w:spacing w:before="62"/>
              <w:ind w:left="120"/>
              <w:rPr>
                <w:sz w:val="25"/>
              </w:rPr>
            </w:pPr>
            <w:r>
              <w:rPr>
                <w:spacing w:val="-5"/>
                <w:sz w:val="25"/>
              </w:rPr>
              <w:t>11</w:t>
            </w:r>
          </w:p>
        </w:tc>
        <w:tc>
          <w:tcPr>
            <w:tcW w:w="959" w:type="dxa"/>
            <w:tcBorders>
              <w:top w:val="single" w:sz="6" w:space="0" w:color="000000"/>
              <w:left w:val="single" w:sz="6" w:space="0" w:color="000000"/>
            </w:tcBorders>
          </w:tcPr>
          <w:p>
            <w:pPr>
              <w:pStyle w:val="style4100"/>
              <w:spacing w:before="62"/>
              <w:ind w:left="120"/>
              <w:rPr>
                <w:sz w:val="25"/>
              </w:rPr>
            </w:pPr>
            <w:r>
              <w:rPr>
                <w:spacing w:val="-5"/>
                <w:sz w:val="25"/>
              </w:rPr>
              <w:t>RfD</w:t>
            </w:r>
          </w:p>
        </w:tc>
        <w:tc>
          <w:tcPr>
            <w:tcW w:w="1584" w:type="dxa"/>
            <w:tcBorders>
              <w:top w:val="single" w:sz="6" w:space="0" w:color="000000"/>
            </w:tcBorders>
          </w:tcPr>
          <w:p>
            <w:pPr>
              <w:pStyle w:val="style4100"/>
              <w:spacing w:before="62" w:lineRule="auto" w:line="364"/>
              <w:ind w:left="112" w:right="127"/>
              <w:rPr>
                <w:sz w:val="25"/>
              </w:rPr>
            </w:pPr>
            <w:r>
              <w:rPr>
                <w:spacing w:val="-2"/>
                <w:sz w:val="25"/>
              </w:rPr>
              <w:t>Chronic Reference Dose: ingestion</w:t>
            </w:r>
          </w:p>
        </w:tc>
        <w:tc>
          <w:tcPr>
            <w:tcW w:w="3287" w:type="dxa"/>
            <w:tcBorders>
              <w:top w:val="single" w:sz="6" w:space="0" w:color="000000"/>
              <w:right w:val="single" w:sz="6" w:space="0" w:color="000000"/>
            </w:tcBorders>
          </w:tcPr>
          <w:p>
            <w:pPr>
              <w:pStyle w:val="style4100"/>
              <w:spacing w:before="62"/>
              <w:ind w:left="122"/>
              <w:rPr>
                <w:sz w:val="25"/>
              </w:rPr>
            </w:pPr>
            <w:r>
              <w:rPr>
                <w:w w:val="104"/>
                <w:sz w:val="25"/>
              </w:rPr>
              <w:t>Pb</w:t>
            </w:r>
            <w:r>
              <w:rPr>
                <w:w w:val="104"/>
                <w:sz w:val="25"/>
              </w:rPr>
              <w:t>(3</w:t>
            </w:r>
            <w:r>
              <w:rPr>
                <w:w w:val="104"/>
                <w:sz w:val="25"/>
              </w:rPr>
              <w:t>×</w:t>
            </w:r>
            <w:r>
              <w:rPr>
                <w:w w:val="104"/>
                <w:sz w:val="25"/>
              </w:rPr>
              <w:t>10</w:t>
            </w:r>
            <w:r>
              <w:rPr>
                <w:w w:val="104"/>
                <w:sz w:val="25"/>
                <w:vertAlign w:val="superscript"/>
              </w:rPr>
              <w:t>-3</w:t>
            </w:r>
            <w:r>
              <w:rPr>
                <w:w w:val="104"/>
                <w:sz w:val="25"/>
                <w:vertAlign w:val="baseline"/>
              </w:rPr>
              <w:t>),</w:t>
            </w:r>
            <w:r>
              <w:rPr>
                <w:w w:val="104"/>
                <w:sz w:val="25"/>
                <w:vertAlign w:val="baseline"/>
              </w:rPr>
              <w:t>Cd</w:t>
            </w:r>
            <w:r>
              <w:rPr>
                <w:w w:val="104"/>
                <w:sz w:val="25"/>
                <w:vertAlign w:val="baseline"/>
              </w:rPr>
              <w:t>(1×</w:t>
            </w:r>
            <w:r>
              <w:rPr>
                <w:w w:val="104"/>
                <w:sz w:val="25"/>
                <w:vertAlign w:val="baseline"/>
              </w:rPr>
              <w:t>10</w:t>
            </w:r>
            <w:r>
              <w:rPr>
                <w:w w:val="104"/>
                <w:sz w:val="25"/>
                <w:vertAlign w:val="superscript"/>
              </w:rPr>
              <w:t>-</w:t>
            </w:r>
            <w:r>
              <w:rPr>
                <w:spacing w:val="-5"/>
                <w:w w:val="104"/>
                <w:sz w:val="25"/>
                <w:vertAlign w:val="superscript"/>
              </w:rPr>
              <w:t>3</w:t>
            </w:r>
            <w:r>
              <w:rPr>
                <w:spacing w:val="-5"/>
                <w:w w:val="104"/>
                <w:sz w:val="25"/>
                <w:vertAlign w:val="baseline"/>
              </w:rPr>
              <w:t>),</w:t>
            </w:r>
          </w:p>
          <w:p>
            <w:pPr>
              <w:pStyle w:val="style4100"/>
              <w:spacing w:before="190"/>
              <w:ind w:left="122"/>
              <w:rPr>
                <w:sz w:val="25"/>
              </w:rPr>
            </w:pPr>
            <w:r>
              <w:rPr>
                <w:sz w:val="25"/>
              </w:rPr>
              <w:t>Zn</w:t>
            </w:r>
            <w:r>
              <w:rPr>
                <w:spacing w:val="-2"/>
                <w:sz w:val="25"/>
              </w:rPr>
              <w:t>(0.25),</w:t>
            </w:r>
          </w:p>
        </w:tc>
        <w:tc>
          <w:tcPr>
            <w:tcW w:w="1201" w:type="dxa"/>
            <w:tcBorders>
              <w:top w:val="single" w:sz="6" w:space="0" w:color="000000"/>
              <w:left w:val="single" w:sz="6" w:space="0" w:color="000000"/>
            </w:tcBorders>
          </w:tcPr>
          <w:p>
            <w:pPr>
              <w:pStyle w:val="style4100"/>
              <w:spacing w:before="62"/>
              <w:ind w:left="120"/>
              <w:rPr>
                <w:sz w:val="25"/>
              </w:rPr>
            </w:pPr>
            <w:r>
              <w:rPr>
                <w:spacing w:val="-4"/>
                <w:sz w:val="25"/>
              </w:rPr>
              <w:t>Null</w:t>
            </w:r>
          </w:p>
        </w:tc>
        <w:tc>
          <w:tcPr>
            <w:tcW w:w="2201" w:type="dxa"/>
            <w:tcBorders>
              <w:top w:val="single" w:sz="6" w:space="0" w:color="000000"/>
            </w:tcBorders>
          </w:tcPr>
          <w:p>
            <w:pPr>
              <w:pStyle w:val="style4100"/>
              <w:spacing w:before="62"/>
              <w:ind w:left="123"/>
              <w:rPr>
                <w:sz w:val="25"/>
              </w:rPr>
            </w:pPr>
            <w:r>
              <w:rPr>
                <w:spacing w:val="-2"/>
                <w:sz w:val="25"/>
              </w:rPr>
              <w:t>mg/kg/day</w:t>
            </w:r>
          </w:p>
        </w:tc>
      </w:tr>
      <w:tr>
        <w:tblPrEx/>
        <w:trPr>
          <w:trHeight w:val="1127" w:hRule="atLeast"/>
          <w:jc w:val="left"/>
        </w:trPr>
        <w:tc>
          <w:tcPr>
            <w:tcW w:w="627" w:type="dxa"/>
            <w:tcBorders>
              <w:left w:val="single" w:sz="6" w:space="0" w:color="000000"/>
              <w:right w:val="single" w:sz="6" w:space="0" w:color="000000"/>
            </w:tcBorders>
          </w:tcPr>
          <w:p>
            <w:pPr>
              <w:pStyle w:val="style4100"/>
              <w:spacing w:before="65"/>
              <w:ind w:left="120"/>
              <w:rPr>
                <w:sz w:val="25"/>
              </w:rPr>
            </w:pPr>
            <w:r>
              <w:rPr>
                <w:spacing w:val="-5"/>
                <w:sz w:val="25"/>
              </w:rPr>
              <w:t>12</w:t>
            </w:r>
          </w:p>
        </w:tc>
        <w:tc>
          <w:tcPr>
            <w:tcW w:w="959" w:type="dxa"/>
            <w:tcBorders>
              <w:left w:val="single" w:sz="6" w:space="0" w:color="000000"/>
            </w:tcBorders>
          </w:tcPr>
          <w:p>
            <w:pPr>
              <w:pStyle w:val="style4100"/>
              <w:spacing w:before="65"/>
              <w:ind w:left="120"/>
              <w:rPr>
                <w:sz w:val="25"/>
              </w:rPr>
            </w:pPr>
            <w:r>
              <w:rPr>
                <w:spacing w:val="-5"/>
                <w:sz w:val="25"/>
              </w:rPr>
              <w:t>SF</w:t>
            </w:r>
          </w:p>
        </w:tc>
        <w:tc>
          <w:tcPr>
            <w:tcW w:w="1584" w:type="dxa"/>
            <w:tcBorders/>
          </w:tcPr>
          <w:p>
            <w:pPr>
              <w:pStyle w:val="style4100"/>
              <w:spacing w:before="65" w:lineRule="auto" w:line="264"/>
              <w:ind w:left="112"/>
              <w:rPr>
                <w:sz w:val="25"/>
              </w:rPr>
            </w:pPr>
            <w:r>
              <w:rPr>
                <w:spacing w:val="-2"/>
                <w:sz w:val="25"/>
              </w:rPr>
              <w:t xml:space="preserve">Carcinogenic </w:t>
            </w:r>
            <w:r>
              <w:rPr>
                <w:sz w:val="25"/>
              </w:rPr>
              <w:t>slope factor</w:t>
            </w:r>
          </w:p>
        </w:tc>
        <w:tc>
          <w:tcPr>
            <w:tcW w:w="3287" w:type="dxa"/>
            <w:tcBorders>
              <w:right w:val="single" w:sz="6" w:space="0" w:color="000000"/>
            </w:tcBorders>
          </w:tcPr>
          <w:p>
            <w:pPr>
              <w:pStyle w:val="style4100"/>
              <w:spacing w:before="65"/>
              <w:ind w:left="122"/>
              <w:rPr>
                <w:sz w:val="25"/>
              </w:rPr>
            </w:pPr>
            <w:r>
              <w:rPr>
                <w:sz w:val="25"/>
              </w:rPr>
              <w:t>Pb</w:t>
            </w:r>
            <w:r>
              <w:rPr>
                <w:sz w:val="25"/>
              </w:rPr>
              <w:t>(8.5</w:t>
            </w:r>
            <w:r>
              <w:rPr>
                <w:sz w:val="25"/>
              </w:rPr>
              <w:t>×</w:t>
            </w:r>
            <w:r>
              <w:rPr>
                <w:sz w:val="25"/>
              </w:rPr>
              <w:t>10</w:t>
            </w:r>
            <w:r>
              <w:rPr>
                <w:sz w:val="25"/>
                <w:vertAlign w:val="superscript"/>
              </w:rPr>
              <w:t>-3</w:t>
            </w:r>
            <w:r>
              <w:rPr>
                <w:sz w:val="25"/>
                <w:vertAlign w:val="baseline"/>
              </w:rPr>
              <w:t>),</w:t>
            </w:r>
            <w:r>
              <w:rPr>
                <w:sz w:val="25"/>
                <w:vertAlign w:val="baseline"/>
              </w:rPr>
              <w:t>Cr</w:t>
            </w:r>
            <w:r>
              <w:rPr>
                <w:sz w:val="25"/>
                <w:vertAlign w:val="baseline"/>
              </w:rPr>
              <w:t>(0.5),</w:t>
            </w:r>
            <w:r>
              <w:rPr>
                <w:spacing w:val="-5"/>
                <w:sz w:val="25"/>
                <w:vertAlign w:val="baseline"/>
              </w:rPr>
              <w:t>As</w:t>
            </w:r>
          </w:p>
          <w:p>
            <w:pPr>
              <w:pStyle w:val="style4100"/>
              <w:spacing w:before="169"/>
              <w:ind w:left="122"/>
              <w:rPr>
                <w:sz w:val="25"/>
              </w:rPr>
            </w:pPr>
            <w:r>
              <w:rPr>
                <w:sz w:val="25"/>
              </w:rPr>
              <w:t>(1.5),</w:t>
            </w:r>
            <w:r>
              <w:rPr>
                <w:sz w:val="25"/>
              </w:rPr>
              <w:t>Cd</w:t>
            </w:r>
            <w:r>
              <w:rPr>
                <w:spacing w:val="-2"/>
                <w:sz w:val="25"/>
              </w:rPr>
              <w:t>(0.38)</w:t>
            </w:r>
          </w:p>
        </w:tc>
        <w:tc>
          <w:tcPr>
            <w:tcW w:w="1201" w:type="dxa"/>
            <w:tcBorders>
              <w:left w:val="single" w:sz="6" w:space="0" w:color="000000"/>
            </w:tcBorders>
          </w:tcPr>
          <w:p>
            <w:pPr>
              <w:pStyle w:val="style4100"/>
              <w:spacing w:before="65"/>
              <w:ind w:left="120"/>
              <w:rPr>
                <w:sz w:val="25"/>
              </w:rPr>
            </w:pPr>
            <w:r>
              <w:rPr>
                <w:spacing w:val="-4"/>
                <w:sz w:val="25"/>
              </w:rPr>
              <w:t>Null</w:t>
            </w:r>
          </w:p>
        </w:tc>
        <w:tc>
          <w:tcPr>
            <w:tcW w:w="2201" w:type="dxa"/>
            <w:tcBorders/>
          </w:tcPr>
          <w:p>
            <w:pPr>
              <w:pStyle w:val="style4100"/>
              <w:spacing w:before="65"/>
              <w:ind w:left="123"/>
              <w:rPr>
                <w:sz w:val="25"/>
              </w:rPr>
            </w:pPr>
            <w:r>
              <w:rPr>
                <w:spacing w:val="-2"/>
                <w:w w:val="104"/>
                <w:sz w:val="25"/>
              </w:rPr>
              <w:t>(mg/kg/day)</w:t>
            </w:r>
            <w:r>
              <w:rPr>
                <w:spacing w:val="-2"/>
                <w:w w:val="104"/>
                <w:sz w:val="25"/>
                <w:vertAlign w:val="superscript"/>
              </w:rPr>
              <w:t>−1</w:t>
            </w:r>
          </w:p>
        </w:tc>
      </w:tr>
    </w:tbl>
    <w:p>
      <w:pPr>
        <w:pStyle w:val="style4100"/>
        <w:spacing w:after="0"/>
        <w:rPr>
          <w:sz w:val="25"/>
        </w:rPr>
        <w:sectPr>
          <w:pgSz w:w="12240" w:h="15840" w:orient="portrait"/>
          <w:pgMar w:top="1460" w:right="0" w:bottom="1860" w:left="360" w:header="0" w:footer="1674" w:gutter="0"/>
        </w:sectPr>
      </w:pPr>
    </w:p>
    <w:p>
      <w:pPr>
        <w:pStyle w:val="style4098"/>
        <w:numPr>
          <w:ilvl w:val="2"/>
          <w:numId w:val="3"/>
        </w:numPr>
        <w:tabs>
          <w:tab w:val="left" w:leader="none" w:pos="1167"/>
          <w:tab w:val="left" w:leader="none" w:pos="1727"/>
        </w:tabs>
        <w:spacing w:before="74" w:after="0" w:lineRule="auto" w:line="487"/>
        <w:ind w:left="1167" w:right="2850" w:hanging="13"/>
        <w:jc w:val="left"/>
        <w:rPr/>
      </w:pPr>
      <w:r>
        <w:t>HEAVY</w:t>
      </w:r>
      <w:r>
        <w:t>METALS DISTRIBUTION IN</w:t>
      </w:r>
      <w:r>
        <w:t>WATER</w:t>
      </w:r>
      <w:r>
        <w:t xml:space="preserve">AND SEDIMENT </w:t>
      </w:r>
      <w:r>
        <w:rPr>
          <w:spacing w:val="-2"/>
        </w:rPr>
        <w:t>SAMPLES.</w:t>
      </w:r>
    </w:p>
    <w:p>
      <w:pPr>
        <w:pStyle w:val="style66"/>
        <w:spacing w:before="166" w:lineRule="auto" w:line="491"/>
        <w:ind w:left="1167" w:right="1775" w:hanging="13"/>
        <w:jc w:val="both"/>
        <w:rPr/>
      </w:pPr>
      <w:r>
        <w:t>The statistical analysis of heavy metal concentrations is presented in Tables 1 and 2. Results show that both the arithmetic mean and 50th percentile values for Pb, Cd, Cr,</w:t>
      </w:r>
      <w:r>
        <w:t>Co, and</w:t>
      </w:r>
      <w:r>
        <w:t>As are</w:t>
      </w:r>
      <w:r>
        <w:t>generally higher in sediment samples than in water samples. In water, the mean concentration of heavy metals increases in the order: Cd &lt;</w:t>
      </w:r>
      <w:r>
        <w:t>As &lt; Cr &lt; Pb &lt; Co. For sediment samples, the order is: Cd &lt; As &lt; Cr &lt; Co &lt; Pb. This distribution pattern indicates that the presence of these metals varies across media and is influenced by their concentration levels in each.</w:t>
      </w:r>
    </w:p>
    <w:p>
      <w:pPr>
        <w:pStyle w:val="style66"/>
        <w:spacing w:before="170"/>
        <w:ind w:left="1155"/>
        <w:jc w:val="both"/>
        <w:rPr/>
      </w:pPr>
      <w:r>
        <w:t>When</w:t>
      </w:r>
      <w:r>
        <w:t>arranged</w:t>
      </w:r>
      <w:r>
        <w:t>in</w:t>
      </w:r>
      <w:r>
        <w:t>decreasing</w:t>
      </w:r>
      <w:r>
        <w:t>order,</w:t>
      </w:r>
      <w:r>
        <w:t>the</w:t>
      </w:r>
      <w:r>
        <w:t>distribution</w:t>
      </w:r>
      <w:r>
        <w:t>remains</w:t>
      </w:r>
      <w:r>
        <w:t>consistent:</w:t>
      </w:r>
      <w:r>
        <w:t>Cd</w:t>
      </w:r>
      <w:r>
        <w:t>&lt;</w:t>
      </w:r>
      <w:r>
        <w:t>As</w:t>
      </w:r>
      <w:r>
        <w:t>&lt;</w:t>
      </w:r>
      <w:r>
        <w:rPr>
          <w:spacing w:val="-5"/>
        </w:rPr>
        <w:t>Cr</w:t>
      </w:r>
    </w:p>
    <w:p>
      <w:pPr>
        <w:pStyle w:val="style66"/>
        <w:spacing w:before="19"/>
        <w:rPr/>
      </w:pPr>
    </w:p>
    <w:p>
      <w:pPr>
        <w:pStyle w:val="style66"/>
        <w:spacing w:before="1" w:lineRule="auto" w:line="494"/>
        <w:ind w:left="1167" w:right="2055"/>
        <w:jc w:val="both"/>
        <w:rPr/>
      </w:pPr>
      <w:r>
        <w:t>&lt; Pb &lt; Co for water, and Cd &lt;</w:t>
      </w:r>
      <w:r>
        <w:t>As &lt; Cr &lt; Co &lt; Pb for sediments. This suggests that metal accumulation is medium-specific, with certain elements more concentrated in one than the other.</w:t>
      </w:r>
    </w:p>
    <w:p>
      <w:pPr>
        <w:pStyle w:val="style66"/>
        <w:spacing w:before="164" w:lineRule="auto" w:line="491"/>
        <w:ind w:left="1167" w:right="1777" w:hanging="13"/>
        <w:jc w:val="both"/>
        <w:rPr/>
      </w:pPr>
      <w:r>
        <w:t>The</w:t>
      </w:r>
      <w:r>
        <w:t>coefficient of</w:t>
      </w:r>
      <w:r>
        <w:t>variation (CV)</w:t>
      </w:r>
      <w:r>
        <w:t>was used to assess the dispersion of</w:t>
      </w:r>
      <w:r>
        <w:t>metals in the study area (refer to</w:t>
      </w:r>
      <w:r>
        <w:t>Table 4).</w:t>
      </w:r>
      <w:r>
        <w:t>All metals demonstrated high variability in water samples, except Cobalt (Co), which showed moderate variability. In sediment samples, only Lead (Pb) and Cobalt (Co) showed high variability, while Cadmium (Cd), Chromium (Cr), and Arsenic (As) exhibited moderate variation.</w:t>
      </w:r>
    </w:p>
    <w:p>
      <w:pPr>
        <w:pStyle w:val="style66"/>
        <w:spacing w:after="0" w:lineRule="auto" w:line="491"/>
        <w:jc w:val="both"/>
        <w:rPr/>
        <w:sectPr>
          <w:pgSz w:w="12240" w:h="15840" w:orient="portrait"/>
          <w:pgMar w:top="1460" w:right="0" w:bottom="1860" w:left="360" w:header="0" w:footer="1674" w:gutter="0"/>
        </w:sectPr>
      </w:pPr>
    </w:p>
    <w:p>
      <w:pPr>
        <w:pStyle w:val="style0"/>
        <w:spacing w:before="74"/>
        <w:ind w:left="1173" w:right="0" w:firstLine="0"/>
        <w:jc w:val="left"/>
        <w:rPr>
          <w:sz w:val="25"/>
        </w:rPr>
      </w:pPr>
      <w:r>
        <w:rPr>
          <w:b/>
          <w:sz w:val="25"/>
        </w:rPr>
        <w:t>Table</w:t>
      </w:r>
      <w:r>
        <w:rPr>
          <w:b/>
          <w:sz w:val="25"/>
        </w:rPr>
        <w:t>4.3:</w:t>
      </w:r>
      <w:r>
        <w:rPr>
          <w:sz w:val="25"/>
        </w:rPr>
        <w:t>Degree</w:t>
      </w:r>
      <w:r>
        <w:rPr>
          <w:sz w:val="25"/>
        </w:rPr>
        <w:t>of</w:t>
      </w:r>
      <w:r>
        <w:rPr>
          <w:sz w:val="25"/>
        </w:rPr>
        <w:t>variation</w:t>
      </w:r>
      <w:r>
        <w:rPr>
          <w:sz w:val="25"/>
        </w:rPr>
        <w:t>and</w:t>
      </w:r>
      <w:r>
        <w:rPr>
          <w:sz w:val="25"/>
        </w:rPr>
        <w:t>its</w:t>
      </w:r>
      <w:r>
        <w:rPr>
          <w:sz w:val="25"/>
        </w:rPr>
        <w:t>indication.</w:t>
      </w:r>
      <w:r>
        <w:rPr>
          <w:sz w:val="25"/>
        </w:rPr>
        <w:t>Karim</w:t>
      </w:r>
      <w:r>
        <w:rPr>
          <w:i/>
          <w:sz w:val="25"/>
        </w:rPr>
        <w:t>et</w:t>
      </w:r>
      <w:r>
        <w:rPr>
          <w:i/>
          <w:sz w:val="25"/>
        </w:rPr>
        <w:t>al.,</w:t>
      </w:r>
      <w:r>
        <w:rPr>
          <w:spacing w:val="-2"/>
          <w:sz w:val="25"/>
        </w:rPr>
        <w:t>2015.</w:t>
      </w:r>
    </w:p>
    <w:p>
      <w:pPr>
        <w:pStyle w:val="style0"/>
        <w:spacing w:before="28"/>
        <w:ind w:left="1282" w:right="0" w:firstLine="0"/>
        <w:jc w:val="left"/>
        <w:rPr>
          <w:rFonts w:ascii="Calibri"/>
          <w:b/>
          <w:sz w:val="23"/>
        </w:rPr>
      </w:pPr>
      <w:r>
        <w:rPr>
          <w:rFonts w:ascii="Calibri"/>
          <w:b/>
          <w:sz w:val="23"/>
        </w:rPr>
        <w:t>x; coefficient</w:t>
      </w:r>
      <w:r>
        <w:rPr>
          <w:rFonts w:ascii="Calibri"/>
          <w:b/>
          <w:sz w:val="23"/>
        </w:rPr>
        <w:t>of</w:t>
      </w:r>
      <w:r>
        <w:rPr>
          <w:rFonts w:ascii="Calibri"/>
          <w:b/>
          <w:spacing w:val="-2"/>
          <w:sz w:val="23"/>
        </w:rPr>
        <w:t>variation</w:t>
      </w:r>
    </w:p>
    <w:p>
      <w:pPr>
        <w:pStyle w:val="style66"/>
        <w:rPr>
          <w:rFonts w:ascii="Calibri"/>
          <w:b/>
          <w:sz w:val="20"/>
        </w:rPr>
      </w:pPr>
    </w:p>
    <w:p>
      <w:pPr>
        <w:pStyle w:val="style66"/>
        <w:spacing w:before="3"/>
        <w:rPr>
          <w:rFonts w:ascii="Calibri"/>
          <w:b/>
          <w:sz w:val="20"/>
        </w:rPr>
      </w:pPr>
    </w:p>
    <w:tbl>
      <w:tblPr>
        <w:tblW w:w="0" w:type="auto"/>
        <w:jc w:val="left"/>
        <w:tblInd w:w="1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firstRow="1" w:lastRow="1" w:firstColumn="1" w:lastColumn="1" w:noHBand="0" w:noVBand="0"/>
      </w:tblPr>
      <w:tblGrid>
        <w:gridCol w:w="2653"/>
        <w:gridCol w:w="3165"/>
      </w:tblGrid>
      <w:tr>
        <w:trPr>
          <w:trHeight w:val="296" w:hRule="atLeast"/>
          <w:jc w:val="left"/>
        </w:trPr>
        <w:tc>
          <w:tcPr>
            <w:tcW w:w="2653" w:type="dxa"/>
            <w:tcBorders>
              <w:bottom w:val="single" w:sz="4" w:space="0" w:color="000000"/>
              <w:right w:val="single" w:sz="4" w:space="0" w:color="000000"/>
            </w:tcBorders>
          </w:tcPr>
          <w:p>
            <w:pPr>
              <w:pStyle w:val="style4100"/>
              <w:spacing w:before="2"/>
              <w:ind w:left="104"/>
              <w:rPr>
                <w:sz w:val="23"/>
              </w:rPr>
            </w:pPr>
            <w:r>
              <w:rPr>
                <w:sz w:val="23"/>
              </w:rPr>
              <w:t>Degree</w:t>
            </w:r>
            <w:r>
              <w:rPr>
                <w:sz w:val="23"/>
              </w:rPr>
              <w:t>of</w:t>
            </w:r>
            <w:r>
              <w:rPr>
                <w:spacing w:val="-2"/>
                <w:sz w:val="23"/>
              </w:rPr>
              <w:t>Variation</w:t>
            </w:r>
          </w:p>
        </w:tc>
        <w:tc>
          <w:tcPr>
            <w:tcW w:w="3165" w:type="dxa"/>
            <w:tcBorders>
              <w:left w:val="single" w:sz="4" w:space="0" w:color="000000"/>
              <w:bottom w:val="single" w:sz="4" w:space="0" w:color="000000"/>
              <w:right w:val="single" w:sz="4" w:space="0" w:color="000000"/>
            </w:tcBorders>
          </w:tcPr>
          <w:p>
            <w:pPr>
              <w:pStyle w:val="style4100"/>
              <w:spacing w:before="2"/>
              <w:ind w:left="127"/>
              <w:rPr>
                <w:sz w:val="23"/>
              </w:rPr>
            </w:pPr>
            <w:r>
              <w:rPr>
                <w:spacing w:val="-2"/>
                <w:sz w:val="23"/>
              </w:rPr>
              <w:t>Indication</w:t>
            </w:r>
          </w:p>
        </w:tc>
      </w:tr>
      <w:tr>
        <w:tblPrEx/>
        <w:trPr>
          <w:trHeight w:val="293" w:hRule="atLeast"/>
          <w:jc w:val="left"/>
        </w:trPr>
        <w:tc>
          <w:tcPr>
            <w:tcW w:w="2653" w:type="dxa"/>
            <w:tcBorders>
              <w:top w:val="single" w:sz="4" w:space="0" w:color="000000"/>
              <w:right w:val="single" w:sz="4" w:space="0" w:color="000000"/>
            </w:tcBorders>
          </w:tcPr>
          <w:p>
            <w:pPr>
              <w:pStyle w:val="style4100"/>
              <w:spacing w:before="4"/>
              <w:ind w:left="104"/>
              <w:rPr>
                <w:sz w:val="23"/>
              </w:rPr>
            </w:pPr>
            <w:r>
              <w:rPr>
                <w:spacing w:val="-2"/>
                <w:sz w:val="23"/>
              </w:rPr>
              <w:t>X&lt;20%</w:t>
            </w:r>
          </w:p>
        </w:tc>
        <w:tc>
          <w:tcPr>
            <w:tcW w:w="3165" w:type="dxa"/>
            <w:tcBorders>
              <w:top w:val="single" w:sz="4" w:space="0" w:color="000000"/>
              <w:left w:val="single" w:sz="4" w:space="0" w:color="000000"/>
              <w:right w:val="single" w:sz="4" w:space="0" w:color="000000"/>
            </w:tcBorders>
          </w:tcPr>
          <w:p>
            <w:pPr>
              <w:pStyle w:val="style4100"/>
              <w:spacing w:before="4"/>
              <w:ind w:left="127"/>
              <w:rPr>
                <w:sz w:val="23"/>
              </w:rPr>
            </w:pPr>
            <w:r>
              <w:rPr>
                <w:sz w:val="23"/>
              </w:rPr>
              <w:t>Low</w:t>
            </w:r>
            <w:r>
              <w:rPr>
                <w:spacing w:val="-2"/>
                <w:sz w:val="23"/>
              </w:rPr>
              <w:t>variability</w:t>
            </w:r>
          </w:p>
        </w:tc>
      </w:tr>
      <w:tr>
        <w:tblPrEx/>
        <w:trPr>
          <w:trHeight w:val="296" w:hRule="atLeast"/>
          <w:jc w:val="left"/>
        </w:trPr>
        <w:tc>
          <w:tcPr>
            <w:tcW w:w="2653" w:type="dxa"/>
            <w:vMerge w:val="restart"/>
            <w:tcBorders>
              <w:bottom w:val="single" w:sz="4" w:space="0" w:color="000000"/>
              <w:right w:val="single" w:sz="4" w:space="0" w:color="000000"/>
            </w:tcBorders>
          </w:tcPr>
          <w:p>
            <w:pPr>
              <w:pStyle w:val="style4100"/>
              <w:ind w:left="2" w:right="-15"/>
              <w:rPr>
                <w:rFonts w:ascii="Calibri"/>
                <w:sz w:val="20"/>
              </w:rPr>
            </w:pPr>
            <w:r>
              <w:rPr>
                <w:rFonts w:ascii="Calibri"/>
                <w:sz w:val="20"/>
              </w:rPr>
              <w:drawing>
                <wp:inline distL="0" distT="0" distB="0" distR="0">
                  <wp:extent cx="1656513" cy="194309"/>
                  <wp:effectExtent l="0" t="0" r="0" b="0"/>
                  <wp:docPr id="1029" name="Imag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14"/>
                          <pic:cNvPicPr/>
                        </pic:nvPicPr>
                        <pic:blipFill>
                          <a:blip r:embed="rId17" cstate="print"/>
                          <a:srcRect l="0" t="0" r="0" b="0"/>
                          <a:stretch/>
                        </pic:blipFill>
                        <pic:spPr>
                          <a:xfrm rot="0">
                            <a:off x="0" y="0"/>
                            <a:ext cx="1656513" cy="194309"/>
                          </a:xfrm>
                          <a:prstGeom prst="rect"/>
                        </pic:spPr>
                      </pic:pic>
                    </a:graphicData>
                  </a:graphic>
                </wp:inline>
              </w:drawing>
            </w:r>
          </w:p>
          <w:p>
            <w:pPr>
              <w:pStyle w:val="style4100"/>
              <w:spacing w:before="81"/>
              <w:ind w:left="104"/>
              <w:rPr>
                <w:sz w:val="23"/>
              </w:rPr>
            </w:pPr>
            <w:r>
              <w:rPr>
                <w:sz w:val="23"/>
              </w:rPr>
              <w:t>50%</w:t>
            </w:r>
            <w:r>
              <w:rPr>
                <w:sz w:val="23"/>
              </w:rPr>
              <w:t>&lt;</w:t>
            </w:r>
            <w:r>
              <w:rPr>
                <w:sz w:val="23"/>
              </w:rPr>
              <w:t>X</w:t>
            </w:r>
            <w:r>
              <w:rPr>
                <w:sz w:val="23"/>
              </w:rPr>
              <w:t>≤</w:t>
            </w:r>
            <w:r>
              <w:rPr>
                <w:spacing w:val="-4"/>
                <w:sz w:val="23"/>
              </w:rPr>
              <w:t>100%</w:t>
            </w:r>
          </w:p>
        </w:tc>
        <w:tc>
          <w:tcPr>
            <w:tcW w:w="3165" w:type="dxa"/>
            <w:tcBorders>
              <w:left w:val="single" w:sz="4" w:space="0" w:color="000000"/>
              <w:bottom w:val="single" w:sz="4" w:space="0" w:color="000000"/>
              <w:right w:val="single" w:sz="4" w:space="0" w:color="000000"/>
            </w:tcBorders>
          </w:tcPr>
          <w:p>
            <w:pPr>
              <w:pStyle w:val="style4100"/>
              <w:spacing w:before="4"/>
              <w:ind w:left="127"/>
              <w:rPr>
                <w:sz w:val="23"/>
              </w:rPr>
            </w:pPr>
            <w:r>
              <w:rPr>
                <w:sz w:val="23"/>
              </w:rPr>
              <w:t>Moderate</w:t>
            </w:r>
            <w:r>
              <w:rPr>
                <w:spacing w:val="-2"/>
                <w:sz w:val="23"/>
              </w:rPr>
              <w:t>Variability</w:t>
            </w:r>
          </w:p>
        </w:tc>
      </w:tr>
      <w:tr>
        <w:tblPrEx/>
        <w:trPr>
          <w:trHeight w:val="375" w:hRule="atLeast"/>
          <w:jc w:val="left"/>
        </w:trPr>
        <w:tc>
          <w:tcPr>
            <w:tcW w:w="2653" w:type="dxa"/>
            <w:vMerge w:val="continue"/>
            <w:tcBorders>
              <w:top w:val="nil"/>
              <w:bottom w:val="single" w:sz="4" w:space="0" w:color="000000"/>
              <w:right w:val="single" w:sz="4" w:space="0" w:color="000000"/>
            </w:tcBorders>
          </w:tcPr>
          <w:p>
            <w:pPr>
              <w:pStyle w:val="style0"/>
              <w:rPr>
                <w:sz w:val="2"/>
                <w:szCs w:val="2"/>
              </w:rPr>
            </w:pPr>
          </w:p>
        </w:tc>
        <w:tc>
          <w:tcPr>
            <w:tcW w:w="3165" w:type="dxa"/>
            <w:tcBorders>
              <w:top w:val="single" w:sz="4" w:space="0" w:color="000000"/>
              <w:left w:val="single" w:sz="4" w:space="0" w:color="000000"/>
              <w:bottom w:val="single" w:sz="4" w:space="0" w:color="000000"/>
              <w:right w:val="single" w:sz="4" w:space="0" w:color="000000"/>
            </w:tcBorders>
          </w:tcPr>
          <w:p>
            <w:pPr>
              <w:pStyle w:val="style4100"/>
              <w:spacing w:before="4"/>
              <w:ind w:left="127"/>
              <w:rPr>
                <w:sz w:val="23"/>
              </w:rPr>
            </w:pPr>
            <w:r>
              <w:rPr>
                <w:sz w:val="23"/>
              </w:rPr>
              <w:t>High</w:t>
            </w:r>
            <w:r>
              <w:rPr>
                <w:spacing w:val="-2"/>
                <w:sz w:val="23"/>
              </w:rPr>
              <w:t>Variability</w:t>
            </w:r>
          </w:p>
        </w:tc>
      </w:tr>
      <w:tr>
        <w:tblPrEx/>
        <w:trPr>
          <w:trHeight w:val="296" w:hRule="atLeast"/>
          <w:jc w:val="left"/>
        </w:trPr>
        <w:tc>
          <w:tcPr>
            <w:tcW w:w="2653" w:type="dxa"/>
            <w:tcBorders>
              <w:top w:val="single" w:sz="4" w:space="0" w:color="000000"/>
              <w:right w:val="single" w:sz="4" w:space="0" w:color="000000"/>
            </w:tcBorders>
          </w:tcPr>
          <w:p>
            <w:pPr>
              <w:pStyle w:val="style4100"/>
              <w:spacing w:before="4"/>
              <w:ind w:left="104"/>
              <w:rPr>
                <w:sz w:val="23"/>
              </w:rPr>
            </w:pPr>
            <w:r>
              <w:rPr>
                <w:spacing w:val="-2"/>
                <w:sz w:val="23"/>
              </w:rPr>
              <w:t>&gt;100%</w:t>
            </w:r>
          </w:p>
        </w:tc>
        <w:tc>
          <w:tcPr>
            <w:tcW w:w="3165" w:type="dxa"/>
            <w:tcBorders>
              <w:top w:val="single" w:sz="4" w:space="0" w:color="000000"/>
              <w:left w:val="single" w:sz="4" w:space="0" w:color="000000"/>
              <w:right w:val="single" w:sz="4" w:space="0" w:color="000000"/>
            </w:tcBorders>
          </w:tcPr>
          <w:p>
            <w:pPr>
              <w:pStyle w:val="style4100"/>
              <w:spacing w:before="4"/>
              <w:ind w:left="127"/>
              <w:rPr>
                <w:sz w:val="23"/>
              </w:rPr>
            </w:pPr>
            <w:r>
              <w:rPr>
                <w:sz w:val="23"/>
              </w:rPr>
              <w:t>Exceptionally</w:t>
            </w:r>
            <w:r>
              <w:rPr>
                <w:sz w:val="23"/>
              </w:rPr>
              <w:t>High</w:t>
            </w:r>
            <w:r>
              <w:rPr>
                <w:spacing w:val="-2"/>
                <w:sz w:val="23"/>
              </w:rPr>
              <w:t>Variability</w:t>
            </w:r>
          </w:p>
        </w:tc>
      </w:tr>
    </w:tbl>
    <w:p>
      <w:pPr>
        <w:pStyle w:val="style66"/>
        <w:rPr>
          <w:rFonts w:ascii="Calibri"/>
          <w:b/>
          <w:sz w:val="23"/>
        </w:rPr>
      </w:pPr>
    </w:p>
    <w:p>
      <w:pPr>
        <w:pStyle w:val="style66"/>
        <w:spacing w:before="89"/>
        <w:rPr>
          <w:rFonts w:ascii="Calibri"/>
          <w:b/>
          <w:sz w:val="23"/>
        </w:rPr>
      </w:pPr>
    </w:p>
    <w:p>
      <w:pPr>
        <w:pStyle w:val="style4098"/>
        <w:numPr>
          <w:ilvl w:val="2"/>
          <w:numId w:val="3"/>
        </w:numPr>
        <w:tabs>
          <w:tab w:val="left" w:leader="none" w:pos="1728"/>
        </w:tabs>
        <w:spacing w:before="0" w:after="0" w:lineRule="auto" w:line="240"/>
        <w:ind w:left="1728" w:right="0" w:hanging="573"/>
        <w:jc w:val="left"/>
        <w:rPr/>
      </w:pPr>
      <w:r>
        <w:t>ECOLOGICAL</w:t>
      </w:r>
      <w:r>
        <w:t>RISK</w:t>
      </w:r>
      <w:r>
        <w:rPr>
          <w:spacing w:val="-2"/>
        </w:rPr>
        <w:t>ASSESSMENT</w:t>
      </w:r>
    </w:p>
    <w:p>
      <w:pPr>
        <w:pStyle w:val="style66"/>
        <w:spacing w:before="41" w:lineRule="auto" w:line="496"/>
        <w:ind w:left="1167" w:right="1819" w:hanging="13"/>
        <w:rPr/>
      </w:pPr>
      <w:r>
        <w:rPr>
          <w:position w:val="1"/>
        </w:rPr>
        <w:t>According</w:t>
      </w:r>
      <w:r>
        <w:rPr>
          <w:position w:val="1"/>
        </w:rPr>
        <w:t>to</w:t>
      </w:r>
      <w:r>
        <w:rPr>
          <w:position w:val="1"/>
        </w:rPr>
        <w:t>Hakanson</w:t>
      </w:r>
      <w:r>
        <w:rPr>
          <w:position w:val="1"/>
        </w:rPr>
        <w:t>(1980)</w:t>
      </w:r>
      <w:r>
        <w:rPr>
          <w:position w:val="1"/>
        </w:rPr>
        <w:t>the</w:t>
      </w:r>
      <w:r>
        <w:rPr>
          <w:position w:val="1"/>
        </w:rPr>
        <w:t>monomial</w:t>
      </w:r>
      <w:r>
        <w:rPr>
          <w:position w:val="1"/>
        </w:rPr>
        <w:t>ecological</w:t>
      </w:r>
      <w:r>
        <w:rPr>
          <w:position w:val="1"/>
        </w:rPr>
        <w:t>risk</w:t>
      </w:r>
      <w:r>
        <w:rPr>
          <w:position w:val="1"/>
        </w:rPr>
        <w:t>factor</w:t>
      </w:r>
      <w:r>
        <w:rPr>
          <w:position w:val="1"/>
        </w:rPr>
        <w:t>(</w:t>
      </w:r>
      <w:r>
        <w:rPr>
          <w:rFonts w:ascii="Cambria Math" w:eastAsia="Cambria Math"/>
          <w:position w:val="7"/>
          <w:sz w:val="17"/>
        </w:rPr>
        <w:t>𝐸</w:t>
      </w:r>
      <w:r>
        <w:rPr>
          <w:rFonts w:ascii="Cambria Math" w:eastAsia="Cambria Math"/>
          <w:sz w:val="17"/>
        </w:rPr>
        <w:t>𝑓</w:t>
      </w:r>
      <w:r>
        <w:rPr>
          <w:rFonts w:ascii="Cambria Math" w:eastAsia="Cambria Math"/>
          <w:position w:val="7"/>
          <w:sz w:val="17"/>
        </w:rPr>
        <w:t>𝑖</w:t>
      </w:r>
      <w:r>
        <w:rPr>
          <w:position w:val="1"/>
        </w:rPr>
        <w:t>)</w:t>
      </w:r>
      <w:r>
        <w:rPr>
          <w:position w:val="1"/>
        </w:rPr>
        <w:t>can</w:t>
      </w:r>
      <w:r>
        <w:rPr>
          <w:position w:val="1"/>
        </w:rPr>
        <w:t xml:space="preserve">be </w:t>
      </w:r>
      <w:r>
        <w:t>categorized as:</w:t>
      </w:r>
    </w:p>
    <w:p>
      <w:pPr>
        <w:pStyle w:val="style66"/>
        <w:spacing w:lineRule="exact" w:line="285"/>
        <w:ind w:left="1155"/>
        <w:rPr>
          <w:position w:val="1"/>
        </w:rPr>
      </w:pPr>
      <w:r>
        <w:rPr>
          <w:rFonts w:ascii="Cambria Math" w:eastAsia="Cambria Math"/>
          <w:position w:val="1"/>
        </w:rPr>
        <w:t>𝐸</w:t>
      </w:r>
      <w:r>
        <w:rPr>
          <w:rFonts w:ascii="Cambria Math" w:eastAsia="Cambria Math"/>
          <w:sz w:val="17"/>
        </w:rPr>
        <w:t>𝑓</w:t>
      </w:r>
      <w:r>
        <w:rPr>
          <w:rFonts w:ascii="Cambria Math" w:eastAsia="Cambria Math"/>
          <w:position w:val="7"/>
          <w:sz w:val="17"/>
        </w:rPr>
        <w:t>𝑖</w:t>
      </w:r>
      <w:r>
        <w:rPr>
          <w:rFonts w:ascii="Cambria Math" w:eastAsia="Cambria Math"/>
          <w:position w:val="1"/>
        </w:rPr>
        <w:t>&lt;</w:t>
      </w:r>
      <w:r>
        <w:rPr>
          <w:rFonts w:ascii="Cambria Math" w:eastAsia="Cambria Math"/>
          <w:position w:val="1"/>
        </w:rPr>
        <w:t>40</w:t>
      </w:r>
      <w:r>
        <w:rPr>
          <w:position w:val="1"/>
        </w:rPr>
        <w:t>=</w:t>
      </w:r>
      <w:r>
        <w:rPr>
          <w:position w:val="1"/>
        </w:rPr>
        <w:t>low</w:t>
      </w:r>
      <w:r>
        <w:rPr>
          <w:position w:val="1"/>
        </w:rPr>
        <w:t>potential</w:t>
      </w:r>
      <w:r>
        <w:rPr>
          <w:position w:val="1"/>
        </w:rPr>
        <w:t>ecological</w:t>
      </w:r>
      <w:r>
        <w:rPr>
          <w:spacing w:val="-2"/>
          <w:position w:val="1"/>
        </w:rPr>
        <w:t>risk;</w:t>
      </w:r>
    </w:p>
    <w:p>
      <w:pPr>
        <w:pStyle w:val="style66"/>
        <w:spacing w:before="16"/>
        <w:rPr/>
      </w:pPr>
    </w:p>
    <w:p>
      <w:pPr>
        <w:pStyle w:val="style66"/>
        <w:spacing w:before="1"/>
        <w:ind w:left="1155"/>
        <w:rPr>
          <w:position w:val="1"/>
        </w:rPr>
      </w:pPr>
      <w:r>
        <w:rPr>
          <w:rFonts w:ascii="Cambria Math" w:eastAsia="Cambria Math" w:hAnsi="Cambria Math"/>
          <w:position w:val="1"/>
        </w:rPr>
        <w:t>40</w:t>
      </w:r>
      <w:r>
        <w:rPr>
          <w:rFonts w:ascii="Cambria Math" w:eastAsia="Cambria Math" w:hAnsi="Cambria Math"/>
          <w:position w:val="1"/>
        </w:rPr>
        <w:t>≤</w:t>
      </w:r>
      <w:r>
        <w:rPr>
          <w:rFonts w:ascii="Cambria Math" w:eastAsia="Cambria Math" w:hAnsi="Cambria Math"/>
          <w:position w:val="1"/>
        </w:rPr>
        <w:t>𝐸</w:t>
      </w:r>
      <w:r>
        <w:rPr>
          <w:rFonts w:ascii="Cambria Math" w:eastAsia="Cambria Math" w:hAnsi="Cambria Math"/>
          <w:sz w:val="17"/>
        </w:rPr>
        <w:t>𝑓</w:t>
      </w:r>
      <w:r>
        <w:rPr>
          <w:rFonts w:ascii="Cambria Math" w:eastAsia="Cambria Math" w:hAnsi="Cambria Math"/>
          <w:position w:val="7"/>
          <w:sz w:val="17"/>
        </w:rPr>
        <w:t>𝑖</w:t>
      </w:r>
      <w:r>
        <w:rPr>
          <w:rFonts w:ascii="Cambria Math" w:eastAsia="Cambria Math" w:hAnsi="Cambria Math"/>
          <w:position w:val="1"/>
        </w:rPr>
        <w:t>&lt;</w:t>
      </w:r>
      <w:r>
        <w:rPr>
          <w:rFonts w:ascii="Cambria Math" w:eastAsia="Cambria Math" w:hAnsi="Cambria Math"/>
          <w:position w:val="1"/>
        </w:rPr>
        <w:t>80</w:t>
      </w:r>
      <w:r>
        <w:rPr>
          <w:position w:val="1"/>
        </w:rPr>
        <w:t>=</w:t>
      </w:r>
      <w:r>
        <w:rPr>
          <w:position w:val="1"/>
        </w:rPr>
        <w:t>moderate</w:t>
      </w:r>
      <w:r>
        <w:rPr>
          <w:position w:val="1"/>
        </w:rPr>
        <w:t>potential</w:t>
      </w:r>
      <w:r>
        <w:rPr>
          <w:position w:val="1"/>
        </w:rPr>
        <w:t>ecological</w:t>
      </w:r>
      <w:r>
        <w:rPr>
          <w:spacing w:val="-2"/>
          <w:position w:val="1"/>
        </w:rPr>
        <w:t>risk;</w:t>
      </w:r>
    </w:p>
    <w:p>
      <w:pPr>
        <w:pStyle w:val="style66"/>
        <w:spacing w:before="18"/>
        <w:rPr/>
      </w:pPr>
    </w:p>
    <w:p>
      <w:pPr>
        <w:pStyle w:val="style66"/>
        <w:spacing w:before="1"/>
        <w:ind w:left="1155"/>
        <w:rPr>
          <w:position w:val="1"/>
        </w:rPr>
      </w:pPr>
      <w:r>
        <w:rPr>
          <w:rFonts w:ascii="Cambria Math" w:eastAsia="Cambria Math" w:hAnsi="Cambria Math"/>
          <w:position w:val="1"/>
        </w:rPr>
        <w:t>80</w:t>
      </w:r>
      <w:r>
        <w:rPr>
          <w:rFonts w:ascii="Cambria Math" w:eastAsia="Cambria Math" w:hAnsi="Cambria Math"/>
          <w:position w:val="1"/>
        </w:rPr>
        <w:t>≤</w:t>
      </w:r>
      <w:r>
        <w:rPr>
          <w:rFonts w:ascii="Cambria Math" w:eastAsia="Cambria Math" w:hAnsi="Cambria Math"/>
          <w:position w:val="1"/>
        </w:rPr>
        <w:t>𝐸</w:t>
      </w:r>
      <w:r>
        <w:rPr>
          <w:rFonts w:ascii="Cambria Math" w:eastAsia="Cambria Math" w:hAnsi="Cambria Math"/>
          <w:sz w:val="17"/>
        </w:rPr>
        <w:t>𝑓</w:t>
      </w:r>
      <w:r>
        <w:rPr>
          <w:rFonts w:ascii="Cambria Math" w:eastAsia="Cambria Math" w:hAnsi="Cambria Math"/>
          <w:position w:val="7"/>
          <w:sz w:val="17"/>
        </w:rPr>
        <w:t>𝑖</w:t>
      </w:r>
      <w:r>
        <w:rPr>
          <w:rFonts w:ascii="Cambria Math" w:eastAsia="Cambria Math" w:hAnsi="Cambria Math"/>
          <w:position w:val="1"/>
        </w:rPr>
        <w:t>&lt;</w:t>
      </w:r>
      <w:r>
        <w:rPr>
          <w:rFonts w:ascii="Cambria Math" w:eastAsia="Cambria Math" w:hAnsi="Cambria Math"/>
          <w:position w:val="1"/>
        </w:rPr>
        <w:t>160</w:t>
      </w:r>
      <w:r>
        <w:rPr>
          <w:position w:val="1"/>
        </w:rPr>
        <w:t>=</w:t>
      </w:r>
      <w:r>
        <w:rPr>
          <w:position w:val="1"/>
        </w:rPr>
        <w:t>considerable</w:t>
      </w:r>
      <w:r>
        <w:rPr>
          <w:position w:val="1"/>
        </w:rPr>
        <w:t>potential</w:t>
      </w:r>
      <w:r>
        <w:rPr>
          <w:position w:val="1"/>
        </w:rPr>
        <w:t>ecological</w:t>
      </w:r>
      <w:r>
        <w:rPr>
          <w:spacing w:val="-2"/>
          <w:position w:val="1"/>
        </w:rPr>
        <w:t>risk;</w:t>
      </w:r>
    </w:p>
    <w:p>
      <w:pPr>
        <w:pStyle w:val="style66"/>
        <w:spacing w:before="16"/>
        <w:rPr/>
      </w:pPr>
    </w:p>
    <w:p>
      <w:pPr>
        <w:pStyle w:val="style66"/>
        <w:ind w:left="1155"/>
        <w:rPr>
          <w:position w:val="1"/>
        </w:rPr>
      </w:pPr>
      <w:r>
        <w:rPr>
          <w:rFonts w:ascii="Cambria Math" w:eastAsia="Cambria Math" w:hAnsi="Cambria Math"/>
          <w:position w:val="1"/>
        </w:rPr>
        <w:t>160</w:t>
      </w:r>
      <w:r>
        <w:rPr>
          <w:rFonts w:ascii="Cambria Math" w:eastAsia="Cambria Math" w:hAnsi="Cambria Math"/>
          <w:position w:val="1"/>
        </w:rPr>
        <w:t>≤</w:t>
      </w:r>
      <w:r>
        <w:rPr>
          <w:rFonts w:ascii="Cambria Math" w:eastAsia="Cambria Math" w:hAnsi="Cambria Math"/>
          <w:position w:val="1"/>
        </w:rPr>
        <w:t>𝐸</w:t>
      </w:r>
      <w:r>
        <w:rPr>
          <w:rFonts w:ascii="Cambria Math" w:eastAsia="Cambria Math" w:hAnsi="Cambria Math"/>
          <w:sz w:val="17"/>
        </w:rPr>
        <w:t>𝑓</w:t>
      </w:r>
      <w:r>
        <w:rPr>
          <w:rFonts w:ascii="Cambria Math" w:eastAsia="Cambria Math" w:hAnsi="Cambria Math"/>
          <w:position w:val="7"/>
          <w:sz w:val="17"/>
        </w:rPr>
        <w:t>𝑖</w:t>
      </w:r>
      <w:r>
        <w:rPr>
          <w:rFonts w:ascii="Cambria Math" w:eastAsia="Cambria Math" w:hAnsi="Cambria Math"/>
          <w:position w:val="1"/>
        </w:rPr>
        <w:t>&lt;</w:t>
      </w:r>
      <w:r>
        <w:rPr>
          <w:rFonts w:ascii="Cambria Math" w:eastAsia="Cambria Math" w:hAnsi="Cambria Math"/>
          <w:position w:val="1"/>
        </w:rPr>
        <w:t>320</w:t>
      </w:r>
      <w:r>
        <w:rPr>
          <w:position w:val="1"/>
        </w:rPr>
        <w:t>=</w:t>
      </w:r>
      <w:r>
        <w:rPr>
          <w:position w:val="1"/>
        </w:rPr>
        <w:t>high</w:t>
      </w:r>
      <w:r>
        <w:rPr>
          <w:position w:val="1"/>
        </w:rPr>
        <w:t>potential</w:t>
      </w:r>
      <w:r>
        <w:rPr>
          <w:position w:val="1"/>
        </w:rPr>
        <w:t>ecological</w:t>
      </w:r>
      <w:r>
        <w:rPr>
          <w:spacing w:val="-2"/>
          <w:position w:val="1"/>
        </w:rPr>
        <w:t>risk;</w:t>
      </w:r>
    </w:p>
    <w:p>
      <w:pPr>
        <w:pStyle w:val="style66"/>
        <w:spacing w:before="18"/>
        <w:rPr/>
      </w:pPr>
    </w:p>
    <w:p>
      <w:pPr>
        <w:pStyle w:val="style66"/>
        <w:ind w:left="1155"/>
        <w:rPr>
          <w:position w:val="1"/>
        </w:rPr>
      </w:pPr>
      <w:r>
        <w:rPr>
          <w:rFonts w:ascii="Cambria Math" w:eastAsia="Cambria Math" w:hAnsi="Cambria Math"/>
          <w:position w:val="1"/>
        </w:rPr>
        <w:t>𝐸</w:t>
      </w:r>
      <w:r>
        <w:rPr>
          <w:rFonts w:ascii="Cambria Math" w:eastAsia="Cambria Math" w:hAnsi="Cambria Math"/>
          <w:sz w:val="17"/>
        </w:rPr>
        <w:t>𝑓</w:t>
      </w:r>
      <w:r>
        <w:rPr>
          <w:rFonts w:ascii="Cambria Math" w:eastAsia="Cambria Math" w:hAnsi="Cambria Math"/>
          <w:position w:val="7"/>
          <w:sz w:val="17"/>
        </w:rPr>
        <w:t>𝑖</w:t>
      </w:r>
      <w:r>
        <w:rPr>
          <w:rFonts w:ascii="Cambria Math" w:eastAsia="Cambria Math" w:hAnsi="Cambria Math"/>
          <w:position w:val="1"/>
        </w:rPr>
        <w:t>≥</w:t>
      </w:r>
      <w:r>
        <w:rPr>
          <w:rFonts w:ascii="Cambria Math" w:eastAsia="Cambria Math" w:hAnsi="Cambria Math"/>
          <w:position w:val="1"/>
        </w:rPr>
        <w:t>320</w:t>
      </w:r>
      <w:r>
        <w:rPr>
          <w:position w:val="1"/>
        </w:rPr>
        <w:t>=</w:t>
      </w:r>
      <w:r>
        <w:rPr>
          <w:position w:val="1"/>
        </w:rPr>
        <w:t>very</w:t>
      </w:r>
      <w:r>
        <w:rPr>
          <w:position w:val="1"/>
        </w:rPr>
        <w:t>high</w:t>
      </w:r>
      <w:r>
        <w:rPr>
          <w:position w:val="1"/>
        </w:rPr>
        <w:t>ecological</w:t>
      </w:r>
      <w:r>
        <w:rPr>
          <w:position w:val="1"/>
        </w:rPr>
        <w:t>risk</w:t>
      </w:r>
      <w:r>
        <w:rPr>
          <w:position w:val="1"/>
        </w:rPr>
        <w:t>at</w:t>
      </w:r>
      <w:r>
        <w:rPr>
          <w:position w:val="1"/>
        </w:rPr>
        <w:t>hand</w:t>
      </w:r>
      <w:r>
        <w:rPr>
          <w:position w:val="1"/>
        </w:rPr>
        <w:t>for</w:t>
      </w:r>
      <w:r>
        <w:rPr>
          <w:position w:val="1"/>
        </w:rPr>
        <w:t>the</w:t>
      </w:r>
      <w:r>
        <w:rPr>
          <w:position w:val="1"/>
        </w:rPr>
        <w:t>substance</w:t>
      </w:r>
      <w:r>
        <w:rPr>
          <w:position w:val="1"/>
        </w:rPr>
        <w:t>in</w:t>
      </w:r>
      <w:r>
        <w:rPr>
          <w:spacing w:val="-2"/>
          <w:position w:val="1"/>
        </w:rPr>
        <w:t>question.</w:t>
      </w:r>
    </w:p>
    <w:p>
      <w:pPr>
        <w:pStyle w:val="style66"/>
        <w:spacing w:before="16"/>
        <w:rPr/>
      </w:pPr>
    </w:p>
    <w:p>
      <w:pPr>
        <w:pStyle w:val="style66"/>
        <w:spacing w:before="1" w:lineRule="auto" w:line="488"/>
        <w:ind w:left="1167" w:right="1770" w:hanging="13"/>
        <w:rPr/>
      </w:pPr>
      <w:r>
        <w:rPr>
          <w:position w:val="1"/>
        </w:rPr>
        <w:t>In</w:t>
      </w:r>
      <w:r>
        <w:rPr>
          <w:position w:val="1"/>
        </w:rPr>
        <w:t>the same way, Hakanson also described the potential ecological risk index (</w:t>
      </w:r>
      <w:r>
        <w:rPr>
          <w:rFonts w:ascii="Cambria Math" w:eastAsia="Cambria Math"/>
          <w:position w:val="1"/>
        </w:rPr>
        <w:t>𝑅</w:t>
      </w:r>
      <w:r>
        <w:rPr>
          <w:rFonts w:ascii="Cambria Math" w:eastAsia="Cambria Math"/>
          <w:sz w:val="17"/>
        </w:rPr>
        <w:t>𝐼</w:t>
      </w:r>
      <w:r>
        <w:rPr>
          <w:rFonts w:ascii="Cambria Math" w:eastAsia="Cambria Math"/>
          <w:position w:val="1"/>
        </w:rPr>
        <w:t>)</w:t>
      </w:r>
      <w:r>
        <w:rPr>
          <w:position w:val="1"/>
        </w:rPr>
        <w:t xml:space="preserve">, which </w:t>
      </w:r>
      <w:r>
        <w:t>is the sum of the risk factor as;</w:t>
      </w:r>
    </w:p>
    <w:p>
      <w:pPr>
        <w:pStyle w:val="style66"/>
        <w:spacing w:before="2"/>
        <w:ind w:left="1218"/>
        <w:rPr>
          <w:position w:val="1"/>
        </w:rPr>
      </w:pPr>
      <w:r>
        <w:rPr>
          <w:rFonts w:ascii="Cambria Math" w:eastAsia="Cambria Math"/>
          <w:position w:val="1"/>
        </w:rPr>
        <w:t>𝑅</w:t>
      </w:r>
      <w:r>
        <w:rPr>
          <w:rFonts w:ascii="Cambria Math" w:eastAsia="Cambria Math"/>
          <w:sz w:val="17"/>
        </w:rPr>
        <w:t>𝐼</w:t>
      </w:r>
      <w:r>
        <w:rPr>
          <w:rFonts w:ascii="Cambria Math" w:eastAsia="Cambria Math"/>
          <w:position w:val="1"/>
        </w:rPr>
        <w:t>&lt;</w:t>
      </w:r>
      <w:r>
        <w:rPr>
          <w:rFonts w:ascii="Cambria Math" w:eastAsia="Cambria Math"/>
          <w:position w:val="1"/>
        </w:rPr>
        <w:t>150</w:t>
      </w:r>
      <w:r>
        <w:rPr>
          <w:position w:val="1"/>
        </w:rPr>
        <w:t>=</w:t>
      </w:r>
      <w:r>
        <w:rPr>
          <w:position w:val="1"/>
        </w:rPr>
        <w:t>low</w:t>
      </w:r>
      <w:r>
        <w:rPr>
          <w:position w:val="1"/>
        </w:rPr>
        <w:t>ecological</w:t>
      </w:r>
      <w:r>
        <w:rPr>
          <w:spacing w:val="-2"/>
          <w:position w:val="1"/>
        </w:rPr>
        <w:t>risk;</w:t>
      </w:r>
    </w:p>
    <w:p>
      <w:pPr>
        <w:pStyle w:val="style66"/>
        <w:spacing w:before="16"/>
        <w:rPr/>
      </w:pPr>
    </w:p>
    <w:p>
      <w:pPr>
        <w:pStyle w:val="style66"/>
        <w:ind w:left="1155"/>
        <w:rPr>
          <w:position w:val="1"/>
        </w:rPr>
      </w:pPr>
      <w:r>
        <w:rPr>
          <w:rFonts w:ascii="Cambria Math" w:eastAsia="Cambria Math" w:hAnsi="Cambria Math"/>
          <w:position w:val="1"/>
        </w:rPr>
        <w:t>150</w:t>
      </w:r>
      <w:r>
        <w:rPr>
          <w:rFonts w:ascii="Cambria Math" w:eastAsia="Cambria Math" w:hAnsi="Cambria Math"/>
          <w:position w:val="1"/>
        </w:rPr>
        <w:t>≤</w:t>
      </w:r>
      <w:r>
        <w:rPr>
          <w:rFonts w:ascii="Cambria Math" w:eastAsia="Cambria Math" w:hAnsi="Cambria Math"/>
          <w:position w:val="1"/>
        </w:rPr>
        <w:t>𝑅</w:t>
      </w:r>
      <w:r>
        <w:rPr>
          <w:rFonts w:ascii="Cambria Math" w:eastAsia="Cambria Math" w:hAnsi="Cambria Math"/>
          <w:sz w:val="17"/>
        </w:rPr>
        <w:t>𝐼</w:t>
      </w:r>
      <w:r>
        <w:rPr>
          <w:rFonts w:ascii="Cambria Math" w:eastAsia="Cambria Math" w:hAnsi="Cambria Math"/>
          <w:position w:val="1"/>
        </w:rPr>
        <w:t>&lt;</w:t>
      </w:r>
      <w:r>
        <w:rPr>
          <w:rFonts w:ascii="Cambria Math" w:eastAsia="Cambria Math" w:hAnsi="Cambria Math"/>
          <w:position w:val="1"/>
        </w:rPr>
        <w:t>300</w:t>
      </w:r>
      <w:r>
        <w:rPr>
          <w:position w:val="1"/>
        </w:rPr>
        <w:t>=</w:t>
      </w:r>
      <w:r>
        <w:rPr>
          <w:position w:val="1"/>
        </w:rPr>
        <w:t>moderate</w:t>
      </w:r>
      <w:r>
        <w:rPr>
          <w:position w:val="1"/>
        </w:rPr>
        <w:t>ecological</w:t>
      </w:r>
      <w:r>
        <w:rPr>
          <w:spacing w:val="-2"/>
          <w:position w:val="1"/>
        </w:rPr>
        <w:t>risk;</w:t>
      </w:r>
    </w:p>
    <w:p>
      <w:pPr>
        <w:pStyle w:val="style66"/>
        <w:spacing w:before="16"/>
        <w:rPr/>
      </w:pPr>
    </w:p>
    <w:p>
      <w:pPr>
        <w:pStyle w:val="style66"/>
        <w:ind w:left="1155"/>
        <w:rPr>
          <w:position w:val="1"/>
        </w:rPr>
      </w:pPr>
      <w:r>
        <w:rPr>
          <w:rFonts w:ascii="Cambria Math" w:eastAsia="Cambria Math" w:hAnsi="Cambria Math"/>
          <w:position w:val="1"/>
        </w:rPr>
        <w:t>300</w:t>
      </w:r>
      <w:r>
        <w:rPr>
          <w:rFonts w:ascii="Cambria Math" w:eastAsia="Cambria Math" w:hAnsi="Cambria Math"/>
          <w:position w:val="1"/>
        </w:rPr>
        <w:t>≤</w:t>
      </w:r>
      <w:r>
        <w:rPr>
          <w:rFonts w:ascii="Cambria Math" w:eastAsia="Cambria Math" w:hAnsi="Cambria Math"/>
          <w:position w:val="1"/>
        </w:rPr>
        <w:t>𝑅</w:t>
      </w:r>
      <w:r>
        <w:rPr>
          <w:rFonts w:ascii="Cambria Math" w:eastAsia="Cambria Math" w:hAnsi="Cambria Math"/>
          <w:sz w:val="17"/>
        </w:rPr>
        <w:t>𝐼</w:t>
      </w:r>
      <w:r>
        <w:rPr>
          <w:rFonts w:ascii="Cambria Math" w:eastAsia="Cambria Math" w:hAnsi="Cambria Math"/>
          <w:position w:val="1"/>
        </w:rPr>
        <w:t>&lt;</w:t>
      </w:r>
      <w:r>
        <w:rPr>
          <w:rFonts w:ascii="Cambria Math" w:eastAsia="Cambria Math" w:hAnsi="Cambria Math"/>
          <w:position w:val="1"/>
        </w:rPr>
        <w:t>600</w:t>
      </w:r>
      <w:r>
        <w:rPr>
          <w:position w:val="1"/>
        </w:rPr>
        <w:t>=</w:t>
      </w:r>
      <w:r>
        <w:rPr>
          <w:position w:val="1"/>
        </w:rPr>
        <w:t>considerable</w:t>
      </w:r>
      <w:r>
        <w:rPr>
          <w:position w:val="1"/>
        </w:rPr>
        <w:t>ecological</w:t>
      </w:r>
      <w:r>
        <w:rPr>
          <w:spacing w:val="-2"/>
          <w:position w:val="1"/>
        </w:rPr>
        <w:t>risk.</w:t>
      </w:r>
    </w:p>
    <w:p>
      <w:pPr>
        <w:pStyle w:val="style66"/>
        <w:spacing w:before="18"/>
        <w:rPr/>
      </w:pPr>
    </w:p>
    <w:p>
      <w:pPr>
        <w:pStyle w:val="style66"/>
        <w:spacing w:before="1"/>
        <w:ind w:left="1155"/>
        <w:rPr>
          <w:position w:val="1"/>
        </w:rPr>
      </w:pPr>
      <w:r>
        <w:rPr>
          <w:rFonts w:ascii="Cambria Math" w:eastAsia="Cambria Math" w:hAnsi="Cambria Math"/>
          <w:position w:val="1"/>
        </w:rPr>
        <w:t>𝑅</w:t>
      </w:r>
      <w:r>
        <w:rPr>
          <w:rFonts w:ascii="Cambria Math" w:eastAsia="Cambria Math" w:hAnsi="Cambria Math"/>
          <w:sz w:val="17"/>
        </w:rPr>
        <w:t>𝐼</w:t>
      </w:r>
      <w:r>
        <w:rPr>
          <w:rFonts w:ascii="Cambria Math" w:eastAsia="Cambria Math" w:hAnsi="Cambria Math"/>
          <w:position w:val="1"/>
        </w:rPr>
        <w:t>≥</w:t>
      </w:r>
      <w:r>
        <w:rPr>
          <w:rFonts w:ascii="Cambria Math" w:eastAsia="Cambria Math" w:hAnsi="Cambria Math"/>
          <w:position w:val="1"/>
        </w:rPr>
        <w:t>600</w:t>
      </w:r>
      <w:r>
        <w:rPr>
          <w:position w:val="1"/>
        </w:rPr>
        <w:t>=</w:t>
      </w:r>
      <w:r>
        <w:rPr>
          <w:position w:val="1"/>
        </w:rPr>
        <w:t>very</w:t>
      </w:r>
      <w:r>
        <w:rPr>
          <w:position w:val="1"/>
        </w:rPr>
        <w:t>high</w:t>
      </w:r>
      <w:r>
        <w:rPr>
          <w:position w:val="1"/>
        </w:rPr>
        <w:t>ecological</w:t>
      </w:r>
      <w:r>
        <w:rPr>
          <w:position w:val="1"/>
        </w:rPr>
        <w:t>risk</w:t>
      </w:r>
      <w:r>
        <w:rPr>
          <w:position w:val="1"/>
        </w:rPr>
        <w:t>at</w:t>
      </w:r>
      <w:r>
        <w:rPr>
          <w:position w:val="1"/>
        </w:rPr>
        <w:t>hand</w:t>
      </w:r>
      <w:r>
        <w:rPr>
          <w:position w:val="1"/>
        </w:rPr>
        <w:t>for</w:t>
      </w:r>
      <w:r>
        <w:rPr>
          <w:position w:val="1"/>
        </w:rPr>
        <w:t>the</w:t>
      </w:r>
      <w:r>
        <w:rPr>
          <w:position w:val="1"/>
        </w:rPr>
        <w:t>substance</w:t>
      </w:r>
      <w:r>
        <w:rPr>
          <w:position w:val="1"/>
        </w:rPr>
        <w:t>in</w:t>
      </w:r>
      <w:r>
        <w:rPr>
          <w:spacing w:val="-2"/>
          <w:position w:val="1"/>
        </w:rPr>
        <w:t>question.</w:t>
      </w:r>
    </w:p>
    <w:p>
      <w:pPr>
        <w:pStyle w:val="style66"/>
        <w:spacing w:after="0"/>
        <w:rPr>
          <w:position w:val="1"/>
        </w:rPr>
        <w:sectPr>
          <w:pgSz w:w="12240" w:h="15840" w:orient="portrait"/>
          <w:pgMar w:top="1460" w:right="0" w:bottom="1860" w:left="360" w:header="0" w:footer="1674" w:gutter="0"/>
        </w:sectPr>
      </w:pPr>
    </w:p>
    <w:p>
      <w:pPr>
        <w:pStyle w:val="style66"/>
        <w:spacing w:before="74" w:lineRule="auto" w:line="488"/>
        <w:ind w:left="1167" w:right="1894" w:hanging="13"/>
        <w:jc w:val="both"/>
        <w:rPr/>
      </w:pPr>
      <w:r>
        <w:t>Observing from</w:t>
      </w:r>
      <w:r>
        <w:t>Table 4, all sediment samples obtained from the location does not pose a considerable potential ecological risk and at the same time, the sediments constitute</w:t>
      </w:r>
      <w:r>
        <w:t>an insignificant amount of pollution in the study area.</w:t>
      </w:r>
    </w:p>
    <w:p>
      <w:pPr>
        <w:pStyle w:val="style4098"/>
        <w:numPr>
          <w:ilvl w:val="2"/>
          <w:numId w:val="3"/>
        </w:numPr>
        <w:tabs>
          <w:tab w:val="left" w:leader="none" w:pos="1728"/>
        </w:tabs>
        <w:spacing w:before="0" w:after="0" w:lineRule="auto" w:line="487"/>
        <w:ind w:left="1155" w:right="1888" w:firstLine="0"/>
        <w:jc w:val="left"/>
        <w:rPr/>
      </w:pPr>
      <w:r>
        <w:t>CARCINOGENIC AND NON-CARCINOGENIC RISK ASSESSMENT OF WATER SAMPLES</w:t>
      </w:r>
    </w:p>
    <w:p>
      <w:pPr>
        <w:pStyle w:val="style66"/>
        <w:spacing w:before="175" w:lineRule="auto" w:line="491"/>
        <w:ind w:left="1167" w:right="1778" w:hanging="13"/>
        <w:jc w:val="both"/>
        <w:rPr/>
      </w:pPr>
      <w:r>
        <w:t>Table 5 presents the statistical analysis of Average Daily Intake (ADI) through both ingestion and dermal pathways. The mean ADI via ingestion (ADI</w:t>
      </w:r>
      <w:r>
        <w:rPr>
          <w:vertAlign w:val="subscript"/>
        </w:rPr>
        <w:t>ing</w:t>
      </w:r>
      <w:r>
        <w:rPr>
          <w:vertAlign w:val="baseline"/>
        </w:rPr>
        <w:t>) ranged from 2.90E10 to 1.70E-08 mg/kg-year, with Cobalt showing the highest intake and Arsenic</w:t>
      </w:r>
      <w:r>
        <w:rPr>
          <w:vertAlign w:val="baseline"/>
        </w:rPr>
        <w:t>the lowest. For the dermal pathway (ADI</w:t>
      </w:r>
      <w:r>
        <w:rPr>
          <w:vertAlign w:val="subscript"/>
        </w:rPr>
        <w:t>derm</w:t>
      </w:r>
      <w:r>
        <w:rPr>
          <w:vertAlign w:val="baseline"/>
        </w:rPr>
        <w:t>), values ranged from 1.02E-13 to 2.84E-11 mg/kg-year, with Chromium contributing the highest intake level among the elements.</w:t>
      </w:r>
    </w:p>
    <w:p>
      <w:pPr>
        <w:pStyle w:val="style66"/>
        <w:spacing w:before="167" w:lineRule="auto" w:line="491"/>
        <w:ind w:left="1155" w:right="1810"/>
        <w:rPr/>
      </w:pPr>
      <w:r>
        <w:t>The estimated Hazard Index (HI) values for all elements were below one (&lt;1), aligning with</w:t>
      </w:r>
      <w:r>
        <w:t>the</w:t>
      </w:r>
      <w:r>
        <w:t>U.S.</w:t>
      </w:r>
      <w:r>
        <w:t>EPA</w:t>
      </w:r>
      <w:r>
        <w:t>(2001)</w:t>
      </w:r>
      <w:r>
        <w:t>threshold,</w:t>
      </w:r>
      <w:r>
        <w:t>and</w:t>
      </w:r>
      <w:r>
        <w:t>indicating</w:t>
      </w:r>
      <w:r>
        <w:t>that</w:t>
      </w:r>
      <w:r>
        <w:t>non-carcinogenic</w:t>
      </w:r>
      <w:r>
        <w:t>risks</w:t>
      </w:r>
      <w:r>
        <w:t>from exposure to these water samples are negligible. Carcinogenic risk assessment (also in Table</w:t>
      </w:r>
      <w:r>
        <w:t>5)</w:t>
      </w:r>
      <w:r>
        <w:t>further</w:t>
      </w:r>
      <w:r>
        <w:t>revealed</w:t>
      </w:r>
      <w:r>
        <w:t>that</w:t>
      </w:r>
      <w:r>
        <w:t>the</w:t>
      </w:r>
      <w:r>
        <w:t>concentrations</w:t>
      </w:r>
      <w:r>
        <w:t>of</w:t>
      </w:r>
      <w:r>
        <w:t>Lead</w:t>
      </w:r>
      <w:r>
        <w:t>(Pb),</w:t>
      </w:r>
      <w:r>
        <w:t>Cadmium</w:t>
      </w:r>
      <w:r>
        <w:t>(Cd), Chromium (Cr), and Arsenic (As) in the water samples pose no significant cancer risk</w:t>
      </w:r>
      <w:r>
        <w:t>via either ingestion or dermal exposure, as all calculated cancer risk values were below the</w:t>
      </w:r>
      <w:r>
        <w:t>acceptable</w:t>
      </w:r>
      <w:r>
        <w:t>limit</w:t>
      </w:r>
      <w:r>
        <w:t>of</w:t>
      </w:r>
      <w:r>
        <w:t>1.0E-06.</w:t>
      </w:r>
      <w:r>
        <w:t>These</w:t>
      </w:r>
      <w:r>
        <w:t>findings</w:t>
      </w:r>
      <w:r>
        <w:t>suggest</w:t>
      </w:r>
      <w:r>
        <w:t>that</w:t>
      </w:r>
      <w:r>
        <w:t>the</w:t>
      </w:r>
      <w:r>
        <w:t>heavy</w:t>
      </w:r>
      <w:r>
        <w:t xml:space="preserve">metal concentrations in the water do not present notable health threats under current exposure </w:t>
      </w:r>
      <w:r>
        <w:rPr>
          <w:spacing w:val="-2"/>
        </w:rPr>
        <w:t>conditions.</w:t>
      </w:r>
    </w:p>
    <w:p>
      <w:pPr>
        <w:pStyle w:val="style66"/>
        <w:spacing w:after="0" w:lineRule="auto" w:line="491"/>
        <w:rPr/>
        <w:sectPr>
          <w:pgSz w:w="12240" w:h="15840" w:orient="portrait"/>
          <w:pgMar w:top="1460" w:right="0" w:bottom="1860" w:left="360" w:header="0" w:footer="1674" w:gutter="0"/>
        </w:sectPr>
      </w:pPr>
    </w:p>
    <w:p>
      <w:pPr>
        <w:pStyle w:val="style0"/>
        <w:spacing w:before="74" w:after="25"/>
        <w:ind w:left="1155" w:right="0" w:firstLine="0"/>
        <w:jc w:val="left"/>
        <w:rPr>
          <w:sz w:val="25"/>
        </w:rPr>
      </w:pPr>
      <w:r>
        <w:rPr>
          <w:b/>
          <w:sz w:val="25"/>
        </w:rPr>
        <w:t>Table</w:t>
      </w:r>
      <w:r>
        <w:rPr>
          <w:b/>
          <w:sz w:val="25"/>
        </w:rPr>
        <w:t>4.4:</w:t>
      </w:r>
      <w:r>
        <w:rPr>
          <w:sz w:val="25"/>
        </w:rPr>
        <w:t>Human</w:t>
      </w:r>
      <w:r>
        <w:rPr>
          <w:sz w:val="25"/>
        </w:rPr>
        <w:t>risk</w:t>
      </w:r>
      <w:r>
        <w:rPr>
          <w:sz w:val="25"/>
        </w:rPr>
        <w:t>estimation</w:t>
      </w:r>
      <w:r>
        <w:rPr>
          <w:sz w:val="25"/>
        </w:rPr>
        <w:t>for</w:t>
      </w:r>
      <w:r>
        <w:rPr>
          <w:sz w:val="25"/>
        </w:rPr>
        <w:t>water</w:t>
      </w:r>
      <w:r>
        <w:rPr>
          <w:spacing w:val="-2"/>
          <w:sz w:val="25"/>
        </w:rPr>
        <w:t>samples</w:t>
      </w: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959"/>
        <w:gridCol w:w="1058"/>
        <w:gridCol w:w="1532"/>
        <w:gridCol w:w="1525"/>
        <w:gridCol w:w="989"/>
        <w:gridCol w:w="987"/>
        <w:gridCol w:w="1321"/>
        <w:gridCol w:w="990"/>
        <w:gridCol w:w="987"/>
        <w:gridCol w:w="990"/>
      </w:tblGrid>
      <w:tr>
        <w:trPr>
          <w:trHeight w:val="925" w:hRule="atLeast"/>
          <w:jc w:val="left"/>
        </w:trPr>
        <w:tc>
          <w:tcPr>
            <w:tcW w:w="959" w:type="dxa"/>
            <w:tcBorders>
              <w:left w:val="single" w:sz="6" w:space="0" w:color="000000"/>
              <w:right w:val="single" w:sz="6" w:space="0" w:color="000000"/>
            </w:tcBorders>
          </w:tcPr>
          <w:p>
            <w:pPr>
              <w:pStyle w:val="style4100"/>
              <w:spacing w:before="61"/>
              <w:rPr>
                <w:sz w:val="23"/>
              </w:rPr>
            </w:pPr>
          </w:p>
          <w:p>
            <w:pPr>
              <w:pStyle w:val="style4100"/>
              <w:spacing w:lineRule="atLeast" w:line="290"/>
              <w:ind w:left="122"/>
              <w:rPr>
                <w:sz w:val="23"/>
              </w:rPr>
            </w:pPr>
            <w:r>
              <w:rPr>
                <w:spacing w:val="-2"/>
                <w:sz w:val="23"/>
              </w:rPr>
              <w:t>Heavy Metal</w:t>
            </w:r>
          </w:p>
        </w:tc>
        <w:tc>
          <w:tcPr>
            <w:tcW w:w="1058" w:type="dxa"/>
            <w:tcBorders>
              <w:left w:val="single" w:sz="6" w:space="0" w:color="000000"/>
              <w:right w:val="single" w:sz="6" w:space="0" w:color="000000"/>
            </w:tcBorders>
          </w:tcPr>
          <w:p>
            <w:pPr>
              <w:pStyle w:val="style4100"/>
              <w:rPr>
                <w:sz w:val="23"/>
              </w:rPr>
            </w:pPr>
          </w:p>
          <w:p>
            <w:pPr>
              <w:pStyle w:val="style4100"/>
              <w:spacing w:before="110"/>
              <w:rPr>
                <w:sz w:val="23"/>
              </w:rPr>
            </w:pPr>
          </w:p>
          <w:p>
            <w:pPr>
              <w:pStyle w:val="style4100"/>
              <w:ind w:left="120"/>
              <w:rPr>
                <w:sz w:val="23"/>
              </w:rPr>
            </w:pPr>
            <w:r>
              <w:rPr>
                <w:spacing w:val="-2"/>
                <w:sz w:val="23"/>
              </w:rPr>
              <w:t>Statistics</w:t>
            </w:r>
          </w:p>
        </w:tc>
        <w:tc>
          <w:tcPr>
            <w:tcW w:w="1532" w:type="dxa"/>
            <w:tcBorders>
              <w:left w:val="single" w:sz="6" w:space="0" w:color="000000"/>
            </w:tcBorders>
          </w:tcPr>
          <w:p>
            <w:pPr>
              <w:pStyle w:val="style4100"/>
              <w:rPr>
                <w:sz w:val="23"/>
              </w:rPr>
            </w:pPr>
          </w:p>
          <w:p>
            <w:pPr>
              <w:pStyle w:val="style4100"/>
              <w:spacing w:before="110"/>
              <w:rPr>
                <w:sz w:val="23"/>
              </w:rPr>
            </w:pPr>
          </w:p>
          <w:p>
            <w:pPr>
              <w:pStyle w:val="style4100"/>
              <w:ind w:right="122"/>
              <w:jc w:val="right"/>
              <w:rPr>
                <w:sz w:val="23"/>
              </w:rPr>
            </w:pPr>
            <w:r>
              <w:rPr>
                <w:spacing w:val="-2"/>
                <w:sz w:val="23"/>
              </w:rPr>
              <w:t>concentration</w:t>
            </w:r>
          </w:p>
        </w:tc>
        <w:tc>
          <w:tcPr>
            <w:tcW w:w="1525" w:type="dxa"/>
            <w:tcBorders/>
          </w:tcPr>
          <w:p>
            <w:pPr>
              <w:pStyle w:val="style4100"/>
              <w:rPr>
                <w:sz w:val="23"/>
              </w:rPr>
            </w:pPr>
          </w:p>
          <w:p>
            <w:pPr>
              <w:pStyle w:val="style4100"/>
              <w:spacing w:before="110"/>
              <w:rPr>
                <w:sz w:val="23"/>
              </w:rPr>
            </w:pPr>
          </w:p>
          <w:p>
            <w:pPr>
              <w:pStyle w:val="style4100"/>
              <w:ind w:right="107"/>
              <w:jc w:val="right"/>
              <w:rPr>
                <w:sz w:val="23"/>
              </w:rPr>
            </w:pPr>
            <w:r>
              <w:rPr>
                <w:spacing w:val="-2"/>
                <w:sz w:val="23"/>
              </w:rPr>
              <w:t>ADI</w:t>
            </w:r>
            <w:r>
              <w:rPr>
                <w:spacing w:val="-2"/>
                <w:sz w:val="23"/>
                <w:vertAlign w:val="subscript"/>
              </w:rPr>
              <w:t>ing</w:t>
            </w:r>
            <w:r>
              <w:rPr>
                <w:spacing w:val="-2"/>
                <w:sz w:val="23"/>
                <w:vertAlign w:val="baseline"/>
              </w:rPr>
              <w:t>(water)</w:t>
            </w:r>
          </w:p>
        </w:tc>
        <w:tc>
          <w:tcPr>
            <w:tcW w:w="989" w:type="dxa"/>
            <w:tcBorders/>
          </w:tcPr>
          <w:p>
            <w:pPr>
              <w:pStyle w:val="style4100"/>
              <w:spacing w:before="61"/>
              <w:rPr>
                <w:sz w:val="23"/>
              </w:rPr>
            </w:pPr>
          </w:p>
          <w:p>
            <w:pPr>
              <w:pStyle w:val="style4100"/>
              <w:spacing w:lineRule="atLeast" w:line="290"/>
              <w:ind w:left="124"/>
              <w:rPr>
                <w:sz w:val="23"/>
              </w:rPr>
            </w:pPr>
            <w:r>
              <w:rPr>
                <w:spacing w:val="-2"/>
                <w:sz w:val="23"/>
              </w:rPr>
              <w:t xml:space="preserve">cancer </w:t>
            </w:r>
            <w:r>
              <w:rPr>
                <w:sz w:val="23"/>
              </w:rPr>
              <w:t>risk</w:t>
            </w:r>
            <w:r>
              <w:rPr>
                <w:spacing w:val="-5"/>
                <w:sz w:val="23"/>
              </w:rPr>
              <w:t>Ing</w:t>
            </w:r>
          </w:p>
        </w:tc>
        <w:tc>
          <w:tcPr>
            <w:tcW w:w="987" w:type="dxa"/>
            <w:tcBorders>
              <w:right w:val="single" w:sz="6" w:space="0" w:color="000000"/>
            </w:tcBorders>
          </w:tcPr>
          <w:p>
            <w:pPr>
              <w:pStyle w:val="style4100"/>
              <w:rPr>
                <w:sz w:val="14"/>
              </w:rPr>
            </w:pPr>
          </w:p>
          <w:p>
            <w:pPr>
              <w:pStyle w:val="style4100"/>
              <w:rPr>
                <w:sz w:val="14"/>
              </w:rPr>
            </w:pPr>
          </w:p>
          <w:p>
            <w:pPr>
              <w:pStyle w:val="style4100"/>
              <w:spacing w:before="157"/>
              <w:rPr>
                <w:sz w:val="14"/>
              </w:rPr>
            </w:pPr>
          </w:p>
          <w:p>
            <w:pPr>
              <w:pStyle w:val="style4100"/>
              <w:ind w:left="124"/>
              <w:rPr>
                <w:sz w:val="14"/>
              </w:rPr>
            </w:pPr>
            <w:r>
              <w:rPr>
                <w:spacing w:val="-2"/>
                <w:w w:val="104"/>
                <w:position w:val="2"/>
                <w:sz w:val="23"/>
              </w:rPr>
              <w:t>HQ</w:t>
            </w:r>
            <w:r>
              <w:rPr>
                <w:spacing w:val="-2"/>
                <w:w w:val="104"/>
                <w:sz w:val="14"/>
              </w:rPr>
              <w:t>ing</w:t>
            </w:r>
          </w:p>
        </w:tc>
        <w:tc>
          <w:tcPr>
            <w:tcW w:w="1321" w:type="dxa"/>
            <w:tcBorders>
              <w:left w:val="single" w:sz="6" w:space="0" w:color="000000"/>
              <w:right w:val="single" w:sz="6" w:space="0" w:color="000000"/>
            </w:tcBorders>
          </w:tcPr>
          <w:p>
            <w:pPr>
              <w:pStyle w:val="style4100"/>
              <w:spacing w:before="60"/>
              <w:ind w:left="122"/>
              <w:rPr>
                <w:sz w:val="23"/>
              </w:rPr>
            </w:pPr>
            <w:r>
              <w:rPr>
                <w:spacing w:val="-5"/>
                <w:sz w:val="23"/>
              </w:rPr>
              <w:t>ADI</w:t>
            </w:r>
          </w:p>
          <w:p>
            <w:pPr>
              <w:pStyle w:val="style4100"/>
              <w:spacing w:before="27"/>
              <w:ind w:left="122"/>
              <w:rPr>
                <w:sz w:val="23"/>
              </w:rPr>
            </w:pPr>
            <w:r>
              <w:rPr>
                <w:spacing w:val="-2"/>
                <w:sz w:val="23"/>
              </w:rPr>
              <w:t>(dermwater)</w:t>
            </w:r>
          </w:p>
        </w:tc>
        <w:tc>
          <w:tcPr>
            <w:tcW w:w="990" w:type="dxa"/>
            <w:tcBorders>
              <w:left w:val="single" w:sz="6" w:space="0" w:color="000000"/>
            </w:tcBorders>
          </w:tcPr>
          <w:p>
            <w:pPr>
              <w:pStyle w:val="style4100"/>
              <w:rPr>
                <w:sz w:val="14"/>
              </w:rPr>
            </w:pPr>
          </w:p>
          <w:p>
            <w:pPr>
              <w:pStyle w:val="style4100"/>
              <w:rPr>
                <w:sz w:val="14"/>
              </w:rPr>
            </w:pPr>
          </w:p>
          <w:p>
            <w:pPr>
              <w:pStyle w:val="style4100"/>
              <w:spacing w:before="157"/>
              <w:rPr>
                <w:sz w:val="14"/>
              </w:rPr>
            </w:pPr>
          </w:p>
          <w:p>
            <w:pPr>
              <w:pStyle w:val="style4100"/>
              <w:ind w:left="122"/>
              <w:rPr>
                <w:sz w:val="14"/>
              </w:rPr>
            </w:pPr>
            <w:r>
              <w:rPr>
                <w:spacing w:val="-2"/>
                <w:w w:val="104"/>
                <w:position w:val="2"/>
                <w:sz w:val="23"/>
              </w:rPr>
              <w:t>Hq</w:t>
            </w:r>
            <w:r>
              <w:rPr>
                <w:spacing w:val="-2"/>
                <w:w w:val="104"/>
                <w:sz w:val="14"/>
              </w:rPr>
              <w:t>derm</w:t>
            </w:r>
          </w:p>
        </w:tc>
        <w:tc>
          <w:tcPr>
            <w:tcW w:w="987" w:type="dxa"/>
            <w:tcBorders>
              <w:right w:val="single" w:sz="6" w:space="0" w:color="000000"/>
            </w:tcBorders>
          </w:tcPr>
          <w:p>
            <w:pPr>
              <w:pStyle w:val="style4100"/>
              <w:spacing w:before="60"/>
              <w:ind w:left="124"/>
              <w:rPr>
                <w:sz w:val="23"/>
              </w:rPr>
            </w:pPr>
            <w:r>
              <w:rPr>
                <w:spacing w:val="-2"/>
                <w:sz w:val="23"/>
              </w:rPr>
              <w:t>Cancer</w:t>
            </w:r>
          </w:p>
          <w:p>
            <w:pPr>
              <w:pStyle w:val="style4100"/>
              <w:spacing w:before="1" w:lineRule="atLeast" w:line="290"/>
              <w:ind w:left="124"/>
              <w:rPr>
                <w:sz w:val="23"/>
              </w:rPr>
            </w:pPr>
            <w:r>
              <w:rPr>
                <w:spacing w:val="-4"/>
                <w:sz w:val="23"/>
              </w:rPr>
              <w:t>Risk Derm</w:t>
            </w:r>
          </w:p>
        </w:tc>
        <w:tc>
          <w:tcPr>
            <w:tcW w:w="990" w:type="dxa"/>
            <w:tcBorders>
              <w:left w:val="single" w:sz="6" w:space="0" w:color="000000"/>
            </w:tcBorders>
          </w:tcPr>
          <w:p>
            <w:pPr>
              <w:pStyle w:val="style4100"/>
              <w:rPr>
                <w:sz w:val="23"/>
              </w:rPr>
            </w:pPr>
          </w:p>
          <w:p>
            <w:pPr>
              <w:pStyle w:val="style4100"/>
              <w:spacing w:before="110"/>
              <w:rPr>
                <w:sz w:val="23"/>
              </w:rPr>
            </w:pPr>
          </w:p>
          <w:p>
            <w:pPr>
              <w:pStyle w:val="style4100"/>
              <w:ind w:left="122"/>
              <w:rPr>
                <w:sz w:val="23"/>
              </w:rPr>
            </w:pPr>
            <w:r>
              <w:rPr>
                <w:spacing w:val="-5"/>
                <w:sz w:val="23"/>
              </w:rPr>
              <w:t>HI</w:t>
            </w:r>
          </w:p>
        </w:tc>
      </w:tr>
      <w:tr>
        <w:tblPrEx/>
        <w:trPr>
          <w:trHeight w:val="334" w:hRule="atLeast"/>
          <w:jc w:val="left"/>
        </w:trPr>
        <w:tc>
          <w:tcPr>
            <w:tcW w:w="959" w:type="dxa"/>
            <w:tcBorders>
              <w:left w:val="single" w:sz="6" w:space="0" w:color="000000"/>
              <w:bottom w:val="nil"/>
              <w:right w:val="single" w:sz="6" w:space="0" w:color="000000"/>
            </w:tcBorders>
          </w:tcPr>
          <w:p>
            <w:pPr>
              <w:pStyle w:val="style4100"/>
              <w:rPr>
                <w:sz w:val="22"/>
              </w:rPr>
            </w:pPr>
          </w:p>
        </w:tc>
        <w:tc>
          <w:tcPr>
            <w:tcW w:w="1058" w:type="dxa"/>
            <w:tcBorders>
              <w:left w:val="single" w:sz="6" w:space="0" w:color="000000"/>
              <w:bottom w:val="nil"/>
              <w:right w:val="single" w:sz="6" w:space="0" w:color="000000"/>
            </w:tcBorders>
          </w:tcPr>
          <w:p>
            <w:pPr>
              <w:pStyle w:val="style4100"/>
              <w:rPr>
                <w:sz w:val="22"/>
              </w:rPr>
            </w:pPr>
          </w:p>
        </w:tc>
        <w:tc>
          <w:tcPr>
            <w:tcW w:w="1532" w:type="dxa"/>
            <w:tcBorders>
              <w:left w:val="single" w:sz="6" w:space="0" w:color="000000"/>
              <w:bottom w:val="nil"/>
            </w:tcBorders>
          </w:tcPr>
          <w:p>
            <w:pPr>
              <w:pStyle w:val="style4100"/>
              <w:rPr>
                <w:sz w:val="22"/>
              </w:rPr>
            </w:pPr>
          </w:p>
        </w:tc>
        <w:tc>
          <w:tcPr>
            <w:tcW w:w="1525" w:type="dxa"/>
            <w:tcBorders>
              <w:bottom w:val="nil"/>
            </w:tcBorders>
          </w:tcPr>
          <w:p>
            <w:pPr>
              <w:pStyle w:val="style4100"/>
              <w:rPr>
                <w:sz w:val="22"/>
              </w:rPr>
            </w:pPr>
          </w:p>
        </w:tc>
        <w:tc>
          <w:tcPr>
            <w:tcW w:w="989" w:type="dxa"/>
            <w:tcBorders>
              <w:bottom w:val="nil"/>
            </w:tcBorders>
          </w:tcPr>
          <w:p>
            <w:pPr>
              <w:pStyle w:val="style4100"/>
              <w:rPr>
                <w:sz w:val="22"/>
              </w:rPr>
            </w:pPr>
          </w:p>
        </w:tc>
        <w:tc>
          <w:tcPr>
            <w:tcW w:w="987" w:type="dxa"/>
            <w:tcBorders>
              <w:bottom w:val="nil"/>
              <w:right w:val="single" w:sz="6" w:space="0" w:color="000000"/>
            </w:tcBorders>
          </w:tcPr>
          <w:p>
            <w:pPr>
              <w:pStyle w:val="style4100"/>
              <w:spacing w:before="60" w:lineRule="exact" w:line="253"/>
              <w:ind w:right="73"/>
              <w:jc w:val="right"/>
              <w:rPr>
                <w:sz w:val="23"/>
              </w:rPr>
            </w:pPr>
            <w:r>
              <w:rPr>
                <w:spacing w:val="-2"/>
                <w:sz w:val="23"/>
              </w:rPr>
              <w:t>1.71E-</w:t>
            </w:r>
          </w:p>
        </w:tc>
        <w:tc>
          <w:tcPr>
            <w:tcW w:w="1321" w:type="dxa"/>
            <w:tcBorders>
              <w:left w:val="single" w:sz="6" w:space="0" w:color="000000"/>
              <w:bottom w:val="nil"/>
              <w:right w:val="single" w:sz="6" w:space="0" w:color="000000"/>
            </w:tcBorders>
          </w:tcPr>
          <w:p>
            <w:pPr>
              <w:pStyle w:val="style4100"/>
              <w:spacing w:before="60" w:lineRule="exact" w:line="253"/>
              <w:ind w:left="433"/>
              <w:rPr>
                <w:sz w:val="23"/>
              </w:rPr>
            </w:pPr>
            <w:r>
              <w:rPr>
                <w:spacing w:val="-2"/>
                <w:sz w:val="23"/>
              </w:rPr>
              <w:t>4.17E-</w:t>
            </w:r>
          </w:p>
        </w:tc>
        <w:tc>
          <w:tcPr>
            <w:tcW w:w="990" w:type="dxa"/>
            <w:tcBorders>
              <w:left w:val="single" w:sz="6" w:space="0" w:color="000000"/>
              <w:bottom w:val="nil"/>
            </w:tcBorders>
          </w:tcPr>
          <w:p>
            <w:pPr>
              <w:pStyle w:val="style4100"/>
              <w:spacing w:before="60" w:lineRule="exact" w:line="253"/>
              <w:ind w:right="78"/>
              <w:jc w:val="right"/>
              <w:rPr>
                <w:sz w:val="23"/>
              </w:rPr>
            </w:pPr>
            <w:r>
              <w:rPr>
                <w:spacing w:val="-2"/>
                <w:sz w:val="23"/>
              </w:rPr>
              <w:t>7.94E-</w:t>
            </w:r>
          </w:p>
        </w:tc>
        <w:tc>
          <w:tcPr>
            <w:tcW w:w="987" w:type="dxa"/>
            <w:vMerge w:val="restart"/>
            <w:tcBorders>
              <w:bottom w:val="single" w:sz="6" w:space="0" w:color="000000"/>
              <w:right w:val="single" w:sz="6" w:space="0" w:color="000000"/>
            </w:tcBorders>
          </w:tcPr>
          <w:p>
            <w:pPr>
              <w:pStyle w:val="style4100"/>
              <w:rPr>
                <w:sz w:val="22"/>
              </w:rPr>
            </w:pPr>
          </w:p>
        </w:tc>
        <w:tc>
          <w:tcPr>
            <w:tcW w:w="990" w:type="dxa"/>
            <w:tcBorders>
              <w:left w:val="single" w:sz="6" w:space="0" w:color="000000"/>
              <w:bottom w:val="nil"/>
            </w:tcBorders>
          </w:tcPr>
          <w:p>
            <w:pPr>
              <w:pStyle w:val="style4100"/>
              <w:spacing w:before="60" w:lineRule="exact" w:line="253"/>
              <w:ind w:right="79"/>
              <w:jc w:val="right"/>
              <w:rPr>
                <w:sz w:val="23"/>
              </w:rPr>
            </w:pPr>
            <w:r>
              <w:rPr>
                <w:spacing w:val="-2"/>
                <w:sz w:val="23"/>
              </w:rPr>
              <w:t>1.72E-</w:t>
            </w:r>
          </w:p>
        </w:tc>
      </w:tr>
      <w:tr>
        <w:tblPrEx/>
        <w:trPr>
          <w:trHeight w:val="286" w:hRule="atLeast"/>
          <w:jc w:val="left"/>
        </w:trPr>
        <w:tc>
          <w:tcPr>
            <w:tcW w:w="959" w:type="dxa"/>
            <w:tcBorders>
              <w:top w:val="nil"/>
              <w:left w:val="single" w:sz="6" w:space="0" w:color="000000"/>
              <w:bottom w:val="single" w:sz="6" w:space="0" w:color="000000"/>
              <w:right w:val="single" w:sz="6" w:space="0" w:color="000000"/>
            </w:tcBorders>
          </w:tcPr>
          <w:p>
            <w:pPr>
              <w:pStyle w:val="style4100"/>
              <w:spacing w:before="2" w:lineRule="exact" w:line="264"/>
              <w:ind w:left="122"/>
              <w:rPr>
                <w:sz w:val="23"/>
              </w:rPr>
            </w:pPr>
            <w:r>
              <w:rPr>
                <w:spacing w:val="-5"/>
                <w:sz w:val="23"/>
              </w:rPr>
              <w:t>Pb</w:t>
            </w:r>
          </w:p>
        </w:tc>
        <w:tc>
          <w:tcPr>
            <w:tcW w:w="1058" w:type="dxa"/>
            <w:tcBorders>
              <w:top w:val="nil"/>
              <w:left w:val="single" w:sz="6" w:space="0" w:color="000000"/>
              <w:bottom w:val="single" w:sz="6" w:space="0" w:color="000000"/>
              <w:right w:val="single" w:sz="6" w:space="0" w:color="000000"/>
            </w:tcBorders>
          </w:tcPr>
          <w:p>
            <w:pPr>
              <w:pStyle w:val="style4100"/>
              <w:spacing w:before="2" w:lineRule="exact" w:line="264"/>
              <w:ind w:left="120"/>
              <w:rPr>
                <w:sz w:val="23"/>
              </w:rPr>
            </w:pPr>
            <w:r>
              <w:rPr>
                <w:spacing w:val="-5"/>
                <w:sz w:val="23"/>
              </w:rPr>
              <w:t>Min</w:t>
            </w:r>
          </w:p>
        </w:tc>
        <w:tc>
          <w:tcPr>
            <w:tcW w:w="1532" w:type="dxa"/>
            <w:tcBorders>
              <w:top w:val="nil"/>
              <w:left w:val="single" w:sz="6" w:space="0" w:color="000000"/>
              <w:bottom w:val="single" w:sz="6" w:space="0" w:color="000000"/>
            </w:tcBorders>
          </w:tcPr>
          <w:p>
            <w:pPr>
              <w:pStyle w:val="style4100"/>
              <w:spacing w:before="2" w:lineRule="exact" w:line="264"/>
              <w:ind w:right="88"/>
              <w:jc w:val="right"/>
              <w:rPr>
                <w:sz w:val="23"/>
              </w:rPr>
            </w:pPr>
            <w:r>
              <w:rPr>
                <w:spacing w:val="-2"/>
                <w:sz w:val="23"/>
              </w:rPr>
              <w:t>0.021</w:t>
            </w:r>
          </w:p>
        </w:tc>
        <w:tc>
          <w:tcPr>
            <w:tcW w:w="1525" w:type="dxa"/>
            <w:tcBorders>
              <w:top w:val="nil"/>
              <w:bottom w:val="single" w:sz="6" w:space="0" w:color="000000"/>
            </w:tcBorders>
          </w:tcPr>
          <w:p>
            <w:pPr>
              <w:pStyle w:val="style4100"/>
              <w:spacing w:before="2" w:lineRule="exact" w:line="264"/>
              <w:ind w:right="108"/>
              <w:jc w:val="right"/>
              <w:rPr>
                <w:sz w:val="23"/>
              </w:rPr>
            </w:pPr>
            <w:r>
              <w:rPr>
                <w:sz w:val="23"/>
              </w:rPr>
              <w:t>6E-</w:t>
            </w:r>
            <w:r>
              <w:rPr>
                <w:spacing w:val="-5"/>
                <w:sz w:val="23"/>
              </w:rPr>
              <w:t>10</w:t>
            </w:r>
          </w:p>
        </w:tc>
        <w:tc>
          <w:tcPr>
            <w:tcW w:w="989" w:type="dxa"/>
            <w:tcBorders>
              <w:top w:val="nil"/>
              <w:bottom w:val="single" w:sz="6" w:space="0" w:color="000000"/>
            </w:tcBorders>
          </w:tcPr>
          <w:p>
            <w:pPr>
              <w:pStyle w:val="style4100"/>
              <w:spacing w:before="2" w:lineRule="exact" w:line="264"/>
              <w:ind w:right="59"/>
              <w:jc w:val="right"/>
              <w:rPr>
                <w:sz w:val="23"/>
              </w:rPr>
            </w:pPr>
            <w:r>
              <w:rPr>
                <w:sz w:val="23"/>
              </w:rPr>
              <w:t>5.1E-</w:t>
            </w:r>
            <w:r>
              <w:rPr>
                <w:spacing w:val="-5"/>
                <w:sz w:val="23"/>
              </w:rPr>
              <w:t>13</w:t>
            </w:r>
          </w:p>
        </w:tc>
        <w:tc>
          <w:tcPr>
            <w:tcW w:w="987" w:type="dxa"/>
            <w:tcBorders>
              <w:top w:val="nil"/>
              <w:bottom w:val="single" w:sz="6" w:space="0" w:color="000000"/>
              <w:right w:val="single" w:sz="6" w:space="0" w:color="000000"/>
            </w:tcBorders>
          </w:tcPr>
          <w:p>
            <w:pPr>
              <w:pStyle w:val="style4100"/>
              <w:spacing w:before="2" w:lineRule="exact" w:line="264"/>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style4100"/>
              <w:spacing w:before="2" w:lineRule="exact" w:line="264"/>
              <w:ind w:right="95"/>
              <w:jc w:val="right"/>
              <w:rPr>
                <w:sz w:val="23"/>
              </w:rPr>
            </w:pPr>
            <w:r>
              <w:rPr>
                <w:spacing w:val="-5"/>
                <w:sz w:val="23"/>
              </w:rPr>
              <w:t>13</w:t>
            </w:r>
          </w:p>
        </w:tc>
        <w:tc>
          <w:tcPr>
            <w:tcW w:w="990" w:type="dxa"/>
            <w:tcBorders>
              <w:top w:val="nil"/>
              <w:left w:val="single" w:sz="6" w:space="0" w:color="000000"/>
              <w:bottom w:val="single" w:sz="6" w:space="0" w:color="000000"/>
            </w:tcBorders>
          </w:tcPr>
          <w:p>
            <w:pPr>
              <w:pStyle w:val="style4100"/>
              <w:spacing w:before="2" w:lineRule="exact" w:line="264"/>
              <w:ind w:right="101"/>
              <w:jc w:val="right"/>
              <w:rPr>
                <w:sz w:val="23"/>
              </w:rPr>
            </w:pPr>
            <w:r>
              <w:rPr>
                <w:spacing w:val="-5"/>
                <w:sz w:val="23"/>
              </w:rPr>
              <w:t>10</w:t>
            </w:r>
          </w:p>
        </w:tc>
        <w:tc>
          <w:tcPr>
            <w:tcW w:w="987" w:type="dxa"/>
            <w:vMerge w:val="continue"/>
            <w:tcBorders>
              <w:top w:val="nil"/>
              <w:bottom w:val="single" w:sz="6" w:space="0" w:color="000000"/>
              <w:right w:val="single" w:sz="6" w:space="0" w:color="000000"/>
            </w:tcBorders>
          </w:tcPr>
          <w:p>
            <w:pPr>
              <w:pStyle w:val="style0"/>
              <w:rPr>
                <w:sz w:val="2"/>
                <w:szCs w:val="2"/>
              </w:rPr>
            </w:pPr>
          </w:p>
        </w:tc>
        <w:tc>
          <w:tcPr>
            <w:tcW w:w="990" w:type="dxa"/>
            <w:tcBorders>
              <w:top w:val="nil"/>
              <w:left w:val="single" w:sz="6" w:space="0" w:color="000000"/>
              <w:bottom w:val="single" w:sz="6" w:space="0" w:color="000000"/>
            </w:tcBorders>
          </w:tcPr>
          <w:p>
            <w:pPr>
              <w:pStyle w:val="style4100"/>
              <w:spacing w:before="2" w:lineRule="exact" w:line="264"/>
              <w:ind w:right="101"/>
              <w:jc w:val="right"/>
              <w:rPr>
                <w:sz w:val="23"/>
              </w:rPr>
            </w:pPr>
            <w:r>
              <w:rPr>
                <w:spacing w:val="-5"/>
                <w:sz w:val="23"/>
              </w:rPr>
              <w:t>07</w:t>
            </w:r>
          </w:p>
        </w:tc>
      </w:tr>
      <w:tr>
        <w:tblPrEx/>
        <w:trPr>
          <w:trHeight w:val="329" w:hRule="atLeast"/>
          <w:jc w:val="lef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style4100"/>
              <w:rPr>
                <w:sz w:val="22"/>
              </w:rPr>
            </w:pPr>
          </w:p>
        </w:tc>
        <w:tc>
          <w:tcPr>
            <w:tcW w:w="1058" w:type="dxa"/>
            <w:tcBorders>
              <w:top w:val="single" w:sz="6" w:space="0" w:color="000000"/>
              <w:left w:val="single" w:sz="6" w:space="0" w:color="000000"/>
              <w:bottom w:val="nil"/>
              <w:right w:val="single" w:sz="6" w:space="0" w:color="000000"/>
            </w:tcBorders>
          </w:tcPr>
          <w:p>
            <w:pPr>
              <w:pStyle w:val="style4100"/>
              <w:rPr>
                <w:sz w:val="22"/>
              </w:rPr>
            </w:pPr>
          </w:p>
        </w:tc>
        <w:tc>
          <w:tcPr>
            <w:tcW w:w="1532" w:type="dxa"/>
            <w:tcBorders>
              <w:top w:val="single" w:sz="6" w:space="0" w:color="000000"/>
              <w:left w:val="single" w:sz="6" w:space="0" w:color="000000"/>
              <w:bottom w:val="nil"/>
            </w:tcBorders>
          </w:tcPr>
          <w:p>
            <w:pPr>
              <w:pStyle w:val="style4100"/>
              <w:rPr>
                <w:sz w:val="22"/>
              </w:rPr>
            </w:pPr>
          </w:p>
        </w:tc>
        <w:tc>
          <w:tcPr>
            <w:tcW w:w="1525" w:type="dxa"/>
            <w:tcBorders>
              <w:top w:val="single" w:sz="6" w:space="0" w:color="000000"/>
              <w:bottom w:val="nil"/>
            </w:tcBorders>
          </w:tcPr>
          <w:p>
            <w:pPr>
              <w:pStyle w:val="style4100"/>
              <w:rPr>
                <w:sz w:val="22"/>
              </w:rPr>
            </w:pPr>
          </w:p>
        </w:tc>
        <w:tc>
          <w:tcPr>
            <w:tcW w:w="989" w:type="dxa"/>
            <w:tcBorders>
              <w:top w:val="single" w:sz="6" w:space="0" w:color="000000"/>
              <w:bottom w:val="nil"/>
            </w:tcBorders>
          </w:tcPr>
          <w:p>
            <w:pPr>
              <w:pStyle w:val="style4100"/>
              <w:spacing w:before="55" w:lineRule="exact" w:line="253"/>
              <w:ind w:right="78"/>
              <w:jc w:val="right"/>
              <w:rPr>
                <w:sz w:val="23"/>
              </w:rPr>
            </w:pPr>
            <w:r>
              <w:rPr>
                <w:spacing w:val="-2"/>
                <w:sz w:val="23"/>
              </w:rPr>
              <w:t>6.07E-</w:t>
            </w:r>
          </w:p>
        </w:tc>
        <w:tc>
          <w:tcPr>
            <w:tcW w:w="987" w:type="dxa"/>
            <w:tcBorders>
              <w:top w:val="single" w:sz="6" w:space="0" w:color="000000"/>
              <w:bottom w:val="nil"/>
              <w:right w:val="single" w:sz="6" w:space="0" w:color="000000"/>
            </w:tcBorders>
          </w:tcPr>
          <w:p>
            <w:pPr>
              <w:pStyle w:val="style4100"/>
              <w:spacing w:before="55" w:lineRule="exact" w:line="253"/>
              <w:ind w:right="73"/>
              <w:jc w:val="right"/>
              <w:rPr>
                <w:sz w:val="23"/>
              </w:rPr>
            </w:pPr>
            <w:r>
              <w:rPr>
                <w:spacing w:val="-2"/>
                <w:sz w:val="23"/>
              </w:rPr>
              <w:t>2.04E-</w:t>
            </w:r>
          </w:p>
        </w:tc>
        <w:tc>
          <w:tcPr>
            <w:tcW w:w="1321" w:type="dxa"/>
            <w:tcBorders>
              <w:top w:val="single" w:sz="6" w:space="0" w:color="000000"/>
              <w:left w:val="single" w:sz="6" w:space="0" w:color="000000"/>
              <w:bottom w:val="nil"/>
              <w:right w:val="single" w:sz="6" w:space="0" w:color="000000"/>
            </w:tcBorders>
          </w:tcPr>
          <w:p>
            <w:pPr>
              <w:pStyle w:val="style4100"/>
              <w:spacing w:before="55" w:lineRule="exact" w:line="253"/>
              <w:ind w:left="433"/>
              <w:rPr>
                <w:sz w:val="23"/>
              </w:rPr>
            </w:pPr>
            <w:r>
              <w:rPr>
                <w:spacing w:val="-2"/>
                <w:sz w:val="23"/>
              </w:rPr>
              <w:t>4.96E-</w:t>
            </w:r>
          </w:p>
        </w:tc>
        <w:tc>
          <w:tcPr>
            <w:tcW w:w="990" w:type="dxa"/>
            <w:tcBorders>
              <w:top w:val="single" w:sz="6" w:space="0" w:color="000000"/>
              <w:left w:val="single" w:sz="6" w:space="0" w:color="000000"/>
              <w:bottom w:val="nil"/>
            </w:tcBorders>
          </w:tcPr>
          <w:p>
            <w:pPr>
              <w:pStyle w:val="style4100"/>
              <w:spacing w:before="55" w:lineRule="exact" w:line="253"/>
              <w:ind w:right="78"/>
              <w:jc w:val="right"/>
              <w:rPr>
                <w:sz w:val="23"/>
              </w:rPr>
            </w:pPr>
            <w:r>
              <w:rPr>
                <w:spacing w:val="-2"/>
                <w:sz w:val="23"/>
              </w:rPr>
              <w:t>9.45E-</w:t>
            </w:r>
          </w:p>
        </w:tc>
        <w:tc>
          <w:tcPr>
            <w:tcW w:w="987" w:type="dxa"/>
            <w:vMerge w:val="restart"/>
            <w:tcBorders>
              <w:top w:val="single" w:sz="6" w:space="0" w:color="000000"/>
              <w:bottom w:val="single" w:sz="6" w:space="0" w:color="000000"/>
              <w:right w:val="single" w:sz="6" w:space="0" w:color="000000"/>
            </w:tcBorders>
          </w:tcPr>
          <w:p>
            <w:pPr>
              <w:pStyle w:val="style4100"/>
              <w:rPr>
                <w:sz w:val="22"/>
              </w:rPr>
            </w:pPr>
          </w:p>
        </w:tc>
        <w:tc>
          <w:tcPr>
            <w:tcW w:w="990" w:type="dxa"/>
            <w:tcBorders>
              <w:top w:val="single" w:sz="6" w:space="0" w:color="000000"/>
              <w:left w:val="single" w:sz="6" w:space="0" w:color="000000"/>
              <w:bottom w:val="nil"/>
            </w:tcBorders>
          </w:tcPr>
          <w:p>
            <w:pPr>
              <w:pStyle w:val="style4100"/>
              <w:spacing w:before="55" w:lineRule="exact" w:line="253"/>
              <w:ind w:right="79"/>
              <w:jc w:val="right"/>
              <w:rPr>
                <w:sz w:val="23"/>
              </w:rPr>
            </w:pPr>
            <w:r>
              <w:rPr>
                <w:spacing w:val="-2"/>
                <w:sz w:val="23"/>
              </w:rPr>
              <w:t>2.05E-</w:t>
            </w:r>
          </w:p>
        </w:tc>
      </w:tr>
      <w:tr>
        <w:tblPrEx/>
        <w:trPr>
          <w:trHeight w:val="286" w:hRule="atLeast"/>
          <w:jc w:val="left"/>
        </w:trPr>
        <w:tc>
          <w:tcPr>
            <w:tcW w:w="959" w:type="dxa"/>
            <w:vMerge w:val="continue"/>
            <w:tcBorders>
              <w:top w:val="nil"/>
              <w:left w:val="single" w:sz="6" w:space="0" w:color="000000"/>
              <w:bottom w:val="single" w:sz="6" w:space="0" w:color="000000"/>
              <w:right w:val="single" w:sz="6" w:space="0" w:color="000000"/>
            </w:tcBorders>
          </w:tcPr>
          <w:p>
            <w:pPr>
              <w:pStyle w:val="style0"/>
              <w:rPr>
                <w:sz w:val="2"/>
                <w:szCs w:val="2"/>
              </w:rPr>
            </w:pPr>
          </w:p>
        </w:tc>
        <w:tc>
          <w:tcPr>
            <w:tcW w:w="1058" w:type="dxa"/>
            <w:tcBorders>
              <w:top w:val="nil"/>
              <w:left w:val="single" w:sz="6" w:space="0" w:color="000000"/>
              <w:bottom w:val="single" w:sz="6" w:space="0" w:color="000000"/>
              <w:right w:val="single" w:sz="6" w:space="0" w:color="000000"/>
            </w:tcBorders>
          </w:tcPr>
          <w:p>
            <w:pPr>
              <w:pStyle w:val="style4100"/>
              <w:spacing w:before="2" w:lineRule="exact" w:line="264"/>
              <w:ind w:left="120"/>
              <w:rPr>
                <w:sz w:val="23"/>
              </w:rPr>
            </w:pPr>
            <w:r>
              <w:rPr>
                <w:spacing w:val="-5"/>
                <w:sz w:val="23"/>
              </w:rPr>
              <w:t>Max</w:t>
            </w:r>
          </w:p>
        </w:tc>
        <w:tc>
          <w:tcPr>
            <w:tcW w:w="1532" w:type="dxa"/>
            <w:tcBorders>
              <w:top w:val="nil"/>
              <w:left w:val="single" w:sz="6" w:space="0" w:color="000000"/>
              <w:bottom w:val="single" w:sz="6" w:space="0" w:color="000000"/>
            </w:tcBorders>
          </w:tcPr>
          <w:p>
            <w:pPr>
              <w:pStyle w:val="style4100"/>
              <w:spacing w:before="2" w:lineRule="exact" w:line="264"/>
              <w:ind w:right="88"/>
              <w:jc w:val="right"/>
              <w:rPr>
                <w:sz w:val="23"/>
              </w:rPr>
            </w:pPr>
            <w:r>
              <w:rPr>
                <w:spacing w:val="-4"/>
                <w:sz w:val="23"/>
              </w:rPr>
              <w:t>0.25</w:t>
            </w:r>
          </w:p>
        </w:tc>
        <w:tc>
          <w:tcPr>
            <w:tcW w:w="1525" w:type="dxa"/>
            <w:tcBorders>
              <w:top w:val="nil"/>
              <w:bottom w:val="single" w:sz="6" w:space="0" w:color="000000"/>
            </w:tcBorders>
          </w:tcPr>
          <w:p>
            <w:pPr>
              <w:pStyle w:val="style4100"/>
              <w:spacing w:before="2" w:lineRule="exact" w:line="264"/>
              <w:ind w:right="98"/>
              <w:jc w:val="right"/>
              <w:rPr>
                <w:sz w:val="23"/>
              </w:rPr>
            </w:pPr>
            <w:r>
              <w:rPr>
                <w:sz w:val="23"/>
              </w:rPr>
              <w:t>7.14E-</w:t>
            </w:r>
            <w:r>
              <w:rPr>
                <w:spacing w:val="-5"/>
                <w:sz w:val="23"/>
              </w:rPr>
              <w:t>09</w:t>
            </w:r>
          </w:p>
        </w:tc>
        <w:tc>
          <w:tcPr>
            <w:tcW w:w="989" w:type="dxa"/>
            <w:tcBorders>
              <w:top w:val="nil"/>
              <w:bottom w:val="single" w:sz="6" w:space="0" w:color="000000"/>
            </w:tcBorders>
          </w:tcPr>
          <w:p>
            <w:pPr>
              <w:pStyle w:val="style4100"/>
              <w:spacing w:before="2" w:lineRule="exact" w:line="264"/>
              <w:ind w:right="100"/>
              <w:jc w:val="right"/>
              <w:rPr>
                <w:sz w:val="23"/>
              </w:rPr>
            </w:pPr>
            <w:r>
              <w:rPr>
                <w:spacing w:val="-5"/>
                <w:sz w:val="23"/>
              </w:rPr>
              <w:t>11</w:t>
            </w:r>
          </w:p>
        </w:tc>
        <w:tc>
          <w:tcPr>
            <w:tcW w:w="987" w:type="dxa"/>
            <w:tcBorders>
              <w:top w:val="nil"/>
              <w:bottom w:val="single" w:sz="6" w:space="0" w:color="000000"/>
              <w:right w:val="single" w:sz="6" w:space="0" w:color="000000"/>
            </w:tcBorders>
          </w:tcPr>
          <w:p>
            <w:pPr>
              <w:pStyle w:val="style4100"/>
              <w:spacing w:before="2" w:lineRule="exact" w:line="264"/>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style4100"/>
              <w:spacing w:before="2" w:lineRule="exact" w:line="264"/>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style4100"/>
              <w:spacing w:before="2" w:lineRule="exact" w:line="264"/>
              <w:ind w:right="101"/>
              <w:jc w:val="right"/>
              <w:rPr>
                <w:sz w:val="23"/>
              </w:rPr>
            </w:pPr>
            <w:r>
              <w:rPr>
                <w:spacing w:val="-5"/>
                <w:sz w:val="23"/>
              </w:rPr>
              <w:t>09</w:t>
            </w:r>
          </w:p>
        </w:tc>
        <w:tc>
          <w:tcPr>
            <w:tcW w:w="987" w:type="dxa"/>
            <w:vMerge w:val="continue"/>
            <w:tcBorders>
              <w:top w:val="nil"/>
              <w:bottom w:val="single" w:sz="6" w:space="0" w:color="000000"/>
              <w:right w:val="single" w:sz="6" w:space="0" w:color="000000"/>
            </w:tcBorders>
          </w:tcPr>
          <w:p>
            <w:pPr>
              <w:pStyle w:val="style0"/>
              <w:rPr>
                <w:sz w:val="2"/>
                <w:szCs w:val="2"/>
              </w:rPr>
            </w:pPr>
          </w:p>
        </w:tc>
        <w:tc>
          <w:tcPr>
            <w:tcW w:w="990" w:type="dxa"/>
            <w:tcBorders>
              <w:top w:val="nil"/>
              <w:left w:val="single" w:sz="6" w:space="0" w:color="000000"/>
              <w:bottom w:val="single" w:sz="6" w:space="0" w:color="000000"/>
            </w:tcBorders>
          </w:tcPr>
          <w:p>
            <w:pPr>
              <w:pStyle w:val="style4100"/>
              <w:spacing w:before="2" w:lineRule="exact" w:line="264"/>
              <w:ind w:right="101"/>
              <w:jc w:val="right"/>
              <w:rPr>
                <w:sz w:val="23"/>
              </w:rPr>
            </w:pPr>
            <w:r>
              <w:rPr>
                <w:spacing w:val="-5"/>
                <w:sz w:val="23"/>
              </w:rPr>
              <w:t>06</w:t>
            </w:r>
          </w:p>
        </w:tc>
      </w:tr>
      <w:tr>
        <w:tblPrEx/>
        <w:trPr>
          <w:trHeight w:val="333" w:hRule="atLeast"/>
          <w:jc w:val="left"/>
        </w:trPr>
        <w:tc>
          <w:tcPr>
            <w:tcW w:w="959" w:type="dxa"/>
            <w:vMerge w:val="restart"/>
            <w:tcBorders>
              <w:top w:val="single" w:sz="6" w:space="0" w:color="000000"/>
              <w:left w:val="single" w:sz="6" w:space="0" w:color="000000"/>
              <w:right w:val="single" w:sz="6" w:space="0" w:color="000000"/>
            </w:tcBorders>
          </w:tcPr>
          <w:p>
            <w:pPr>
              <w:pStyle w:val="style4100"/>
              <w:rPr>
                <w:sz w:val="22"/>
              </w:rPr>
            </w:pPr>
          </w:p>
        </w:tc>
        <w:tc>
          <w:tcPr>
            <w:tcW w:w="1058" w:type="dxa"/>
            <w:tcBorders>
              <w:top w:val="single" w:sz="6" w:space="0" w:color="000000"/>
              <w:left w:val="single" w:sz="6" w:space="0" w:color="000000"/>
              <w:bottom w:val="nil"/>
              <w:right w:val="single" w:sz="6" w:space="0" w:color="000000"/>
            </w:tcBorders>
          </w:tcPr>
          <w:p>
            <w:pPr>
              <w:pStyle w:val="style4100"/>
              <w:rPr>
                <w:sz w:val="22"/>
              </w:rPr>
            </w:pPr>
          </w:p>
        </w:tc>
        <w:tc>
          <w:tcPr>
            <w:tcW w:w="1532" w:type="dxa"/>
            <w:tcBorders>
              <w:top w:val="single" w:sz="6" w:space="0" w:color="000000"/>
              <w:left w:val="single" w:sz="6" w:space="0" w:color="000000"/>
              <w:bottom w:val="nil"/>
            </w:tcBorders>
          </w:tcPr>
          <w:p>
            <w:pPr>
              <w:pStyle w:val="style4100"/>
              <w:rPr>
                <w:sz w:val="22"/>
              </w:rPr>
            </w:pPr>
          </w:p>
        </w:tc>
        <w:tc>
          <w:tcPr>
            <w:tcW w:w="1525" w:type="dxa"/>
            <w:tcBorders>
              <w:top w:val="single" w:sz="6" w:space="0" w:color="000000"/>
              <w:bottom w:val="nil"/>
            </w:tcBorders>
          </w:tcPr>
          <w:p>
            <w:pPr>
              <w:pStyle w:val="style4100"/>
              <w:rPr>
                <w:sz w:val="22"/>
              </w:rPr>
            </w:pPr>
          </w:p>
        </w:tc>
        <w:tc>
          <w:tcPr>
            <w:tcW w:w="989" w:type="dxa"/>
            <w:tcBorders>
              <w:top w:val="single" w:sz="6" w:space="0" w:color="000000"/>
              <w:bottom w:val="nil"/>
            </w:tcBorders>
          </w:tcPr>
          <w:p>
            <w:pPr>
              <w:pStyle w:val="style4100"/>
              <w:spacing w:before="58" w:lineRule="exact" w:line="255"/>
              <w:ind w:right="78"/>
              <w:jc w:val="right"/>
              <w:rPr>
                <w:sz w:val="23"/>
              </w:rPr>
            </w:pPr>
            <w:r>
              <w:rPr>
                <w:spacing w:val="-2"/>
                <w:sz w:val="23"/>
              </w:rPr>
              <w:t>3.37E-</w:t>
            </w:r>
          </w:p>
        </w:tc>
        <w:tc>
          <w:tcPr>
            <w:tcW w:w="987" w:type="dxa"/>
            <w:tcBorders>
              <w:top w:val="single" w:sz="6" w:space="0" w:color="000000"/>
              <w:bottom w:val="nil"/>
              <w:right w:val="single" w:sz="6" w:space="0" w:color="000000"/>
            </w:tcBorders>
          </w:tcPr>
          <w:p>
            <w:pPr>
              <w:pStyle w:val="style4100"/>
              <w:spacing w:before="58" w:lineRule="exact" w:line="255"/>
              <w:ind w:right="73"/>
              <w:jc w:val="right"/>
              <w:rPr>
                <w:sz w:val="23"/>
              </w:rPr>
            </w:pPr>
            <w:r>
              <w:rPr>
                <w:spacing w:val="-2"/>
                <w:sz w:val="23"/>
              </w:rPr>
              <w:t>1.13E-</w:t>
            </w:r>
          </w:p>
        </w:tc>
        <w:tc>
          <w:tcPr>
            <w:tcW w:w="1321" w:type="dxa"/>
            <w:tcBorders>
              <w:top w:val="single" w:sz="6" w:space="0" w:color="000000"/>
              <w:left w:val="single" w:sz="6" w:space="0" w:color="000000"/>
              <w:bottom w:val="nil"/>
              <w:right w:val="single" w:sz="6" w:space="0" w:color="000000"/>
            </w:tcBorders>
          </w:tcPr>
          <w:p>
            <w:pPr>
              <w:pStyle w:val="style4100"/>
              <w:spacing w:before="58" w:lineRule="exact" w:line="255"/>
              <w:ind w:left="433"/>
              <w:rPr>
                <w:sz w:val="23"/>
              </w:rPr>
            </w:pPr>
            <w:r>
              <w:rPr>
                <w:spacing w:val="-2"/>
                <w:sz w:val="23"/>
              </w:rPr>
              <w:t>2.76E-</w:t>
            </w:r>
          </w:p>
        </w:tc>
        <w:tc>
          <w:tcPr>
            <w:tcW w:w="990" w:type="dxa"/>
            <w:tcBorders>
              <w:top w:val="single" w:sz="6" w:space="0" w:color="000000"/>
              <w:left w:val="single" w:sz="6" w:space="0" w:color="000000"/>
              <w:bottom w:val="nil"/>
            </w:tcBorders>
          </w:tcPr>
          <w:p>
            <w:pPr>
              <w:pStyle w:val="style4100"/>
              <w:spacing w:before="58" w:lineRule="exact" w:line="255"/>
              <w:ind w:right="78"/>
              <w:jc w:val="right"/>
              <w:rPr>
                <w:sz w:val="23"/>
              </w:rPr>
            </w:pPr>
            <w:r>
              <w:rPr>
                <w:spacing w:val="-2"/>
                <w:sz w:val="23"/>
              </w:rPr>
              <w:t>5.26E-</w:t>
            </w:r>
          </w:p>
        </w:tc>
        <w:tc>
          <w:tcPr>
            <w:tcW w:w="987" w:type="dxa"/>
            <w:vMerge w:val="restart"/>
            <w:tcBorders>
              <w:top w:val="single" w:sz="6" w:space="0" w:color="000000"/>
              <w:right w:val="single" w:sz="6" w:space="0" w:color="000000"/>
            </w:tcBorders>
          </w:tcPr>
          <w:p>
            <w:pPr>
              <w:pStyle w:val="style4100"/>
              <w:rPr>
                <w:sz w:val="22"/>
              </w:rPr>
            </w:pPr>
          </w:p>
        </w:tc>
        <w:tc>
          <w:tcPr>
            <w:tcW w:w="990" w:type="dxa"/>
            <w:tcBorders>
              <w:top w:val="single" w:sz="6" w:space="0" w:color="000000"/>
              <w:left w:val="single" w:sz="6" w:space="0" w:color="000000"/>
              <w:bottom w:val="nil"/>
            </w:tcBorders>
          </w:tcPr>
          <w:p>
            <w:pPr>
              <w:pStyle w:val="style4100"/>
              <w:spacing w:before="58" w:lineRule="exact" w:line="255"/>
              <w:ind w:right="79"/>
              <w:jc w:val="right"/>
              <w:rPr>
                <w:sz w:val="23"/>
              </w:rPr>
            </w:pPr>
            <w:r>
              <w:rPr>
                <w:spacing w:val="-2"/>
                <w:sz w:val="23"/>
              </w:rPr>
              <w:t>1.14E-</w:t>
            </w:r>
          </w:p>
        </w:tc>
      </w:tr>
      <w:tr>
        <w:tblPrEx/>
        <w:trPr>
          <w:trHeight w:val="290" w:hRule="atLeast"/>
          <w:jc w:val="left"/>
        </w:trPr>
        <w:tc>
          <w:tcPr>
            <w:tcW w:w="959" w:type="dxa"/>
            <w:vMerge w:val="continue"/>
            <w:tcBorders>
              <w:top w:val="nil"/>
              <w:left w:val="single" w:sz="6" w:space="0" w:color="000000"/>
              <w:right w:val="single" w:sz="6" w:space="0" w:color="000000"/>
            </w:tcBorders>
          </w:tcPr>
          <w:p>
            <w:pPr>
              <w:pStyle w:val="style0"/>
              <w:rPr>
                <w:sz w:val="2"/>
                <w:szCs w:val="2"/>
              </w:rPr>
            </w:pPr>
          </w:p>
        </w:tc>
        <w:tc>
          <w:tcPr>
            <w:tcW w:w="1058" w:type="dxa"/>
            <w:tcBorders>
              <w:top w:val="nil"/>
              <w:left w:val="single" w:sz="6" w:space="0" w:color="000000"/>
              <w:right w:val="single" w:sz="6" w:space="0" w:color="000000"/>
            </w:tcBorders>
          </w:tcPr>
          <w:p>
            <w:pPr>
              <w:pStyle w:val="style4100"/>
              <w:spacing w:before="4"/>
              <w:ind w:left="120"/>
              <w:rPr>
                <w:sz w:val="23"/>
              </w:rPr>
            </w:pPr>
            <w:r>
              <w:rPr>
                <w:spacing w:val="-4"/>
                <w:sz w:val="23"/>
              </w:rPr>
              <w:t>Mean</w:t>
            </w:r>
          </w:p>
        </w:tc>
        <w:tc>
          <w:tcPr>
            <w:tcW w:w="1532" w:type="dxa"/>
            <w:tcBorders>
              <w:top w:val="nil"/>
              <w:left w:val="single" w:sz="6" w:space="0" w:color="000000"/>
            </w:tcBorders>
          </w:tcPr>
          <w:p>
            <w:pPr>
              <w:pStyle w:val="style4100"/>
              <w:spacing w:before="4"/>
              <w:ind w:right="88"/>
              <w:jc w:val="right"/>
              <w:rPr>
                <w:sz w:val="23"/>
              </w:rPr>
            </w:pPr>
            <w:r>
              <w:rPr>
                <w:spacing w:val="-2"/>
                <w:sz w:val="23"/>
              </w:rPr>
              <w:t>0.139</w:t>
            </w:r>
          </w:p>
        </w:tc>
        <w:tc>
          <w:tcPr>
            <w:tcW w:w="1525" w:type="dxa"/>
            <w:tcBorders>
              <w:top w:val="nil"/>
            </w:tcBorders>
          </w:tcPr>
          <w:p>
            <w:pPr>
              <w:pStyle w:val="style4100"/>
              <w:spacing w:before="4"/>
              <w:ind w:right="98"/>
              <w:jc w:val="right"/>
              <w:rPr>
                <w:sz w:val="23"/>
              </w:rPr>
            </w:pPr>
            <w:r>
              <w:rPr>
                <w:sz w:val="23"/>
              </w:rPr>
              <w:t>3.97E-</w:t>
            </w:r>
            <w:r>
              <w:rPr>
                <w:spacing w:val="-5"/>
                <w:sz w:val="23"/>
              </w:rPr>
              <w:t>09</w:t>
            </w:r>
          </w:p>
        </w:tc>
        <w:tc>
          <w:tcPr>
            <w:tcW w:w="989" w:type="dxa"/>
            <w:tcBorders>
              <w:top w:val="nil"/>
            </w:tcBorders>
          </w:tcPr>
          <w:p>
            <w:pPr>
              <w:pStyle w:val="style4100"/>
              <w:spacing w:before="4"/>
              <w:ind w:right="100"/>
              <w:jc w:val="right"/>
              <w:rPr>
                <w:sz w:val="23"/>
              </w:rPr>
            </w:pPr>
            <w:r>
              <w:rPr>
                <w:spacing w:val="-5"/>
                <w:sz w:val="23"/>
              </w:rPr>
              <w:t>11</w:t>
            </w:r>
          </w:p>
        </w:tc>
        <w:tc>
          <w:tcPr>
            <w:tcW w:w="987" w:type="dxa"/>
            <w:tcBorders>
              <w:top w:val="nil"/>
              <w:right w:val="single" w:sz="6" w:space="0" w:color="000000"/>
            </w:tcBorders>
          </w:tcPr>
          <w:p>
            <w:pPr>
              <w:pStyle w:val="style4100"/>
              <w:spacing w:before="4"/>
              <w:ind w:right="92"/>
              <w:jc w:val="right"/>
              <w:rPr>
                <w:sz w:val="23"/>
              </w:rPr>
            </w:pPr>
            <w:r>
              <w:rPr>
                <w:spacing w:val="-5"/>
                <w:sz w:val="23"/>
              </w:rPr>
              <w:t>06</w:t>
            </w:r>
          </w:p>
        </w:tc>
        <w:tc>
          <w:tcPr>
            <w:tcW w:w="1321" w:type="dxa"/>
            <w:tcBorders>
              <w:top w:val="nil"/>
              <w:left w:val="single" w:sz="6" w:space="0" w:color="000000"/>
              <w:right w:val="single" w:sz="6" w:space="0" w:color="000000"/>
            </w:tcBorders>
          </w:tcPr>
          <w:p>
            <w:pPr>
              <w:pStyle w:val="style4100"/>
              <w:spacing w:before="4"/>
              <w:ind w:right="95"/>
              <w:jc w:val="right"/>
              <w:rPr>
                <w:sz w:val="23"/>
              </w:rPr>
            </w:pPr>
            <w:r>
              <w:rPr>
                <w:spacing w:val="-5"/>
                <w:sz w:val="23"/>
              </w:rPr>
              <w:t>12</w:t>
            </w:r>
          </w:p>
        </w:tc>
        <w:tc>
          <w:tcPr>
            <w:tcW w:w="990" w:type="dxa"/>
            <w:tcBorders>
              <w:top w:val="nil"/>
              <w:left w:val="single" w:sz="6" w:space="0" w:color="000000"/>
            </w:tcBorders>
          </w:tcPr>
          <w:p>
            <w:pPr>
              <w:pStyle w:val="style4100"/>
              <w:spacing w:before="4"/>
              <w:ind w:right="101"/>
              <w:jc w:val="right"/>
              <w:rPr>
                <w:sz w:val="23"/>
              </w:rPr>
            </w:pPr>
            <w:r>
              <w:rPr>
                <w:spacing w:val="-5"/>
                <w:sz w:val="23"/>
              </w:rPr>
              <w:t>09</w:t>
            </w:r>
          </w:p>
        </w:tc>
        <w:tc>
          <w:tcPr>
            <w:tcW w:w="987" w:type="dxa"/>
            <w:vMerge w:val="continue"/>
            <w:tcBorders>
              <w:top w:val="nil"/>
              <w:right w:val="single" w:sz="6" w:space="0" w:color="000000"/>
            </w:tcBorders>
          </w:tcPr>
          <w:p>
            <w:pPr>
              <w:pStyle w:val="style0"/>
              <w:rPr>
                <w:sz w:val="2"/>
                <w:szCs w:val="2"/>
              </w:rPr>
            </w:pPr>
          </w:p>
        </w:tc>
        <w:tc>
          <w:tcPr>
            <w:tcW w:w="990" w:type="dxa"/>
            <w:tcBorders>
              <w:top w:val="nil"/>
              <w:left w:val="single" w:sz="6" w:space="0" w:color="000000"/>
            </w:tcBorders>
          </w:tcPr>
          <w:p>
            <w:pPr>
              <w:pStyle w:val="style4100"/>
              <w:spacing w:before="4"/>
              <w:ind w:right="101"/>
              <w:jc w:val="right"/>
              <w:rPr>
                <w:sz w:val="23"/>
              </w:rPr>
            </w:pPr>
            <w:r>
              <w:rPr>
                <w:spacing w:val="-5"/>
                <w:sz w:val="23"/>
              </w:rPr>
              <w:t>06</w:t>
            </w:r>
          </w:p>
        </w:tc>
      </w:tr>
      <w:tr>
        <w:tblPrEx/>
        <w:trPr>
          <w:trHeight w:val="334" w:hRule="atLeast"/>
          <w:jc w:val="left"/>
        </w:trPr>
        <w:tc>
          <w:tcPr>
            <w:tcW w:w="959" w:type="dxa"/>
            <w:tcBorders>
              <w:left w:val="single" w:sz="6" w:space="0" w:color="000000"/>
              <w:bottom w:val="nil"/>
              <w:right w:val="single" w:sz="6" w:space="0" w:color="000000"/>
            </w:tcBorders>
          </w:tcPr>
          <w:p>
            <w:pPr>
              <w:pStyle w:val="style4100"/>
              <w:rPr>
                <w:sz w:val="22"/>
              </w:rPr>
            </w:pPr>
          </w:p>
        </w:tc>
        <w:tc>
          <w:tcPr>
            <w:tcW w:w="1058" w:type="dxa"/>
            <w:tcBorders>
              <w:left w:val="single" w:sz="6" w:space="0" w:color="000000"/>
              <w:bottom w:val="nil"/>
              <w:right w:val="single" w:sz="6" w:space="0" w:color="000000"/>
            </w:tcBorders>
          </w:tcPr>
          <w:p>
            <w:pPr>
              <w:pStyle w:val="style4100"/>
              <w:rPr>
                <w:sz w:val="22"/>
              </w:rPr>
            </w:pPr>
          </w:p>
        </w:tc>
        <w:tc>
          <w:tcPr>
            <w:tcW w:w="1532" w:type="dxa"/>
            <w:tcBorders>
              <w:left w:val="single" w:sz="6" w:space="0" w:color="000000"/>
              <w:bottom w:val="nil"/>
            </w:tcBorders>
          </w:tcPr>
          <w:p>
            <w:pPr>
              <w:pStyle w:val="style4100"/>
              <w:rPr>
                <w:sz w:val="22"/>
              </w:rPr>
            </w:pPr>
          </w:p>
        </w:tc>
        <w:tc>
          <w:tcPr>
            <w:tcW w:w="1525" w:type="dxa"/>
            <w:tcBorders>
              <w:bottom w:val="nil"/>
            </w:tcBorders>
          </w:tcPr>
          <w:p>
            <w:pPr>
              <w:pStyle w:val="style4100"/>
              <w:rPr>
                <w:sz w:val="22"/>
              </w:rPr>
            </w:pPr>
          </w:p>
        </w:tc>
        <w:tc>
          <w:tcPr>
            <w:tcW w:w="989" w:type="dxa"/>
            <w:tcBorders>
              <w:bottom w:val="nil"/>
            </w:tcBorders>
          </w:tcPr>
          <w:p>
            <w:pPr>
              <w:pStyle w:val="style4100"/>
              <w:spacing w:before="60" w:lineRule="exact" w:line="253"/>
              <w:ind w:right="78"/>
              <w:jc w:val="right"/>
              <w:rPr>
                <w:sz w:val="23"/>
              </w:rPr>
            </w:pPr>
            <w:r>
              <w:rPr>
                <w:spacing w:val="-2"/>
                <w:sz w:val="23"/>
              </w:rPr>
              <w:t>2.17E-</w:t>
            </w:r>
          </w:p>
        </w:tc>
        <w:tc>
          <w:tcPr>
            <w:tcW w:w="987" w:type="dxa"/>
            <w:tcBorders>
              <w:bottom w:val="nil"/>
              <w:right w:val="single" w:sz="6" w:space="0" w:color="000000"/>
            </w:tcBorders>
          </w:tcPr>
          <w:p>
            <w:pPr>
              <w:pStyle w:val="style4100"/>
              <w:spacing w:before="60" w:lineRule="exact" w:line="253"/>
              <w:ind w:right="73"/>
              <w:jc w:val="right"/>
              <w:rPr>
                <w:sz w:val="23"/>
              </w:rPr>
            </w:pPr>
            <w:r>
              <w:rPr>
                <w:spacing w:val="-2"/>
                <w:sz w:val="23"/>
              </w:rPr>
              <w:t>5.71E-</w:t>
            </w:r>
          </w:p>
        </w:tc>
        <w:tc>
          <w:tcPr>
            <w:tcW w:w="1321" w:type="dxa"/>
            <w:tcBorders>
              <w:left w:val="single" w:sz="6" w:space="0" w:color="000000"/>
              <w:bottom w:val="nil"/>
              <w:right w:val="single" w:sz="6" w:space="0" w:color="000000"/>
            </w:tcBorders>
          </w:tcPr>
          <w:p>
            <w:pPr>
              <w:pStyle w:val="style4100"/>
              <w:spacing w:before="60" w:lineRule="exact" w:line="253"/>
              <w:ind w:left="433"/>
              <w:rPr>
                <w:sz w:val="23"/>
              </w:rPr>
            </w:pPr>
            <w:r>
              <w:rPr>
                <w:spacing w:val="-2"/>
                <w:sz w:val="23"/>
              </w:rPr>
              <w:t>3.61E-</w:t>
            </w:r>
          </w:p>
        </w:tc>
        <w:tc>
          <w:tcPr>
            <w:tcW w:w="990" w:type="dxa"/>
            <w:tcBorders>
              <w:left w:val="single" w:sz="6" w:space="0" w:color="000000"/>
              <w:bottom w:val="nil"/>
            </w:tcBorders>
          </w:tcPr>
          <w:p>
            <w:pPr>
              <w:pStyle w:val="style4100"/>
              <w:spacing w:before="60" w:lineRule="exact" w:line="253"/>
              <w:ind w:right="78"/>
              <w:jc w:val="right"/>
              <w:rPr>
                <w:sz w:val="23"/>
              </w:rPr>
            </w:pPr>
            <w:r>
              <w:rPr>
                <w:spacing w:val="-2"/>
                <w:sz w:val="23"/>
              </w:rPr>
              <w:t>3.61E-</w:t>
            </w:r>
          </w:p>
        </w:tc>
        <w:tc>
          <w:tcPr>
            <w:tcW w:w="987" w:type="dxa"/>
            <w:vMerge w:val="restart"/>
            <w:tcBorders>
              <w:bottom w:val="single" w:sz="6" w:space="0" w:color="000000"/>
              <w:right w:val="single" w:sz="6" w:space="0" w:color="000000"/>
            </w:tcBorders>
          </w:tcPr>
          <w:p>
            <w:pPr>
              <w:pStyle w:val="style4100"/>
              <w:rPr>
                <w:sz w:val="22"/>
              </w:rPr>
            </w:pPr>
          </w:p>
        </w:tc>
        <w:tc>
          <w:tcPr>
            <w:tcW w:w="990" w:type="dxa"/>
            <w:tcBorders>
              <w:left w:val="single" w:sz="6" w:space="0" w:color="000000"/>
              <w:bottom w:val="nil"/>
            </w:tcBorders>
          </w:tcPr>
          <w:p>
            <w:pPr>
              <w:pStyle w:val="style4100"/>
              <w:spacing w:before="60" w:lineRule="exact" w:line="253"/>
              <w:ind w:right="79"/>
              <w:jc w:val="right"/>
              <w:rPr>
                <w:sz w:val="23"/>
              </w:rPr>
            </w:pPr>
            <w:r>
              <w:rPr>
                <w:spacing w:val="-2"/>
                <w:sz w:val="23"/>
              </w:rPr>
              <w:t>3.67E-</w:t>
            </w:r>
          </w:p>
        </w:tc>
      </w:tr>
      <w:tr>
        <w:tblPrEx/>
        <w:trPr>
          <w:trHeight w:val="286" w:hRule="atLeast"/>
          <w:jc w:val="left"/>
        </w:trPr>
        <w:tc>
          <w:tcPr>
            <w:tcW w:w="959" w:type="dxa"/>
            <w:tcBorders>
              <w:top w:val="nil"/>
              <w:left w:val="single" w:sz="6" w:space="0" w:color="000000"/>
              <w:bottom w:val="single" w:sz="6" w:space="0" w:color="000000"/>
              <w:right w:val="single" w:sz="6" w:space="0" w:color="000000"/>
            </w:tcBorders>
          </w:tcPr>
          <w:p>
            <w:pPr>
              <w:pStyle w:val="style4100"/>
              <w:spacing w:before="2" w:lineRule="exact" w:line="264"/>
              <w:ind w:left="122"/>
              <w:rPr>
                <w:sz w:val="23"/>
              </w:rPr>
            </w:pPr>
            <w:r>
              <w:rPr>
                <w:spacing w:val="-5"/>
                <w:sz w:val="23"/>
              </w:rPr>
              <w:t>Cd</w:t>
            </w:r>
          </w:p>
        </w:tc>
        <w:tc>
          <w:tcPr>
            <w:tcW w:w="1058" w:type="dxa"/>
            <w:tcBorders>
              <w:top w:val="nil"/>
              <w:left w:val="single" w:sz="6" w:space="0" w:color="000000"/>
              <w:bottom w:val="single" w:sz="6" w:space="0" w:color="000000"/>
              <w:right w:val="single" w:sz="6" w:space="0" w:color="000000"/>
            </w:tcBorders>
          </w:tcPr>
          <w:p>
            <w:pPr>
              <w:pStyle w:val="style4100"/>
              <w:spacing w:before="2" w:lineRule="exact" w:line="264"/>
              <w:ind w:left="120"/>
              <w:rPr>
                <w:sz w:val="23"/>
              </w:rPr>
            </w:pPr>
            <w:r>
              <w:rPr>
                <w:spacing w:val="-5"/>
                <w:sz w:val="23"/>
              </w:rPr>
              <w:t>Min</w:t>
            </w:r>
          </w:p>
        </w:tc>
        <w:tc>
          <w:tcPr>
            <w:tcW w:w="1532" w:type="dxa"/>
            <w:tcBorders>
              <w:top w:val="nil"/>
              <w:left w:val="single" w:sz="6" w:space="0" w:color="000000"/>
              <w:bottom w:val="single" w:sz="6" w:space="0" w:color="000000"/>
            </w:tcBorders>
          </w:tcPr>
          <w:p>
            <w:pPr>
              <w:pStyle w:val="style4100"/>
              <w:spacing w:before="2" w:lineRule="exact" w:line="264"/>
              <w:ind w:right="88"/>
              <w:jc w:val="right"/>
              <w:rPr>
                <w:sz w:val="23"/>
              </w:rPr>
            </w:pPr>
            <w:r>
              <w:rPr>
                <w:spacing w:val="-2"/>
                <w:sz w:val="23"/>
              </w:rPr>
              <w:t>0.002</w:t>
            </w:r>
          </w:p>
        </w:tc>
        <w:tc>
          <w:tcPr>
            <w:tcW w:w="1525" w:type="dxa"/>
            <w:tcBorders>
              <w:top w:val="nil"/>
              <w:bottom w:val="single" w:sz="6" w:space="0" w:color="000000"/>
            </w:tcBorders>
          </w:tcPr>
          <w:p>
            <w:pPr>
              <w:pStyle w:val="style4100"/>
              <w:spacing w:before="2" w:lineRule="exact" w:line="264"/>
              <w:ind w:right="98"/>
              <w:jc w:val="right"/>
              <w:rPr>
                <w:sz w:val="23"/>
              </w:rPr>
            </w:pPr>
            <w:r>
              <w:rPr>
                <w:sz w:val="23"/>
              </w:rPr>
              <w:t>5.71E-</w:t>
            </w:r>
            <w:r>
              <w:rPr>
                <w:spacing w:val="-5"/>
                <w:sz w:val="23"/>
              </w:rPr>
              <w:t>11</w:t>
            </w:r>
          </w:p>
        </w:tc>
        <w:tc>
          <w:tcPr>
            <w:tcW w:w="989" w:type="dxa"/>
            <w:tcBorders>
              <w:top w:val="nil"/>
              <w:bottom w:val="single" w:sz="6" w:space="0" w:color="000000"/>
            </w:tcBorders>
          </w:tcPr>
          <w:p>
            <w:pPr>
              <w:pStyle w:val="style4100"/>
              <w:spacing w:before="2" w:lineRule="exact" w:line="264"/>
              <w:ind w:right="100"/>
              <w:jc w:val="right"/>
              <w:rPr>
                <w:sz w:val="23"/>
              </w:rPr>
            </w:pPr>
            <w:r>
              <w:rPr>
                <w:spacing w:val="-5"/>
                <w:sz w:val="23"/>
              </w:rPr>
              <w:t>11</w:t>
            </w:r>
          </w:p>
        </w:tc>
        <w:tc>
          <w:tcPr>
            <w:tcW w:w="987" w:type="dxa"/>
            <w:tcBorders>
              <w:top w:val="nil"/>
              <w:bottom w:val="single" w:sz="6" w:space="0" w:color="000000"/>
              <w:right w:val="single" w:sz="6" w:space="0" w:color="000000"/>
            </w:tcBorders>
          </w:tcPr>
          <w:p>
            <w:pPr>
              <w:pStyle w:val="style4100"/>
              <w:spacing w:before="2" w:lineRule="exact" w:line="264"/>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pPr>
              <w:pStyle w:val="style4100"/>
              <w:spacing w:before="2" w:lineRule="exact" w:line="264"/>
              <w:ind w:right="95"/>
              <w:jc w:val="right"/>
              <w:rPr>
                <w:sz w:val="23"/>
              </w:rPr>
            </w:pPr>
            <w:r>
              <w:rPr>
                <w:spacing w:val="-5"/>
                <w:sz w:val="23"/>
              </w:rPr>
              <w:t>11</w:t>
            </w:r>
          </w:p>
        </w:tc>
        <w:tc>
          <w:tcPr>
            <w:tcW w:w="990" w:type="dxa"/>
            <w:tcBorders>
              <w:top w:val="nil"/>
              <w:left w:val="single" w:sz="6" w:space="0" w:color="000000"/>
              <w:bottom w:val="single" w:sz="6" w:space="0" w:color="000000"/>
            </w:tcBorders>
          </w:tcPr>
          <w:p>
            <w:pPr>
              <w:pStyle w:val="style4100"/>
              <w:spacing w:before="2" w:lineRule="exact" w:line="264"/>
              <w:ind w:right="101"/>
              <w:jc w:val="right"/>
              <w:rPr>
                <w:sz w:val="23"/>
              </w:rPr>
            </w:pPr>
            <w:r>
              <w:rPr>
                <w:spacing w:val="-5"/>
                <w:sz w:val="23"/>
              </w:rPr>
              <w:t>06</w:t>
            </w:r>
          </w:p>
        </w:tc>
        <w:tc>
          <w:tcPr>
            <w:tcW w:w="987" w:type="dxa"/>
            <w:vMerge w:val="continue"/>
            <w:tcBorders>
              <w:top w:val="nil"/>
              <w:bottom w:val="single" w:sz="6" w:space="0" w:color="000000"/>
              <w:right w:val="single" w:sz="6" w:space="0" w:color="000000"/>
            </w:tcBorders>
          </w:tcPr>
          <w:p>
            <w:pPr>
              <w:pStyle w:val="style0"/>
              <w:rPr>
                <w:sz w:val="2"/>
                <w:szCs w:val="2"/>
              </w:rPr>
            </w:pPr>
          </w:p>
        </w:tc>
        <w:tc>
          <w:tcPr>
            <w:tcW w:w="990" w:type="dxa"/>
            <w:tcBorders>
              <w:top w:val="nil"/>
              <w:left w:val="single" w:sz="6" w:space="0" w:color="000000"/>
              <w:bottom w:val="single" w:sz="6" w:space="0" w:color="000000"/>
            </w:tcBorders>
          </w:tcPr>
          <w:p>
            <w:pPr>
              <w:pStyle w:val="style4100"/>
              <w:spacing w:before="2" w:lineRule="exact" w:line="264"/>
              <w:ind w:right="101"/>
              <w:jc w:val="right"/>
              <w:rPr>
                <w:sz w:val="23"/>
              </w:rPr>
            </w:pPr>
            <w:r>
              <w:rPr>
                <w:spacing w:val="-5"/>
                <w:sz w:val="23"/>
              </w:rPr>
              <w:t>06</w:t>
            </w:r>
          </w:p>
        </w:tc>
      </w:tr>
      <w:tr>
        <w:tblPrEx/>
        <w:trPr>
          <w:trHeight w:val="329" w:hRule="atLeast"/>
          <w:jc w:val="lef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style4100"/>
              <w:rPr>
                <w:sz w:val="22"/>
              </w:rPr>
            </w:pPr>
          </w:p>
        </w:tc>
        <w:tc>
          <w:tcPr>
            <w:tcW w:w="1058" w:type="dxa"/>
            <w:tcBorders>
              <w:top w:val="single" w:sz="6" w:space="0" w:color="000000"/>
              <w:left w:val="single" w:sz="6" w:space="0" w:color="000000"/>
              <w:bottom w:val="nil"/>
              <w:right w:val="single" w:sz="6" w:space="0" w:color="000000"/>
            </w:tcBorders>
          </w:tcPr>
          <w:p>
            <w:pPr>
              <w:pStyle w:val="style4100"/>
              <w:rPr>
                <w:sz w:val="22"/>
              </w:rPr>
            </w:pPr>
          </w:p>
        </w:tc>
        <w:tc>
          <w:tcPr>
            <w:tcW w:w="1532" w:type="dxa"/>
            <w:tcBorders>
              <w:top w:val="single" w:sz="6" w:space="0" w:color="000000"/>
              <w:left w:val="single" w:sz="6" w:space="0" w:color="000000"/>
              <w:bottom w:val="nil"/>
            </w:tcBorders>
          </w:tcPr>
          <w:p>
            <w:pPr>
              <w:pStyle w:val="style4100"/>
              <w:rPr>
                <w:sz w:val="22"/>
              </w:rPr>
            </w:pPr>
          </w:p>
        </w:tc>
        <w:tc>
          <w:tcPr>
            <w:tcW w:w="1525" w:type="dxa"/>
            <w:tcBorders>
              <w:top w:val="single" w:sz="6" w:space="0" w:color="000000"/>
              <w:bottom w:val="nil"/>
            </w:tcBorders>
          </w:tcPr>
          <w:p>
            <w:pPr>
              <w:pStyle w:val="style4100"/>
              <w:rPr>
                <w:sz w:val="22"/>
              </w:rPr>
            </w:pPr>
          </w:p>
        </w:tc>
        <w:tc>
          <w:tcPr>
            <w:tcW w:w="989" w:type="dxa"/>
            <w:tcBorders>
              <w:top w:val="single" w:sz="6" w:space="0" w:color="000000"/>
              <w:bottom w:val="nil"/>
            </w:tcBorders>
          </w:tcPr>
          <w:p>
            <w:pPr>
              <w:pStyle w:val="style4100"/>
              <w:spacing w:before="55" w:lineRule="exact" w:line="253"/>
              <w:ind w:right="78"/>
              <w:jc w:val="right"/>
              <w:rPr>
                <w:sz w:val="23"/>
              </w:rPr>
            </w:pPr>
            <w:r>
              <w:rPr>
                <w:spacing w:val="-2"/>
                <w:sz w:val="23"/>
              </w:rPr>
              <w:t>2.04E-</w:t>
            </w:r>
          </w:p>
        </w:tc>
        <w:tc>
          <w:tcPr>
            <w:tcW w:w="987" w:type="dxa"/>
            <w:tcBorders>
              <w:top w:val="single" w:sz="6" w:space="0" w:color="000000"/>
              <w:bottom w:val="nil"/>
              <w:right w:val="single" w:sz="6" w:space="0" w:color="000000"/>
            </w:tcBorders>
          </w:tcPr>
          <w:p>
            <w:pPr>
              <w:pStyle w:val="style4100"/>
              <w:spacing w:before="55" w:lineRule="exact" w:line="253"/>
              <w:ind w:right="73"/>
              <w:jc w:val="right"/>
              <w:rPr>
                <w:sz w:val="23"/>
              </w:rPr>
            </w:pPr>
            <w:r>
              <w:rPr>
                <w:spacing w:val="-2"/>
                <w:sz w:val="23"/>
              </w:rPr>
              <w:t>5.37E-</w:t>
            </w:r>
          </w:p>
        </w:tc>
        <w:tc>
          <w:tcPr>
            <w:tcW w:w="1321" w:type="dxa"/>
            <w:tcBorders>
              <w:top w:val="single" w:sz="6" w:space="0" w:color="000000"/>
              <w:left w:val="single" w:sz="6" w:space="0" w:color="000000"/>
              <w:bottom w:val="nil"/>
              <w:right w:val="single" w:sz="6" w:space="0" w:color="000000"/>
            </w:tcBorders>
          </w:tcPr>
          <w:p>
            <w:pPr>
              <w:pStyle w:val="style4100"/>
              <w:spacing w:before="55" w:lineRule="exact" w:line="253"/>
              <w:ind w:left="433"/>
              <w:rPr>
                <w:sz w:val="23"/>
              </w:rPr>
            </w:pPr>
            <w:r>
              <w:rPr>
                <w:spacing w:val="-2"/>
                <w:sz w:val="23"/>
              </w:rPr>
              <w:t>4.85E-</w:t>
            </w:r>
          </w:p>
        </w:tc>
        <w:tc>
          <w:tcPr>
            <w:tcW w:w="990" w:type="dxa"/>
            <w:tcBorders>
              <w:top w:val="single" w:sz="6" w:space="0" w:color="000000"/>
              <w:left w:val="single" w:sz="6" w:space="0" w:color="000000"/>
              <w:bottom w:val="nil"/>
            </w:tcBorders>
          </w:tcPr>
          <w:p>
            <w:pPr>
              <w:pStyle w:val="style4100"/>
              <w:spacing w:before="55" w:lineRule="exact" w:line="253"/>
              <w:ind w:right="78"/>
              <w:jc w:val="right"/>
              <w:rPr>
                <w:sz w:val="23"/>
              </w:rPr>
            </w:pPr>
            <w:r>
              <w:rPr>
                <w:spacing w:val="-2"/>
                <w:sz w:val="23"/>
              </w:rPr>
              <w:t>4.85E-</w:t>
            </w:r>
          </w:p>
        </w:tc>
        <w:tc>
          <w:tcPr>
            <w:tcW w:w="987" w:type="dxa"/>
            <w:vMerge w:val="restart"/>
            <w:tcBorders>
              <w:top w:val="single" w:sz="6" w:space="0" w:color="000000"/>
              <w:bottom w:val="single" w:sz="6" w:space="0" w:color="000000"/>
              <w:right w:val="single" w:sz="6" w:space="0" w:color="000000"/>
            </w:tcBorders>
          </w:tcPr>
          <w:p>
            <w:pPr>
              <w:pStyle w:val="style4100"/>
              <w:rPr>
                <w:sz w:val="22"/>
              </w:rPr>
            </w:pPr>
          </w:p>
        </w:tc>
        <w:tc>
          <w:tcPr>
            <w:tcW w:w="990" w:type="dxa"/>
            <w:tcBorders>
              <w:top w:val="single" w:sz="6" w:space="0" w:color="000000"/>
              <w:left w:val="single" w:sz="6" w:space="0" w:color="000000"/>
              <w:bottom w:val="nil"/>
            </w:tcBorders>
          </w:tcPr>
          <w:p>
            <w:pPr>
              <w:pStyle w:val="style4100"/>
              <w:spacing w:before="55" w:lineRule="exact" w:line="253"/>
              <w:ind w:right="79"/>
              <w:jc w:val="right"/>
              <w:rPr>
                <w:sz w:val="23"/>
              </w:rPr>
            </w:pPr>
            <w:r>
              <w:rPr>
                <w:spacing w:val="-2"/>
                <w:sz w:val="23"/>
              </w:rPr>
              <w:t>1.02E-</w:t>
            </w:r>
          </w:p>
        </w:tc>
      </w:tr>
      <w:tr>
        <w:tblPrEx/>
        <w:trPr>
          <w:trHeight w:val="286" w:hRule="atLeast"/>
          <w:jc w:val="left"/>
        </w:trPr>
        <w:tc>
          <w:tcPr>
            <w:tcW w:w="959" w:type="dxa"/>
            <w:vMerge w:val="continue"/>
            <w:tcBorders>
              <w:top w:val="nil"/>
              <w:left w:val="single" w:sz="6" w:space="0" w:color="000000"/>
              <w:bottom w:val="single" w:sz="6" w:space="0" w:color="000000"/>
              <w:right w:val="single" w:sz="6" w:space="0" w:color="000000"/>
            </w:tcBorders>
          </w:tcPr>
          <w:p>
            <w:pPr>
              <w:pStyle w:val="style0"/>
              <w:rPr>
                <w:sz w:val="2"/>
                <w:szCs w:val="2"/>
              </w:rPr>
            </w:pPr>
          </w:p>
        </w:tc>
        <w:tc>
          <w:tcPr>
            <w:tcW w:w="1058" w:type="dxa"/>
            <w:tcBorders>
              <w:top w:val="nil"/>
              <w:left w:val="single" w:sz="6" w:space="0" w:color="000000"/>
              <w:bottom w:val="single" w:sz="6" w:space="0" w:color="000000"/>
              <w:right w:val="single" w:sz="6" w:space="0" w:color="000000"/>
            </w:tcBorders>
          </w:tcPr>
          <w:p>
            <w:pPr>
              <w:pStyle w:val="style4100"/>
              <w:spacing w:before="2" w:lineRule="exact" w:line="264"/>
              <w:ind w:left="120"/>
              <w:rPr>
                <w:sz w:val="23"/>
              </w:rPr>
            </w:pPr>
            <w:r>
              <w:rPr>
                <w:spacing w:val="-5"/>
                <w:sz w:val="23"/>
              </w:rPr>
              <w:t>Max</w:t>
            </w:r>
          </w:p>
        </w:tc>
        <w:tc>
          <w:tcPr>
            <w:tcW w:w="1532" w:type="dxa"/>
            <w:tcBorders>
              <w:top w:val="nil"/>
              <w:left w:val="single" w:sz="6" w:space="0" w:color="000000"/>
              <w:bottom w:val="single" w:sz="6" w:space="0" w:color="000000"/>
            </w:tcBorders>
          </w:tcPr>
          <w:p>
            <w:pPr>
              <w:pStyle w:val="style4100"/>
              <w:spacing w:before="2" w:lineRule="exact" w:line="264"/>
              <w:ind w:right="88"/>
              <w:jc w:val="right"/>
              <w:rPr>
                <w:sz w:val="23"/>
              </w:rPr>
            </w:pPr>
            <w:r>
              <w:rPr>
                <w:spacing w:val="-2"/>
                <w:sz w:val="23"/>
              </w:rPr>
              <w:t>0.0188</w:t>
            </w:r>
          </w:p>
        </w:tc>
        <w:tc>
          <w:tcPr>
            <w:tcW w:w="1525" w:type="dxa"/>
            <w:tcBorders>
              <w:top w:val="nil"/>
              <w:bottom w:val="single" w:sz="6" w:space="0" w:color="000000"/>
            </w:tcBorders>
          </w:tcPr>
          <w:p>
            <w:pPr>
              <w:pStyle w:val="style4100"/>
              <w:spacing w:before="2" w:lineRule="exact" w:line="264"/>
              <w:ind w:right="98"/>
              <w:jc w:val="right"/>
              <w:rPr>
                <w:sz w:val="23"/>
              </w:rPr>
            </w:pPr>
            <w:r>
              <w:rPr>
                <w:sz w:val="23"/>
              </w:rPr>
              <w:t>5.37E-</w:t>
            </w:r>
            <w:r>
              <w:rPr>
                <w:spacing w:val="-5"/>
                <w:sz w:val="23"/>
              </w:rPr>
              <w:t>10</w:t>
            </w:r>
          </w:p>
        </w:tc>
        <w:tc>
          <w:tcPr>
            <w:tcW w:w="989" w:type="dxa"/>
            <w:tcBorders>
              <w:top w:val="nil"/>
              <w:bottom w:val="single" w:sz="6" w:space="0" w:color="000000"/>
            </w:tcBorders>
          </w:tcPr>
          <w:p>
            <w:pPr>
              <w:pStyle w:val="style4100"/>
              <w:spacing w:before="2" w:lineRule="exact" w:line="264"/>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style4100"/>
              <w:spacing w:before="2" w:lineRule="exact" w:line="264"/>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style4100"/>
              <w:spacing w:before="2" w:lineRule="exact" w:line="264"/>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style4100"/>
              <w:spacing w:before="2" w:lineRule="exact" w:line="264"/>
              <w:ind w:right="101"/>
              <w:jc w:val="right"/>
              <w:rPr>
                <w:sz w:val="23"/>
              </w:rPr>
            </w:pPr>
            <w:r>
              <w:rPr>
                <w:spacing w:val="-5"/>
                <w:sz w:val="23"/>
              </w:rPr>
              <w:t>07</w:t>
            </w:r>
          </w:p>
        </w:tc>
        <w:tc>
          <w:tcPr>
            <w:tcW w:w="987" w:type="dxa"/>
            <w:vMerge w:val="continue"/>
            <w:tcBorders>
              <w:top w:val="nil"/>
              <w:bottom w:val="single" w:sz="6" w:space="0" w:color="000000"/>
              <w:right w:val="single" w:sz="6" w:space="0" w:color="000000"/>
            </w:tcBorders>
          </w:tcPr>
          <w:p>
            <w:pPr>
              <w:pStyle w:val="style0"/>
              <w:rPr>
                <w:sz w:val="2"/>
                <w:szCs w:val="2"/>
              </w:rPr>
            </w:pPr>
          </w:p>
        </w:tc>
        <w:tc>
          <w:tcPr>
            <w:tcW w:w="990" w:type="dxa"/>
            <w:tcBorders>
              <w:top w:val="nil"/>
              <w:left w:val="single" w:sz="6" w:space="0" w:color="000000"/>
              <w:bottom w:val="single" w:sz="6" w:space="0" w:color="000000"/>
            </w:tcBorders>
          </w:tcPr>
          <w:p>
            <w:pPr>
              <w:pStyle w:val="style4100"/>
              <w:spacing w:before="2" w:lineRule="exact" w:line="264"/>
              <w:ind w:right="101"/>
              <w:jc w:val="right"/>
              <w:rPr>
                <w:sz w:val="23"/>
              </w:rPr>
            </w:pPr>
            <w:r>
              <w:rPr>
                <w:spacing w:val="-5"/>
                <w:sz w:val="23"/>
              </w:rPr>
              <w:t>06</w:t>
            </w:r>
          </w:p>
        </w:tc>
      </w:tr>
      <w:tr>
        <w:tblPrEx/>
        <w:trPr>
          <w:trHeight w:val="332" w:hRule="atLeast"/>
          <w:jc w:val="left"/>
        </w:trPr>
        <w:tc>
          <w:tcPr>
            <w:tcW w:w="959" w:type="dxa"/>
            <w:vMerge w:val="restart"/>
            <w:tcBorders>
              <w:top w:val="single" w:sz="6" w:space="0" w:color="000000"/>
              <w:left w:val="single" w:sz="6" w:space="0" w:color="000000"/>
              <w:right w:val="single" w:sz="6" w:space="0" w:color="000000"/>
            </w:tcBorders>
          </w:tcPr>
          <w:p>
            <w:pPr>
              <w:pStyle w:val="style4100"/>
              <w:rPr>
                <w:sz w:val="22"/>
              </w:rPr>
            </w:pPr>
          </w:p>
        </w:tc>
        <w:tc>
          <w:tcPr>
            <w:tcW w:w="1058" w:type="dxa"/>
            <w:tcBorders>
              <w:top w:val="single" w:sz="6" w:space="0" w:color="000000"/>
              <w:left w:val="single" w:sz="6" w:space="0" w:color="000000"/>
              <w:bottom w:val="nil"/>
              <w:right w:val="single" w:sz="6" w:space="0" w:color="000000"/>
            </w:tcBorders>
          </w:tcPr>
          <w:p>
            <w:pPr>
              <w:pStyle w:val="style4100"/>
              <w:rPr>
                <w:sz w:val="22"/>
              </w:rPr>
            </w:pPr>
          </w:p>
        </w:tc>
        <w:tc>
          <w:tcPr>
            <w:tcW w:w="1532" w:type="dxa"/>
            <w:tcBorders>
              <w:top w:val="single" w:sz="6" w:space="0" w:color="000000"/>
              <w:left w:val="single" w:sz="6" w:space="0" w:color="000000"/>
              <w:bottom w:val="nil"/>
            </w:tcBorders>
          </w:tcPr>
          <w:p>
            <w:pPr>
              <w:pStyle w:val="style4100"/>
              <w:rPr>
                <w:sz w:val="22"/>
              </w:rPr>
            </w:pPr>
          </w:p>
        </w:tc>
        <w:tc>
          <w:tcPr>
            <w:tcW w:w="1525" w:type="dxa"/>
            <w:tcBorders>
              <w:top w:val="single" w:sz="6" w:space="0" w:color="000000"/>
              <w:bottom w:val="nil"/>
            </w:tcBorders>
          </w:tcPr>
          <w:p>
            <w:pPr>
              <w:pStyle w:val="style4100"/>
              <w:rPr>
                <w:sz w:val="22"/>
              </w:rPr>
            </w:pPr>
          </w:p>
        </w:tc>
        <w:tc>
          <w:tcPr>
            <w:tcW w:w="989" w:type="dxa"/>
            <w:tcBorders>
              <w:top w:val="single" w:sz="6" w:space="0" w:color="000000"/>
              <w:bottom w:val="nil"/>
            </w:tcBorders>
          </w:tcPr>
          <w:p>
            <w:pPr>
              <w:pStyle w:val="style4100"/>
              <w:spacing w:before="58" w:lineRule="exact" w:line="255"/>
              <w:ind w:right="78"/>
              <w:jc w:val="right"/>
              <w:rPr>
                <w:sz w:val="23"/>
              </w:rPr>
            </w:pPr>
            <w:r>
              <w:rPr>
                <w:spacing w:val="-2"/>
                <w:sz w:val="23"/>
              </w:rPr>
              <w:t>9.65E-</w:t>
            </w:r>
          </w:p>
        </w:tc>
        <w:tc>
          <w:tcPr>
            <w:tcW w:w="987" w:type="dxa"/>
            <w:tcBorders>
              <w:top w:val="single" w:sz="6" w:space="0" w:color="000000"/>
              <w:bottom w:val="nil"/>
              <w:right w:val="single" w:sz="6" w:space="0" w:color="000000"/>
            </w:tcBorders>
          </w:tcPr>
          <w:p>
            <w:pPr>
              <w:pStyle w:val="style4100"/>
              <w:spacing w:before="58" w:lineRule="exact" w:line="255"/>
              <w:ind w:right="73"/>
              <w:jc w:val="right"/>
              <w:rPr>
                <w:sz w:val="23"/>
              </w:rPr>
            </w:pPr>
            <w:r>
              <w:rPr>
                <w:spacing w:val="-2"/>
                <w:sz w:val="23"/>
              </w:rPr>
              <w:t>2.54E-</w:t>
            </w:r>
          </w:p>
        </w:tc>
        <w:tc>
          <w:tcPr>
            <w:tcW w:w="1321" w:type="dxa"/>
            <w:tcBorders>
              <w:top w:val="single" w:sz="6" w:space="0" w:color="000000"/>
              <w:left w:val="single" w:sz="6" w:space="0" w:color="000000"/>
              <w:bottom w:val="nil"/>
              <w:right w:val="single" w:sz="6" w:space="0" w:color="000000"/>
            </w:tcBorders>
          </w:tcPr>
          <w:p>
            <w:pPr>
              <w:pStyle w:val="style4100"/>
              <w:spacing w:before="58" w:lineRule="exact" w:line="255"/>
              <w:ind w:left="433"/>
              <w:rPr>
                <w:sz w:val="23"/>
              </w:rPr>
            </w:pPr>
            <w:r>
              <w:rPr>
                <w:spacing w:val="-2"/>
                <w:sz w:val="23"/>
              </w:rPr>
              <w:t>2.29E-</w:t>
            </w:r>
          </w:p>
        </w:tc>
        <w:tc>
          <w:tcPr>
            <w:tcW w:w="990" w:type="dxa"/>
            <w:tcBorders>
              <w:top w:val="single" w:sz="6" w:space="0" w:color="000000"/>
              <w:left w:val="single" w:sz="6" w:space="0" w:color="000000"/>
              <w:bottom w:val="nil"/>
            </w:tcBorders>
          </w:tcPr>
          <w:p>
            <w:pPr>
              <w:pStyle w:val="style4100"/>
              <w:spacing w:before="58" w:lineRule="exact" w:line="255"/>
              <w:ind w:right="78"/>
              <w:jc w:val="right"/>
              <w:rPr>
                <w:sz w:val="23"/>
              </w:rPr>
            </w:pPr>
            <w:r>
              <w:rPr>
                <w:spacing w:val="-2"/>
                <w:sz w:val="23"/>
              </w:rPr>
              <w:t>2.29E-</w:t>
            </w:r>
          </w:p>
        </w:tc>
        <w:tc>
          <w:tcPr>
            <w:tcW w:w="987" w:type="dxa"/>
            <w:vMerge w:val="restart"/>
            <w:tcBorders>
              <w:top w:val="single" w:sz="6" w:space="0" w:color="000000"/>
              <w:right w:val="single" w:sz="6" w:space="0" w:color="000000"/>
            </w:tcBorders>
          </w:tcPr>
          <w:p>
            <w:pPr>
              <w:pStyle w:val="style4100"/>
              <w:rPr>
                <w:sz w:val="22"/>
              </w:rPr>
            </w:pPr>
          </w:p>
        </w:tc>
        <w:tc>
          <w:tcPr>
            <w:tcW w:w="990" w:type="dxa"/>
            <w:tcBorders>
              <w:top w:val="single" w:sz="6" w:space="0" w:color="000000"/>
              <w:left w:val="single" w:sz="6" w:space="0" w:color="000000"/>
              <w:bottom w:val="nil"/>
            </w:tcBorders>
          </w:tcPr>
          <w:p>
            <w:pPr>
              <w:pStyle w:val="style4100"/>
              <w:spacing w:before="58" w:lineRule="exact" w:line="255"/>
              <w:ind w:right="79"/>
              <w:jc w:val="right"/>
              <w:rPr>
                <w:sz w:val="23"/>
              </w:rPr>
            </w:pPr>
            <w:r>
              <w:rPr>
                <w:spacing w:val="-2"/>
                <w:sz w:val="23"/>
              </w:rPr>
              <w:t>4.83E-</w:t>
            </w:r>
          </w:p>
        </w:tc>
      </w:tr>
      <w:tr>
        <w:tblPrEx/>
        <w:trPr>
          <w:trHeight w:val="289" w:hRule="atLeast"/>
          <w:jc w:val="left"/>
        </w:trPr>
        <w:tc>
          <w:tcPr>
            <w:tcW w:w="959" w:type="dxa"/>
            <w:vMerge w:val="continue"/>
            <w:tcBorders>
              <w:top w:val="nil"/>
              <w:left w:val="single" w:sz="6" w:space="0" w:color="000000"/>
              <w:right w:val="single" w:sz="6" w:space="0" w:color="000000"/>
            </w:tcBorders>
          </w:tcPr>
          <w:p>
            <w:pPr>
              <w:pStyle w:val="style0"/>
              <w:rPr>
                <w:sz w:val="2"/>
                <w:szCs w:val="2"/>
              </w:rPr>
            </w:pPr>
          </w:p>
        </w:tc>
        <w:tc>
          <w:tcPr>
            <w:tcW w:w="1058" w:type="dxa"/>
            <w:tcBorders>
              <w:top w:val="nil"/>
              <w:left w:val="single" w:sz="6" w:space="0" w:color="000000"/>
              <w:right w:val="single" w:sz="6" w:space="0" w:color="000000"/>
            </w:tcBorders>
          </w:tcPr>
          <w:p>
            <w:pPr>
              <w:pStyle w:val="style4100"/>
              <w:spacing w:before="3"/>
              <w:ind w:left="120"/>
              <w:rPr>
                <w:sz w:val="23"/>
              </w:rPr>
            </w:pPr>
            <w:r>
              <w:rPr>
                <w:spacing w:val="-4"/>
                <w:sz w:val="23"/>
              </w:rPr>
              <w:t>Mean</w:t>
            </w:r>
          </w:p>
        </w:tc>
        <w:tc>
          <w:tcPr>
            <w:tcW w:w="1532" w:type="dxa"/>
            <w:tcBorders>
              <w:top w:val="nil"/>
              <w:left w:val="single" w:sz="6" w:space="0" w:color="000000"/>
            </w:tcBorders>
          </w:tcPr>
          <w:p>
            <w:pPr>
              <w:pStyle w:val="style4100"/>
              <w:spacing w:before="3"/>
              <w:ind w:right="88"/>
              <w:jc w:val="right"/>
              <w:rPr>
                <w:sz w:val="23"/>
              </w:rPr>
            </w:pPr>
            <w:r>
              <w:rPr>
                <w:spacing w:val="-2"/>
                <w:sz w:val="23"/>
              </w:rPr>
              <w:t>0.0089</w:t>
            </w:r>
          </w:p>
        </w:tc>
        <w:tc>
          <w:tcPr>
            <w:tcW w:w="1525" w:type="dxa"/>
            <w:tcBorders>
              <w:top w:val="nil"/>
            </w:tcBorders>
          </w:tcPr>
          <w:p>
            <w:pPr>
              <w:pStyle w:val="style4100"/>
              <w:spacing w:before="3"/>
              <w:ind w:right="98"/>
              <w:jc w:val="right"/>
              <w:rPr>
                <w:sz w:val="23"/>
              </w:rPr>
            </w:pPr>
            <w:r>
              <w:rPr>
                <w:sz w:val="23"/>
              </w:rPr>
              <w:t>2.54E-</w:t>
            </w:r>
            <w:r>
              <w:rPr>
                <w:spacing w:val="-5"/>
                <w:sz w:val="23"/>
              </w:rPr>
              <w:t>10</w:t>
            </w:r>
          </w:p>
        </w:tc>
        <w:tc>
          <w:tcPr>
            <w:tcW w:w="989" w:type="dxa"/>
            <w:tcBorders>
              <w:top w:val="nil"/>
            </w:tcBorders>
          </w:tcPr>
          <w:p>
            <w:pPr>
              <w:pStyle w:val="style4100"/>
              <w:spacing w:before="3"/>
              <w:ind w:right="100"/>
              <w:jc w:val="right"/>
              <w:rPr>
                <w:sz w:val="23"/>
              </w:rPr>
            </w:pPr>
            <w:r>
              <w:rPr>
                <w:spacing w:val="-5"/>
                <w:sz w:val="23"/>
              </w:rPr>
              <w:t>11</w:t>
            </w:r>
          </w:p>
        </w:tc>
        <w:tc>
          <w:tcPr>
            <w:tcW w:w="987" w:type="dxa"/>
            <w:tcBorders>
              <w:top w:val="nil"/>
              <w:right w:val="single" w:sz="6" w:space="0" w:color="000000"/>
            </w:tcBorders>
          </w:tcPr>
          <w:p>
            <w:pPr>
              <w:pStyle w:val="style4100"/>
              <w:spacing w:before="3"/>
              <w:ind w:right="92"/>
              <w:jc w:val="right"/>
              <w:rPr>
                <w:sz w:val="23"/>
              </w:rPr>
            </w:pPr>
            <w:r>
              <w:rPr>
                <w:spacing w:val="-5"/>
                <w:sz w:val="23"/>
              </w:rPr>
              <w:t>07</w:t>
            </w:r>
          </w:p>
        </w:tc>
        <w:tc>
          <w:tcPr>
            <w:tcW w:w="1321" w:type="dxa"/>
            <w:tcBorders>
              <w:top w:val="nil"/>
              <w:left w:val="single" w:sz="6" w:space="0" w:color="000000"/>
              <w:right w:val="single" w:sz="6" w:space="0" w:color="000000"/>
            </w:tcBorders>
          </w:tcPr>
          <w:p>
            <w:pPr>
              <w:pStyle w:val="style4100"/>
              <w:spacing w:before="3"/>
              <w:ind w:right="95"/>
              <w:jc w:val="right"/>
              <w:rPr>
                <w:sz w:val="23"/>
              </w:rPr>
            </w:pPr>
            <w:r>
              <w:rPr>
                <w:spacing w:val="-5"/>
                <w:sz w:val="23"/>
              </w:rPr>
              <w:t>12</w:t>
            </w:r>
          </w:p>
        </w:tc>
        <w:tc>
          <w:tcPr>
            <w:tcW w:w="990" w:type="dxa"/>
            <w:tcBorders>
              <w:top w:val="nil"/>
              <w:left w:val="single" w:sz="6" w:space="0" w:color="000000"/>
            </w:tcBorders>
          </w:tcPr>
          <w:p>
            <w:pPr>
              <w:pStyle w:val="style4100"/>
              <w:spacing w:before="3"/>
              <w:ind w:right="101"/>
              <w:jc w:val="right"/>
              <w:rPr>
                <w:sz w:val="23"/>
              </w:rPr>
            </w:pPr>
            <w:r>
              <w:rPr>
                <w:spacing w:val="-5"/>
                <w:sz w:val="23"/>
              </w:rPr>
              <w:t>07</w:t>
            </w:r>
          </w:p>
        </w:tc>
        <w:tc>
          <w:tcPr>
            <w:tcW w:w="987" w:type="dxa"/>
            <w:vMerge w:val="continue"/>
            <w:tcBorders>
              <w:top w:val="nil"/>
              <w:right w:val="single" w:sz="6" w:space="0" w:color="000000"/>
            </w:tcBorders>
          </w:tcPr>
          <w:p>
            <w:pPr>
              <w:pStyle w:val="style0"/>
              <w:rPr>
                <w:sz w:val="2"/>
                <w:szCs w:val="2"/>
              </w:rPr>
            </w:pPr>
          </w:p>
        </w:tc>
        <w:tc>
          <w:tcPr>
            <w:tcW w:w="990" w:type="dxa"/>
            <w:tcBorders>
              <w:top w:val="nil"/>
              <w:left w:val="single" w:sz="6" w:space="0" w:color="000000"/>
            </w:tcBorders>
          </w:tcPr>
          <w:p>
            <w:pPr>
              <w:pStyle w:val="style4100"/>
              <w:spacing w:before="3"/>
              <w:ind w:right="101"/>
              <w:jc w:val="right"/>
              <w:rPr>
                <w:sz w:val="23"/>
              </w:rPr>
            </w:pPr>
            <w:r>
              <w:rPr>
                <w:spacing w:val="-5"/>
                <w:sz w:val="23"/>
              </w:rPr>
              <w:t>07</w:t>
            </w:r>
          </w:p>
        </w:tc>
      </w:tr>
      <w:tr>
        <w:tblPrEx/>
        <w:trPr>
          <w:trHeight w:val="334" w:hRule="atLeast"/>
          <w:jc w:val="left"/>
        </w:trPr>
        <w:tc>
          <w:tcPr>
            <w:tcW w:w="959" w:type="dxa"/>
            <w:tcBorders>
              <w:left w:val="single" w:sz="6" w:space="0" w:color="000000"/>
              <w:bottom w:val="nil"/>
              <w:right w:val="single" w:sz="6" w:space="0" w:color="000000"/>
            </w:tcBorders>
          </w:tcPr>
          <w:p>
            <w:pPr>
              <w:pStyle w:val="style4100"/>
              <w:rPr>
                <w:sz w:val="22"/>
              </w:rPr>
            </w:pPr>
          </w:p>
        </w:tc>
        <w:tc>
          <w:tcPr>
            <w:tcW w:w="1058" w:type="dxa"/>
            <w:tcBorders>
              <w:left w:val="single" w:sz="6" w:space="0" w:color="000000"/>
              <w:bottom w:val="nil"/>
              <w:right w:val="single" w:sz="6" w:space="0" w:color="000000"/>
            </w:tcBorders>
          </w:tcPr>
          <w:p>
            <w:pPr>
              <w:pStyle w:val="style4100"/>
              <w:rPr>
                <w:sz w:val="22"/>
              </w:rPr>
            </w:pPr>
          </w:p>
        </w:tc>
        <w:tc>
          <w:tcPr>
            <w:tcW w:w="1532" w:type="dxa"/>
            <w:tcBorders>
              <w:left w:val="single" w:sz="6" w:space="0" w:color="000000"/>
              <w:bottom w:val="nil"/>
            </w:tcBorders>
          </w:tcPr>
          <w:p>
            <w:pPr>
              <w:pStyle w:val="style4100"/>
              <w:rPr>
                <w:sz w:val="22"/>
              </w:rPr>
            </w:pPr>
          </w:p>
        </w:tc>
        <w:tc>
          <w:tcPr>
            <w:tcW w:w="1525" w:type="dxa"/>
            <w:tcBorders>
              <w:bottom w:val="nil"/>
            </w:tcBorders>
          </w:tcPr>
          <w:p>
            <w:pPr>
              <w:pStyle w:val="style4100"/>
              <w:rPr>
                <w:sz w:val="22"/>
              </w:rPr>
            </w:pPr>
          </w:p>
        </w:tc>
        <w:tc>
          <w:tcPr>
            <w:tcW w:w="989" w:type="dxa"/>
            <w:tcBorders>
              <w:bottom w:val="nil"/>
            </w:tcBorders>
          </w:tcPr>
          <w:p>
            <w:pPr>
              <w:pStyle w:val="style4100"/>
              <w:spacing w:before="60" w:lineRule="exact" w:line="253"/>
              <w:ind w:right="78"/>
              <w:jc w:val="right"/>
              <w:rPr>
                <w:sz w:val="23"/>
              </w:rPr>
            </w:pPr>
            <w:r>
              <w:rPr>
                <w:spacing w:val="-2"/>
                <w:sz w:val="23"/>
              </w:rPr>
              <w:t>1.48E-</w:t>
            </w:r>
          </w:p>
        </w:tc>
        <w:tc>
          <w:tcPr>
            <w:tcW w:w="987" w:type="dxa"/>
            <w:tcBorders>
              <w:bottom w:val="nil"/>
              <w:right w:val="single" w:sz="6" w:space="0" w:color="000000"/>
            </w:tcBorders>
          </w:tcPr>
          <w:p>
            <w:pPr>
              <w:pStyle w:val="style4100"/>
              <w:spacing w:before="60" w:lineRule="exact" w:line="253"/>
              <w:ind w:right="73"/>
              <w:jc w:val="right"/>
              <w:rPr>
                <w:sz w:val="23"/>
              </w:rPr>
            </w:pPr>
            <w:r>
              <w:rPr>
                <w:spacing w:val="-2"/>
                <w:sz w:val="23"/>
              </w:rPr>
              <w:t>9.53E-</w:t>
            </w:r>
          </w:p>
        </w:tc>
        <w:tc>
          <w:tcPr>
            <w:tcW w:w="1321" w:type="dxa"/>
            <w:tcBorders>
              <w:left w:val="single" w:sz="6" w:space="0" w:color="000000"/>
              <w:bottom w:val="nil"/>
              <w:right w:val="single" w:sz="6" w:space="0" w:color="000000"/>
            </w:tcBorders>
          </w:tcPr>
          <w:p>
            <w:pPr>
              <w:pStyle w:val="style4100"/>
              <w:spacing w:before="60" w:lineRule="exact" w:line="253"/>
              <w:ind w:left="433"/>
              <w:rPr>
                <w:sz w:val="23"/>
              </w:rPr>
            </w:pPr>
            <w:r>
              <w:rPr>
                <w:spacing w:val="-2"/>
                <w:sz w:val="23"/>
              </w:rPr>
              <w:t>2.64E-</w:t>
            </w:r>
          </w:p>
        </w:tc>
        <w:tc>
          <w:tcPr>
            <w:tcW w:w="990" w:type="dxa"/>
            <w:tcBorders>
              <w:left w:val="single" w:sz="6" w:space="0" w:color="000000"/>
              <w:bottom w:val="nil"/>
            </w:tcBorders>
          </w:tcPr>
          <w:p>
            <w:pPr>
              <w:pStyle w:val="style4100"/>
              <w:rPr>
                <w:sz w:val="22"/>
              </w:rPr>
            </w:pPr>
          </w:p>
        </w:tc>
        <w:tc>
          <w:tcPr>
            <w:tcW w:w="987" w:type="dxa"/>
            <w:vMerge w:val="restart"/>
            <w:tcBorders>
              <w:bottom w:val="single" w:sz="6" w:space="0" w:color="000000"/>
              <w:right w:val="single" w:sz="6" w:space="0" w:color="000000"/>
            </w:tcBorders>
          </w:tcPr>
          <w:p>
            <w:pPr>
              <w:pStyle w:val="style4100"/>
              <w:rPr>
                <w:sz w:val="22"/>
              </w:rPr>
            </w:pPr>
          </w:p>
        </w:tc>
        <w:tc>
          <w:tcPr>
            <w:tcW w:w="990" w:type="dxa"/>
            <w:tcBorders>
              <w:left w:val="single" w:sz="6" w:space="0" w:color="000000"/>
              <w:bottom w:val="nil"/>
            </w:tcBorders>
          </w:tcPr>
          <w:p>
            <w:pPr>
              <w:pStyle w:val="style4100"/>
              <w:spacing w:before="60" w:lineRule="exact" w:line="253"/>
              <w:ind w:right="79"/>
              <w:jc w:val="right"/>
              <w:rPr>
                <w:sz w:val="23"/>
              </w:rPr>
            </w:pPr>
            <w:r>
              <w:rPr>
                <w:spacing w:val="-2"/>
                <w:sz w:val="23"/>
              </w:rPr>
              <w:t>1.39E-</w:t>
            </w:r>
          </w:p>
        </w:tc>
      </w:tr>
      <w:tr>
        <w:tblPrEx/>
        <w:trPr>
          <w:trHeight w:val="286" w:hRule="atLeast"/>
          <w:jc w:val="left"/>
        </w:trPr>
        <w:tc>
          <w:tcPr>
            <w:tcW w:w="959" w:type="dxa"/>
            <w:tcBorders>
              <w:top w:val="nil"/>
              <w:left w:val="single" w:sz="6" w:space="0" w:color="000000"/>
              <w:bottom w:val="single" w:sz="6" w:space="0" w:color="000000"/>
              <w:right w:val="single" w:sz="6" w:space="0" w:color="000000"/>
            </w:tcBorders>
          </w:tcPr>
          <w:p>
            <w:pPr>
              <w:pStyle w:val="style4100"/>
              <w:spacing w:before="2" w:lineRule="exact" w:line="264"/>
              <w:ind w:left="122"/>
              <w:rPr>
                <w:sz w:val="23"/>
              </w:rPr>
            </w:pPr>
            <w:r>
              <w:rPr>
                <w:spacing w:val="-5"/>
                <w:sz w:val="23"/>
              </w:rPr>
              <w:t>Cr</w:t>
            </w:r>
          </w:p>
        </w:tc>
        <w:tc>
          <w:tcPr>
            <w:tcW w:w="1058" w:type="dxa"/>
            <w:tcBorders>
              <w:top w:val="nil"/>
              <w:left w:val="single" w:sz="6" w:space="0" w:color="000000"/>
              <w:bottom w:val="single" w:sz="6" w:space="0" w:color="000000"/>
              <w:right w:val="single" w:sz="6" w:space="0" w:color="000000"/>
            </w:tcBorders>
          </w:tcPr>
          <w:p>
            <w:pPr>
              <w:pStyle w:val="style4100"/>
              <w:spacing w:before="2" w:lineRule="exact" w:line="264"/>
              <w:ind w:left="120"/>
              <w:rPr>
                <w:sz w:val="23"/>
              </w:rPr>
            </w:pPr>
            <w:r>
              <w:rPr>
                <w:spacing w:val="-5"/>
                <w:sz w:val="23"/>
              </w:rPr>
              <w:t>Min</w:t>
            </w:r>
          </w:p>
        </w:tc>
        <w:tc>
          <w:tcPr>
            <w:tcW w:w="1532" w:type="dxa"/>
            <w:tcBorders>
              <w:top w:val="nil"/>
              <w:left w:val="single" w:sz="6" w:space="0" w:color="000000"/>
              <w:bottom w:val="single" w:sz="6" w:space="0" w:color="000000"/>
            </w:tcBorders>
          </w:tcPr>
          <w:p>
            <w:pPr>
              <w:pStyle w:val="style4100"/>
              <w:spacing w:before="2" w:lineRule="exact" w:line="264"/>
              <w:ind w:right="88"/>
              <w:jc w:val="right"/>
              <w:rPr>
                <w:sz w:val="23"/>
              </w:rPr>
            </w:pPr>
            <w:r>
              <w:rPr>
                <w:spacing w:val="-4"/>
                <w:sz w:val="23"/>
              </w:rPr>
              <w:t>0.01</w:t>
            </w:r>
          </w:p>
        </w:tc>
        <w:tc>
          <w:tcPr>
            <w:tcW w:w="1525" w:type="dxa"/>
            <w:tcBorders>
              <w:top w:val="nil"/>
              <w:bottom w:val="single" w:sz="6" w:space="0" w:color="000000"/>
            </w:tcBorders>
          </w:tcPr>
          <w:p>
            <w:pPr>
              <w:pStyle w:val="style4100"/>
              <w:spacing w:before="2" w:lineRule="exact" w:line="264"/>
              <w:ind w:right="98"/>
              <w:jc w:val="right"/>
              <w:rPr>
                <w:sz w:val="23"/>
              </w:rPr>
            </w:pPr>
            <w:r>
              <w:rPr>
                <w:sz w:val="23"/>
              </w:rPr>
              <w:t>2.86E-</w:t>
            </w:r>
            <w:r>
              <w:rPr>
                <w:spacing w:val="-5"/>
                <w:sz w:val="23"/>
              </w:rPr>
              <w:t>10</w:t>
            </w:r>
          </w:p>
        </w:tc>
        <w:tc>
          <w:tcPr>
            <w:tcW w:w="989" w:type="dxa"/>
            <w:tcBorders>
              <w:top w:val="nil"/>
              <w:bottom w:val="single" w:sz="6" w:space="0" w:color="000000"/>
            </w:tcBorders>
          </w:tcPr>
          <w:p>
            <w:pPr>
              <w:pStyle w:val="style4100"/>
              <w:spacing w:before="2" w:lineRule="exact" w:line="264"/>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style4100"/>
              <w:spacing w:before="2" w:lineRule="exact" w:line="264"/>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pPr>
              <w:pStyle w:val="style4100"/>
              <w:spacing w:before="2" w:lineRule="exact" w:line="264"/>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style4100"/>
              <w:spacing w:before="2" w:lineRule="exact" w:line="264"/>
              <w:ind w:left="165"/>
              <w:rPr>
                <w:sz w:val="23"/>
              </w:rPr>
            </w:pPr>
            <w:r>
              <w:rPr>
                <w:sz w:val="23"/>
              </w:rPr>
              <w:t>4.4E-</w:t>
            </w:r>
            <w:r>
              <w:rPr>
                <w:spacing w:val="-5"/>
                <w:sz w:val="23"/>
              </w:rPr>
              <w:t>08</w:t>
            </w:r>
          </w:p>
        </w:tc>
        <w:tc>
          <w:tcPr>
            <w:tcW w:w="987" w:type="dxa"/>
            <w:vMerge w:val="continue"/>
            <w:tcBorders>
              <w:top w:val="nil"/>
              <w:bottom w:val="single" w:sz="6" w:space="0" w:color="000000"/>
              <w:right w:val="single" w:sz="6" w:space="0" w:color="000000"/>
            </w:tcBorders>
          </w:tcPr>
          <w:p>
            <w:pPr>
              <w:pStyle w:val="style0"/>
              <w:rPr>
                <w:sz w:val="2"/>
                <w:szCs w:val="2"/>
              </w:rPr>
            </w:pPr>
          </w:p>
        </w:tc>
        <w:tc>
          <w:tcPr>
            <w:tcW w:w="990" w:type="dxa"/>
            <w:tcBorders>
              <w:top w:val="nil"/>
              <w:left w:val="single" w:sz="6" w:space="0" w:color="000000"/>
              <w:bottom w:val="single" w:sz="6" w:space="0" w:color="000000"/>
            </w:tcBorders>
          </w:tcPr>
          <w:p>
            <w:pPr>
              <w:pStyle w:val="style4100"/>
              <w:spacing w:before="2" w:lineRule="exact" w:line="264"/>
              <w:ind w:right="101"/>
              <w:jc w:val="right"/>
              <w:rPr>
                <w:sz w:val="23"/>
              </w:rPr>
            </w:pPr>
            <w:r>
              <w:rPr>
                <w:spacing w:val="-5"/>
                <w:sz w:val="23"/>
              </w:rPr>
              <w:t>07</w:t>
            </w:r>
          </w:p>
        </w:tc>
      </w:tr>
      <w:tr>
        <w:tblPrEx/>
        <w:trPr>
          <w:trHeight w:val="329" w:hRule="atLeast"/>
          <w:jc w:val="lef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style4100"/>
              <w:rPr>
                <w:sz w:val="22"/>
              </w:rPr>
            </w:pPr>
          </w:p>
        </w:tc>
        <w:tc>
          <w:tcPr>
            <w:tcW w:w="1058" w:type="dxa"/>
            <w:tcBorders>
              <w:top w:val="single" w:sz="6" w:space="0" w:color="000000"/>
              <w:left w:val="single" w:sz="6" w:space="0" w:color="000000"/>
              <w:bottom w:val="nil"/>
              <w:right w:val="single" w:sz="6" w:space="0" w:color="000000"/>
            </w:tcBorders>
          </w:tcPr>
          <w:p>
            <w:pPr>
              <w:pStyle w:val="style4100"/>
              <w:rPr>
                <w:sz w:val="22"/>
              </w:rPr>
            </w:pPr>
          </w:p>
        </w:tc>
        <w:tc>
          <w:tcPr>
            <w:tcW w:w="1532" w:type="dxa"/>
            <w:tcBorders>
              <w:top w:val="single" w:sz="6" w:space="0" w:color="000000"/>
              <w:left w:val="single" w:sz="6" w:space="0" w:color="000000"/>
              <w:bottom w:val="nil"/>
            </w:tcBorders>
          </w:tcPr>
          <w:p>
            <w:pPr>
              <w:pStyle w:val="style4100"/>
              <w:rPr>
                <w:sz w:val="22"/>
              </w:rPr>
            </w:pPr>
          </w:p>
        </w:tc>
        <w:tc>
          <w:tcPr>
            <w:tcW w:w="1525" w:type="dxa"/>
            <w:tcBorders>
              <w:top w:val="single" w:sz="6" w:space="0" w:color="000000"/>
              <w:bottom w:val="nil"/>
            </w:tcBorders>
          </w:tcPr>
          <w:p>
            <w:pPr>
              <w:pStyle w:val="style4100"/>
              <w:rPr>
                <w:sz w:val="22"/>
              </w:rPr>
            </w:pPr>
          </w:p>
        </w:tc>
        <w:tc>
          <w:tcPr>
            <w:tcW w:w="989" w:type="dxa"/>
            <w:tcBorders>
              <w:top w:val="single" w:sz="6" w:space="0" w:color="000000"/>
              <w:bottom w:val="nil"/>
            </w:tcBorders>
          </w:tcPr>
          <w:p>
            <w:pPr>
              <w:pStyle w:val="style4100"/>
              <w:spacing w:before="56" w:lineRule="exact" w:line="253"/>
              <w:ind w:right="78"/>
              <w:jc w:val="right"/>
              <w:rPr>
                <w:sz w:val="23"/>
              </w:rPr>
            </w:pPr>
            <w:r>
              <w:rPr>
                <w:spacing w:val="-2"/>
                <w:sz w:val="23"/>
              </w:rPr>
              <w:t>3.57E-</w:t>
            </w:r>
          </w:p>
        </w:tc>
        <w:tc>
          <w:tcPr>
            <w:tcW w:w="987" w:type="dxa"/>
            <w:tcBorders>
              <w:top w:val="single" w:sz="6" w:space="0" w:color="000000"/>
              <w:bottom w:val="nil"/>
              <w:right w:val="single" w:sz="6" w:space="0" w:color="000000"/>
            </w:tcBorders>
          </w:tcPr>
          <w:p>
            <w:pPr>
              <w:pStyle w:val="style4100"/>
              <w:spacing w:before="56" w:lineRule="exact" w:line="253"/>
              <w:ind w:right="73"/>
              <w:jc w:val="right"/>
              <w:rPr>
                <w:sz w:val="23"/>
              </w:rPr>
            </w:pPr>
            <w:r>
              <w:rPr>
                <w:spacing w:val="-2"/>
                <w:sz w:val="23"/>
              </w:rPr>
              <w:t>2.38E-</w:t>
            </w:r>
          </w:p>
        </w:tc>
        <w:tc>
          <w:tcPr>
            <w:tcW w:w="1321" w:type="dxa"/>
            <w:tcBorders>
              <w:top w:val="single" w:sz="6" w:space="0" w:color="000000"/>
              <w:left w:val="single" w:sz="6" w:space="0" w:color="000000"/>
              <w:bottom w:val="nil"/>
              <w:right w:val="single" w:sz="6" w:space="0" w:color="000000"/>
            </w:tcBorders>
          </w:tcPr>
          <w:p>
            <w:pPr>
              <w:pStyle w:val="style4100"/>
              <w:spacing w:before="56" w:lineRule="exact" w:line="253"/>
              <w:ind w:left="433"/>
              <w:rPr>
                <w:sz w:val="23"/>
              </w:rPr>
            </w:pPr>
            <w:r>
              <w:rPr>
                <w:spacing w:val="-2"/>
                <w:sz w:val="23"/>
              </w:rPr>
              <w:t>6.61E-</w:t>
            </w:r>
          </w:p>
        </w:tc>
        <w:tc>
          <w:tcPr>
            <w:tcW w:w="990" w:type="dxa"/>
            <w:tcBorders>
              <w:top w:val="single" w:sz="6" w:space="0" w:color="000000"/>
              <w:left w:val="single" w:sz="6" w:space="0" w:color="000000"/>
              <w:bottom w:val="nil"/>
            </w:tcBorders>
          </w:tcPr>
          <w:p>
            <w:pPr>
              <w:pStyle w:val="style4100"/>
              <w:rPr>
                <w:sz w:val="22"/>
              </w:rPr>
            </w:pPr>
          </w:p>
        </w:tc>
        <w:tc>
          <w:tcPr>
            <w:tcW w:w="987" w:type="dxa"/>
            <w:vMerge w:val="restart"/>
            <w:tcBorders>
              <w:top w:val="single" w:sz="6" w:space="0" w:color="000000"/>
              <w:bottom w:val="single" w:sz="6" w:space="0" w:color="000000"/>
              <w:right w:val="single" w:sz="6" w:space="0" w:color="000000"/>
            </w:tcBorders>
          </w:tcPr>
          <w:p>
            <w:pPr>
              <w:pStyle w:val="style4100"/>
              <w:rPr>
                <w:sz w:val="22"/>
              </w:rPr>
            </w:pPr>
          </w:p>
        </w:tc>
        <w:tc>
          <w:tcPr>
            <w:tcW w:w="990" w:type="dxa"/>
            <w:tcBorders>
              <w:top w:val="single" w:sz="6" w:space="0" w:color="000000"/>
              <w:left w:val="single" w:sz="6" w:space="0" w:color="000000"/>
              <w:bottom w:val="nil"/>
            </w:tcBorders>
          </w:tcPr>
          <w:p>
            <w:pPr>
              <w:pStyle w:val="style4100"/>
              <w:spacing w:before="56" w:lineRule="exact" w:line="253"/>
              <w:ind w:right="79"/>
              <w:jc w:val="right"/>
              <w:rPr>
                <w:sz w:val="23"/>
              </w:rPr>
            </w:pPr>
            <w:r>
              <w:rPr>
                <w:spacing w:val="-2"/>
                <w:sz w:val="23"/>
              </w:rPr>
              <w:t>2.49E-</w:t>
            </w:r>
          </w:p>
        </w:tc>
      </w:tr>
      <w:tr>
        <w:tblPrEx/>
        <w:trPr>
          <w:trHeight w:val="286" w:hRule="atLeast"/>
          <w:jc w:val="left"/>
        </w:trPr>
        <w:tc>
          <w:tcPr>
            <w:tcW w:w="959" w:type="dxa"/>
            <w:vMerge w:val="continue"/>
            <w:tcBorders>
              <w:top w:val="nil"/>
              <w:left w:val="single" w:sz="6" w:space="0" w:color="000000"/>
              <w:bottom w:val="single" w:sz="6" w:space="0" w:color="000000"/>
              <w:right w:val="single" w:sz="6" w:space="0" w:color="000000"/>
            </w:tcBorders>
          </w:tcPr>
          <w:p>
            <w:pPr>
              <w:pStyle w:val="style0"/>
              <w:rPr>
                <w:sz w:val="2"/>
                <w:szCs w:val="2"/>
              </w:rPr>
            </w:pPr>
          </w:p>
        </w:tc>
        <w:tc>
          <w:tcPr>
            <w:tcW w:w="1058" w:type="dxa"/>
            <w:tcBorders>
              <w:top w:val="nil"/>
              <w:left w:val="single" w:sz="6" w:space="0" w:color="000000"/>
              <w:bottom w:val="single" w:sz="6" w:space="0" w:color="000000"/>
              <w:right w:val="single" w:sz="6" w:space="0" w:color="000000"/>
            </w:tcBorders>
          </w:tcPr>
          <w:p>
            <w:pPr>
              <w:pStyle w:val="style4100"/>
              <w:spacing w:before="2" w:lineRule="exact" w:line="264"/>
              <w:ind w:left="120"/>
              <w:rPr>
                <w:sz w:val="23"/>
              </w:rPr>
            </w:pPr>
            <w:r>
              <w:rPr>
                <w:spacing w:val="-5"/>
                <w:sz w:val="23"/>
              </w:rPr>
              <w:t>Max</w:t>
            </w:r>
          </w:p>
        </w:tc>
        <w:tc>
          <w:tcPr>
            <w:tcW w:w="1532" w:type="dxa"/>
            <w:tcBorders>
              <w:top w:val="nil"/>
              <w:left w:val="single" w:sz="6" w:space="0" w:color="000000"/>
              <w:bottom w:val="single" w:sz="6" w:space="0" w:color="000000"/>
            </w:tcBorders>
          </w:tcPr>
          <w:p>
            <w:pPr>
              <w:pStyle w:val="style4100"/>
              <w:spacing w:before="2" w:lineRule="exact" w:line="264"/>
              <w:ind w:right="88"/>
              <w:jc w:val="right"/>
              <w:rPr>
                <w:sz w:val="23"/>
              </w:rPr>
            </w:pPr>
            <w:r>
              <w:rPr>
                <w:spacing w:val="-4"/>
                <w:sz w:val="23"/>
              </w:rPr>
              <w:t>0.25</w:t>
            </w:r>
          </w:p>
        </w:tc>
        <w:tc>
          <w:tcPr>
            <w:tcW w:w="1525" w:type="dxa"/>
            <w:tcBorders>
              <w:top w:val="nil"/>
              <w:bottom w:val="single" w:sz="6" w:space="0" w:color="000000"/>
            </w:tcBorders>
          </w:tcPr>
          <w:p>
            <w:pPr>
              <w:pStyle w:val="style4100"/>
              <w:spacing w:before="2" w:lineRule="exact" w:line="264"/>
              <w:ind w:right="98"/>
              <w:jc w:val="right"/>
              <w:rPr>
                <w:sz w:val="23"/>
              </w:rPr>
            </w:pPr>
            <w:r>
              <w:rPr>
                <w:sz w:val="23"/>
              </w:rPr>
              <w:t>7.14E-</w:t>
            </w:r>
            <w:r>
              <w:rPr>
                <w:spacing w:val="-5"/>
                <w:sz w:val="23"/>
              </w:rPr>
              <w:t>09</w:t>
            </w:r>
          </w:p>
        </w:tc>
        <w:tc>
          <w:tcPr>
            <w:tcW w:w="989" w:type="dxa"/>
            <w:tcBorders>
              <w:top w:val="nil"/>
              <w:bottom w:val="single" w:sz="6" w:space="0" w:color="000000"/>
            </w:tcBorders>
          </w:tcPr>
          <w:p>
            <w:pPr>
              <w:pStyle w:val="style4100"/>
              <w:spacing w:before="2" w:lineRule="exact" w:line="264"/>
              <w:ind w:right="100"/>
              <w:jc w:val="right"/>
              <w:rPr>
                <w:sz w:val="23"/>
              </w:rPr>
            </w:pPr>
            <w:r>
              <w:rPr>
                <w:spacing w:val="-5"/>
                <w:sz w:val="23"/>
              </w:rPr>
              <w:t>09</w:t>
            </w:r>
          </w:p>
        </w:tc>
        <w:tc>
          <w:tcPr>
            <w:tcW w:w="987" w:type="dxa"/>
            <w:tcBorders>
              <w:top w:val="nil"/>
              <w:bottom w:val="single" w:sz="6" w:space="0" w:color="000000"/>
              <w:right w:val="single" w:sz="6" w:space="0" w:color="000000"/>
            </w:tcBorders>
          </w:tcPr>
          <w:p>
            <w:pPr>
              <w:pStyle w:val="style4100"/>
              <w:spacing w:before="2" w:lineRule="exact" w:line="264"/>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style4100"/>
              <w:spacing w:before="2" w:lineRule="exact" w:line="264"/>
              <w:ind w:right="95"/>
              <w:jc w:val="right"/>
              <w:rPr>
                <w:sz w:val="23"/>
              </w:rPr>
            </w:pPr>
            <w:r>
              <w:rPr>
                <w:spacing w:val="-5"/>
                <w:sz w:val="23"/>
              </w:rPr>
              <w:t>11</w:t>
            </w:r>
          </w:p>
        </w:tc>
        <w:tc>
          <w:tcPr>
            <w:tcW w:w="990" w:type="dxa"/>
            <w:tcBorders>
              <w:top w:val="nil"/>
              <w:left w:val="single" w:sz="6" w:space="0" w:color="000000"/>
              <w:bottom w:val="single" w:sz="6" w:space="0" w:color="000000"/>
            </w:tcBorders>
          </w:tcPr>
          <w:p>
            <w:pPr>
              <w:pStyle w:val="style4100"/>
              <w:spacing w:before="2" w:lineRule="exact" w:line="264"/>
              <w:ind w:left="165"/>
              <w:rPr>
                <w:sz w:val="23"/>
              </w:rPr>
            </w:pPr>
            <w:r>
              <w:rPr>
                <w:sz w:val="23"/>
              </w:rPr>
              <w:t>1.1E-</w:t>
            </w:r>
            <w:r>
              <w:rPr>
                <w:spacing w:val="-5"/>
                <w:sz w:val="23"/>
              </w:rPr>
              <w:t>07</w:t>
            </w:r>
          </w:p>
        </w:tc>
        <w:tc>
          <w:tcPr>
            <w:tcW w:w="987" w:type="dxa"/>
            <w:vMerge w:val="continue"/>
            <w:tcBorders>
              <w:top w:val="nil"/>
              <w:bottom w:val="single" w:sz="6" w:space="0" w:color="000000"/>
              <w:right w:val="single" w:sz="6" w:space="0" w:color="000000"/>
            </w:tcBorders>
          </w:tcPr>
          <w:p>
            <w:pPr>
              <w:pStyle w:val="style0"/>
              <w:rPr>
                <w:sz w:val="2"/>
                <w:szCs w:val="2"/>
              </w:rPr>
            </w:pPr>
          </w:p>
        </w:tc>
        <w:tc>
          <w:tcPr>
            <w:tcW w:w="990" w:type="dxa"/>
            <w:tcBorders>
              <w:top w:val="nil"/>
              <w:left w:val="single" w:sz="6" w:space="0" w:color="000000"/>
              <w:bottom w:val="single" w:sz="6" w:space="0" w:color="000000"/>
            </w:tcBorders>
          </w:tcPr>
          <w:p>
            <w:pPr>
              <w:pStyle w:val="style4100"/>
              <w:spacing w:before="2" w:lineRule="exact" w:line="264"/>
              <w:ind w:right="101"/>
              <w:jc w:val="right"/>
              <w:rPr>
                <w:sz w:val="23"/>
              </w:rPr>
            </w:pPr>
            <w:r>
              <w:rPr>
                <w:spacing w:val="-5"/>
                <w:sz w:val="23"/>
              </w:rPr>
              <w:t>06</w:t>
            </w:r>
          </w:p>
        </w:tc>
      </w:tr>
      <w:tr>
        <w:tblPrEx/>
        <w:trPr>
          <w:trHeight w:val="334" w:hRule="atLeast"/>
          <w:jc w:val="left"/>
        </w:trPr>
        <w:tc>
          <w:tcPr>
            <w:tcW w:w="959" w:type="dxa"/>
            <w:vMerge w:val="restart"/>
            <w:tcBorders>
              <w:top w:val="single" w:sz="6" w:space="0" w:color="000000"/>
              <w:left w:val="single" w:sz="6" w:space="0" w:color="000000"/>
              <w:right w:val="single" w:sz="6" w:space="0" w:color="000000"/>
            </w:tcBorders>
          </w:tcPr>
          <w:p>
            <w:pPr>
              <w:pStyle w:val="style4100"/>
              <w:rPr>
                <w:sz w:val="22"/>
              </w:rPr>
            </w:pPr>
          </w:p>
        </w:tc>
        <w:tc>
          <w:tcPr>
            <w:tcW w:w="1058" w:type="dxa"/>
            <w:tcBorders>
              <w:top w:val="single" w:sz="6" w:space="0" w:color="000000"/>
              <w:left w:val="single" w:sz="6" w:space="0" w:color="000000"/>
              <w:bottom w:val="nil"/>
              <w:right w:val="single" w:sz="6" w:space="0" w:color="000000"/>
            </w:tcBorders>
          </w:tcPr>
          <w:p>
            <w:pPr>
              <w:pStyle w:val="style4100"/>
              <w:rPr>
                <w:sz w:val="22"/>
              </w:rPr>
            </w:pPr>
          </w:p>
        </w:tc>
        <w:tc>
          <w:tcPr>
            <w:tcW w:w="1532" w:type="dxa"/>
            <w:tcBorders>
              <w:top w:val="single" w:sz="6" w:space="0" w:color="000000"/>
              <w:left w:val="single" w:sz="6" w:space="0" w:color="000000"/>
              <w:bottom w:val="nil"/>
            </w:tcBorders>
          </w:tcPr>
          <w:p>
            <w:pPr>
              <w:pStyle w:val="style4100"/>
              <w:rPr>
                <w:sz w:val="22"/>
              </w:rPr>
            </w:pPr>
          </w:p>
        </w:tc>
        <w:tc>
          <w:tcPr>
            <w:tcW w:w="1525" w:type="dxa"/>
            <w:tcBorders>
              <w:top w:val="single" w:sz="6" w:space="0" w:color="000000"/>
              <w:bottom w:val="nil"/>
            </w:tcBorders>
          </w:tcPr>
          <w:p>
            <w:pPr>
              <w:pStyle w:val="style4100"/>
              <w:rPr>
                <w:sz w:val="22"/>
              </w:rPr>
            </w:pPr>
          </w:p>
        </w:tc>
        <w:tc>
          <w:tcPr>
            <w:tcW w:w="989" w:type="dxa"/>
            <w:tcBorders>
              <w:top w:val="single" w:sz="6" w:space="0" w:color="000000"/>
              <w:bottom w:val="nil"/>
            </w:tcBorders>
          </w:tcPr>
          <w:p>
            <w:pPr>
              <w:pStyle w:val="style4100"/>
              <w:spacing w:before="58" w:lineRule="exact" w:line="256"/>
              <w:ind w:right="78"/>
              <w:jc w:val="right"/>
              <w:rPr>
                <w:sz w:val="23"/>
              </w:rPr>
            </w:pPr>
            <w:r>
              <w:rPr>
                <w:spacing w:val="-2"/>
                <w:sz w:val="23"/>
              </w:rPr>
              <w:t>1.13E-</w:t>
            </w:r>
          </w:p>
        </w:tc>
        <w:tc>
          <w:tcPr>
            <w:tcW w:w="987" w:type="dxa"/>
            <w:tcBorders>
              <w:top w:val="single" w:sz="6" w:space="0" w:color="000000"/>
              <w:bottom w:val="nil"/>
              <w:right w:val="single" w:sz="6" w:space="0" w:color="000000"/>
            </w:tcBorders>
          </w:tcPr>
          <w:p>
            <w:pPr>
              <w:pStyle w:val="style4100"/>
              <w:rPr>
                <w:sz w:val="22"/>
              </w:rPr>
            </w:pPr>
          </w:p>
        </w:tc>
        <w:tc>
          <w:tcPr>
            <w:tcW w:w="1321" w:type="dxa"/>
            <w:tcBorders>
              <w:top w:val="single" w:sz="6" w:space="0" w:color="000000"/>
              <w:left w:val="single" w:sz="6" w:space="0" w:color="000000"/>
              <w:bottom w:val="nil"/>
              <w:right w:val="single" w:sz="6" w:space="0" w:color="000000"/>
            </w:tcBorders>
          </w:tcPr>
          <w:p>
            <w:pPr>
              <w:pStyle w:val="style4100"/>
              <w:spacing w:before="58" w:lineRule="exact" w:line="256"/>
              <w:ind w:left="433"/>
              <w:rPr>
                <w:sz w:val="23"/>
              </w:rPr>
            </w:pPr>
            <w:r>
              <w:rPr>
                <w:spacing w:val="-2"/>
                <w:sz w:val="23"/>
              </w:rPr>
              <w:t>2.84E-</w:t>
            </w:r>
          </w:p>
        </w:tc>
        <w:tc>
          <w:tcPr>
            <w:tcW w:w="990" w:type="dxa"/>
            <w:tcBorders>
              <w:top w:val="single" w:sz="6" w:space="0" w:color="000000"/>
              <w:left w:val="single" w:sz="6" w:space="0" w:color="000000"/>
              <w:bottom w:val="nil"/>
            </w:tcBorders>
          </w:tcPr>
          <w:p>
            <w:pPr>
              <w:pStyle w:val="style4100"/>
              <w:spacing w:before="58" w:lineRule="exact" w:line="256"/>
              <w:ind w:right="78"/>
              <w:jc w:val="right"/>
              <w:rPr>
                <w:sz w:val="23"/>
              </w:rPr>
            </w:pPr>
            <w:r>
              <w:rPr>
                <w:spacing w:val="-2"/>
                <w:sz w:val="23"/>
              </w:rPr>
              <w:t>4.73E-</w:t>
            </w:r>
          </w:p>
        </w:tc>
        <w:tc>
          <w:tcPr>
            <w:tcW w:w="987" w:type="dxa"/>
            <w:vMerge w:val="restart"/>
            <w:tcBorders>
              <w:top w:val="single" w:sz="6" w:space="0" w:color="000000"/>
              <w:right w:val="single" w:sz="6" w:space="0" w:color="000000"/>
            </w:tcBorders>
          </w:tcPr>
          <w:p>
            <w:pPr>
              <w:pStyle w:val="style4100"/>
              <w:rPr>
                <w:sz w:val="22"/>
              </w:rPr>
            </w:pPr>
          </w:p>
        </w:tc>
        <w:tc>
          <w:tcPr>
            <w:tcW w:w="990" w:type="dxa"/>
            <w:tcBorders>
              <w:top w:val="single" w:sz="6" w:space="0" w:color="000000"/>
              <w:left w:val="single" w:sz="6" w:space="0" w:color="000000"/>
              <w:bottom w:val="nil"/>
            </w:tcBorders>
          </w:tcPr>
          <w:p>
            <w:pPr>
              <w:pStyle w:val="style4100"/>
              <w:spacing w:before="58" w:lineRule="exact" w:line="256"/>
              <w:ind w:right="79"/>
              <w:jc w:val="right"/>
              <w:rPr>
                <w:sz w:val="23"/>
              </w:rPr>
            </w:pPr>
            <w:r>
              <w:rPr>
                <w:spacing w:val="-2"/>
                <w:sz w:val="23"/>
              </w:rPr>
              <w:t>1.22E-</w:t>
            </w:r>
          </w:p>
        </w:tc>
      </w:tr>
      <w:tr>
        <w:tblPrEx/>
        <w:trPr>
          <w:trHeight w:val="288" w:hRule="atLeast"/>
          <w:jc w:val="left"/>
        </w:trPr>
        <w:tc>
          <w:tcPr>
            <w:tcW w:w="959" w:type="dxa"/>
            <w:vMerge w:val="continue"/>
            <w:tcBorders>
              <w:top w:val="nil"/>
              <w:left w:val="single" w:sz="6" w:space="0" w:color="000000"/>
              <w:right w:val="single" w:sz="6" w:space="0" w:color="000000"/>
            </w:tcBorders>
          </w:tcPr>
          <w:p>
            <w:pPr>
              <w:pStyle w:val="style0"/>
              <w:rPr>
                <w:sz w:val="2"/>
                <w:szCs w:val="2"/>
              </w:rPr>
            </w:pPr>
          </w:p>
        </w:tc>
        <w:tc>
          <w:tcPr>
            <w:tcW w:w="1058" w:type="dxa"/>
            <w:tcBorders>
              <w:top w:val="nil"/>
              <w:left w:val="single" w:sz="6" w:space="0" w:color="000000"/>
              <w:right w:val="single" w:sz="6" w:space="0" w:color="000000"/>
            </w:tcBorders>
          </w:tcPr>
          <w:p>
            <w:pPr>
              <w:pStyle w:val="style4100"/>
              <w:spacing w:before="4" w:lineRule="exact" w:line="264"/>
              <w:ind w:left="120"/>
              <w:rPr>
                <w:sz w:val="23"/>
              </w:rPr>
            </w:pPr>
            <w:r>
              <w:rPr>
                <w:spacing w:val="-4"/>
                <w:sz w:val="23"/>
              </w:rPr>
              <w:t>Mean</w:t>
            </w:r>
          </w:p>
        </w:tc>
        <w:tc>
          <w:tcPr>
            <w:tcW w:w="1532" w:type="dxa"/>
            <w:tcBorders>
              <w:top w:val="nil"/>
              <w:left w:val="single" w:sz="6" w:space="0" w:color="000000"/>
            </w:tcBorders>
          </w:tcPr>
          <w:p>
            <w:pPr>
              <w:pStyle w:val="style4100"/>
              <w:spacing w:before="4" w:lineRule="exact" w:line="264"/>
              <w:ind w:right="88"/>
              <w:jc w:val="right"/>
              <w:rPr>
                <w:sz w:val="23"/>
              </w:rPr>
            </w:pPr>
            <w:r>
              <w:rPr>
                <w:spacing w:val="-2"/>
                <w:sz w:val="23"/>
              </w:rPr>
              <w:t>0.0788</w:t>
            </w:r>
          </w:p>
        </w:tc>
        <w:tc>
          <w:tcPr>
            <w:tcW w:w="1525" w:type="dxa"/>
            <w:tcBorders>
              <w:top w:val="nil"/>
            </w:tcBorders>
          </w:tcPr>
          <w:p>
            <w:pPr>
              <w:pStyle w:val="style4100"/>
              <w:spacing w:before="4" w:lineRule="exact" w:line="264"/>
              <w:ind w:right="98"/>
              <w:jc w:val="right"/>
              <w:rPr>
                <w:sz w:val="23"/>
              </w:rPr>
            </w:pPr>
            <w:r>
              <w:rPr>
                <w:sz w:val="23"/>
              </w:rPr>
              <w:t>2.25E-</w:t>
            </w:r>
            <w:r>
              <w:rPr>
                <w:spacing w:val="-5"/>
                <w:sz w:val="23"/>
              </w:rPr>
              <w:t>09</w:t>
            </w:r>
          </w:p>
        </w:tc>
        <w:tc>
          <w:tcPr>
            <w:tcW w:w="989" w:type="dxa"/>
            <w:tcBorders>
              <w:top w:val="nil"/>
            </w:tcBorders>
          </w:tcPr>
          <w:p>
            <w:pPr>
              <w:pStyle w:val="style4100"/>
              <w:spacing w:before="4" w:lineRule="exact" w:line="264"/>
              <w:ind w:right="100"/>
              <w:jc w:val="right"/>
              <w:rPr>
                <w:sz w:val="23"/>
              </w:rPr>
            </w:pPr>
            <w:r>
              <w:rPr>
                <w:spacing w:val="-5"/>
                <w:sz w:val="23"/>
              </w:rPr>
              <w:t>09</w:t>
            </w:r>
          </w:p>
        </w:tc>
        <w:tc>
          <w:tcPr>
            <w:tcW w:w="987" w:type="dxa"/>
            <w:tcBorders>
              <w:top w:val="nil"/>
              <w:right w:val="single" w:sz="6" w:space="0" w:color="000000"/>
            </w:tcBorders>
          </w:tcPr>
          <w:p>
            <w:pPr>
              <w:pStyle w:val="style4100"/>
              <w:spacing w:before="4" w:lineRule="exact" w:line="264"/>
              <w:ind w:left="167"/>
              <w:rPr>
                <w:sz w:val="23"/>
              </w:rPr>
            </w:pPr>
            <w:r>
              <w:rPr>
                <w:sz w:val="23"/>
              </w:rPr>
              <w:t>7.5E-</w:t>
            </w:r>
            <w:r>
              <w:rPr>
                <w:spacing w:val="-5"/>
                <w:sz w:val="23"/>
              </w:rPr>
              <w:t>07</w:t>
            </w:r>
          </w:p>
        </w:tc>
        <w:tc>
          <w:tcPr>
            <w:tcW w:w="1321" w:type="dxa"/>
            <w:tcBorders>
              <w:top w:val="nil"/>
              <w:left w:val="single" w:sz="6" w:space="0" w:color="000000"/>
              <w:right w:val="single" w:sz="6" w:space="0" w:color="000000"/>
            </w:tcBorders>
          </w:tcPr>
          <w:p>
            <w:pPr>
              <w:pStyle w:val="style4100"/>
              <w:spacing w:before="4" w:lineRule="exact" w:line="264"/>
              <w:ind w:right="95"/>
              <w:jc w:val="right"/>
              <w:rPr>
                <w:sz w:val="23"/>
              </w:rPr>
            </w:pPr>
            <w:r>
              <w:rPr>
                <w:spacing w:val="-5"/>
                <w:sz w:val="23"/>
              </w:rPr>
              <w:t>11</w:t>
            </w:r>
          </w:p>
        </w:tc>
        <w:tc>
          <w:tcPr>
            <w:tcW w:w="990" w:type="dxa"/>
            <w:tcBorders>
              <w:top w:val="nil"/>
              <w:left w:val="single" w:sz="6" w:space="0" w:color="000000"/>
            </w:tcBorders>
          </w:tcPr>
          <w:p>
            <w:pPr>
              <w:pStyle w:val="style4100"/>
              <w:spacing w:before="4" w:lineRule="exact" w:line="264"/>
              <w:ind w:right="101"/>
              <w:jc w:val="right"/>
              <w:rPr>
                <w:sz w:val="23"/>
              </w:rPr>
            </w:pPr>
            <w:r>
              <w:rPr>
                <w:spacing w:val="-5"/>
                <w:sz w:val="23"/>
              </w:rPr>
              <w:t>07</w:t>
            </w:r>
          </w:p>
        </w:tc>
        <w:tc>
          <w:tcPr>
            <w:tcW w:w="987" w:type="dxa"/>
            <w:vMerge w:val="continue"/>
            <w:tcBorders>
              <w:top w:val="nil"/>
              <w:right w:val="single" w:sz="6" w:space="0" w:color="000000"/>
            </w:tcBorders>
          </w:tcPr>
          <w:p>
            <w:pPr>
              <w:pStyle w:val="style0"/>
              <w:rPr>
                <w:sz w:val="2"/>
                <w:szCs w:val="2"/>
              </w:rPr>
            </w:pPr>
          </w:p>
        </w:tc>
        <w:tc>
          <w:tcPr>
            <w:tcW w:w="990" w:type="dxa"/>
            <w:tcBorders>
              <w:top w:val="nil"/>
              <w:left w:val="single" w:sz="6" w:space="0" w:color="000000"/>
            </w:tcBorders>
          </w:tcPr>
          <w:p>
            <w:pPr>
              <w:pStyle w:val="style4100"/>
              <w:spacing w:before="4" w:lineRule="exact" w:line="264"/>
              <w:ind w:right="101"/>
              <w:jc w:val="right"/>
              <w:rPr>
                <w:sz w:val="23"/>
              </w:rPr>
            </w:pPr>
            <w:r>
              <w:rPr>
                <w:spacing w:val="-5"/>
                <w:sz w:val="23"/>
              </w:rPr>
              <w:t>06</w:t>
            </w:r>
          </w:p>
        </w:tc>
      </w:tr>
      <w:tr>
        <w:tblPrEx/>
        <w:trPr>
          <w:trHeight w:val="334" w:hRule="atLeast"/>
          <w:jc w:val="left"/>
        </w:trPr>
        <w:tc>
          <w:tcPr>
            <w:tcW w:w="959" w:type="dxa"/>
            <w:tcBorders>
              <w:left w:val="single" w:sz="6" w:space="0" w:color="000000"/>
              <w:bottom w:val="nil"/>
              <w:right w:val="single" w:sz="6" w:space="0" w:color="000000"/>
            </w:tcBorders>
          </w:tcPr>
          <w:p>
            <w:pPr>
              <w:pStyle w:val="style4100"/>
              <w:rPr>
                <w:sz w:val="22"/>
              </w:rPr>
            </w:pPr>
          </w:p>
        </w:tc>
        <w:tc>
          <w:tcPr>
            <w:tcW w:w="1058" w:type="dxa"/>
            <w:tcBorders>
              <w:left w:val="single" w:sz="6" w:space="0" w:color="000000"/>
              <w:bottom w:val="nil"/>
              <w:right w:val="single" w:sz="6" w:space="0" w:color="000000"/>
            </w:tcBorders>
          </w:tcPr>
          <w:p>
            <w:pPr>
              <w:pStyle w:val="style4100"/>
              <w:rPr>
                <w:sz w:val="22"/>
              </w:rPr>
            </w:pPr>
          </w:p>
        </w:tc>
        <w:tc>
          <w:tcPr>
            <w:tcW w:w="1532" w:type="dxa"/>
            <w:tcBorders>
              <w:left w:val="single" w:sz="6" w:space="0" w:color="000000"/>
              <w:bottom w:val="nil"/>
            </w:tcBorders>
          </w:tcPr>
          <w:p>
            <w:pPr>
              <w:pStyle w:val="style4100"/>
              <w:rPr>
                <w:sz w:val="22"/>
              </w:rPr>
            </w:pPr>
          </w:p>
        </w:tc>
        <w:tc>
          <w:tcPr>
            <w:tcW w:w="1525" w:type="dxa"/>
            <w:tcBorders>
              <w:bottom w:val="nil"/>
            </w:tcBorders>
          </w:tcPr>
          <w:p>
            <w:pPr>
              <w:pStyle w:val="style4100"/>
              <w:rPr>
                <w:sz w:val="22"/>
              </w:rPr>
            </w:pPr>
          </w:p>
        </w:tc>
        <w:tc>
          <w:tcPr>
            <w:tcW w:w="989" w:type="dxa"/>
            <w:vMerge w:val="restart"/>
            <w:tcBorders>
              <w:bottom w:val="single" w:sz="6" w:space="0" w:color="000000"/>
            </w:tcBorders>
          </w:tcPr>
          <w:p>
            <w:pPr>
              <w:pStyle w:val="style4100"/>
              <w:rPr>
                <w:sz w:val="22"/>
              </w:rPr>
            </w:pPr>
          </w:p>
        </w:tc>
        <w:tc>
          <w:tcPr>
            <w:tcW w:w="987" w:type="dxa"/>
            <w:tcBorders>
              <w:bottom w:val="nil"/>
              <w:right w:val="single" w:sz="6" w:space="0" w:color="000000"/>
            </w:tcBorders>
          </w:tcPr>
          <w:p>
            <w:pPr>
              <w:pStyle w:val="style4100"/>
              <w:spacing w:before="60" w:lineRule="exact" w:line="253"/>
              <w:ind w:right="73"/>
              <w:jc w:val="right"/>
              <w:rPr>
                <w:sz w:val="23"/>
              </w:rPr>
            </w:pPr>
            <w:r>
              <w:rPr>
                <w:spacing w:val="-2"/>
                <w:sz w:val="23"/>
              </w:rPr>
              <w:t>3.43E-</w:t>
            </w:r>
          </w:p>
        </w:tc>
        <w:tc>
          <w:tcPr>
            <w:tcW w:w="1321" w:type="dxa"/>
            <w:tcBorders>
              <w:left w:val="single" w:sz="6" w:space="0" w:color="000000"/>
              <w:bottom w:val="nil"/>
              <w:right w:val="single" w:sz="6" w:space="0" w:color="000000"/>
            </w:tcBorders>
          </w:tcPr>
          <w:p>
            <w:pPr>
              <w:pStyle w:val="style4100"/>
              <w:spacing w:before="60" w:lineRule="exact" w:line="253"/>
              <w:ind w:left="433"/>
              <w:rPr>
                <w:sz w:val="23"/>
              </w:rPr>
            </w:pPr>
            <w:r>
              <w:rPr>
                <w:spacing w:val="-2"/>
                <w:sz w:val="23"/>
              </w:rPr>
              <w:t>1.03E-</w:t>
            </w:r>
          </w:p>
        </w:tc>
        <w:tc>
          <w:tcPr>
            <w:tcW w:w="990" w:type="dxa"/>
            <w:tcBorders>
              <w:left w:val="single" w:sz="6" w:space="0" w:color="000000"/>
              <w:bottom w:val="nil"/>
            </w:tcBorders>
          </w:tcPr>
          <w:p>
            <w:pPr>
              <w:pStyle w:val="style4100"/>
              <w:spacing w:before="60" w:lineRule="exact" w:line="253"/>
              <w:ind w:right="78"/>
              <w:jc w:val="right"/>
              <w:rPr>
                <w:sz w:val="23"/>
              </w:rPr>
            </w:pPr>
            <w:r>
              <w:rPr>
                <w:spacing w:val="-2"/>
                <w:sz w:val="23"/>
              </w:rPr>
              <w:t>6.44E-</w:t>
            </w:r>
          </w:p>
        </w:tc>
        <w:tc>
          <w:tcPr>
            <w:tcW w:w="987" w:type="dxa"/>
            <w:vMerge w:val="restart"/>
            <w:tcBorders>
              <w:bottom w:val="single" w:sz="6" w:space="0" w:color="000000"/>
              <w:right w:val="single" w:sz="6" w:space="0" w:color="000000"/>
            </w:tcBorders>
          </w:tcPr>
          <w:p>
            <w:pPr>
              <w:pStyle w:val="style4100"/>
              <w:rPr>
                <w:sz w:val="22"/>
              </w:rPr>
            </w:pPr>
          </w:p>
        </w:tc>
        <w:tc>
          <w:tcPr>
            <w:tcW w:w="990" w:type="dxa"/>
            <w:tcBorders>
              <w:left w:val="single" w:sz="6" w:space="0" w:color="000000"/>
              <w:bottom w:val="nil"/>
            </w:tcBorders>
          </w:tcPr>
          <w:p>
            <w:pPr>
              <w:pStyle w:val="style4100"/>
              <w:spacing w:before="60" w:lineRule="exact" w:line="253"/>
              <w:ind w:right="79"/>
              <w:jc w:val="right"/>
              <w:rPr>
                <w:sz w:val="23"/>
              </w:rPr>
            </w:pPr>
            <w:r>
              <w:rPr>
                <w:spacing w:val="-2"/>
                <w:sz w:val="23"/>
              </w:rPr>
              <w:t>3.43E-</w:t>
            </w:r>
          </w:p>
        </w:tc>
      </w:tr>
      <w:tr>
        <w:tblPrEx/>
        <w:trPr>
          <w:trHeight w:val="286" w:hRule="atLeast"/>
          <w:jc w:val="left"/>
        </w:trPr>
        <w:tc>
          <w:tcPr>
            <w:tcW w:w="959" w:type="dxa"/>
            <w:tcBorders>
              <w:top w:val="nil"/>
              <w:left w:val="single" w:sz="6" w:space="0" w:color="000000"/>
              <w:bottom w:val="single" w:sz="6" w:space="0" w:color="000000"/>
              <w:right w:val="single" w:sz="6" w:space="0" w:color="000000"/>
            </w:tcBorders>
          </w:tcPr>
          <w:p>
            <w:pPr>
              <w:pStyle w:val="style4100"/>
              <w:spacing w:before="2" w:lineRule="exact" w:line="264"/>
              <w:ind w:left="122"/>
              <w:rPr>
                <w:sz w:val="23"/>
              </w:rPr>
            </w:pPr>
            <w:r>
              <w:rPr>
                <w:spacing w:val="-5"/>
                <w:sz w:val="23"/>
              </w:rPr>
              <w:t>Co</w:t>
            </w:r>
          </w:p>
        </w:tc>
        <w:tc>
          <w:tcPr>
            <w:tcW w:w="1058" w:type="dxa"/>
            <w:tcBorders>
              <w:top w:val="nil"/>
              <w:left w:val="single" w:sz="6" w:space="0" w:color="000000"/>
              <w:bottom w:val="single" w:sz="6" w:space="0" w:color="000000"/>
              <w:right w:val="single" w:sz="6" w:space="0" w:color="000000"/>
            </w:tcBorders>
          </w:tcPr>
          <w:p>
            <w:pPr>
              <w:pStyle w:val="style4100"/>
              <w:spacing w:before="2" w:lineRule="exact" w:line="264"/>
              <w:ind w:left="120"/>
              <w:rPr>
                <w:sz w:val="23"/>
              </w:rPr>
            </w:pPr>
            <w:r>
              <w:rPr>
                <w:spacing w:val="-5"/>
                <w:sz w:val="23"/>
              </w:rPr>
              <w:t>Min</w:t>
            </w:r>
          </w:p>
        </w:tc>
        <w:tc>
          <w:tcPr>
            <w:tcW w:w="1532" w:type="dxa"/>
            <w:tcBorders>
              <w:top w:val="nil"/>
              <w:left w:val="single" w:sz="6" w:space="0" w:color="000000"/>
              <w:bottom w:val="single" w:sz="6" w:space="0" w:color="000000"/>
            </w:tcBorders>
          </w:tcPr>
          <w:p>
            <w:pPr>
              <w:pStyle w:val="style4100"/>
              <w:spacing w:before="2" w:lineRule="exact" w:line="264"/>
              <w:ind w:right="88"/>
              <w:jc w:val="right"/>
              <w:rPr>
                <w:sz w:val="23"/>
              </w:rPr>
            </w:pPr>
            <w:r>
              <w:rPr>
                <w:spacing w:val="-4"/>
                <w:sz w:val="23"/>
              </w:rPr>
              <w:t>0.24</w:t>
            </w:r>
          </w:p>
        </w:tc>
        <w:tc>
          <w:tcPr>
            <w:tcW w:w="1525" w:type="dxa"/>
            <w:tcBorders>
              <w:top w:val="nil"/>
              <w:bottom w:val="single" w:sz="6" w:space="0" w:color="000000"/>
            </w:tcBorders>
          </w:tcPr>
          <w:p>
            <w:pPr>
              <w:pStyle w:val="style4100"/>
              <w:spacing w:before="2" w:lineRule="exact" w:line="264"/>
              <w:ind w:right="98"/>
              <w:jc w:val="right"/>
              <w:rPr>
                <w:sz w:val="23"/>
              </w:rPr>
            </w:pPr>
            <w:r>
              <w:rPr>
                <w:sz w:val="23"/>
              </w:rPr>
              <w:t>6.86E-</w:t>
            </w:r>
            <w:r>
              <w:rPr>
                <w:spacing w:val="-5"/>
                <w:sz w:val="23"/>
              </w:rPr>
              <w:t>09</w:t>
            </w:r>
          </w:p>
        </w:tc>
        <w:tc>
          <w:tcPr>
            <w:tcW w:w="989" w:type="dxa"/>
            <w:vMerge w:val="continue"/>
            <w:tcBorders>
              <w:top w:val="nil"/>
              <w:bottom w:val="single" w:sz="6" w:space="0" w:color="000000"/>
            </w:tcBorders>
          </w:tcPr>
          <w:p>
            <w:pPr>
              <w:pStyle w:val="style0"/>
              <w:rPr>
                <w:sz w:val="2"/>
                <w:szCs w:val="2"/>
              </w:rPr>
            </w:pPr>
          </w:p>
        </w:tc>
        <w:tc>
          <w:tcPr>
            <w:tcW w:w="987" w:type="dxa"/>
            <w:tcBorders>
              <w:top w:val="nil"/>
              <w:bottom w:val="single" w:sz="6" w:space="0" w:color="000000"/>
              <w:right w:val="single" w:sz="6" w:space="0" w:color="000000"/>
            </w:tcBorders>
          </w:tcPr>
          <w:p>
            <w:pPr>
              <w:pStyle w:val="style4100"/>
              <w:spacing w:before="2" w:lineRule="exact" w:line="264"/>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style4100"/>
              <w:spacing w:before="2" w:lineRule="exact" w:line="264"/>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style4100"/>
              <w:spacing w:before="2" w:lineRule="exact" w:line="264"/>
              <w:ind w:right="101"/>
              <w:jc w:val="right"/>
              <w:rPr>
                <w:sz w:val="23"/>
              </w:rPr>
            </w:pPr>
            <w:r>
              <w:rPr>
                <w:spacing w:val="-5"/>
                <w:sz w:val="23"/>
              </w:rPr>
              <w:t>11</w:t>
            </w:r>
          </w:p>
        </w:tc>
        <w:tc>
          <w:tcPr>
            <w:tcW w:w="987" w:type="dxa"/>
            <w:vMerge w:val="continue"/>
            <w:tcBorders>
              <w:top w:val="nil"/>
              <w:bottom w:val="single" w:sz="6" w:space="0" w:color="000000"/>
              <w:right w:val="single" w:sz="6" w:space="0" w:color="000000"/>
            </w:tcBorders>
          </w:tcPr>
          <w:p>
            <w:pPr>
              <w:pStyle w:val="style0"/>
              <w:rPr>
                <w:sz w:val="2"/>
                <w:szCs w:val="2"/>
              </w:rPr>
            </w:pPr>
          </w:p>
        </w:tc>
        <w:tc>
          <w:tcPr>
            <w:tcW w:w="990" w:type="dxa"/>
            <w:tcBorders>
              <w:top w:val="nil"/>
              <w:left w:val="single" w:sz="6" w:space="0" w:color="000000"/>
              <w:bottom w:val="single" w:sz="6" w:space="0" w:color="000000"/>
            </w:tcBorders>
          </w:tcPr>
          <w:p>
            <w:pPr>
              <w:pStyle w:val="style4100"/>
              <w:spacing w:before="2" w:lineRule="exact" w:line="264"/>
              <w:ind w:right="101"/>
              <w:jc w:val="right"/>
              <w:rPr>
                <w:sz w:val="23"/>
              </w:rPr>
            </w:pPr>
            <w:r>
              <w:rPr>
                <w:spacing w:val="-5"/>
                <w:sz w:val="23"/>
              </w:rPr>
              <w:t>07</w:t>
            </w:r>
          </w:p>
        </w:tc>
      </w:tr>
      <w:tr>
        <w:tblPrEx/>
        <w:trPr>
          <w:trHeight w:val="329" w:hRule="atLeast"/>
          <w:jc w:val="lef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style4100"/>
              <w:rPr>
                <w:sz w:val="22"/>
              </w:rPr>
            </w:pPr>
          </w:p>
        </w:tc>
        <w:tc>
          <w:tcPr>
            <w:tcW w:w="1058" w:type="dxa"/>
            <w:tcBorders>
              <w:top w:val="single" w:sz="6" w:space="0" w:color="000000"/>
              <w:left w:val="single" w:sz="6" w:space="0" w:color="000000"/>
              <w:bottom w:val="nil"/>
              <w:right w:val="single" w:sz="6" w:space="0" w:color="000000"/>
            </w:tcBorders>
          </w:tcPr>
          <w:p>
            <w:pPr>
              <w:pStyle w:val="style4100"/>
              <w:rPr>
                <w:sz w:val="22"/>
              </w:rPr>
            </w:pPr>
          </w:p>
        </w:tc>
        <w:tc>
          <w:tcPr>
            <w:tcW w:w="1532" w:type="dxa"/>
            <w:tcBorders>
              <w:top w:val="single" w:sz="6" w:space="0" w:color="000000"/>
              <w:left w:val="single" w:sz="6" w:space="0" w:color="000000"/>
              <w:bottom w:val="nil"/>
            </w:tcBorders>
          </w:tcPr>
          <w:p>
            <w:pPr>
              <w:pStyle w:val="style4100"/>
              <w:rPr>
                <w:sz w:val="22"/>
              </w:rPr>
            </w:pPr>
          </w:p>
        </w:tc>
        <w:tc>
          <w:tcPr>
            <w:tcW w:w="1525" w:type="dxa"/>
            <w:tcBorders>
              <w:top w:val="single" w:sz="6" w:space="0" w:color="000000"/>
              <w:bottom w:val="nil"/>
            </w:tcBorders>
          </w:tcPr>
          <w:p>
            <w:pPr>
              <w:pStyle w:val="style4100"/>
              <w:rPr>
                <w:sz w:val="22"/>
              </w:rPr>
            </w:pPr>
          </w:p>
        </w:tc>
        <w:tc>
          <w:tcPr>
            <w:tcW w:w="989" w:type="dxa"/>
            <w:vMerge w:val="restart"/>
            <w:tcBorders>
              <w:top w:val="single" w:sz="6" w:space="0" w:color="000000"/>
              <w:bottom w:val="single" w:sz="6" w:space="0" w:color="000000"/>
            </w:tcBorders>
          </w:tcPr>
          <w:p>
            <w:pPr>
              <w:pStyle w:val="style4100"/>
              <w:rPr>
                <w:sz w:val="22"/>
              </w:rPr>
            </w:pPr>
          </w:p>
        </w:tc>
        <w:tc>
          <w:tcPr>
            <w:tcW w:w="987" w:type="dxa"/>
            <w:tcBorders>
              <w:top w:val="single" w:sz="6" w:space="0" w:color="000000"/>
              <w:bottom w:val="nil"/>
              <w:right w:val="single" w:sz="6" w:space="0" w:color="000000"/>
            </w:tcBorders>
          </w:tcPr>
          <w:p>
            <w:pPr>
              <w:pStyle w:val="style4100"/>
              <w:spacing w:before="55" w:lineRule="exact" w:line="253"/>
              <w:ind w:right="73"/>
              <w:jc w:val="right"/>
              <w:rPr>
                <w:sz w:val="23"/>
              </w:rPr>
            </w:pPr>
            <w:r>
              <w:rPr>
                <w:spacing w:val="-2"/>
                <w:sz w:val="23"/>
              </w:rPr>
              <w:t>1.19E-</w:t>
            </w:r>
          </w:p>
        </w:tc>
        <w:tc>
          <w:tcPr>
            <w:tcW w:w="1321" w:type="dxa"/>
            <w:tcBorders>
              <w:top w:val="single" w:sz="6" w:space="0" w:color="000000"/>
              <w:left w:val="single" w:sz="6" w:space="0" w:color="000000"/>
              <w:bottom w:val="nil"/>
              <w:right w:val="single" w:sz="6" w:space="0" w:color="000000"/>
            </w:tcBorders>
          </w:tcPr>
          <w:p>
            <w:pPr>
              <w:pStyle w:val="style4100"/>
              <w:spacing w:before="55" w:lineRule="exact" w:line="253"/>
              <w:ind w:left="433"/>
              <w:rPr>
                <w:sz w:val="23"/>
              </w:rPr>
            </w:pPr>
            <w:r>
              <w:rPr>
                <w:spacing w:val="-2"/>
                <w:sz w:val="23"/>
              </w:rPr>
              <w:t>3.57E-</w:t>
            </w:r>
          </w:p>
        </w:tc>
        <w:tc>
          <w:tcPr>
            <w:tcW w:w="990" w:type="dxa"/>
            <w:tcBorders>
              <w:top w:val="single" w:sz="6" w:space="0" w:color="000000"/>
              <w:left w:val="single" w:sz="6" w:space="0" w:color="000000"/>
              <w:bottom w:val="nil"/>
            </w:tcBorders>
          </w:tcPr>
          <w:p>
            <w:pPr>
              <w:pStyle w:val="style4100"/>
              <w:spacing w:before="55" w:lineRule="exact" w:line="253"/>
              <w:ind w:right="78"/>
              <w:jc w:val="right"/>
              <w:rPr>
                <w:sz w:val="23"/>
              </w:rPr>
            </w:pPr>
            <w:r>
              <w:rPr>
                <w:spacing w:val="-2"/>
                <w:sz w:val="23"/>
              </w:rPr>
              <w:t>2.23E-</w:t>
            </w:r>
          </w:p>
        </w:tc>
        <w:tc>
          <w:tcPr>
            <w:tcW w:w="987" w:type="dxa"/>
            <w:vMerge w:val="restart"/>
            <w:tcBorders>
              <w:top w:val="single" w:sz="6" w:space="0" w:color="000000"/>
              <w:bottom w:val="single" w:sz="6" w:space="0" w:color="000000"/>
              <w:right w:val="single" w:sz="6" w:space="0" w:color="000000"/>
            </w:tcBorders>
          </w:tcPr>
          <w:p>
            <w:pPr>
              <w:pStyle w:val="style4100"/>
              <w:rPr>
                <w:sz w:val="22"/>
              </w:rPr>
            </w:pPr>
          </w:p>
        </w:tc>
        <w:tc>
          <w:tcPr>
            <w:tcW w:w="990" w:type="dxa"/>
            <w:tcBorders>
              <w:top w:val="single" w:sz="6" w:space="0" w:color="000000"/>
              <w:left w:val="single" w:sz="6" w:space="0" w:color="000000"/>
              <w:bottom w:val="nil"/>
            </w:tcBorders>
          </w:tcPr>
          <w:p>
            <w:pPr>
              <w:pStyle w:val="style4100"/>
              <w:spacing w:before="55" w:lineRule="exact" w:line="253"/>
              <w:ind w:right="79"/>
              <w:jc w:val="right"/>
              <w:rPr>
                <w:sz w:val="23"/>
              </w:rPr>
            </w:pPr>
            <w:r>
              <w:rPr>
                <w:spacing w:val="-2"/>
                <w:sz w:val="23"/>
              </w:rPr>
              <w:t>1.19E-</w:t>
            </w:r>
          </w:p>
        </w:tc>
      </w:tr>
      <w:tr>
        <w:tblPrEx/>
        <w:trPr>
          <w:trHeight w:val="286" w:hRule="atLeast"/>
          <w:jc w:val="left"/>
        </w:trPr>
        <w:tc>
          <w:tcPr>
            <w:tcW w:w="959" w:type="dxa"/>
            <w:vMerge w:val="continue"/>
            <w:tcBorders>
              <w:top w:val="nil"/>
              <w:left w:val="single" w:sz="6" w:space="0" w:color="000000"/>
              <w:bottom w:val="single" w:sz="6" w:space="0" w:color="000000"/>
              <w:right w:val="single" w:sz="6" w:space="0" w:color="000000"/>
            </w:tcBorders>
          </w:tcPr>
          <w:p>
            <w:pPr>
              <w:pStyle w:val="style0"/>
              <w:rPr>
                <w:sz w:val="2"/>
                <w:szCs w:val="2"/>
              </w:rPr>
            </w:pPr>
          </w:p>
        </w:tc>
        <w:tc>
          <w:tcPr>
            <w:tcW w:w="1058" w:type="dxa"/>
            <w:tcBorders>
              <w:top w:val="nil"/>
              <w:left w:val="single" w:sz="6" w:space="0" w:color="000000"/>
              <w:bottom w:val="single" w:sz="6" w:space="0" w:color="000000"/>
              <w:right w:val="single" w:sz="6" w:space="0" w:color="000000"/>
            </w:tcBorders>
          </w:tcPr>
          <w:p>
            <w:pPr>
              <w:pStyle w:val="style4100"/>
              <w:spacing w:before="2" w:lineRule="exact" w:line="264"/>
              <w:ind w:left="120"/>
              <w:rPr>
                <w:sz w:val="23"/>
              </w:rPr>
            </w:pPr>
            <w:r>
              <w:rPr>
                <w:spacing w:val="-5"/>
                <w:sz w:val="23"/>
              </w:rPr>
              <w:t>Max</w:t>
            </w:r>
          </w:p>
        </w:tc>
        <w:tc>
          <w:tcPr>
            <w:tcW w:w="1532" w:type="dxa"/>
            <w:tcBorders>
              <w:top w:val="nil"/>
              <w:left w:val="single" w:sz="6" w:space="0" w:color="000000"/>
              <w:bottom w:val="single" w:sz="6" w:space="0" w:color="000000"/>
            </w:tcBorders>
          </w:tcPr>
          <w:p>
            <w:pPr>
              <w:pStyle w:val="style4100"/>
              <w:spacing w:before="2" w:lineRule="exact" w:line="264"/>
              <w:ind w:right="88"/>
              <w:jc w:val="right"/>
              <w:rPr>
                <w:sz w:val="23"/>
              </w:rPr>
            </w:pPr>
            <w:r>
              <w:rPr>
                <w:spacing w:val="-4"/>
                <w:sz w:val="23"/>
              </w:rPr>
              <w:t>0.83</w:t>
            </w:r>
          </w:p>
        </w:tc>
        <w:tc>
          <w:tcPr>
            <w:tcW w:w="1525" w:type="dxa"/>
            <w:tcBorders>
              <w:top w:val="nil"/>
              <w:bottom w:val="single" w:sz="6" w:space="0" w:color="000000"/>
            </w:tcBorders>
          </w:tcPr>
          <w:p>
            <w:pPr>
              <w:pStyle w:val="style4100"/>
              <w:spacing w:before="2" w:lineRule="exact" w:line="264"/>
              <w:ind w:right="98"/>
              <w:jc w:val="right"/>
              <w:rPr>
                <w:sz w:val="23"/>
              </w:rPr>
            </w:pPr>
            <w:r>
              <w:rPr>
                <w:sz w:val="23"/>
              </w:rPr>
              <w:t>2.37E-</w:t>
            </w:r>
            <w:r>
              <w:rPr>
                <w:spacing w:val="-5"/>
                <w:sz w:val="23"/>
              </w:rPr>
              <w:t>08</w:t>
            </w:r>
          </w:p>
        </w:tc>
        <w:tc>
          <w:tcPr>
            <w:tcW w:w="989" w:type="dxa"/>
            <w:vMerge w:val="continue"/>
            <w:tcBorders>
              <w:top w:val="nil"/>
              <w:bottom w:val="single" w:sz="6" w:space="0" w:color="000000"/>
            </w:tcBorders>
          </w:tcPr>
          <w:p>
            <w:pPr>
              <w:pStyle w:val="style0"/>
              <w:rPr>
                <w:sz w:val="2"/>
                <w:szCs w:val="2"/>
              </w:rPr>
            </w:pPr>
          </w:p>
        </w:tc>
        <w:tc>
          <w:tcPr>
            <w:tcW w:w="987" w:type="dxa"/>
            <w:tcBorders>
              <w:top w:val="nil"/>
              <w:bottom w:val="single" w:sz="6" w:space="0" w:color="000000"/>
              <w:right w:val="single" w:sz="6" w:space="0" w:color="000000"/>
            </w:tcBorders>
          </w:tcPr>
          <w:p>
            <w:pPr>
              <w:pStyle w:val="style4100"/>
              <w:spacing w:before="2" w:lineRule="exact" w:line="264"/>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style4100"/>
              <w:spacing w:before="2" w:lineRule="exact" w:line="264"/>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style4100"/>
              <w:spacing w:before="2" w:lineRule="exact" w:line="264"/>
              <w:ind w:right="101"/>
              <w:jc w:val="right"/>
              <w:rPr>
                <w:sz w:val="23"/>
              </w:rPr>
            </w:pPr>
            <w:r>
              <w:rPr>
                <w:spacing w:val="-5"/>
                <w:sz w:val="23"/>
              </w:rPr>
              <w:t>10</w:t>
            </w:r>
          </w:p>
        </w:tc>
        <w:tc>
          <w:tcPr>
            <w:tcW w:w="987" w:type="dxa"/>
            <w:vMerge w:val="continue"/>
            <w:tcBorders>
              <w:top w:val="nil"/>
              <w:bottom w:val="single" w:sz="6" w:space="0" w:color="000000"/>
              <w:right w:val="single" w:sz="6" w:space="0" w:color="000000"/>
            </w:tcBorders>
          </w:tcPr>
          <w:p>
            <w:pPr>
              <w:pStyle w:val="style0"/>
              <w:rPr>
                <w:sz w:val="2"/>
                <w:szCs w:val="2"/>
              </w:rPr>
            </w:pPr>
          </w:p>
        </w:tc>
        <w:tc>
          <w:tcPr>
            <w:tcW w:w="990" w:type="dxa"/>
            <w:tcBorders>
              <w:top w:val="nil"/>
              <w:left w:val="single" w:sz="6" w:space="0" w:color="000000"/>
              <w:bottom w:val="single" w:sz="6" w:space="0" w:color="000000"/>
            </w:tcBorders>
          </w:tcPr>
          <w:p>
            <w:pPr>
              <w:pStyle w:val="style4100"/>
              <w:spacing w:before="2" w:lineRule="exact" w:line="264"/>
              <w:ind w:right="101"/>
              <w:jc w:val="right"/>
              <w:rPr>
                <w:sz w:val="23"/>
              </w:rPr>
            </w:pPr>
            <w:r>
              <w:rPr>
                <w:spacing w:val="-5"/>
                <w:sz w:val="23"/>
              </w:rPr>
              <w:t>06</w:t>
            </w:r>
          </w:p>
        </w:tc>
      </w:tr>
      <w:tr>
        <w:tblPrEx/>
        <w:trPr>
          <w:trHeight w:val="331" w:hRule="atLeast"/>
          <w:jc w:val="lef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style4100"/>
              <w:rPr>
                <w:sz w:val="22"/>
              </w:rPr>
            </w:pPr>
          </w:p>
        </w:tc>
        <w:tc>
          <w:tcPr>
            <w:tcW w:w="1058" w:type="dxa"/>
            <w:tcBorders>
              <w:top w:val="single" w:sz="6" w:space="0" w:color="000000"/>
              <w:left w:val="single" w:sz="6" w:space="0" w:color="000000"/>
              <w:bottom w:val="nil"/>
              <w:right w:val="single" w:sz="6" w:space="0" w:color="000000"/>
            </w:tcBorders>
          </w:tcPr>
          <w:p>
            <w:pPr>
              <w:pStyle w:val="style4100"/>
              <w:rPr>
                <w:sz w:val="22"/>
              </w:rPr>
            </w:pPr>
          </w:p>
        </w:tc>
        <w:tc>
          <w:tcPr>
            <w:tcW w:w="1532" w:type="dxa"/>
            <w:tcBorders>
              <w:top w:val="single" w:sz="6" w:space="0" w:color="000000"/>
              <w:left w:val="single" w:sz="6" w:space="0" w:color="000000"/>
              <w:bottom w:val="nil"/>
            </w:tcBorders>
          </w:tcPr>
          <w:p>
            <w:pPr>
              <w:pStyle w:val="style4100"/>
              <w:rPr>
                <w:sz w:val="22"/>
              </w:rPr>
            </w:pPr>
          </w:p>
        </w:tc>
        <w:tc>
          <w:tcPr>
            <w:tcW w:w="1525" w:type="dxa"/>
            <w:tcBorders>
              <w:top w:val="single" w:sz="6" w:space="0" w:color="000000"/>
              <w:bottom w:val="nil"/>
            </w:tcBorders>
          </w:tcPr>
          <w:p>
            <w:pPr>
              <w:pStyle w:val="style4100"/>
              <w:rPr>
                <w:sz w:val="22"/>
              </w:rPr>
            </w:pPr>
          </w:p>
        </w:tc>
        <w:tc>
          <w:tcPr>
            <w:tcW w:w="989" w:type="dxa"/>
            <w:vMerge w:val="restart"/>
            <w:tcBorders>
              <w:top w:val="single" w:sz="6" w:space="0" w:color="000000"/>
              <w:bottom w:val="single" w:sz="6" w:space="0" w:color="000000"/>
            </w:tcBorders>
          </w:tcPr>
          <w:p>
            <w:pPr>
              <w:pStyle w:val="style4100"/>
              <w:rPr>
                <w:sz w:val="22"/>
              </w:rPr>
            </w:pPr>
          </w:p>
        </w:tc>
        <w:tc>
          <w:tcPr>
            <w:tcW w:w="987" w:type="dxa"/>
            <w:tcBorders>
              <w:top w:val="single" w:sz="6" w:space="0" w:color="000000"/>
              <w:bottom w:val="nil"/>
              <w:right w:val="single" w:sz="6" w:space="0" w:color="000000"/>
            </w:tcBorders>
          </w:tcPr>
          <w:p>
            <w:pPr>
              <w:pStyle w:val="style4100"/>
              <w:rPr>
                <w:sz w:val="22"/>
              </w:rPr>
            </w:pPr>
          </w:p>
        </w:tc>
        <w:tc>
          <w:tcPr>
            <w:tcW w:w="1321" w:type="dxa"/>
            <w:tcBorders>
              <w:top w:val="single" w:sz="6" w:space="0" w:color="000000"/>
              <w:left w:val="single" w:sz="6" w:space="0" w:color="000000"/>
              <w:bottom w:val="nil"/>
              <w:right w:val="single" w:sz="6" w:space="0" w:color="000000"/>
            </w:tcBorders>
          </w:tcPr>
          <w:p>
            <w:pPr>
              <w:pStyle w:val="style4100"/>
              <w:spacing w:before="58" w:lineRule="exact" w:line="253"/>
              <w:ind w:left="433"/>
              <w:rPr>
                <w:sz w:val="23"/>
              </w:rPr>
            </w:pPr>
            <w:r>
              <w:rPr>
                <w:spacing w:val="-2"/>
                <w:sz w:val="23"/>
              </w:rPr>
              <w:t>2.55E-</w:t>
            </w:r>
          </w:p>
        </w:tc>
        <w:tc>
          <w:tcPr>
            <w:tcW w:w="990" w:type="dxa"/>
            <w:tcBorders>
              <w:top w:val="single" w:sz="6" w:space="0" w:color="000000"/>
              <w:left w:val="single" w:sz="6" w:space="0" w:color="000000"/>
              <w:bottom w:val="nil"/>
            </w:tcBorders>
          </w:tcPr>
          <w:p>
            <w:pPr>
              <w:pStyle w:val="style4100"/>
              <w:spacing w:before="58" w:lineRule="exact" w:line="253"/>
              <w:ind w:right="78"/>
              <w:jc w:val="right"/>
              <w:rPr>
                <w:sz w:val="23"/>
              </w:rPr>
            </w:pPr>
            <w:r>
              <w:rPr>
                <w:spacing w:val="-2"/>
                <w:sz w:val="23"/>
              </w:rPr>
              <w:t>1.59E-</w:t>
            </w:r>
          </w:p>
        </w:tc>
        <w:tc>
          <w:tcPr>
            <w:tcW w:w="987" w:type="dxa"/>
            <w:vMerge w:val="restart"/>
            <w:tcBorders>
              <w:top w:val="single" w:sz="6" w:space="0" w:color="000000"/>
              <w:bottom w:val="single" w:sz="6" w:space="0" w:color="000000"/>
              <w:right w:val="single" w:sz="6" w:space="0" w:color="000000"/>
            </w:tcBorders>
          </w:tcPr>
          <w:p>
            <w:pPr>
              <w:pStyle w:val="style4100"/>
              <w:rPr>
                <w:sz w:val="22"/>
              </w:rPr>
            </w:pPr>
          </w:p>
        </w:tc>
        <w:tc>
          <w:tcPr>
            <w:tcW w:w="990" w:type="dxa"/>
            <w:tcBorders>
              <w:top w:val="single" w:sz="6" w:space="0" w:color="000000"/>
              <w:left w:val="single" w:sz="6" w:space="0" w:color="000000"/>
              <w:bottom w:val="nil"/>
            </w:tcBorders>
          </w:tcPr>
          <w:p>
            <w:pPr>
              <w:pStyle w:val="style4100"/>
              <w:rPr>
                <w:sz w:val="22"/>
              </w:rPr>
            </w:pPr>
          </w:p>
        </w:tc>
      </w:tr>
      <w:tr>
        <w:tblPrEx/>
        <w:trPr>
          <w:trHeight w:val="283" w:hRule="atLeast"/>
          <w:jc w:val="left"/>
        </w:trPr>
        <w:tc>
          <w:tcPr>
            <w:tcW w:w="959" w:type="dxa"/>
            <w:vMerge w:val="continue"/>
            <w:tcBorders>
              <w:top w:val="nil"/>
              <w:left w:val="single" w:sz="6" w:space="0" w:color="000000"/>
              <w:bottom w:val="single" w:sz="6" w:space="0" w:color="000000"/>
              <w:right w:val="single" w:sz="6" w:space="0" w:color="000000"/>
            </w:tcBorders>
          </w:tcPr>
          <w:p>
            <w:pPr>
              <w:pStyle w:val="style0"/>
              <w:rPr>
                <w:sz w:val="2"/>
                <w:szCs w:val="2"/>
              </w:rPr>
            </w:pPr>
          </w:p>
        </w:tc>
        <w:tc>
          <w:tcPr>
            <w:tcW w:w="1058" w:type="dxa"/>
            <w:tcBorders>
              <w:top w:val="nil"/>
              <w:left w:val="single" w:sz="6" w:space="0" w:color="000000"/>
              <w:bottom w:val="single" w:sz="6" w:space="0" w:color="000000"/>
              <w:right w:val="single" w:sz="6" w:space="0" w:color="000000"/>
            </w:tcBorders>
          </w:tcPr>
          <w:p>
            <w:pPr>
              <w:pStyle w:val="style4100"/>
              <w:spacing w:before="2" w:lineRule="exact" w:line="261"/>
              <w:ind w:left="120"/>
              <w:rPr>
                <w:sz w:val="23"/>
              </w:rPr>
            </w:pPr>
            <w:r>
              <w:rPr>
                <w:spacing w:val="-4"/>
                <w:sz w:val="23"/>
              </w:rPr>
              <w:t>Mean</w:t>
            </w:r>
          </w:p>
        </w:tc>
        <w:tc>
          <w:tcPr>
            <w:tcW w:w="1532" w:type="dxa"/>
            <w:tcBorders>
              <w:top w:val="nil"/>
              <w:left w:val="single" w:sz="6" w:space="0" w:color="000000"/>
              <w:bottom w:val="single" w:sz="6" w:space="0" w:color="000000"/>
            </w:tcBorders>
          </w:tcPr>
          <w:p>
            <w:pPr>
              <w:pStyle w:val="style4100"/>
              <w:spacing w:before="2" w:lineRule="exact" w:line="261"/>
              <w:ind w:right="88"/>
              <w:jc w:val="right"/>
              <w:rPr>
                <w:sz w:val="23"/>
              </w:rPr>
            </w:pPr>
            <w:r>
              <w:rPr>
                <w:spacing w:val="-2"/>
                <w:sz w:val="23"/>
              </w:rPr>
              <w:t>0.594</w:t>
            </w:r>
          </w:p>
        </w:tc>
        <w:tc>
          <w:tcPr>
            <w:tcW w:w="1525" w:type="dxa"/>
            <w:tcBorders>
              <w:top w:val="nil"/>
              <w:bottom w:val="single" w:sz="6" w:space="0" w:color="000000"/>
            </w:tcBorders>
          </w:tcPr>
          <w:p>
            <w:pPr>
              <w:pStyle w:val="style4100"/>
              <w:spacing w:before="2" w:lineRule="exact" w:line="261"/>
              <w:ind w:right="98"/>
              <w:jc w:val="right"/>
              <w:rPr>
                <w:sz w:val="23"/>
              </w:rPr>
            </w:pPr>
            <w:r>
              <w:rPr>
                <w:sz w:val="23"/>
              </w:rPr>
              <w:t>1.7E-</w:t>
            </w:r>
            <w:r>
              <w:rPr>
                <w:spacing w:val="-5"/>
                <w:sz w:val="23"/>
              </w:rPr>
              <w:t>08</w:t>
            </w:r>
          </w:p>
        </w:tc>
        <w:tc>
          <w:tcPr>
            <w:tcW w:w="989" w:type="dxa"/>
            <w:vMerge w:val="continue"/>
            <w:tcBorders>
              <w:top w:val="nil"/>
              <w:bottom w:val="single" w:sz="6" w:space="0" w:color="000000"/>
            </w:tcBorders>
          </w:tcPr>
          <w:p>
            <w:pPr>
              <w:pStyle w:val="style0"/>
              <w:rPr>
                <w:sz w:val="2"/>
                <w:szCs w:val="2"/>
              </w:rPr>
            </w:pPr>
          </w:p>
        </w:tc>
        <w:tc>
          <w:tcPr>
            <w:tcW w:w="987" w:type="dxa"/>
            <w:tcBorders>
              <w:top w:val="nil"/>
              <w:bottom w:val="single" w:sz="6" w:space="0" w:color="000000"/>
              <w:right w:val="single" w:sz="6" w:space="0" w:color="000000"/>
            </w:tcBorders>
          </w:tcPr>
          <w:p>
            <w:pPr>
              <w:pStyle w:val="style4100"/>
              <w:spacing w:before="2" w:lineRule="exact" w:line="261"/>
              <w:ind w:left="167"/>
              <w:rPr>
                <w:sz w:val="23"/>
              </w:rPr>
            </w:pPr>
            <w:r>
              <w:rPr>
                <w:sz w:val="23"/>
              </w:rPr>
              <w:t>8.5E-</w:t>
            </w: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style4100"/>
              <w:spacing w:before="2" w:lineRule="exact" w:line="261"/>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style4100"/>
              <w:spacing w:before="2" w:lineRule="exact" w:line="261"/>
              <w:ind w:right="101"/>
              <w:jc w:val="right"/>
              <w:rPr>
                <w:sz w:val="23"/>
              </w:rPr>
            </w:pPr>
            <w:r>
              <w:rPr>
                <w:spacing w:val="-5"/>
                <w:sz w:val="23"/>
              </w:rPr>
              <w:t>10</w:t>
            </w:r>
          </w:p>
        </w:tc>
        <w:tc>
          <w:tcPr>
            <w:tcW w:w="987" w:type="dxa"/>
            <w:vMerge w:val="continue"/>
            <w:tcBorders>
              <w:top w:val="nil"/>
              <w:bottom w:val="single" w:sz="6" w:space="0" w:color="000000"/>
              <w:right w:val="single" w:sz="6" w:space="0" w:color="000000"/>
            </w:tcBorders>
          </w:tcPr>
          <w:p>
            <w:pPr>
              <w:pStyle w:val="style0"/>
              <w:rPr>
                <w:sz w:val="2"/>
                <w:szCs w:val="2"/>
              </w:rPr>
            </w:pPr>
          </w:p>
        </w:tc>
        <w:tc>
          <w:tcPr>
            <w:tcW w:w="990" w:type="dxa"/>
            <w:tcBorders>
              <w:top w:val="nil"/>
              <w:left w:val="single" w:sz="6" w:space="0" w:color="000000"/>
              <w:bottom w:val="single" w:sz="6" w:space="0" w:color="000000"/>
            </w:tcBorders>
          </w:tcPr>
          <w:p>
            <w:pPr>
              <w:pStyle w:val="style4100"/>
              <w:spacing w:before="2" w:lineRule="exact" w:line="261"/>
              <w:ind w:right="60"/>
              <w:jc w:val="right"/>
              <w:rPr>
                <w:sz w:val="23"/>
              </w:rPr>
            </w:pPr>
            <w:r>
              <w:rPr>
                <w:sz w:val="23"/>
              </w:rPr>
              <w:t>8.5E-</w:t>
            </w:r>
            <w:r>
              <w:rPr>
                <w:spacing w:val="-5"/>
                <w:sz w:val="23"/>
              </w:rPr>
              <w:t>07</w:t>
            </w:r>
          </w:p>
        </w:tc>
      </w:tr>
      <w:tr>
        <w:tblPrEx/>
        <w:trPr>
          <w:trHeight w:val="339" w:hRule="atLeast"/>
          <w:jc w:val="left"/>
        </w:trPr>
        <w:tc>
          <w:tcPr>
            <w:tcW w:w="959" w:type="dxa"/>
            <w:tcBorders>
              <w:top w:val="single" w:sz="6" w:space="0" w:color="000000"/>
              <w:left w:val="single" w:sz="6" w:space="0" w:color="000000"/>
              <w:bottom w:val="nil"/>
              <w:right w:val="single" w:sz="6" w:space="0" w:color="000000"/>
            </w:tcBorders>
          </w:tcPr>
          <w:p>
            <w:pPr>
              <w:pStyle w:val="style4100"/>
              <w:rPr>
                <w:sz w:val="22"/>
              </w:rPr>
            </w:pPr>
          </w:p>
        </w:tc>
        <w:tc>
          <w:tcPr>
            <w:tcW w:w="1058" w:type="dxa"/>
            <w:tcBorders>
              <w:top w:val="single" w:sz="6" w:space="0" w:color="000000"/>
              <w:left w:val="single" w:sz="6" w:space="0" w:color="000000"/>
              <w:bottom w:val="nil"/>
              <w:right w:val="single" w:sz="6" w:space="0" w:color="000000"/>
            </w:tcBorders>
          </w:tcPr>
          <w:p>
            <w:pPr>
              <w:pStyle w:val="style4100"/>
              <w:rPr>
                <w:sz w:val="22"/>
              </w:rPr>
            </w:pPr>
          </w:p>
        </w:tc>
        <w:tc>
          <w:tcPr>
            <w:tcW w:w="1532" w:type="dxa"/>
            <w:tcBorders>
              <w:top w:val="single" w:sz="6" w:space="0" w:color="000000"/>
              <w:left w:val="single" w:sz="6" w:space="0" w:color="000000"/>
              <w:bottom w:val="nil"/>
            </w:tcBorders>
          </w:tcPr>
          <w:p>
            <w:pPr>
              <w:pStyle w:val="style4100"/>
              <w:rPr>
                <w:sz w:val="22"/>
              </w:rPr>
            </w:pPr>
          </w:p>
        </w:tc>
        <w:tc>
          <w:tcPr>
            <w:tcW w:w="1525" w:type="dxa"/>
            <w:tcBorders>
              <w:top w:val="single" w:sz="6" w:space="0" w:color="000000"/>
              <w:bottom w:val="nil"/>
            </w:tcBorders>
          </w:tcPr>
          <w:p>
            <w:pPr>
              <w:pStyle w:val="style4100"/>
              <w:rPr>
                <w:sz w:val="22"/>
              </w:rPr>
            </w:pPr>
          </w:p>
        </w:tc>
        <w:tc>
          <w:tcPr>
            <w:tcW w:w="989" w:type="dxa"/>
            <w:tcBorders>
              <w:top w:val="single" w:sz="6" w:space="0" w:color="000000"/>
              <w:bottom w:val="nil"/>
            </w:tcBorders>
          </w:tcPr>
          <w:p>
            <w:pPr>
              <w:pStyle w:val="style4100"/>
              <w:spacing w:before="59" w:lineRule="exact" w:line="261"/>
              <w:ind w:right="78"/>
              <w:jc w:val="right"/>
              <w:rPr>
                <w:sz w:val="23"/>
              </w:rPr>
            </w:pPr>
            <w:r>
              <w:rPr>
                <w:spacing w:val="-2"/>
                <w:sz w:val="23"/>
              </w:rPr>
              <w:t>4.29E-</w:t>
            </w:r>
          </w:p>
        </w:tc>
        <w:tc>
          <w:tcPr>
            <w:tcW w:w="987" w:type="dxa"/>
            <w:tcBorders>
              <w:top w:val="single" w:sz="6" w:space="0" w:color="000000"/>
              <w:bottom w:val="nil"/>
              <w:right w:val="single" w:sz="6" w:space="0" w:color="000000"/>
            </w:tcBorders>
          </w:tcPr>
          <w:p>
            <w:pPr>
              <w:pStyle w:val="style4100"/>
              <w:spacing w:before="59" w:lineRule="exact" w:line="261"/>
              <w:ind w:right="73"/>
              <w:jc w:val="right"/>
              <w:rPr>
                <w:sz w:val="23"/>
              </w:rPr>
            </w:pPr>
            <w:r>
              <w:rPr>
                <w:spacing w:val="-2"/>
                <w:sz w:val="23"/>
              </w:rPr>
              <w:t>9.53E-</w:t>
            </w:r>
          </w:p>
        </w:tc>
        <w:tc>
          <w:tcPr>
            <w:tcW w:w="1321" w:type="dxa"/>
            <w:tcBorders>
              <w:top w:val="single" w:sz="6" w:space="0" w:color="000000"/>
              <w:left w:val="single" w:sz="6" w:space="0" w:color="000000"/>
              <w:bottom w:val="nil"/>
              <w:right w:val="single" w:sz="6" w:space="0" w:color="000000"/>
            </w:tcBorders>
          </w:tcPr>
          <w:p>
            <w:pPr>
              <w:pStyle w:val="style4100"/>
              <w:spacing w:before="59" w:lineRule="exact" w:line="261"/>
              <w:ind w:left="433"/>
              <w:rPr>
                <w:sz w:val="23"/>
              </w:rPr>
            </w:pPr>
            <w:r>
              <w:rPr>
                <w:spacing w:val="-2"/>
                <w:sz w:val="23"/>
              </w:rPr>
              <w:t>9.92E-</w:t>
            </w:r>
          </w:p>
        </w:tc>
        <w:tc>
          <w:tcPr>
            <w:tcW w:w="990" w:type="dxa"/>
            <w:tcBorders>
              <w:top w:val="single" w:sz="6" w:space="0" w:color="000000"/>
              <w:left w:val="single" w:sz="6" w:space="0" w:color="000000"/>
              <w:bottom w:val="nil"/>
            </w:tcBorders>
          </w:tcPr>
          <w:p>
            <w:pPr>
              <w:pStyle w:val="style4100"/>
              <w:spacing w:before="59" w:lineRule="exact" w:line="261"/>
              <w:ind w:right="78"/>
              <w:jc w:val="right"/>
              <w:rPr>
                <w:sz w:val="23"/>
              </w:rPr>
            </w:pPr>
            <w:r>
              <w:rPr>
                <w:spacing w:val="-2"/>
                <w:sz w:val="23"/>
              </w:rPr>
              <w:t>8.07E-</w:t>
            </w:r>
          </w:p>
        </w:tc>
        <w:tc>
          <w:tcPr>
            <w:tcW w:w="987" w:type="dxa"/>
            <w:tcBorders>
              <w:top w:val="single" w:sz="6" w:space="0" w:color="000000"/>
              <w:bottom w:val="nil"/>
              <w:right w:val="single" w:sz="6" w:space="0" w:color="000000"/>
            </w:tcBorders>
          </w:tcPr>
          <w:p>
            <w:pPr>
              <w:pStyle w:val="style4100"/>
              <w:spacing w:before="59" w:lineRule="exact" w:line="261"/>
              <w:ind w:right="73"/>
              <w:jc w:val="right"/>
              <w:rPr>
                <w:sz w:val="23"/>
              </w:rPr>
            </w:pPr>
            <w:r>
              <w:rPr>
                <w:spacing w:val="-2"/>
                <w:sz w:val="23"/>
              </w:rPr>
              <w:t>3.63E-</w:t>
            </w:r>
          </w:p>
        </w:tc>
        <w:tc>
          <w:tcPr>
            <w:tcW w:w="990" w:type="dxa"/>
            <w:tcBorders>
              <w:top w:val="single" w:sz="6" w:space="0" w:color="000000"/>
              <w:left w:val="single" w:sz="6" w:space="0" w:color="000000"/>
              <w:bottom w:val="nil"/>
            </w:tcBorders>
          </w:tcPr>
          <w:p>
            <w:pPr>
              <w:pStyle w:val="style4100"/>
              <w:spacing w:before="59" w:lineRule="exact" w:line="261"/>
              <w:ind w:right="79"/>
              <w:jc w:val="right"/>
              <w:rPr>
                <w:sz w:val="23"/>
              </w:rPr>
            </w:pPr>
            <w:r>
              <w:rPr>
                <w:spacing w:val="-2"/>
                <w:sz w:val="23"/>
              </w:rPr>
              <w:t>9.54E-</w:t>
            </w:r>
          </w:p>
        </w:tc>
      </w:tr>
      <w:tr>
        <w:tblPrEx/>
        <w:trPr>
          <w:trHeight w:val="296" w:hRule="atLeast"/>
          <w:jc w:val="left"/>
        </w:trPr>
        <w:tc>
          <w:tcPr>
            <w:tcW w:w="959" w:type="dxa"/>
            <w:tcBorders>
              <w:top w:val="nil"/>
              <w:left w:val="single" w:sz="6" w:space="0" w:color="000000"/>
              <w:right w:val="single" w:sz="6" w:space="0" w:color="000000"/>
            </w:tcBorders>
          </w:tcPr>
          <w:p>
            <w:pPr>
              <w:pStyle w:val="style4100"/>
              <w:spacing w:before="9"/>
              <w:ind w:left="122"/>
              <w:rPr>
                <w:sz w:val="23"/>
              </w:rPr>
            </w:pPr>
            <w:r>
              <w:rPr>
                <w:spacing w:val="-5"/>
                <w:sz w:val="23"/>
              </w:rPr>
              <w:t>As</w:t>
            </w:r>
          </w:p>
        </w:tc>
        <w:tc>
          <w:tcPr>
            <w:tcW w:w="1058" w:type="dxa"/>
            <w:tcBorders>
              <w:top w:val="nil"/>
              <w:left w:val="single" w:sz="6" w:space="0" w:color="000000"/>
              <w:right w:val="single" w:sz="6" w:space="0" w:color="000000"/>
            </w:tcBorders>
          </w:tcPr>
          <w:p>
            <w:pPr>
              <w:pStyle w:val="style4100"/>
              <w:spacing w:before="9"/>
              <w:ind w:left="120"/>
              <w:rPr>
                <w:sz w:val="23"/>
              </w:rPr>
            </w:pPr>
            <w:r>
              <w:rPr>
                <w:spacing w:val="-5"/>
                <w:sz w:val="23"/>
              </w:rPr>
              <w:t>Min</w:t>
            </w:r>
          </w:p>
        </w:tc>
        <w:tc>
          <w:tcPr>
            <w:tcW w:w="1532" w:type="dxa"/>
            <w:tcBorders>
              <w:top w:val="nil"/>
              <w:left w:val="single" w:sz="6" w:space="0" w:color="000000"/>
            </w:tcBorders>
          </w:tcPr>
          <w:p>
            <w:pPr>
              <w:pStyle w:val="style4100"/>
              <w:spacing w:before="9"/>
              <w:ind w:right="88"/>
              <w:jc w:val="right"/>
              <w:rPr>
                <w:sz w:val="23"/>
              </w:rPr>
            </w:pPr>
            <w:r>
              <w:rPr>
                <w:spacing w:val="-2"/>
                <w:sz w:val="23"/>
              </w:rPr>
              <w:t>0.001</w:t>
            </w:r>
          </w:p>
        </w:tc>
        <w:tc>
          <w:tcPr>
            <w:tcW w:w="1525" w:type="dxa"/>
            <w:tcBorders>
              <w:top w:val="nil"/>
            </w:tcBorders>
          </w:tcPr>
          <w:p>
            <w:pPr>
              <w:pStyle w:val="style4100"/>
              <w:spacing w:before="9"/>
              <w:ind w:right="98"/>
              <w:jc w:val="right"/>
              <w:rPr>
                <w:sz w:val="23"/>
              </w:rPr>
            </w:pPr>
            <w:r>
              <w:rPr>
                <w:sz w:val="23"/>
              </w:rPr>
              <w:t>2.86E-</w:t>
            </w:r>
            <w:r>
              <w:rPr>
                <w:spacing w:val="-5"/>
                <w:sz w:val="23"/>
              </w:rPr>
              <w:t>11</w:t>
            </w:r>
          </w:p>
        </w:tc>
        <w:tc>
          <w:tcPr>
            <w:tcW w:w="989" w:type="dxa"/>
            <w:tcBorders>
              <w:top w:val="nil"/>
            </w:tcBorders>
          </w:tcPr>
          <w:p>
            <w:pPr>
              <w:pStyle w:val="style4100"/>
              <w:spacing w:before="9"/>
              <w:ind w:right="100"/>
              <w:jc w:val="right"/>
              <w:rPr>
                <w:sz w:val="23"/>
              </w:rPr>
            </w:pPr>
            <w:r>
              <w:rPr>
                <w:spacing w:val="-5"/>
                <w:sz w:val="23"/>
              </w:rPr>
              <w:t>11</w:t>
            </w:r>
          </w:p>
        </w:tc>
        <w:tc>
          <w:tcPr>
            <w:tcW w:w="987" w:type="dxa"/>
            <w:tcBorders>
              <w:top w:val="nil"/>
              <w:right w:val="single" w:sz="6" w:space="0" w:color="000000"/>
            </w:tcBorders>
          </w:tcPr>
          <w:p>
            <w:pPr>
              <w:pStyle w:val="style4100"/>
              <w:spacing w:before="9"/>
              <w:ind w:right="92"/>
              <w:jc w:val="right"/>
              <w:rPr>
                <w:sz w:val="23"/>
              </w:rPr>
            </w:pPr>
            <w:r>
              <w:rPr>
                <w:spacing w:val="-5"/>
                <w:sz w:val="23"/>
              </w:rPr>
              <w:t>08</w:t>
            </w:r>
          </w:p>
        </w:tc>
        <w:tc>
          <w:tcPr>
            <w:tcW w:w="1321" w:type="dxa"/>
            <w:tcBorders>
              <w:top w:val="nil"/>
              <w:left w:val="single" w:sz="6" w:space="0" w:color="000000"/>
              <w:right w:val="single" w:sz="6" w:space="0" w:color="000000"/>
            </w:tcBorders>
          </w:tcPr>
          <w:p>
            <w:pPr>
              <w:pStyle w:val="style4100"/>
              <w:spacing w:before="9"/>
              <w:ind w:right="95"/>
              <w:jc w:val="right"/>
              <w:rPr>
                <w:sz w:val="23"/>
              </w:rPr>
            </w:pPr>
            <w:r>
              <w:rPr>
                <w:spacing w:val="-5"/>
                <w:sz w:val="23"/>
              </w:rPr>
              <w:t>15</w:t>
            </w:r>
          </w:p>
        </w:tc>
        <w:tc>
          <w:tcPr>
            <w:tcW w:w="990" w:type="dxa"/>
            <w:tcBorders>
              <w:top w:val="nil"/>
              <w:left w:val="single" w:sz="6" w:space="0" w:color="000000"/>
            </w:tcBorders>
          </w:tcPr>
          <w:p>
            <w:pPr>
              <w:pStyle w:val="style4100"/>
              <w:spacing w:before="9"/>
              <w:ind w:right="101"/>
              <w:jc w:val="right"/>
              <w:rPr>
                <w:sz w:val="23"/>
              </w:rPr>
            </w:pPr>
            <w:r>
              <w:rPr>
                <w:spacing w:val="-5"/>
                <w:sz w:val="23"/>
              </w:rPr>
              <w:t>11</w:t>
            </w:r>
          </w:p>
        </w:tc>
        <w:tc>
          <w:tcPr>
            <w:tcW w:w="987" w:type="dxa"/>
            <w:tcBorders>
              <w:top w:val="nil"/>
              <w:right w:val="single" w:sz="6" w:space="0" w:color="000000"/>
            </w:tcBorders>
          </w:tcPr>
          <w:p>
            <w:pPr>
              <w:pStyle w:val="style4100"/>
              <w:spacing w:before="9"/>
              <w:ind w:right="95"/>
              <w:jc w:val="right"/>
              <w:rPr>
                <w:sz w:val="23"/>
              </w:rPr>
            </w:pPr>
            <w:r>
              <w:rPr>
                <w:spacing w:val="-5"/>
                <w:sz w:val="23"/>
              </w:rPr>
              <w:t>08</w:t>
            </w:r>
          </w:p>
        </w:tc>
        <w:tc>
          <w:tcPr>
            <w:tcW w:w="990" w:type="dxa"/>
            <w:tcBorders>
              <w:top w:val="nil"/>
              <w:left w:val="single" w:sz="6" w:space="0" w:color="000000"/>
            </w:tcBorders>
          </w:tcPr>
          <w:p>
            <w:pPr>
              <w:pStyle w:val="style4100"/>
              <w:spacing w:before="9"/>
              <w:ind w:right="101"/>
              <w:jc w:val="right"/>
              <w:rPr>
                <w:sz w:val="23"/>
              </w:rPr>
            </w:pPr>
            <w:r>
              <w:rPr>
                <w:spacing w:val="-5"/>
                <w:sz w:val="23"/>
              </w:rPr>
              <w:t>08</w:t>
            </w:r>
          </w:p>
        </w:tc>
      </w:tr>
      <w:tr>
        <w:tblPrEx/>
        <w:trPr>
          <w:trHeight w:val="334" w:hRule="atLeast"/>
          <w:jc w:val="left"/>
        </w:trPr>
        <w:tc>
          <w:tcPr>
            <w:tcW w:w="959" w:type="dxa"/>
            <w:vMerge w:val="restart"/>
            <w:tcBorders>
              <w:left w:val="single" w:sz="6" w:space="0" w:color="000000"/>
              <w:right w:val="single" w:sz="6" w:space="0" w:color="000000"/>
            </w:tcBorders>
          </w:tcPr>
          <w:p>
            <w:pPr>
              <w:pStyle w:val="style4100"/>
              <w:rPr>
                <w:sz w:val="22"/>
              </w:rPr>
            </w:pPr>
          </w:p>
        </w:tc>
        <w:tc>
          <w:tcPr>
            <w:tcW w:w="1058" w:type="dxa"/>
            <w:tcBorders>
              <w:left w:val="single" w:sz="6" w:space="0" w:color="000000"/>
              <w:bottom w:val="nil"/>
              <w:right w:val="single" w:sz="6" w:space="0" w:color="000000"/>
            </w:tcBorders>
          </w:tcPr>
          <w:p>
            <w:pPr>
              <w:pStyle w:val="style4100"/>
              <w:rPr>
                <w:sz w:val="22"/>
              </w:rPr>
            </w:pPr>
          </w:p>
        </w:tc>
        <w:tc>
          <w:tcPr>
            <w:tcW w:w="1532" w:type="dxa"/>
            <w:tcBorders>
              <w:left w:val="single" w:sz="6" w:space="0" w:color="000000"/>
              <w:bottom w:val="nil"/>
            </w:tcBorders>
          </w:tcPr>
          <w:p>
            <w:pPr>
              <w:pStyle w:val="style4100"/>
              <w:rPr>
                <w:sz w:val="22"/>
              </w:rPr>
            </w:pPr>
          </w:p>
        </w:tc>
        <w:tc>
          <w:tcPr>
            <w:tcW w:w="1525" w:type="dxa"/>
            <w:tcBorders>
              <w:bottom w:val="nil"/>
            </w:tcBorders>
          </w:tcPr>
          <w:p>
            <w:pPr>
              <w:pStyle w:val="style4100"/>
              <w:rPr>
                <w:sz w:val="22"/>
              </w:rPr>
            </w:pPr>
          </w:p>
        </w:tc>
        <w:tc>
          <w:tcPr>
            <w:tcW w:w="989" w:type="dxa"/>
            <w:tcBorders>
              <w:bottom w:val="nil"/>
            </w:tcBorders>
          </w:tcPr>
          <w:p>
            <w:pPr>
              <w:pStyle w:val="style4100"/>
              <w:spacing w:before="58" w:lineRule="exact" w:line="256"/>
              <w:ind w:right="78"/>
              <w:jc w:val="right"/>
              <w:rPr>
                <w:sz w:val="23"/>
              </w:rPr>
            </w:pPr>
            <w:r>
              <w:rPr>
                <w:spacing w:val="-2"/>
                <w:sz w:val="23"/>
              </w:rPr>
              <w:t>9.86E-</w:t>
            </w:r>
          </w:p>
        </w:tc>
        <w:tc>
          <w:tcPr>
            <w:tcW w:w="987" w:type="dxa"/>
            <w:tcBorders>
              <w:bottom w:val="nil"/>
              <w:right w:val="single" w:sz="6" w:space="0" w:color="000000"/>
            </w:tcBorders>
          </w:tcPr>
          <w:p>
            <w:pPr>
              <w:pStyle w:val="style4100"/>
              <w:spacing w:before="58" w:lineRule="exact" w:line="256"/>
              <w:ind w:right="73"/>
              <w:jc w:val="right"/>
              <w:rPr>
                <w:sz w:val="23"/>
              </w:rPr>
            </w:pPr>
            <w:r>
              <w:rPr>
                <w:spacing w:val="-2"/>
                <w:sz w:val="23"/>
              </w:rPr>
              <w:t>2.19E-</w:t>
            </w:r>
          </w:p>
        </w:tc>
        <w:tc>
          <w:tcPr>
            <w:tcW w:w="1321" w:type="dxa"/>
            <w:tcBorders>
              <w:left w:val="single" w:sz="6" w:space="0" w:color="000000"/>
              <w:bottom w:val="nil"/>
              <w:right w:val="single" w:sz="6" w:space="0" w:color="000000"/>
            </w:tcBorders>
          </w:tcPr>
          <w:p>
            <w:pPr>
              <w:pStyle w:val="style4100"/>
              <w:spacing w:before="58" w:lineRule="exact" w:line="256"/>
              <w:ind w:left="433"/>
              <w:rPr>
                <w:sz w:val="23"/>
              </w:rPr>
            </w:pPr>
            <w:r>
              <w:rPr>
                <w:spacing w:val="-2"/>
                <w:sz w:val="23"/>
              </w:rPr>
              <w:t>2.28E-</w:t>
            </w:r>
          </w:p>
        </w:tc>
        <w:tc>
          <w:tcPr>
            <w:tcW w:w="990" w:type="dxa"/>
            <w:tcBorders>
              <w:left w:val="single" w:sz="6" w:space="0" w:color="000000"/>
              <w:bottom w:val="nil"/>
            </w:tcBorders>
          </w:tcPr>
          <w:p>
            <w:pPr>
              <w:pStyle w:val="style4100"/>
              <w:spacing w:before="58" w:lineRule="exact" w:line="256"/>
              <w:ind w:right="78"/>
              <w:jc w:val="right"/>
              <w:rPr>
                <w:sz w:val="23"/>
              </w:rPr>
            </w:pPr>
            <w:r>
              <w:rPr>
                <w:spacing w:val="-2"/>
                <w:sz w:val="23"/>
              </w:rPr>
              <w:t>1.85E-</w:t>
            </w:r>
          </w:p>
        </w:tc>
        <w:tc>
          <w:tcPr>
            <w:tcW w:w="987" w:type="dxa"/>
            <w:tcBorders>
              <w:bottom w:val="nil"/>
              <w:right w:val="single" w:sz="6" w:space="0" w:color="000000"/>
            </w:tcBorders>
          </w:tcPr>
          <w:p>
            <w:pPr>
              <w:pStyle w:val="style4100"/>
              <w:spacing w:before="58" w:lineRule="exact" w:line="256"/>
              <w:ind w:right="73"/>
              <w:jc w:val="right"/>
              <w:rPr>
                <w:sz w:val="23"/>
              </w:rPr>
            </w:pPr>
            <w:r>
              <w:rPr>
                <w:spacing w:val="-2"/>
                <w:sz w:val="23"/>
              </w:rPr>
              <w:t>8.34E-</w:t>
            </w:r>
          </w:p>
        </w:tc>
        <w:tc>
          <w:tcPr>
            <w:tcW w:w="990" w:type="dxa"/>
            <w:tcBorders>
              <w:left w:val="single" w:sz="6" w:space="0" w:color="000000"/>
              <w:bottom w:val="nil"/>
            </w:tcBorders>
          </w:tcPr>
          <w:p>
            <w:pPr>
              <w:pStyle w:val="style4100"/>
              <w:spacing w:before="58" w:lineRule="exact" w:line="256"/>
              <w:ind w:right="79"/>
              <w:jc w:val="right"/>
              <w:rPr>
                <w:sz w:val="23"/>
              </w:rPr>
            </w:pPr>
            <w:r>
              <w:rPr>
                <w:spacing w:val="-2"/>
                <w:sz w:val="23"/>
              </w:rPr>
              <w:t>1.85E-</w:t>
            </w:r>
          </w:p>
        </w:tc>
      </w:tr>
      <w:tr>
        <w:tblPrEx/>
        <w:trPr>
          <w:trHeight w:val="291" w:hRule="atLeast"/>
          <w:jc w:val="left"/>
        </w:trPr>
        <w:tc>
          <w:tcPr>
            <w:tcW w:w="959" w:type="dxa"/>
            <w:vMerge w:val="continue"/>
            <w:tcBorders>
              <w:top w:val="nil"/>
              <w:left w:val="single" w:sz="6" w:space="0" w:color="000000"/>
              <w:right w:val="single" w:sz="6" w:space="0" w:color="000000"/>
            </w:tcBorders>
          </w:tcPr>
          <w:p>
            <w:pPr>
              <w:pStyle w:val="style0"/>
              <w:rPr>
                <w:sz w:val="2"/>
                <w:szCs w:val="2"/>
              </w:rPr>
            </w:pPr>
          </w:p>
        </w:tc>
        <w:tc>
          <w:tcPr>
            <w:tcW w:w="1058" w:type="dxa"/>
            <w:tcBorders>
              <w:top w:val="nil"/>
              <w:left w:val="single" w:sz="6" w:space="0" w:color="000000"/>
              <w:right w:val="single" w:sz="6" w:space="0" w:color="000000"/>
            </w:tcBorders>
          </w:tcPr>
          <w:p>
            <w:pPr>
              <w:pStyle w:val="style4100"/>
              <w:spacing w:before="4"/>
              <w:ind w:left="120"/>
              <w:rPr>
                <w:sz w:val="23"/>
              </w:rPr>
            </w:pPr>
            <w:r>
              <w:rPr>
                <w:spacing w:val="-5"/>
                <w:sz w:val="23"/>
              </w:rPr>
              <w:t>Max</w:t>
            </w:r>
          </w:p>
        </w:tc>
        <w:tc>
          <w:tcPr>
            <w:tcW w:w="1532" w:type="dxa"/>
            <w:tcBorders>
              <w:top w:val="nil"/>
              <w:left w:val="single" w:sz="6" w:space="0" w:color="000000"/>
            </w:tcBorders>
          </w:tcPr>
          <w:p>
            <w:pPr>
              <w:pStyle w:val="style4100"/>
              <w:spacing w:before="4"/>
              <w:ind w:right="88"/>
              <w:jc w:val="right"/>
              <w:rPr>
                <w:sz w:val="23"/>
              </w:rPr>
            </w:pPr>
            <w:r>
              <w:rPr>
                <w:spacing w:val="-2"/>
                <w:sz w:val="23"/>
              </w:rPr>
              <w:t>0.023</w:t>
            </w:r>
          </w:p>
        </w:tc>
        <w:tc>
          <w:tcPr>
            <w:tcW w:w="1525" w:type="dxa"/>
            <w:tcBorders>
              <w:top w:val="nil"/>
            </w:tcBorders>
          </w:tcPr>
          <w:p>
            <w:pPr>
              <w:pStyle w:val="style4100"/>
              <w:spacing w:before="4"/>
              <w:ind w:right="98"/>
              <w:jc w:val="right"/>
              <w:rPr>
                <w:sz w:val="23"/>
              </w:rPr>
            </w:pPr>
            <w:r>
              <w:rPr>
                <w:sz w:val="23"/>
              </w:rPr>
              <w:t>6.57E-</w:t>
            </w:r>
            <w:r>
              <w:rPr>
                <w:spacing w:val="-5"/>
                <w:sz w:val="23"/>
              </w:rPr>
              <w:t>10</w:t>
            </w:r>
          </w:p>
        </w:tc>
        <w:tc>
          <w:tcPr>
            <w:tcW w:w="989" w:type="dxa"/>
            <w:tcBorders>
              <w:top w:val="nil"/>
            </w:tcBorders>
          </w:tcPr>
          <w:p>
            <w:pPr>
              <w:pStyle w:val="style4100"/>
              <w:spacing w:before="4"/>
              <w:ind w:right="100"/>
              <w:jc w:val="right"/>
              <w:rPr>
                <w:sz w:val="23"/>
              </w:rPr>
            </w:pPr>
            <w:r>
              <w:rPr>
                <w:spacing w:val="-5"/>
                <w:sz w:val="23"/>
              </w:rPr>
              <w:t>10</w:t>
            </w:r>
          </w:p>
        </w:tc>
        <w:tc>
          <w:tcPr>
            <w:tcW w:w="987" w:type="dxa"/>
            <w:tcBorders>
              <w:top w:val="nil"/>
              <w:right w:val="single" w:sz="6" w:space="0" w:color="000000"/>
            </w:tcBorders>
          </w:tcPr>
          <w:p>
            <w:pPr>
              <w:pStyle w:val="style4100"/>
              <w:spacing w:before="4"/>
              <w:ind w:right="92"/>
              <w:jc w:val="right"/>
              <w:rPr>
                <w:sz w:val="23"/>
              </w:rPr>
            </w:pPr>
            <w:r>
              <w:rPr>
                <w:spacing w:val="-5"/>
                <w:sz w:val="23"/>
              </w:rPr>
              <w:t>11</w:t>
            </w:r>
          </w:p>
        </w:tc>
        <w:tc>
          <w:tcPr>
            <w:tcW w:w="1321" w:type="dxa"/>
            <w:tcBorders>
              <w:top w:val="nil"/>
              <w:left w:val="single" w:sz="6" w:space="0" w:color="000000"/>
              <w:right w:val="single" w:sz="6" w:space="0" w:color="000000"/>
            </w:tcBorders>
          </w:tcPr>
          <w:p>
            <w:pPr>
              <w:pStyle w:val="style4100"/>
              <w:spacing w:before="4"/>
              <w:ind w:right="95"/>
              <w:jc w:val="right"/>
              <w:rPr>
                <w:sz w:val="23"/>
              </w:rPr>
            </w:pPr>
            <w:r>
              <w:rPr>
                <w:spacing w:val="-5"/>
                <w:sz w:val="23"/>
              </w:rPr>
              <w:t>11</w:t>
            </w:r>
          </w:p>
        </w:tc>
        <w:tc>
          <w:tcPr>
            <w:tcW w:w="990" w:type="dxa"/>
            <w:tcBorders>
              <w:top w:val="nil"/>
              <w:left w:val="single" w:sz="6" w:space="0" w:color="000000"/>
            </w:tcBorders>
          </w:tcPr>
          <w:p>
            <w:pPr>
              <w:pStyle w:val="style4100"/>
              <w:spacing w:before="4"/>
              <w:ind w:right="101"/>
              <w:jc w:val="right"/>
              <w:rPr>
                <w:sz w:val="23"/>
              </w:rPr>
            </w:pPr>
            <w:r>
              <w:rPr>
                <w:spacing w:val="-5"/>
                <w:sz w:val="23"/>
              </w:rPr>
              <w:t>07</w:t>
            </w:r>
          </w:p>
        </w:tc>
        <w:tc>
          <w:tcPr>
            <w:tcW w:w="987" w:type="dxa"/>
            <w:tcBorders>
              <w:top w:val="nil"/>
              <w:right w:val="single" w:sz="6" w:space="0" w:color="000000"/>
            </w:tcBorders>
          </w:tcPr>
          <w:p>
            <w:pPr>
              <w:pStyle w:val="style4100"/>
              <w:spacing w:before="4"/>
              <w:ind w:right="95"/>
              <w:jc w:val="right"/>
              <w:rPr>
                <w:sz w:val="23"/>
              </w:rPr>
            </w:pPr>
            <w:r>
              <w:rPr>
                <w:spacing w:val="-5"/>
                <w:sz w:val="23"/>
              </w:rPr>
              <w:t>05</w:t>
            </w:r>
          </w:p>
        </w:tc>
        <w:tc>
          <w:tcPr>
            <w:tcW w:w="990" w:type="dxa"/>
            <w:tcBorders>
              <w:top w:val="nil"/>
              <w:left w:val="single" w:sz="6" w:space="0" w:color="000000"/>
            </w:tcBorders>
          </w:tcPr>
          <w:p>
            <w:pPr>
              <w:pStyle w:val="style4100"/>
              <w:spacing w:before="4"/>
              <w:ind w:right="101"/>
              <w:jc w:val="right"/>
              <w:rPr>
                <w:sz w:val="23"/>
              </w:rPr>
            </w:pPr>
            <w:r>
              <w:rPr>
                <w:spacing w:val="-5"/>
                <w:sz w:val="23"/>
              </w:rPr>
              <w:t>07</w:t>
            </w:r>
          </w:p>
        </w:tc>
      </w:tr>
      <w:tr>
        <w:tblPrEx/>
        <w:trPr>
          <w:trHeight w:val="334" w:hRule="atLeast"/>
          <w:jc w:val="left"/>
        </w:trPr>
        <w:tc>
          <w:tcPr>
            <w:tcW w:w="959" w:type="dxa"/>
            <w:vMerge w:val="restart"/>
            <w:tcBorders>
              <w:left w:val="single" w:sz="6" w:space="0" w:color="000000"/>
              <w:bottom w:val="single" w:sz="6" w:space="0" w:color="000000"/>
              <w:right w:val="single" w:sz="6" w:space="0" w:color="000000"/>
            </w:tcBorders>
          </w:tcPr>
          <w:p>
            <w:pPr>
              <w:pStyle w:val="style4100"/>
              <w:rPr>
                <w:sz w:val="22"/>
              </w:rPr>
            </w:pPr>
          </w:p>
        </w:tc>
        <w:tc>
          <w:tcPr>
            <w:tcW w:w="1058" w:type="dxa"/>
            <w:tcBorders>
              <w:left w:val="single" w:sz="6" w:space="0" w:color="000000"/>
              <w:bottom w:val="nil"/>
              <w:right w:val="single" w:sz="6" w:space="0" w:color="000000"/>
            </w:tcBorders>
          </w:tcPr>
          <w:p>
            <w:pPr>
              <w:pStyle w:val="style4100"/>
              <w:rPr>
                <w:sz w:val="22"/>
              </w:rPr>
            </w:pPr>
          </w:p>
        </w:tc>
        <w:tc>
          <w:tcPr>
            <w:tcW w:w="1532" w:type="dxa"/>
            <w:tcBorders>
              <w:left w:val="single" w:sz="6" w:space="0" w:color="000000"/>
              <w:bottom w:val="nil"/>
            </w:tcBorders>
          </w:tcPr>
          <w:p>
            <w:pPr>
              <w:pStyle w:val="style4100"/>
              <w:rPr>
                <w:sz w:val="22"/>
              </w:rPr>
            </w:pPr>
          </w:p>
        </w:tc>
        <w:tc>
          <w:tcPr>
            <w:tcW w:w="1525" w:type="dxa"/>
            <w:tcBorders>
              <w:bottom w:val="nil"/>
            </w:tcBorders>
          </w:tcPr>
          <w:p>
            <w:pPr>
              <w:pStyle w:val="style4100"/>
              <w:rPr>
                <w:sz w:val="22"/>
              </w:rPr>
            </w:pPr>
          </w:p>
        </w:tc>
        <w:tc>
          <w:tcPr>
            <w:tcW w:w="989" w:type="dxa"/>
            <w:tcBorders>
              <w:bottom w:val="nil"/>
            </w:tcBorders>
          </w:tcPr>
          <w:p>
            <w:pPr>
              <w:pStyle w:val="style4100"/>
              <w:spacing w:before="60" w:lineRule="exact" w:line="253"/>
              <w:ind w:right="78"/>
              <w:jc w:val="right"/>
              <w:rPr>
                <w:sz w:val="23"/>
              </w:rPr>
            </w:pPr>
            <w:r>
              <w:rPr>
                <w:spacing w:val="-2"/>
                <w:sz w:val="23"/>
              </w:rPr>
              <w:t>4.41E-</w:t>
            </w:r>
          </w:p>
        </w:tc>
        <w:tc>
          <w:tcPr>
            <w:tcW w:w="987" w:type="dxa"/>
            <w:tcBorders>
              <w:bottom w:val="nil"/>
              <w:right w:val="single" w:sz="6" w:space="0" w:color="000000"/>
            </w:tcBorders>
          </w:tcPr>
          <w:p>
            <w:pPr>
              <w:pStyle w:val="style4100"/>
              <w:rPr>
                <w:sz w:val="22"/>
              </w:rPr>
            </w:pPr>
          </w:p>
        </w:tc>
        <w:tc>
          <w:tcPr>
            <w:tcW w:w="1321" w:type="dxa"/>
            <w:tcBorders>
              <w:left w:val="single" w:sz="6" w:space="0" w:color="000000"/>
              <w:bottom w:val="nil"/>
              <w:right w:val="single" w:sz="6" w:space="0" w:color="000000"/>
            </w:tcBorders>
          </w:tcPr>
          <w:p>
            <w:pPr>
              <w:pStyle w:val="style4100"/>
              <w:spacing w:before="60" w:lineRule="exact" w:line="253"/>
              <w:ind w:left="433"/>
              <w:rPr>
                <w:sz w:val="23"/>
              </w:rPr>
            </w:pPr>
            <w:r>
              <w:rPr>
                <w:spacing w:val="-2"/>
                <w:sz w:val="23"/>
              </w:rPr>
              <w:t>1.02E-</w:t>
            </w:r>
          </w:p>
        </w:tc>
        <w:tc>
          <w:tcPr>
            <w:tcW w:w="990" w:type="dxa"/>
            <w:tcBorders>
              <w:left w:val="single" w:sz="6" w:space="0" w:color="000000"/>
              <w:bottom w:val="nil"/>
            </w:tcBorders>
          </w:tcPr>
          <w:p>
            <w:pPr>
              <w:pStyle w:val="style4100"/>
              <w:spacing w:before="60" w:lineRule="exact" w:line="253"/>
              <w:ind w:right="78"/>
              <w:jc w:val="right"/>
              <w:rPr>
                <w:sz w:val="23"/>
              </w:rPr>
            </w:pPr>
            <w:r>
              <w:rPr>
                <w:spacing w:val="-2"/>
                <w:sz w:val="23"/>
              </w:rPr>
              <w:t>8.29E-</w:t>
            </w:r>
          </w:p>
        </w:tc>
        <w:tc>
          <w:tcPr>
            <w:tcW w:w="987" w:type="dxa"/>
            <w:tcBorders>
              <w:bottom w:val="nil"/>
              <w:right w:val="single" w:sz="6" w:space="0" w:color="000000"/>
            </w:tcBorders>
          </w:tcPr>
          <w:p>
            <w:pPr>
              <w:pStyle w:val="style4100"/>
              <w:spacing w:before="60" w:lineRule="exact" w:line="253"/>
              <w:ind w:right="73"/>
              <w:jc w:val="right"/>
              <w:rPr>
                <w:sz w:val="23"/>
              </w:rPr>
            </w:pPr>
            <w:r>
              <w:rPr>
                <w:spacing w:val="-2"/>
                <w:sz w:val="23"/>
              </w:rPr>
              <w:t>3.73E-</w:t>
            </w:r>
          </w:p>
        </w:tc>
        <w:tc>
          <w:tcPr>
            <w:tcW w:w="990" w:type="dxa"/>
            <w:tcBorders>
              <w:left w:val="single" w:sz="6" w:space="0" w:color="000000"/>
              <w:bottom w:val="nil"/>
            </w:tcBorders>
          </w:tcPr>
          <w:p>
            <w:pPr>
              <w:pStyle w:val="style4100"/>
              <w:spacing w:before="60" w:lineRule="exact" w:line="253"/>
              <w:ind w:right="79"/>
              <w:jc w:val="right"/>
              <w:rPr>
                <w:sz w:val="23"/>
              </w:rPr>
            </w:pPr>
            <w:r>
              <w:rPr>
                <w:spacing w:val="-2"/>
                <w:sz w:val="23"/>
              </w:rPr>
              <w:t>9.81E-</w:t>
            </w:r>
          </w:p>
        </w:tc>
      </w:tr>
      <w:tr>
        <w:tblPrEx/>
        <w:trPr>
          <w:trHeight w:val="283" w:hRule="atLeast"/>
          <w:jc w:val="left"/>
        </w:trPr>
        <w:tc>
          <w:tcPr>
            <w:tcW w:w="959" w:type="dxa"/>
            <w:vMerge w:val="continue"/>
            <w:tcBorders>
              <w:top w:val="nil"/>
              <w:left w:val="single" w:sz="6" w:space="0" w:color="000000"/>
              <w:bottom w:val="single" w:sz="6" w:space="0" w:color="000000"/>
              <w:right w:val="single" w:sz="6" w:space="0" w:color="000000"/>
            </w:tcBorders>
          </w:tcPr>
          <w:p>
            <w:pPr>
              <w:pStyle w:val="style0"/>
              <w:rPr>
                <w:sz w:val="2"/>
                <w:szCs w:val="2"/>
              </w:rPr>
            </w:pPr>
          </w:p>
        </w:tc>
        <w:tc>
          <w:tcPr>
            <w:tcW w:w="1058" w:type="dxa"/>
            <w:tcBorders>
              <w:top w:val="nil"/>
              <w:left w:val="single" w:sz="6" w:space="0" w:color="000000"/>
              <w:bottom w:val="single" w:sz="6" w:space="0" w:color="000000"/>
              <w:right w:val="single" w:sz="6" w:space="0" w:color="000000"/>
            </w:tcBorders>
          </w:tcPr>
          <w:p>
            <w:pPr>
              <w:pStyle w:val="style4100"/>
              <w:spacing w:before="2" w:lineRule="exact" w:line="261"/>
              <w:ind w:left="120"/>
              <w:rPr>
                <w:sz w:val="23"/>
              </w:rPr>
            </w:pPr>
            <w:r>
              <w:rPr>
                <w:spacing w:val="-4"/>
                <w:sz w:val="23"/>
              </w:rPr>
              <w:t>Mean</w:t>
            </w:r>
          </w:p>
        </w:tc>
        <w:tc>
          <w:tcPr>
            <w:tcW w:w="1532" w:type="dxa"/>
            <w:tcBorders>
              <w:top w:val="nil"/>
              <w:left w:val="single" w:sz="6" w:space="0" w:color="000000"/>
              <w:bottom w:val="single" w:sz="6" w:space="0" w:color="000000"/>
            </w:tcBorders>
          </w:tcPr>
          <w:p>
            <w:pPr>
              <w:pStyle w:val="style4100"/>
              <w:spacing w:before="2" w:lineRule="exact" w:line="261"/>
              <w:ind w:right="88"/>
              <w:jc w:val="right"/>
              <w:rPr>
                <w:sz w:val="23"/>
              </w:rPr>
            </w:pPr>
            <w:r>
              <w:rPr>
                <w:spacing w:val="-2"/>
                <w:sz w:val="23"/>
              </w:rPr>
              <w:t>0.0103</w:t>
            </w:r>
          </w:p>
        </w:tc>
        <w:tc>
          <w:tcPr>
            <w:tcW w:w="1525" w:type="dxa"/>
            <w:tcBorders>
              <w:top w:val="nil"/>
              <w:bottom w:val="single" w:sz="6" w:space="0" w:color="000000"/>
            </w:tcBorders>
          </w:tcPr>
          <w:p>
            <w:pPr>
              <w:pStyle w:val="style4100"/>
              <w:spacing w:before="2" w:lineRule="exact" w:line="261"/>
              <w:ind w:right="98"/>
              <w:jc w:val="right"/>
              <w:rPr>
                <w:sz w:val="23"/>
              </w:rPr>
            </w:pPr>
            <w:r>
              <w:rPr>
                <w:sz w:val="23"/>
              </w:rPr>
              <w:t>2.94E-</w:t>
            </w:r>
            <w:r>
              <w:rPr>
                <w:spacing w:val="-5"/>
                <w:sz w:val="23"/>
              </w:rPr>
              <w:t>10</w:t>
            </w:r>
          </w:p>
        </w:tc>
        <w:tc>
          <w:tcPr>
            <w:tcW w:w="989" w:type="dxa"/>
            <w:tcBorders>
              <w:top w:val="nil"/>
              <w:bottom w:val="single" w:sz="6" w:space="0" w:color="000000"/>
            </w:tcBorders>
          </w:tcPr>
          <w:p>
            <w:pPr>
              <w:pStyle w:val="style4100"/>
              <w:spacing w:before="2" w:lineRule="exact" w:line="261"/>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style4100"/>
              <w:spacing w:before="2" w:lineRule="exact" w:line="261"/>
              <w:ind w:left="167"/>
              <w:rPr>
                <w:sz w:val="23"/>
              </w:rPr>
            </w:pPr>
            <w:r>
              <w:rPr>
                <w:sz w:val="23"/>
              </w:rPr>
              <w:t>9.8E-</w:t>
            </w: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style4100"/>
              <w:spacing w:before="2" w:lineRule="exact" w:line="261"/>
              <w:ind w:right="95"/>
              <w:jc w:val="right"/>
              <w:rPr>
                <w:sz w:val="23"/>
              </w:rPr>
            </w:pPr>
            <w:r>
              <w:rPr>
                <w:spacing w:val="-5"/>
                <w:sz w:val="23"/>
              </w:rPr>
              <w:t>13</w:t>
            </w:r>
          </w:p>
        </w:tc>
        <w:tc>
          <w:tcPr>
            <w:tcW w:w="990" w:type="dxa"/>
            <w:tcBorders>
              <w:top w:val="nil"/>
              <w:left w:val="single" w:sz="6" w:space="0" w:color="000000"/>
              <w:bottom w:val="single" w:sz="6" w:space="0" w:color="000000"/>
            </w:tcBorders>
          </w:tcPr>
          <w:p>
            <w:pPr>
              <w:pStyle w:val="style4100"/>
              <w:spacing w:before="2" w:lineRule="exact" w:line="261"/>
              <w:ind w:right="101"/>
              <w:jc w:val="right"/>
              <w:rPr>
                <w:sz w:val="23"/>
              </w:rPr>
            </w:pPr>
            <w:r>
              <w:rPr>
                <w:spacing w:val="-5"/>
                <w:sz w:val="23"/>
              </w:rPr>
              <w:t>10</w:t>
            </w:r>
          </w:p>
        </w:tc>
        <w:tc>
          <w:tcPr>
            <w:tcW w:w="987" w:type="dxa"/>
            <w:tcBorders>
              <w:top w:val="nil"/>
              <w:bottom w:val="single" w:sz="6" w:space="0" w:color="000000"/>
              <w:right w:val="single" w:sz="6" w:space="0" w:color="000000"/>
            </w:tcBorders>
          </w:tcPr>
          <w:p>
            <w:pPr>
              <w:pStyle w:val="style4100"/>
              <w:spacing w:before="2" w:lineRule="exact" w:line="261"/>
              <w:ind w:right="95"/>
              <w:jc w:val="right"/>
              <w:rPr>
                <w:sz w:val="23"/>
              </w:rPr>
            </w:pPr>
            <w:r>
              <w:rPr>
                <w:spacing w:val="-5"/>
                <w:sz w:val="23"/>
              </w:rPr>
              <w:t>07</w:t>
            </w:r>
          </w:p>
        </w:tc>
        <w:tc>
          <w:tcPr>
            <w:tcW w:w="990" w:type="dxa"/>
            <w:tcBorders>
              <w:top w:val="nil"/>
              <w:left w:val="single" w:sz="6" w:space="0" w:color="000000"/>
              <w:bottom w:val="single" w:sz="6" w:space="0" w:color="000000"/>
            </w:tcBorders>
          </w:tcPr>
          <w:p>
            <w:pPr>
              <w:pStyle w:val="style4100"/>
              <w:spacing w:before="2" w:lineRule="exact" w:line="261"/>
              <w:ind w:right="101"/>
              <w:jc w:val="right"/>
              <w:rPr>
                <w:sz w:val="23"/>
              </w:rPr>
            </w:pPr>
            <w:r>
              <w:rPr>
                <w:spacing w:val="-5"/>
                <w:sz w:val="23"/>
              </w:rPr>
              <w:t>07</w:t>
            </w:r>
          </w:p>
        </w:tc>
      </w:tr>
    </w:tbl>
    <w:p>
      <w:pPr>
        <w:pStyle w:val="style4100"/>
        <w:spacing w:after="0" w:lineRule="exact" w:line="261"/>
        <w:jc w:val="right"/>
        <w:rPr>
          <w:sz w:val="23"/>
        </w:rPr>
        <w:sectPr>
          <w:pgSz w:w="12240" w:h="15840" w:orient="portrait"/>
          <w:pgMar w:top="1460" w:right="0" w:bottom="1860" w:left="360" w:header="0" w:footer="1674" w:gutter="0"/>
        </w:sectPr>
      </w:pPr>
    </w:p>
    <w:p>
      <w:pPr>
        <w:pStyle w:val="style4098"/>
        <w:numPr>
          <w:ilvl w:val="2"/>
          <w:numId w:val="3"/>
        </w:numPr>
        <w:tabs>
          <w:tab w:val="left" w:leader="none" w:pos="1728"/>
        </w:tabs>
        <w:spacing w:before="70" w:after="0" w:lineRule="auto" w:line="487"/>
        <w:ind w:left="1155" w:right="1888" w:firstLine="0"/>
        <w:jc w:val="left"/>
        <w:rPr/>
      </w:pPr>
      <w:r>
        <w:t>CARCINOGENIC AND NON-CARCINOGENIC RISK ASSESSMENT OF SOIL</w:t>
      </w:r>
      <w:r>
        <w:t>SAMPLES</w:t>
      </w:r>
    </w:p>
    <w:p>
      <w:pPr>
        <w:pStyle w:val="style66"/>
        <w:spacing w:before="174" w:lineRule="auto" w:line="491"/>
        <w:ind w:left="1167" w:right="1896" w:hanging="13"/>
        <w:rPr/>
      </w:pPr>
      <w:r>
        <w:t>Between the two exposure pathways considered (ingestion and dermal contact), the ingestion route showed higher average daily intake (ADI) values for all elements. The trend observed was As &lt; Cd &lt; Cr &lt; Co &lt; Pb, with Lead (Pb) having the highest</w:t>
      </w:r>
      <w:r>
        <w:t>ADI (5.5E-06) and Arsenic (As) the lowest (1.51E-06). In contrast, the dermal pathway followed a different trend: Co &lt; Pb &lt;</w:t>
      </w:r>
      <w:r>
        <w:t>As &lt; Cr &lt; Cd, with Cadmium (Cd) recording the highest ADIderm (7.52E-07) and Cobalt (Co) the lowest (1.19E-08).</w:t>
      </w:r>
    </w:p>
    <w:p>
      <w:pPr>
        <w:pStyle w:val="style66"/>
        <w:spacing w:before="168" w:lineRule="auto" w:line="491"/>
        <w:ind w:left="1167" w:right="1896" w:hanging="13"/>
        <w:rPr/>
      </w:pPr>
      <w:r>
        <w:t>Hazard Index (HI) values for all elements in the soil were below or equal to 1.0 (HI≤1), indicating no significant non-carcinogenic health risks, in line with the USEPA (2001) guidelines. Similarly, cancer risk values via the ingestion pathway were below 1.0E-06, suggesting no significant carcinogenic threat. However, in the dermal exposure</w:t>
      </w:r>
      <w:r>
        <w:t>pathway, Arsenic presented a mean cancer risk value of 6.59E-01, which exceeds the acceptable threshold (1.0E-06–1.0E-04). This finding highlights a substantial carcinogenic</w:t>
      </w:r>
      <w:r>
        <w:t>risk</w:t>
      </w:r>
      <w:r>
        <w:t>from</w:t>
      </w:r>
      <w:r>
        <w:t>dermal</w:t>
      </w:r>
      <w:r>
        <w:t>contact</w:t>
      </w:r>
      <w:r>
        <w:t>with Arsenic-contaminated</w:t>
      </w:r>
      <w:r>
        <w:t>soil</w:t>
      </w:r>
      <w:r>
        <w:t>in</w:t>
      </w:r>
      <w:r>
        <w:t>the</w:t>
      </w:r>
      <w:r>
        <w:t>study</w:t>
      </w:r>
      <w:r>
        <w:rPr>
          <w:spacing w:val="-2"/>
        </w:rPr>
        <w:t>area.</w:t>
      </w:r>
    </w:p>
    <w:p>
      <w:pPr>
        <w:pStyle w:val="style66"/>
        <w:spacing w:after="0" w:lineRule="auto" w:line="491"/>
        <w:rPr/>
        <w:sectPr>
          <w:pgSz w:w="12240" w:h="15840" w:orient="portrait"/>
          <w:pgMar w:top="1780" w:right="0" w:bottom="1860" w:left="360" w:header="0" w:footer="1674" w:gutter="0"/>
        </w:sectPr>
      </w:pPr>
    </w:p>
    <w:p>
      <w:pPr>
        <w:pStyle w:val="style0"/>
        <w:spacing w:before="74"/>
        <w:ind w:left="1173" w:right="0" w:firstLine="0"/>
        <w:jc w:val="left"/>
        <w:rPr>
          <w:sz w:val="25"/>
        </w:rPr>
      </w:pPr>
      <w:r>
        <w:rPr>
          <w:b/>
          <w:sz w:val="25"/>
        </w:rPr>
        <w:t>Table</w:t>
      </w:r>
      <w:r>
        <w:rPr>
          <w:b/>
          <w:sz w:val="25"/>
        </w:rPr>
        <w:t>4.5:</w:t>
      </w:r>
      <w:r>
        <w:rPr>
          <w:sz w:val="25"/>
        </w:rPr>
        <w:t>Human</w:t>
      </w:r>
      <w:r>
        <w:rPr>
          <w:sz w:val="25"/>
        </w:rPr>
        <w:t>risk</w:t>
      </w:r>
      <w:r>
        <w:rPr>
          <w:sz w:val="25"/>
        </w:rPr>
        <w:t>estimation</w:t>
      </w:r>
      <w:r>
        <w:rPr>
          <w:sz w:val="25"/>
        </w:rPr>
        <w:t>for</w:t>
      </w:r>
      <w:r>
        <w:rPr>
          <w:sz w:val="25"/>
        </w:rPr>
        <w:t>soil</w:t>
      </w:r>
      <w:r>
        <w:rPr>
          <w:spacing w:val="-2"/>
          <w:sz w:val="25"/>
        </w:rPr>
        <w:t>samples</w:t>
      </w:r>
    </w:p>
    <w:p>
      <w:pPr>
        <w:pStyle w:val="style66"/>
        <w:rPr>
          <w:sz w:val="20"/>
        </w:rPr>
      </w:pPr>
    </w:p>
    <w:p>
      <w:pPr>
        <w:pStyle w:val="style66"/>
        <w:spacing w:before="110" w:after="1"/>
        <w:rPr>
          <w:sz w:val="20"/>
        </w:rPr>
      </w:pPr>
    </w:p>
    <w:tbl>
      <w:tblPr>
        <w:tblW w:w="0" w:type="auto"/>
        <w:jc w:val="left"/>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834"/>
        <w:gridCol w:w="1068"/>
        <w:gridCol w:w="1548"/>
        <w:gridCol w:w="1132"/>
        <w:gridCol w:w="1069"/>
        <w:gridCol w:w="1288"/>
        <w:gridCol w:w="1013"/>
        <w:gridCol w:w="1006"/>
        <w:gridCol w:w="1367"/>
        <w:gridCol w:w="383"/>
      </w:tblGrid>
      <w:tr>
        <w:trPr>
          <w:trHeight w:val="925" w:hRule="atLeast"/>
          <w:jc w:val="left"/>
        </w:trPr>
        <w:tc>
          <w:tcPr>
            <w:tcW w:w="834" w:type="dxa"/>
            <w:tcBorders>
              <w:left w:val="single" w:sz="6" w:space="0" w:color="000000"/>
              <w:right w:val="single" w:sz="6" w:space="0" w:color="000000"/>
            </w:tcBorders>
          </w:tcPr>
          <w:p>
            <w:pPr>
              <w:pStyle w:val="style4100"/>
              <w:spacing w:before="58"/>
              <w:rPr>
                <w:sz w:val="23"/>
              </w:rPr>
            </w:pPr>
          </w:p>
          <w:p>
            <w:pPr>
              <w:pStyle w:val="style4100"/>
              <w:spacing w:before="1" w:lineRule="atLeast" w:line="290"/>
              <w:ind w:left="110"/>
              <w:rPr>
                <w:sz w:val="23"/>
              </w:rPr>
            </w:pPr>
            <w:r>
              <w:rPr>
                <w:spacing w:val="-2"/>
                <w:sz w:val="23"/>
              </w:rPr>
              <w:t>Heavy Metal</w:t>
            </w:r>
          </w:p>
        </w:tc>
        <w:tc>
          <w:tcPr>
            <w:tcW w:w="1068" w:type="dxa"/>
            <w:tcBorders>
              <w:left w:val="single" w:sz="6" w:space="0" w:color="000000"/>
            </w:tcBorders>
          </w:tcPr>
          <w:p>
            <w:pPr>
              <w:pStyle w:val="style4100"/>
              <w:rPr>
                <w:sz w:val="23"/>
              </w:rPr>
            </w:pPr>
          </w:p>
          <w:p>
            <w:pPr>
              <w:pStyle w:val="style4100"/>
              <w:spacing w:before="110"/>
              <w:rPr>
                <w:sz w:val="23"/>
              </w:rPr>
            </w:pPr>
          </w:p>
          <w:p>
            <w:pPr>
              <w:pStyle w:val="style4100"/>
              <w:ind w:left="110"/>
              <w:rPr>
                <w:sz w:val="23"/>
              </w:rPr>
            </w:pPr>
            <w:r>
              <w:rPr>
                <w:spacing w:val="-2"/>
                <w:sz w:val="23"/>
              </w:rPr>
              <w:t>Statistics</w:t>
            </w:r>
          </w:p>
        </w:tc>
        <w:tc>
          <w:tcPr>
            <w:tcW w:w="1548" w:type="dxa"/>
            <w:tcBorders/>
          </w:tcPr>
          <w:p>
            <w:pPr>
              <w:pStyle w:val="style4100"/>
              <w:spacing w:before="58"/>
              <w:rPr>
                <w:sz w:val="23"/>
              </w:rPr>
            </w:pPr>
          </w:p>
          <w:p>
            <w:pPr>
              <w:pStyle w:val="style4100"/>
              <w:spacing w:before="1" w:lineRule="atLeast" w:line="290"/>
              <w:ind w:left="123"/>
              <w:rPr>
                <w:sz w:val="23"/>
              </w:rPr>
            </w:pPr>
            <w:r>
              <w:rPr>
                <w:spacing w:val="-2"/>
                <w:sz w:val="23"/>
              </w:rPr>
              <w:t>Concentration (Soil)</w:t>
            </w:r>
          </w:p>
        </w:tc>
        <w:tc>
          <w:tcPr>
            <w:tcW w:w="1132" w:type="dxa"/>
            <w:tcBorders/>
          </w:tcPr>
          <w:p>
            <w:pPr>
              <w:pStyle w:val="style4100"/>
              <w:rPr>
                <w:sz w:val="23"/>
              </w:rPr>
            </w:pPr>
          </w:p>
          <w:p>
            <w:pPr>
              <w:pStyle w:val="style4100"/>
              <w:spacing w:before="110"/>
              <w:rPr>
                <w:sz w:val="23"/>
              </w:rPr>
            </w:pPr>
          </w:p>
          <w:p>
            <w:pPr>
              <w:pStyle w:val="style4100"/>
              <w:ind w:left="28"/>
              <w:jc w:val="center"/>
              <w:rPr>
                <w:sz w:val="23"/>
              </w:rPr>
            </w:pPr>
            <w:r>
              <w:rPr>
                <w:spacing w:val="-2"/>
                <w:sz w:val="23"/>
              </w:rPr>
              <w:t>ADI(soil)</w:t>
            </w:r>
          </w:p>
        </w:tc>
        <w:tc>
          <w:tcPr>
            <w:tcW w:w="1069" w:type="dxa"/>
            <w:tcBorders>
              <w:right w:val="single" w:sz="6" w:space="0" w:color="000000"/>
            </w:tcBorders>
          </w:tcPr>
          <w:p>
            <w:pPr>
              <w:pStyle w:val="style4100"/>
              <w:spacing w:before="32" w:lineRule="atLeast" w:line="290"/>
              <w:ind w:left="123" w:right="20"/>
              <w:rPr>
                <w:sz w:val="23"/>
              </w:rPr>
            </w:pPr>
            <w:r>
              <w:rPr>
                <w:spacing w:val="-2"/>
                <w:sz w:val="23"/>
              </w:rPr>
              <w:t xml:space="preserve">cancer </w:t>
            </w:r>
            <w:r>
              <w:rPr>
                <w:sz w:val="23"/>
              </w:rPr>
              <w:t>risk</w:t>
            </w:r>
            <w:r>
              <w:rPr>
                <w:sz w:val="23"/>
              </w:rPr>
              <w:t xml:space="preserve">Ing </w:t>
            </w:r>
            <w:r>
              <w:rPr>
                <w:spacing w:val="-4"/>
                <w:sz w:val="23"/>
              </w:rPr>
              <w:t>soil</w:t>
            </w:r>
          </w:p>
        </w:tc>
        <w:tc>
          <w:tcPr>
            <w:tcW w:w="1288" w:type="dxa"/>
            <w:tcBorders>
              <w:left w:val="single" w:sz="6" w:space="0" w:color="000000"/>
            </w:tcBorders>
          </w:tcPr>
          <w:p>
            <w:pPr>
              <w:pStyle w:val="style4100"/>
              <w:rPr>
                <w:sz w:val="23"/>
              </w:rPr>
            </w:pPr>
          </w:p>
          <w:p>
            <w:pPr>
              <w:pStyle w:val="style4100"/>
              <w:spacing w:before="110"/>
              <w:rPr>
                <w:sz w:val="23"/>
              </w:rPr>
            </w:pPr>
          </w:p>
          <w:p>
            <w:pPr>
              <w:pStyle w:val="style4100"/>
              <w:ind w:left="121"/>
              <w:rPr>
                <w:sz w:val="23"/>
              </w:rPr>
            </w:pPr>
            <w:r>
              <w:rPr>
                <w:spacing w:val="-2"/>
                <w:sz w:val="23"/>
              </w:rPr>
              <w:t>Hqing</w:t>
            </w:r>
          </w:p>
        </w:tc>
        <w:tc>
          <w:tcPr>
            <w:tcW w:w="1013" w:type="dxa"/>
            <w:tcBorders>
              <w:right w:val="single" w:sz="6" w:space="0" w:color="000000"/>
            </w:tcBorders>
          </w:tcPr>
          <w:p>
            <w:pPr>
              <w:pStyle w:val="style4100"/>
              <w:spacing w:before="53"/>
              <w:ind w:left="120"/>
              <w:rPr>
                <w:sz w:val="23"/>
              </w:rPr>
            </w:pPr>
            <w:r>
              <w:rPr>
                <w:spacing w:val="-5"/>
                <w:sz w:val="23"/>
              </w:rPr>
              <w:t>ADI</w:t>
            </w:r>
          </w:p>
          <w:p>
            <w:pPr>
              <w:pStyle w:val="style4100"/>
              <w:spacing w:before="1" w:lineRule="auto" w:line="242"/>
              <w:ind w:left="120"/>
              <w:rPr>
                <w:sz w:val="23"/>
              </w:rPr>
            </w:pPr>
            <w:r>
              <w:rPr>
                <w:spacing w:val="-2"/>
                <w:sz w:val="23"/>
              </w:rPr>
              <w:t>(derm soil)</w:t>
            </w:r>
          </w:p>
        </w:tc>
        <w:tc>
          <w:tcPr>
            <w:tcW w:w="1006" w:type="dxa"/>
            <w:tcBorders>
              <w:left w:val="single" w:sz="6" w:space="0" w:color="000000"/>
              <w:right w:val="single" w:sz="6" w:space="0" w:color="000000"/>
            </w:tcBorders>
          </w:tcPr>
          <w:p>
            <w:pPr>
              <w:pStyle w:val="style4100"/>
              <w:rPr>
                <w:sz w:val="23"/>
              </w:rPr>
            </w:pPr>
          </w:p>
          <w:p>
            <w:pPr>
              <w:pStyle w:val="style4100"/>
              <w:spacing w:before="110"/>
              <w:rPr>
                <w:sz w:val="23"/>
              </w:rPr>
            </w:pPr>
          </w:p>
          <w:p>
            <w:pPr>
              <w:pStyle w:val="style4100"/>
              <w:ind w:left="117"/>
              <w:rPr>
                <w:sz w:val="23"/>
              </w:rPr>
            </w:pPr>
            <w:r>
              <w:rPr>
                <w:spacing w:val="-2"/>
                <w:sz w:val="23"/>
              </w:rPr>
              <w:t>Hqderm</w:t>
            </w:r>
          </w:p>
        </w:tc>
        <w:tc>
          <w:tcPr>
            <w:tcW w:w="1367" w:type="dxa"/>
            <w:tcBorders>
              <w:left w:val="single" w:sz="6" w:space="0" w:color="000000"/>
            </w:tcBorders>
          </w:tcPr>
          <w:p>
            <w:pPr>
              <w:pStyle w:val="style4100"/>
              <w:spacing w:before="58"/>
              <w:rPr>
                <w:sz w:val="23"/>
              </w:rPr>
            </w:pPr>
          </w:p>
          <w:p>
            <w:pPr>
              <w:pStyle w:val="style4100"/>
              <w:spacing w:before="1" w:lineRule="atLeast" w:line="290"/>
              <w:ind w:left="119" w:right="-15"/>
              <w:rPr>
                <w:sz w:val="23"/>
              </w:rPr>
            </w:pPr>
            <w:r>
              <w:rPr>
                <w:sz w:val="23"/>
              </w:rPr>
              <w:t>Cancer</w:t>
            </w:r>
            <w:r>
              <w:rPr>
                <w:sz w:val="23"/>
              </w:rPr>
              <w:t>Risk Derm water</w:t>
            </w:r>
          </w:p>
        </w:tc>
        <w:tc>
          <w:tcPr>
            <w:tcW w:w="383" w:type="dxa"/>
            <w:tcBorders>
              <w:right w:val="nil"/>
            </w:tcBorders>
          </w:tcPr>
          <w:p>
            <w:pPr>
              <w:pStyle w:val="style4100"/>
              <w:spacing w:before="24"/>
              <w:rPr>
                <w:sz w:val="25"/>
              </w:rPr>
            </w:pPr>
          </w:p>
          <w:p>
            <w:pPr>
              <w:pStyle w:val="style4100"/>
              <w:spacing w:before="1"/>
              <w:ind w:left="111" w:right="-15"/>
              <w:rPr>
                <w:sz w:val="25"/>
              </w:rPr>
            </w:pPr>
            <w:r>
              <w:rPr>
                <w:spacing w:val="-5"/>
                <w:sz w:val="25"/>
              </w:rPr>
              <w:t>HI</w:t>
            </w:r>
          </w:p>
        </w:tc>
      </w:tr>
      <w:tr>
        <w:tblPrEx/>
        <w:trPr>
          <w:trHeight w:val="635" w:hRule="atLeast"/>
          <w:jc w:val="left"/>
        </w:trPr>
        <w:tc>
          <w:tcPr>
            <w:tcW w:w="834" w:type="dxa"/>
            <w:tcBorders>
              <w:left w:val="single" w:sz="6" w:space="0" w:color="000000"/>
              <w:right w:val="single" w:sz="6" w:space="0" w:color="000000"/>
            </w:tcBorders>
          </w:tcPr>
          <w:p>
            <w:pPr>
              <w:pStyle w:val="style4100"/>
              <w:spacing w:before="84"/>
              <w:rPr>
                <w:sz w:val="23"/>
              </w:rPr>
            </w:pPr>
          </w:p>
          <w:p>
            <w:pPr>
              <w:pStyle w:val="style4100"/>
              <w:ind w:left="110"/>
              <w:rPr>
                <w:sz w:val="23"/>
              </w:rPr>
            </w:pPr>
            <w:r>
              <w:rPr>
                <w:spacing w:val="-5"/>
                <w:sz w:val="23"/>
              </w:rPr>
              <w:t>Pb</w:t>
            </w:r>
          </w:p>
        </w:tc>
        <w:tc>
          <w:tcPr>
            <w:tcW w:w="1068" w:type="dxa"/>
            <w:tcBorders>
              <w:left w:val="single" w:sz="6" w:space="0" w:color="000000"/>
            </w:tcBorders>
          </w:tcPr>
          <w:p>
            <w:pPr>
              <w:pStyle w:val="style4100"/>
              <w:spacing w:before="84"/>
              <w:rPr>
                <w:sz w:val="23"/>
              </w:rPr>
            </w:pPr>
          </w:p>
          <w:p>
            <w:pPr>
              <w:pStyle w:val="style4100"/>
              <w:ind w:left="110"/>
              <w:rPr>
                <w:sz w:val="23"/>
              </w:rPr>
            </w:pPr>
            <w:r>
              <w:rPr>
                <w:spacing w:val="-5"/>
                <w:sz w:val="23"/>
              </w:rPr>
              <w:t>Min</w:t>
            </w:r>
          </w:p>
        </w:tc>
        <w:tc>
          <w:tcPr>
            <w:tcW w:w="1548" w:type="dxa"/>
            <w:tcBorders/>
          </w:tcPr>
          <w:p>
            <w:pPr>
              <w:pStyle w:val="style4100"/>
              <w:spacing w:before="35"/>
              <w:rPr>
                <w:sz w:val="25"/>
              </w:rPr>
            </w:pPr>
          </w:p>
          <w:p>
            <w:pPr>
              <w:pStyle w:val="style4100"/>
              <w:ind w:right="88"/>
              <w:jc w:val="right"/>
              <w:rPr>
                <w:sz w:val="25"/>
              </w:rPr>
            </w:pPr>
            <w:r>
              <w:rPr>
                <w:spacing w:val="-4"/>
                <w:sz w:val="25"/>
              </w:rPr>
              <w:t>0.78</w:t>
            </w:r>
          </w:p>
        </w:tc>
        <w:tc>
          <w:tcPr>
            <w:tcW w:w="1132" w:type="dxa"/>
            <w:tcBorders/>
          </w:tcPr>
          <w:p>
            <w:pPr>
              <w:pStyle w:val="style4100"/>
              <w:spacing w:before="84"/>
              <w:rPr>
                <w:sz w:val="23"/>
              </w:rPr>
            </w:pPr>
          </w:p>
          <w:p>
            <w:pPr>
              <w:pStyle w:val="style4100"/>
              <w:ind w:left="104"/>
              <w:jc w:val="center"/>
              <w:rPr>
                <w:sz w:val="23"/>
              </w:rPr>
            </w:pPr>
            <w:r>
              <w:rPr>
                <w:sz w:val="23"/>
              </w:rPr>
              <w:t>1.11E-</w:t>
            </w:r>
            <w:r>
              <w:rPr>
                <w:spacing w:val="-5"/>
                <w:sz w:val="23"/>
              </w:rPr>
              <w:t>06</w:t>
            </w:r>
          </w:p>
        </w:tc>
        <w:tc>
          <w:tcPr>
            <w:tcW w:w="1069" w:type="dxa"/>
            <w:tcBorders>
              <w:right w:val="single" w:sz="6" w:space="0" w:color="000000"/>
            </w:tcBorders>
          </w:tcPr>
          <w:p>
            <w:pPr>
              <w:pStyle w:val="style4100"/>
              <w:spacing w:before="58"/>
              <w:ind w:right="84"/>
              <w:jc w:val="right"/>
              <w:rPr>
                <w:sz w:val="23"/>
              </w:rPr>
            </w:pPr>
            <w:r>
              <w:rPr>
                <w:spacing w:val="-2"/>
                <w:sz w:val="23"/>
              </w:rPr>
              <w:t>9.44E-</w:t>
            </w:r>
          </w:p>
          <w:p>
            <w:pPr>
              <w:pStyle w:val="style4100"/>
              <w:spacing w:before="26"/>
              <w:ind w:right="96"/>
              <w:jc w:val="right"/>
              <w:rPr>
                <w:sz w:val="23"/>
              </w:rPr>
            </w:pPr>
            <w:r>
              <w:rPr>
                <w:spacing w:val="-5"/>
                <w:sz w:val="23"/>
              </w:rPr>
              <w:t>09</w:t>
            </w:r>
          </w:p>
        </w:tc>
        <w:tc>
          <w:tcPr>
            <w:tcW w:w="1288" w:type="dxa"/>
            <w:tcBorders>
              <w:left w:val="single" w:sz="6" w:space="0" w:color="000000"/>
            </w:tcBorders>
          </w:tcPr>
          <w:p>
            <w:pPr>
              <w:pStyle w:val="style4100"/>
              <w:spacing w:before="84"/>
              <w:rPr>
                <w:sz w:val="23"/>
              </w:rPr>
            </w:pPr>
          </w:p>
          <w:p>
            <w:pPr>
              <w:pStyle w:val="style4100"/>
              <w:ind w:right="99"/>
              <w:jc w:val="right"/>
              <w:rPr>
                <w:sz w:val="23"/>
              </w:rPr>
            </w:pPr>
            <w:r>
              <w:rPr>
                <w:sz w:val="23"/>
              </w:rPr>
              <w:t>3.17E-</w:t>
            </w:r>
            <w:r>
              <w:rPr>
                <w:spacing w:val="-5"/>
                <w:sz w:val="23"/>
              </w:rPr>
              <w:t>04</w:t>
            </w:r>
          </w:p>
        </w:tc>
        <w:tc>
          <w:tcPr>
            <w:tcW w:w="1013" w:type="dxa"/>
            <w:tcBorders>
              <w:right w:val="single" w:sz="6" w:space="0" w:color="000000"/>
            </w:tcBorders>
          </w:tcPr>
          <w:p>
            <w:pPr>
              <w:pStyle w:val="style4100"/>
              <w:spacing w:before="58"/>
              <w:ind w:right="82"/>
              <w:jc w:val="right"/>
              <w:rPr>
                <w:sz w:val="23"/>
              </w:rPr>
            </w:pPr>
            <w:r>
              <w:rPr>
                <w:spacing w:val="-2"/>
                <w:sz w:val="23"/>
              </w:rPr>
              <w:t>2.67E-</w:t>
            </w:r>
          </w:p>
          <w:p>
            <w:pPr>
              <w:pStyle w:val="style4100"/>
              <w:spacing w:before="26"/>
              <w:ind w:right="87"/>
              <w:jc w:val="right"/>
              <w:rPr>
                <w:sz w:val="23"/>
              </w:rPr>
            </w:pPr>
            <w:r>
              <w:rPr>
                <w:spacing w:val="-5"/>
                <w:sz w:val="23"/>
              </w:rPr>
              <w:t>08</w:t>
            </w:r>
          </w:p>
        </w:tc>
        <w:tc>
          <w:tcPr>
            <w:tcW w:w="1006" w:type="dxa"/>
            <w:tcBorders>
              <w:left w:val="single" w:sz="6" w:space="0" w:color="000000"/>
              <w:right w:val="single" w:sz="6" w:space="0" w:color="000000"/>
            </w:tcBorders>
          </w:tcPr>
          <w:p>
            <w:pPr>
              <w:pStyle w:val="style4100"/>
              <w:spacing w:before="58"/>
              <w:ind w:right="93"/>
              <w:jc w:val="right"/>
              <w:rPr>
                <w:sz w:val="23"/>
              </w:rPr>
            </w:pPr>
            <w:r>
              <w:rPr>
                <w:spacing w:val="-2"/>
                <w:sz w:val="23"/>
              </w:rPr>
              <w:t>4.84E-</w:t>
            </w:r>
          </w:p>
          <w:p>
            <w:pPr>
              <w:pStyle w:val="style4100"/>
              <w:spacing w:before="26"/>
              <w:ind w:right="100"/>
              <w:jc w:val="right"/>
              <w:rPr>
                <w:sz w:val="23"/>
              </w:rPr>
            </w:pPr>
            <w:r>
              <w:rPr>
                <w:spacing w:val="-5"/>
                <w:sz w:val="23"/>
              </w:rPr>
              <w:t>05</w:t>
            </w:r>
          </w:p>
        </w:tc>
        <w:tc>
          <w:tcPr>
            <w:tcW w:w="1367" w:type="dxa"/>
            <w:tcBorders>
              <w:left w:val="single" w:sz="6" w:space="0" w:color="000000"/>
            </w:tcBorders>
          </w:tcPr>
          <w:p>
            <w:pPr>
              <w:pStyle w:val="style4100"/>
              <w:rPr>
                <w:sz w:val="22"/>
              </w:rPr>
            </w:pPr>
          </w:p>
        </w:tc>
        <w:tc>
          <w:tcPr>
            <w:tcW w:w="383" w:type="dxa"/>
            <w:tcBorders>
              <w:right w:val="nil"/>
            </w:tcBorders>
          </w:tcPr>
          <w:p>
            <w:pPr>
              <w:pStyle w:val="style4100"/>
              <w:spacing w:before="58"/>
              <w:ind w:left="122"/>
              <w:rPr>
                <w:sz w:val="23"/>
              </w:rPr>
            </w:pPr>
            <w:r>
              <w:rPr>
                <w:spacing w:val="-5"/>
                <w:sz w:val="23"/>
              </w:rPr>
              <w:t>3.</w:t>
            </w:r>
          </w:p>
        </w:tc>
      </w:tr>
      <w:tr>
        <w:tblPrEx/>
        <w:trPr>
          <w:trHeight w:val="633" w:hRule="atLeast"/>
          <w:jc w:val="left"/>
        </w:trPr>
        <w:tc>
          <w:tcPr>
            <w:tcW w:w="834" w:type="dxa"/>
            <w:tcBorders>
              <w:left w:val="single" w:sz="6" w:space="0" w:color="000000"/>
              <w:bottom w:val="single" w:sz="6" w:space="0" w:color="000000"/>
              <w:right w:val="single" w:sz="6" w:space="0" w:color="000000"/>
            </w:tcBorders>
          </w:tcPr>
          <w:p>
            <w:pPr>
              <w:pStyle w:val="style4100"/>
              <w:rPr>
                <w:sz w:val="22"/>
              </w:rPr>
            </w:pPr>
          </w:p>
        </w:tc>
        <w:tc>
          <w:tcPr>
            <w:tcW w:w="1068" w:type="dxa"/>
            <w:tcBorders>
              <w:left w:val="single" w:sz="6" w:space="0" w:color="000000"/>
              <w:bottom w:val="single" w:sz="6" w:space="0" w:color="000000"/>
            </w:tcBorders>
          </w:tcPr>
          <w:p>
            <w:pPr>
              <w:pStyle w:val="style4100"/>
              <w:spacing w:before="87"/>
              <w:rPr>
                <w:sz w:val="23"/>
              </w:rPr>
            </w:pPr>
          </w:p>
          <w:p>
            <w:pPr>
              <w:pStyle w:val="style4100"/>
              <w:spacing w:lineRule="exact" w:line="262"/>
              <w:ind w:left="110"/>
              <w:rPr>
                <w:sz w:val="23"/>
              </w:rPr>
            </w:pPr>
            <w:r>
              <w:rPr>
                <w:spacing w:val="-5"/>
                <w:sz w:val="23"/>
              </w:rPr>
              <w:t>Max</w:t>
            </w:r>
          </w:p>
        </w:tc>
        <w:tc>
          <w:tcPr>
            <w:tcW w:w="1548" w:type="dxa"/>
            <w:tcBorders>
              <w:bottom w:val="single" w:sz="6" w:space="0" w:color="000000"/>
            </w:tcBorders>
          </w:tcPr>
          <w:p>
            <w:pPr>
              <w:pStyle w:val="style4100"/>
              <w:spacing w:before="87"/>
              <w:rPr>
                <w:sz w:val="23"/>
              </w:rPr>
            </w:pPr>
          </w:p>
          <w:p>
            <w:pPr>
              <w:pStyle w:val="style4100"/>
              <w:spacing w:lineRule="exact" w:line="262"/>
              <w:ind w:right="88"/>
              <w:jc w:val="right"/>
              <w:rPr>
                <w:sz w:val="23"/>
              </w:rPr>
            </w:pPr>
            <w:r>
              <w:rPr>
                <w:spacing w:val="-5"/>
                <w:sz w:val="23"/>
              </w:rPr>
              <w:t>7.2</w:t>
            </w:r>
          </w:p>
        </w:tc>
        <w:tc>
          <w:tcPr>
            <w:tcW w:w="1132" w:type="dxa"/>
            <w:tcBorders>
              <w:bottom w:val="single" w:sz="6" w:space="0" w:color="000000"/>
            </w:tcBorders>
          </w:tcPr>
          <w:p>
            <w:pPr>
              <w:pStyle w:val="style4100"/>
              <w:spacing w:before="87"/>
              <w:rPr>
                <w:sz w:val="23"/>
              </w:rPr>
            </w:pPr>
          </w:p>
          <w:p>
            <w:pPr>
              <w:pStyle w:val="style4100"/>
              <w:spacing w:lineRule="exact" w:line="262"/>
              <w:ind w:left="104" w:right="10"/>
              <w:jc w:val="center"/>
              <w:rPr>
                <w:sz w:val="23"/>
              </w:rPr>
            </w:pPr>
            <w:r>
              <w:rPr>
                <w:sz w:val="23"/>
              </w:rPr>
              <w:t>1.03E-</w:t>
            </w:r>
            <w:r>
              <w:rPr>
                <w:spacing w:val="-5"/>
                <w:sz w:val="23"/>
              </w:rPr>
              <w:t>05</w:t>
            </w:r>
          </w:p>
        </w:tc>
        <w:tc>
          <w:tcPr>
            <w:tcW w:w="1069" w:type="dxa"/>
            <w:tcBorders>
              <w:bottom w:val="single" w:sz="6" w:space="0" w:color="000000"/>
              <w:right w:val="single" w:sz="6" w:space="0" w:color="000000"/>
            </w:tcBorders>
          </w:tcPr>
          <w:p>
            <w:pPr>
              <w:pStyle w:val="style4100"/>
              <w:spacing w:before="60"/>
              <w:ind w:right="84"/>
              <w:jc w:val="right"/>
              <w:rPr>
                <w:sz w:val="23"/>
              </w:rPr>
            </w:pPr>
            <w:r>
              <w:rPr>
                <w:spacing w:val="-2"/>
                <w:sz w:val="23"/>
              </w:rPr>
              <w:t>8.76E-</w:t>
            </w:r>
          </w:p>
          <w:p>
            <w:pPr>
              <w:pStyle w:val="style4100"/>
              <w:spacing w:before="27" w:lineRule="exact" w:line="262"/>
              <w:ind w:right="96"/>
              <w:jc w:val="right"/>
              <w:rPr>
                <w:sz w:val="23"/>
              </w:rPr>
            </w:pPr>
            <w:r>
              <w:rPr>
                <w:spacing w:val="-5"/>
                <w:sz w:val="23"/>
              </w:rPr>
              <w:t>08</w:t>
            </w:r>
          </w:p>
        </w:tc>
        <w:tc>
          <w:tcPr>
            <w:tcW w:w="1288" w:type="dxa"/>
            <w:tcBorders>
              <w:left w:val="single" w:sz="6" w:space="0" w:color="000000"/>
              <w:bottom w:val="single" w:sz="6" w:space="0" w:color="000000"/>
            </w:tcBorders>
          </w:tcPr>
          <w:p>
            <w:pPr>
              <w:pStyle w:val="style4100"/>
              <w:spacing w:before="87"/>
              <w:rPr>
                <w:sz w:val="23"/>
              </w:rPr>
            </w:pPr>
          </w:p>
          <w:p>
            <w:pPr>
              <w:pStyle w:val="style4100"/>
              <w:spacing w:lineRule="exact" w:line="262"/>
              <w:ind w:right="99"/>
              <w:jc w:val="right"/>
              <w:rPr>
                <w:sz w:val="23"/>
              </w:rPr>
            </w:pPr>
            <w:r>
              <w:rPr>
                <w:sz w:val="23"/>
              </w:rPr>
              <w:t>2.94E-</w:t>
            </w:r>
            <w:r>
              <w:rPr>
                <w:spacing w:val="-5"/>
                <w:sz w:val="23"/>
              </w:rPr>
              <w:t>03</w:t>
            </w:r>
          </w:p>
        </w:tc>
        <w:tc>
          <w:tcPr>
            <w:tcW w:w="1013" w:type="dxa"/>
            <w:tcBorders>
              <w:bottom w:val="single" w:sz="6" w:space="0" w:color="000000"/>
              <w:right w:val="single" w:sz="6" w:space="0" w:color="000000"/>
            </w:tcBorders>
          </w:tcPr>
          <w:p>
            <w:pPr>
              <w:pStyle w:val="style4100"/>
              <w:spacing w:before="60"/>
              <w:ind w:right="82"/>
              <w:jc w:val="right"/>
              <w:rPr>
                <w:sz w:val="23"/>
              </w:rPr>
            </w:pPr>
            <w:r>
              <w:rPr>
                <w:spacing w:val="-2"/>
                <w:sz w:val="23"/>
              </w:rPr>
              <w:t>2.46E-</w:t>
            </w:r>
          </w:p>
          <w:p>
            <w:pPr>
              <w:pStyle w:val="style4100"/>
              <w:spacing w:before="27" w:lineRule="exact" w:line="262"/>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pPr>
              <w:pStyle w:val="style4100"/>
              <w:spacing w:before="60"/>
              <w:ind w:right="93"/>
              <w:jc w:val="right"/>
              <w:rPr>
                <w:sz w:val="23"/>
              </w:rPr>
            </w:pPr>
            <w:r>
              <w:rPr>
                <w:spacing w:val="-2"/>
                <w:sz w:val="23"/>
              </w:rPr>
              <w:t>4.46E-</w:t>
            </w:r>
          </w:p>
          <w:p>
            <w:pPr>
              <w:pStyle w:val="style4100"/>
              <w:spacing w:before="27" w:lineRule="exact" w:line="262"/>
              <w:ind w:right="100"/>
              <w:jc w:val="right"/>
              <w:rPr>
                <w:sz w:val="23"/>
              </w:rPr>
            </w:pPr>
            <w:r>
              <w:rPr>
                <w:spacing w:val="-5"/>
                <w:sz w:val="23"/>
              </w:rPr>
              <w:t>04</w:t>
            </w:r>
          </w:p>
        </w:tc>
        <w:tc>
          <w:tcPr>
            <w:tcW w:w="1367" w:type="dxa"/>
            <w:tcBorders>
              <w:left w:val="single" w:sz="6" w:space="0" w:color="000000"/>
              <w:bottom w:val="single" w:sz="6" w:space="0" w:color="000000"/>
            </w:tcBorders>
          </w:tcPr>
          <w:p>
            <w:pPr>
              <w:pStyle w:val="style4100"/>
              <w:rPr>
                <w:sz w:val="22"/>
              </w:rPr>
            </w:pPr>
          </w:p>
        </w:tc>
        <w:tc>
          <w:tcPr>
            <w:tcW w:w="383" w:type="dxa"/>
            <w:tcBorders>
              <w:bottom w:val="single" w:sz="6" w:space="0" w:color="000000"/>
              <w:right w:val="nil"/>
            </w:tcBorders>
          </w:tcPr>
          <w:p>
            <w:pPr>
              <w:pStyle w:val="style4100"/>
              <w:spacing w:before="60"/>
              <w:ind w:left="122"/>
              <w:rPr>
                <w:sz w:val="23"/>
              </w:rPr>
            </w:pPr>
            <w:r>
              <w:rPr>
                <w:spacing w:val="-5"/>
                <w:sz w:val="23"/>
              </w:rPr>
              <w:t>3.</w:t>
            </w:r>
          </w:p>
        </w:tc>
      </w:tr>
      <w:tr>
        <w:tblPrEx/>
        <w:trPr>
          <w:trHeight w:val="635" w:hRule="atLeast"/>
          <w:jc w:val="left"/>
        </w:trPr>
        <w:tc>
          <w:tcPr>
            <w:tcW w:w="834" w:type="dxa"/>
            <w:tcBorders>
              <w:top w:val="single" w:sz="6" w:space="0" w:color="000000"/>
              <w:left w:val="single" w:sz="6" w:space="0" w:color="000000"/>
              <w:right w:val="single" w:sz="6" w:space="0" w:color="000000"/>
            </w:tcBorders>
          </w:tcPr>
          <w:p>
            <w:pPr>
              <w:pStyle w:val="style4100"/>
              <w:rPr>
                <w:sz w:val="22"/>
              </w:rPr>
            </w:pPr>
          </w:p>
        </w:tc>
        <w:tc>
          <w:tcPr>
            <w:tcW w:w="1068" w:type="dxa"/>
            <w:tcBorders>
              <w:top w:val="single" w:sz="6" w:space="0" w:color="000000"/>
              <w:left w:val="single" w:sz="6" w:space="0" w:color="000000"/>
            </w:tcBorders>
          </w:tcPr>
          <w:p>
            <w:pPr>
              <w:pStyle w:val="style4100"/>
              <w:spacing w:before="84"/>
              <w:rPr>
                <w:sz w:val="23"/>
              </w:rPr>
            </w:pPr>
          </w:p>
          <w:p>
            <w:pPr>
              <w:pStyle w:val="style4100"/>
              <w:ind w:left="110"/>
              <w:rPr>
                <w:sz w:val="23"/>
              </w:rPr>
            </w:pPr>
            <w:r>
              <w:rPr>
                <w:spacing w:val="-4"/>
                <w:sz w:val="23"/>
              </w:rPr>
              <w:t>Mean</w:t>
            </w:r>
          </w:p>
        </w:tc>
        <w:tc>
          <w:tcPr>
            <w:tcW w:w="1548" w:type="dxa"/>
            <w:tcBorders>
              <w:top w:val="single" w:sz="6" w:space="0" w:color="000000"/>
            </w:tcBorders>
          </w:tcPr>
          <w:p>
            <w:pPr>
              <w:pStyle w:val="style4100"/>
              <w:spacing w:before="84"/>
              <w:rPr>
                <w:sz w:val="23"/>
              </w:rPr>
            </w:pPr>
          </w:p>
          <w:p>
            <w:pPr>
              <w:pStyle w:val="style4100"/>
              <w:ind w:right="88"/>
              <w:jc w:val="right"/>
              <w:rPr>
                <w:sz w:val="23"/>
              </w:rPr>
            </w:pPr>
            <w:r>
              <w:rPr>
                <w:spacing w:val="-2"/>
                <w:sz w:val="23"/>
              </w:rPr>
              <w:t>3.872</w:t>
            </w:r>
          </w:p>
        </w:tc>
        <w:tc>
          <w:tcPr>
            <w:tcW w:w="1132" w:type="dxa"/>
            <w:tcBorders>
              <w:top w:val="single" w:sz="6" w:space="0" w:color="000000"/>
            </w:tcBorders>
          </w:tcPr>
          <w:p>
            <w:pPr>
              <w:pStyle w:val="style4100"/>
              <w:spacing w:before="84"/>
              <w:rPr>
                <w:sz w:val="23"/>
              </w:rPr>
            </w:pPr>
          </w:p>
          <w:p>
            <w:pPr>
              <w:pStyle w:val="style4100"/>
              <w:ind w:left="104" w:right="10"/>
              <w:jc w:val="center"/>
              <w:rPr>
                <w:sz w:val="23"/>
              </w:rPr>
            </w:pPr>
            <w:r>
              <w:rPr>
                <w:sz w:val="23"/>
              </w:rPr>
              <w:t>5.53E-</w:t>
            </w:r>
            <w:r>
              <w:rPr>
                <w:spacing w:val="-5"/>
                <w:sz w:val="23"/>
              </w:rPr>
              <w:t>06</w:t>
            </w:r>
          </w:p>
        </w:tc>
        <w:tc>
          <w:tcPr>
            <w:tcW w:w="1069" w:type="dxa"/>
            <w:tcBorders>
              <w:top w:val="single" w:sz="6" w:space="0" w:color="000000"/>
              <w:right w:val="single" w:sz="6" w:space="0" w:color="000000"/>
            </w:tcBorders>
          </w:tcPr>
          <w:p>
            <w:pPr>
              <w:pStyle w:val="style4100"/>
              <w:spacing w:before="58"/>
              <w:ind w:right="84"/>
              <w:jc w:val="right"/>
              <w:rPr>
                <w:sz w:val="23"/>
              </w:rPr>
            </w:pPr>
            <w:r>
              <w:rPr>
                <w:spacing w:val="-2"/>
                <w:sz w:val="23"/>
              </w:rPr>
              <w:t>4.70E-</w:t>
            </w:r>
          </w:p>
          <w:p>
            <w:pPr>
              <w:pStyle w:val="style4100"/>
              <w:spacing w:before="26"/>
              <w:ind w:right="96"/>
              <w:jc w:val="right"/>
              <w:rPr>
                <w:sz w:val="23"/>
              </w:rPr>
            </w:pPr>
            <w:r>
              <w:rPr>
                <w:spacing w:val="-5"/>
                <w:sz w:val="23"/>
              </w:rPr>
              <w:t>08</w:t>
            </w:r>
          </w:p>
        </w:tc>
        <w:tc>
          <w:tcPr>
            <w:tcW w:w="1288" w:type="dxa"/>
            <w:tcBorders>
              <w:top w:val="single" w:sz="6" w:space="0" w:color="000000"/>
              <w:left w:val="single" w:sz="6" w:space="0" w:color="000000"/>
            </w:tcBorders>
          </w:tcPr>
          <w:p>
            <w:pPr>
              <w:pStyle w:val="style4100"/>
              <w:spacing w:before="84"/>
              <w:rPr>
                <w:sz w:val="23"/>
              </w:rPr>
            </w:pPr>
          </w:p>
          <w:p>
            <w:pPr>
              <w:pStyle w:val="style4100"/>
              <w:ind w:right="99"/>
              <w:jc w:val="right"/>
              <w:rPr>
                <w:sz w:val="23"/>
              </w:rPr>
            </w:pPr>
            <w:r>
              <w:rPr>
                <w:sz w:val="23"/>
              </w:rPr>
              <w:t>1.58E-</w:t>
            </w:r>
            <w:r>
              <w:rPr>
                <w:spacing w:val="-5"/>
                <w:sz w:val="23"/>
              </w:rPr>
              <w:t>03</w:t>
            </w:r>
          </w:p>
        </w:tc>
        <w:tc>
          <w:tcPr>
            <w:tcW w:w="1013" w:type="dxa"/>
            <w:tcBorders>
              <w:top w:val="single" w:sz="6" w:space="0" w:color="000000"/>
              <w:right w:val="single" w:sz="6" w:space="0" w:color="000000"/>
            </w:tcBorders>
          </w:tcPr>
          <w:p>
            <w:pPr>
              <w:pStyle w:val="style4100"/>
              <w:spacing w:before="58"/>
              <w:ind w:right="82"/>
              <w:jc w:val="right"/>
              <w:rPr>
                <w:sz w:val="23"/>
              </w:rPr>
            </w:pPr>
            <w:r>
              <w:rPr>
                <w:spacing w:val="-2"/>
                <w:sz w:val="23"/>
              </w:rPr>
              <w:t>1.32E-</w:t>
            </w:r>
          </w:p>
          <w:p>
            <w:pPr>
              <w:pStyle w:val="style4100"/>
              <w:spacing w:before="26"/>
              <w:ind w:right="87"/>
              <w:jc w:val="right"/>
              <w:rPr>
                <w:sz w:val="23"/>
              </w:rPr>
            </w:pPr>
            <w:r>
              <w:rPr>
                <w:spacing w:val="-5"/>
                <w:sz w:val="23"/>
              </w:rPr>
              <w:t>07</w:t>
            </w:r>
          </w:p>
        </w:tc>
        <w:tc>
          <w:tcPr>
            <w:tcW w:w="1006" w:type="dxa"/>
            <w:tcBorders>
              <w:top w:val="single" w:sz="6" w:space="0" w:color="000000"/>
              <w:left w:val="single" w:sz="6" w:space="0" w:color="000000"/>
              <w:right w:val="single" w:sz="6" w:space="0" w:color="000000"/>
            </w:tcBorders>
          </w:tcPr>
          <w:p>
            <w:pPr>
              <w:pStyle w:val="style4100"/>
              <w:spacing w:before="58"/>
              <w:ind w:right="93"/>
              <w:jc w:val="right"/>
              <w:rPr>
                <w:sz w:val="23"/>
              </w:rPr>
            </w:pPr>
            <w:r>
              <w:rPr>
                <w:spacing w:val="-2"/>
                <w:sz w:val="23"/>
              </w:rPr>
              <w:t>2.39E-</w:t>
            </w:r>
          </w:p>
          <w:p>
            <w:pPr>
              <w:pStyle w:val="style4100"/>
              <w:spacing w:before="26"/>
              <w:ind w:right="100"/>
              <w:jc w:val="right"/>
              <w:rPr>
                <w:sz w:val="23"/>
              </w:rPr>
            </w:pPr>
            <w:r>
              <w:rPr>
                <w:spacing w:val="-5"/>
                <w:sz w:val="23"/>
              </w:rPr>
              <w:t>04</w:t>
            </w:r>
          </w:p>
        </w:tc>
        <w:tc>
          <w:tcPr>
            <w:tcW w:w="1367" w:type="dxa"/>
            <w:tcBorders>
              <w:top w:val="single" w:sz="6" w:space="0" w:color="000000"/>
              <w:left w:val="single" w:sz="6" w:space="0" w:color="000000"/>
            </w:tcBorders>
          </w:tcPr>
          <w:p>
            <w:pPr>
              <w:pStyle w:val="style4100"/>
              <w:rPr>
                <w:sz w:val="22"/>
              </w:rPr>
            </w:pPr>
          </w:p>
        </w:tc>
        <w:tc>
          <w:tcPr>
            <w:tcW w:w="383" w:type="dxa"/>
            <w:tcBorders>
              <w:top w:val="single" w:sz="6" w:space="0" w:color="000000"/>
              <w:right w:val="nil"/>
            </w:tcBorders>
          </w:tcPr>
          <w:p>
            <w:pPr>
              <w:pStyle w:val="style4100"/>
              <w:spacing w:before="58"/>
              <w:ind w:left="122"/>
              <w:rPr>
                <w:sz w:val="23"/>
              </w:rPr>
            </w:pPr>
            <w:r>
              <w:rPr>
                <w:spacing w:val="-5"/>
                <w:sz w:val="23"/>
              </w:rPr>
              <w:t>1.</w:t>
            </w:r>
          </w:p>
        </w:tc>
      </w:tr>
      <w:tr>
        <w:tblPrEx/>
        <w:trPr>
          <w:trHeight w:val="635" w:hRule="atLeast"/>
          <w:jc w:val="left"/>
        </w:trPr>
        <w:tc>
          <w:tcPr>
            <w:tcW w:w="834" w:type="dxa"/>
            <w:tcBorders>
              <w:left w:val="single" w:sz="6" w:space="0" w:color="000000"/>
              <w:right w:val="single" w:sz="6" w:space="0" w:color="000000"/>
            </w:tcBorders>
          </w:tcPr>
          <w:p>
            <w:pPr>
              <w:pStyle w:val="style4100"/>
              <w:spacing w:before="84"/>
              <w:rPr>
                <w:sz w:val="23"/>
              </w:rPr>
            </w:pPr>
          </w:p>
          <w:p>
            <w:pPr>
              <w:pStyle w:val="style4100"/>
              <w:ind w:left="110"/>
              <w:rPr>
                <w:sz w:val="23"/>
              </w:rPr>
            </w:pPr>
            <w:r>
              <w:rPr>
                <w:spacing w:val="-5"/>
                <w:sz w:val="23"/>
              </w:rPr>
              <w:t>Cd</w:t>
            </w:r>
          </w:p>
        </w:tc>
        <w:tc>
          <w:tcPr>
            <w:tcW w:w="1068" w:type="dxa"/>
            <w:tcBorders>
              <w:left w:val="single" w:sz="6" w:space="0" w:color="000000"/>
            </w:tcBorders>
          </w:tcPr>
          <w:p>
            <w:pPr>
              <w:pStyle w:val="style4100"/>
              <w:spacing w:before="84"/>
              <w:rPr>
                <w:sz w:val="23"/>
              </w:rPr>
            </w:pPr>
          </w:p>
          <w:p>
            <w:pPr>
              <w:pStyle w:val="style4100"/>
              <w:ind w:left="110"/>
              <w:rPr>
                <w:sz w:val="23"/>
              </w:rPr>
            </w:pPr>
            <w:r>
              <w:rPr>
                <w:spacing w:val="-5"/>
                <w:sz w:val="23"/>
              </w:rPr>
              <w:t>Min</w:t>
            </w:r>
          </w:p>
        </w:tc>
        <w:tc>
          <w:tcPr>
            <w:tcW w:w="1548" w:type="dxa"/>
            <w:tcBorders/>
          </w:tcPr>
          <w:p>
            <w:pPr>
              <w:pStyle w:val="style4100"/>
              <w:spacing w:before="84"/>
              <w:rPr>
                <w:sz w:val="23"/>
              </w:rPr>
            </w:pPr>
          </w:p>
          <w:p>
            <w:pPr>
              <w:pStyle w:val="style4100"/>
              <w:ind w:right="88"/>
              <w:jc w:val="right"/>
              <w:rPr>
                <w:sz w:val="23"/>
              </w:rPr>
            </w:pPr>
            <w:r>
              <w:rPr>
                <w:spacing w:val="-4"/>
                <w:sz w:val="23"/>
              </w:rPr>
              <w:t>0.16</w:t>
            </w:r>
          </w:p>
        </w:tc>
        <w:tc>
          <w:tcPr>
            <w:tcW w:w="1132" w:type="dxa"/>
            <w:tcBorders/>
          </w:tcPr>
          <w:p>
            <w:pPr>
              <w:pStyle w:val="style4100"/>
              <w:spacing w:before="84"/>
              <w:rPr>
                <w:sz w:val="23"/>
              </w:rPr>
            </w:pPr>
          </w:p>
          <w:p>
            <w:pPr>
              <w:pStyle w:val="style4100"/>
              <w:ind w:left="104" w:right="10"/>
              <w:jc w:val="center"/>
              <w:rPr>
                <w:sz w:val="23"/>
              </w:rPr>
            </w:pPr>
            <w:r>
              <w:rPr>
                <w:sz w:val="23"/>
              </w:rPr>
              <w:t>2.29E-</w:t>
            </w:r>
            <w:r>
              <w:rPr>
                <w:spacing w:val="-5"/>
                <w:sz w:val="23"/>
              </w:rPr>
              <w:t>07</w:t>
            </w:r>
          </w:p>
        </w:tc>
        <w:tc>
          <w:tcPr>
            <w:tcW w:w="1069" w:type="dxa"/>
            <w:tcBorders>
              <w:right w:val="single" w:sz="6" w:space="0" w:color="000000"/>
            </w:tcBorders>
          </w:tcPr>
          <w:p>
            <w:pPr>
              <w:pStyle w:val="style4100"/>
              <w:spacing w:before="58"/>
              <w:ind w:right="84"/>
              <w:jc w:val="right"/>
              <w:rPr>
                <w:sz w:val="23"/>
              </w:rPr>
            </w:pPr>
            <w:r>
              <w:rPr>
                <w:spacing w:val="-2"/>
                <w:sz w:val="23"/>
              </w:rPr>
              <w:t>8.70E-</w:t>
            </w:r>
          </w:p>
          <w:p>
            <w:pPr>
              <w:pStyle w:val="style4100"/>
              <w:spacing w:before="26"/>
              <w:ind w:right="96"/>
              <w:jc w:val="right"/>
              <w:rPr>
                <w:sz w:val="23"/>
              </w:rPr>
            </w:pPr>
            <w:r>
              <w:rPr>
                <w:spacing w:val="-5"/>
                <w:sz w:val="23"/>
              </w:rPr>
              <w:t>08</w:t>
            </w:r>
          </w:p>
        </w:tc>
        <w:tc>
          <w:tcPr>
            <w:tcW w:w="1288" w:type="dxa"/>
            <w:tcBorders>
              <w:left w:val="single" w:sz="6" w:space="0" w:color="000000"/>
            </w:tcBorders>
          </w:tcPr>
          <w:p>
            <w:pPr>
              <w:pStyle w:val="style4100"/>
              <w:spacing w:before="84"/>
              <w:rPr>
                <w:sz w:val="23"/>
              </w:rPr>
            </w:pPr>
          </w:p>
          <w:p>
            <w:pPr>
              <w:pStyle w:val="style4100"/>
              <w:ind w:right="99"/>
              <w:jc w:val="right"/>
              <w:rPr>
                <w:sz w:val="23"/>
              </w:rPr>
            </w:pPr>
            <w:r>
              <w:rPr>
                <w:sz w:val="23"/>
              </w:rPr>
              <w:t>2.29E-</w:t>
            </w:r>
            <w:r>
              <w:rPr>
                <w:spacing w:val="-5"/>
                <w:sz w:val="23"/>
              </w:rPr>
              <w:t>04</w:t>
            </w:r>
          </w:p>
        </w:tc>
        <w:tc>
          <w:tcPr>
            <w:tcW w:w="1013" w:type="dxa"/>
            <w:tcBorders>
              <w:right w:val="single" w:sz="6" w:space="0" w:color="000000"/>
            </w:tcBorders>
          </w:tcPr>
          <w:p>
            <w:pPr>
              <w:pStyle w:val="style4100"/>
              <w:spacing w:before="58"/>
              <w:ind w:right="82"/>
              <w:jc w:val="right"/>
              <w:rPr>
                <w:sz w:val="23"/>
              </w:rPr>
            </w:pPr>
            <w:r>
              <w:rPr>
                <w:spacing w:val="-2"/>
                <w:sz w:val="23"/>
              </w:rPr>
              <w:t>1.28E-</w:t>
            </w:r>
          </w:p>
          <w:p>
            <w:pPr>
              <w:pStyle w:val="style4100"/>
              <w:spacing w:before="26"/>
              <w:ind w:right="87"/>
              <w:jc w:val="right"/>
              <w:rPr>
                <w:sz w:val="23"/>
              </w:rPr>
            </w:pPr>
            <w:r>
              <w:rPr>
                <w:spacing w:val="-5"/>
                <w:sz w:val="23"/>
              </w:rPr>
              <w:t>07</w:t>
            </w:r>
          </w:p>
        </w:tc>
        <w:tc>
          <w:tcPr>
            <w:tcW w:w="1006" w:type="dxa"/>
            <w:tcBorders>
              <w:left w:val="single" w:sz="6" w:space="0" w:color="000000"/>
              <w:right w:val="single" w:sz="6" w:space="0" w:color="000000"/>
            </w:tcBorders>
          </w:tcPr>
          <w:p>
            <w:pPr>
              <w:pStyle w:val="style4100"/>
              <w:spacing w:before="58"/>
              <w:ind w:right="93"/>
              <w:jc w:val="right"/>
              <w:rPr>
                <w:sz w:val="23"/>
              </w:rPr>
            </w:pPr>
            <w:r>
              <w:rPr>
                <w:spacing w:val="-2"/>
                <w:sz w:val="23"/>
              </w:rPr>
              <w:t>1.28E-</w:t>
            </w:r>
          </w:p>
          <w:p>
            <w:pPr>
              <w:pStyle w:val="style4100"/>
              <w:spacing w:before="26"/>
              <w:ind w:right="100"/>
              <w:jc w:val="right"/>
              <w:rPr>
                <w:sz w:val="23"/>
              </w:rPr>
            </w:pPr>
            <w:r>
              <w:rPr>
                <w:spacing w:val="-5"/>
                <w:sz w:val="23"/>
              </w:rPr>
              <w:t>02</w:t>
            </w:r>
          </w:p>
        </w:tc>
        <w:tc>
          <w:tcPr>
            <w:tcW w:w="1367" w:type="dxa"/>
            <w:tcBorders>
              <w:left w:val="single" w:sz="6" w:space="0" w:color="000000"/>
            </w:tcBorders>
          </w:tcPr>
          <w:p>
            <w:pPr>
              <w:pStyle w:val="style4100"/>
              <w:rPr>
                <w:sz w:val="22"/>
              </w:rPr>
            </w:pPr>
          </w:p>
        </w:tc>
        <w:tc>
          <w:tcPr>
            <w:tcW w:w="383" w:type="dxa"/>
            <w:tcBorders>
              <w:right w:val="nil"/>
            </w:tcBorders>
          </w:tcPr>
          <w:p>
            <w:pPr>
              <w:pStyle w:val="style4100"/>
              <w:spacing w:before="58"/>
              <w:ind w:left="122"/>
              <w:rPr>
                <w:sz w:val="23"/>
              </w:rPr>
            </w:pPr>
            <w:r>
              <w:rPr>
                <w:spacing w:val="-5"/>
                <w:sz w:val="23"/>
              </w:rPr>
              <w:t>1.</w:t>
            </w:r>
          </w:p>
        </w:tc>
      </w:tr>
      <w:tr>
        <w:tblPrEx/>
        <w:trPr>
          <w:trHeight w:val="632" w:hRule="atLeast"/>
          <w:jc w:val="left"/>
        </w:trPr>
        <w:tc>
          <w:tcPr>
            <w:tcW w:w="834" w:type="dxa"/>
            <w:tcBorders>
              <w:left w:val="single" w:sz="6" w:space="0" w:color="000000"/>
              <w:bottom w:val="single" w:sz="6" w:space="0" w:color="000000"/>
              <w:right w:val="single" w:sz="6" w:space="0" w:color="000000"/>
            </w:tcBorders>
          </w:tcPr>
          <w:p>
            <w:pPr>
              <w:pStyle w:val="style4100"/>
              <w:rPr>
                <w:sz w:val="22"/>
              </w:rPr>
            </w:pPr>
          </w:p>
        </w:tc>
        <w:tc>
          <w:tcPr>
            <w:tcW w:w="1068" w:type="dxa"/>
            <w:tcBorders>
              <w:left w:val="single" w:sz="6" w:space="0" w:color="000000"/>
              <w:bottom w:val="single" w:sz="6" w:space="0" w:color="000000"/>
            </w:tcBorders>
          </w:tcPr>
          <w:p>
            <w:pPr>
              <w:pStyle w:val="style4100"/>
              <w:spacing w:before="87"/>
              <w:rPr>
                <w:sz w:val="23"/>
              </w:rPr>
            </w:pPr>
          </w:p>
          <w:p>
            <w:pPr>
              <w:pStyle w:val="style4100"/>
              <w:spacing w:lineRule="exact" w:line="261"/>
              <w:ind w:left="110"/>
              <w:rPr>
                <w:sz w:val="23"/>
              </w:rPr>
            </w:pPr>
            <w:r>
              <w:rPr>
                <w:spacing w:val="-5"/>
                <w:sz w:val="23"/>
              </w:rPr>
              <w:t>Max</w:t>
            </w:r>
          </w:p>
        </w:tc>
        <w:tc>
          <w:tcPr>
            <w:tcW w:w="1548" w:type="dxa"/>
            <w:tcBorders>
              <w:bottom w:val="single" w:sz="6" w:space="0" w:color="000000"/>
            </w:tcBorders>
          </w:tcPr>
          <w:p>
            <w:pPr>
              <w:pStyle w:val="style4100"/>
              <w:spacing w:before="87"/>
              <w:rPr>
                <w:sz w:val="23"/>
              </w:rPr>
            </w:pPr>
          </w:p>
          <w:p>
            <w:pPr>
              <w:pStyle w:val="style4100"/>
              <w:spacing w:lineRule="exact" w:line="261"/>
              <w:ind w:right="88"/>
              <w:jc w:val="right"/>
              <w:rPr>
                <w:sz w:val="23"/>
              </w:rPr>
            </w:pPr>
            <w:r>
              <w:rPr>
                <w:spacing w:val="-4"/>
                <w:sz w:val="23"/>
              </w:rPr>
              <w:t>1.61</w:t>
            </w:r>
          </w:p>
        </w:tc>
        <w:tc>
          <w:tcPr>
            <w:tcW w:w="1132" w:type="dxa"/>
            <w:tcBorders>
              <w:bottom w:val="single" w:sz="6" w:space="0" w:color="000000"/>
            </w:tcBorders>
          </w:tcPr>
          <w:p>
            <w:pPr>
              <w:pStyle w:val="style4100"/>
              <w:spacing w:before="87"/>
              <w:rPr>
                <w:sz w:val="23"/>
              </w:rPr>
            </w:pPr>
          </w:p>
          <w:p>
            <w:pPr>
              <w:pStyle w:val="style4100"/>
              <w:spacing w:lineRule="exact" w:line="261"/>
              <w:ind w:left="104" w:right="10"/>
              <w:jc w:val="center"/>
              <w:rPr>
                <w:sz w:val="23"/>
              </w:rPr>
            </w:pPr>
            <w:r>
              <w:rPr>
                <w:sz w:val="23"/>
              </w:rPr>
              <w:t>2.30E-</w:t>
            </w:r>
            <w:r>
              <w:rPr>
                <w:spacing w:val="-5"/>
                <w:sz w:val="23"/>
              </w:rPr>
              <w:t>06</w:t>
            </w:r>
          </w:p>
        </w:tc>
        <w:tc>
          <w:tcPr>
            <w:tcW w:w="1069" w:type="dxa"/>
            <w:tcBorders>
              <w:bottom w:val="single" w:sz="6" w:space="0" w:color="000000"/>
              <w:right w:val="single" w:sz="6" w:space="0" w:color="000000"/>
            </w:tcBorders>
          </w:tcPr>
          <w:p>
            <w:pPr>
              <w:pStyle w:val="style4100"/>
              <w:spacing w:before="60"/>
              <w:ind w:right="84"/>
              <w:jc w:val="right"/>
              <w:rPr>
                <w:sz w:val="23"/>
              </w:rPr>
            </w:pPr>
            <w:r>
              <w:rPr>
                <w:spacing w:val="-2"/>
                <w:sz w:val="23"/>
              </w:rPr>
              <w:t>8.74E-</w:t>
            </w:r>
          </w:p>
          <w:p>
            <w:pPr>
              <w:pStyle w:val="style4100"/>
              <w:spacing w:before="27" w:lineRule="exact" w:line="261"/>
              <w:ind w:right="96"/>
              <w:jc w:val="right"/>
              <w:rPr>
                <w:sz w:val="23"/>
              </w:rPr>
            </w:pPr>
            <w:r>
              <w:rPr>
                <w:spacing w:val="-5"/>
                <w:sz w:val="23"/>
              </w:rPr>
              <w:t>07</w:t>
            </w:r>
          </w:p>
        </w:tc>
        <w:tc>
          <w:tcPr>
            <w:tcW w:w="1288" w:type="dxa"/>
            <w:tcBorders>
              <w:left w:val="single" w:sz="6" w:space="0" w:color="000000"/>
              <w:bottom w:val="single" w:sz="6" w:space="0" w:color="000000"/>
            </w:tcBorders>
          </w:tcPr>
          <w:p>
            <w:pPr>
              <w:pStyle w:val="style4100"/>
              <w:spacing w:before="87"/>
              <w:rPr>
                <w:sz w:val="23"/>
              </w:rPr>
            </w:pPr>
          </w:p>
          <w:p>
            <w:pPr>
              <w:pStyle w:val="style4100"/>
              <w:spacing w:lineRule="exact" w:line="261"/>
              <w:ind w:right="99"/>
              <w:jc w:val="right"/>
              <w:rPr>
                <w:sz w:val="23"/>
              </w:rPr>
            </w:pPr>
            <w:r>
              <w:rPr>
                <w:sz w:val="23"/>
              </w:rPr>
              <w:t>2.30E-</w:t>
            </w:r>
            <w:r>
              <w:rPr>
                <w:spacing w:val="-5"/>
                <w:sz w:val="23"/>
              </w:rPr>
              <w:t>03</w:t>
            </w:r>
          </w:p>
        </w:tc>
        <w:tc>
          <w:tcPr>
            <w:tcW w:w="1013" w:type="dxa"/>
            <w:tcBorders>
              <w:bottom w:val="single" w:sz="6" w:space="0" w:color="000000"/>
              <w:right w:val="single" w:sz="6" w:space="0" w:color="000000"/>
            </w:tcBorders>
          </w:tcPr>
          <w:p>
            <w:pPr>
              <w:pStyle w:val="style4100"/>
              <w:spacing w:before="60"/>
              <w:ind w:right="82"/>
              <w:jc w:val="right"/>
              <w:rPr>
                <w:sz w:val="23"/>
              </w:rPr>
            </w:pPr>
            <w:r>
              <w:rPr>
                <w:spacing w:val="-2"/>
                <w:sz w:val="23"/>
              </w:rPr>
              <w:t>1.28E-</w:t>
            </w:r>
          </w:p>
          <w:p>
            <w:pPr>
              <w:pStyle w:val="style4100"/>
              <w:spacing w:before="27" w:lineRule="exact" w:line="261"/>
              <w:ind w:right="87"/>
              <w:jc w:val="right"/>
              <w:rPr>
                <w:sz w:val="23"/>
              </w:rPr>
            </w:pPr>
            <w:r>
              <w:rPr>
                <w:spacing w:val="-5"/>
                <w:sz w:val="23"/>
              </w:rPr>
              <w:t>06</w:t>
            </w:r>
          </w:p>
        </w:tc>
        <w:tc>
          <w:tcPr>
            <w:tcW w:w="1006" w:type="dxa"/>
            <w:tcBorders>
              <w:left w:val="single" w:sz="6" w:space="0" w:color="000000"/>
              <w:bottom w:val="single" w:sz="6" w:space="0" w:color="000000"/>
              <w:right w:val="single" w:sz="6" w:space="0" w:color="000000"/>
            </w:tcBorders>
          </w:tcPr>
          <w:p>
            <w:pPr>
              <w:pStyle w:val="style4100"/>
              <w:spacing w:before="60"/>
              <w:ind w:right="93"/>
              <w:jc w:val="right"/>
              <w:rPr>
                <w:sz w:val="23"/>
              </w:rPr>
            </w:pPr>
            <w:r>
              <w:rPr>
                <w:spacing w:val="-2"/>
                <w:sz w:val="23"/>
              </w:rPr>
              <w:t>1.28E-</w:t>
            </w:r>
          </w:p>
          <w:p>
            <w:pPr>
              <w:pStyle w:val="style4100"/>
              <w:spacing w:before="27" w:lineRule="exact" w:line="261"/>
              <w:ind w:right="100"/>
              <w:jc w:val="right"/>
              <w:rPr>
                <w:sz w:val="23"/>
              </w:rPr>
            </w:pPr>
            <w:r>
              <w:rPr>
                <w:spacing w:val="-5"/>
                <w:sz w:val="23"/>
              </w:rPr>
              <w:t>01</w:t>
            </w:r>
          </w:p>
        </w:tc>
        <w:tc>
          <w:tcPr>
            <w:tcW w:w="1367" w:type="dxa"/>
            <w:tcBorders>
              <w:left w:val="single" w:sz="6" w:space="0" w:color="000000"/>
              <w:bottom w:val="single" w:sz="6" w:space="0" w:color="000000"/>
            </w:tcBorders>
          </w:tcPr>
          <w:p>
            <w:pPr>
              <w:pStyle w:val="style4100"/>
              <w:rPr>
                <w:sz w:val="22"/>
              </w:rPr>
            </w:pPr>
          </w:p>
        </w:tc>
        <w:tc>
          <w:tcPr>
            <w:tcW w:w="383" w:type="dxa"/>
            <w:tcBorders>
              <w:bottom w:val="single" w:sz="6" w:space="0" w:color="000000"/>
              <w:right w:val="nil"/>
            </w:tcBorders>
          </w:tcPr>
          <w:p>
            <w:pPr>
              <w:pStyle w:val="style4100"/>
              <w:spacing w:before="60"/>
              <w:ind w:left="122"/>
              <w:rPr>
                <w:sz w:val="23"/>
              </w:rPr>
            </w:pPr>
            <w:r>
              <w:rPr>
                <w:spacing w:val="-5"/>
                <w:sz w:val="23"/>
              </w:rPr>
              <w:t>1.</w:t>
            </w:r>
          </w:p>
        </w:tc>
      </w:tr>
      <w:tr>
        <w:tblPrEx/>
        <w:trPr>
          <w:trHeight w:val="632" w:hRule="atLeast"/>
          <w:jc w:val="left"/>
        </w:trPr>
        <w:tc>
          <w:tcPr>
            <w:tcW w:w="834" w:type="dxa"/>
            <w:tcBorders>
              <w:top w:val="single" w:sz="6" w:space="0" w:color="000000"/>
              <w:left w:val="single" w:sz="6" w:space="0" w:color="000000"/>
              <w:bottom w:val="single" w:sz="6" w:space="0" w:color="000000"/>
              <w:right w:val="single" w:sz="6" w:space="0" w:color="000000"/>
            </w:tcBorders>
          </w:tcPr>
          <w:p>
            <w:pPr>
              <w:pStyle w:val="style4100"/>
              <w:rPr>
                <w:sz w:val="22"/>
              </w:rPr>
            </w:pPr>
          </w:p>
        </w:tc>
        <w:tc>
          <w:tcPr>
            <w:tcW w:w="1068" w:type="dxa"/>
            <w:tcBorders>
              <w:top w:val="single" w:sz="6" w:space="0" w:color="000000"/>
              <w:left w:val="single" w:sz="6" w:space="0" w:color="000000"/>
              <w:bottom w:val="single" w:sz="6" w:space="0" w:color="000000"/>
            </w:tcBorders>
          </w:tcPr>
          <w:p>
            <w:pPr>
              <w:pStyle w:val="style4100"/>
              <w:spacing w:before="84"/>
              <w:rPr>
                <w:sz w:val="23"/>
              </w:rPr>
            </w:pPr>
          </w:p>
          <w:p>
            <w:pPr>
              <w:pStyle w:val="style4100"/>
              <w:spacing w:lineRule="exact" w:line="264"/>
              <w:ind w:left="110"/>
              <w:rPr>
                <w:sz w:val="23"/>
              </w:rPr>
            </w:pPr>
            <w:r>
              <w:rPr>
                <w:spacing w:val="-4"/>
                <w:sz w:val="23"/>
              </w:rPr>
              <w:t>Mean</w:t>
            </w:r>
          </w:p>
        </w:tc>
        <w:tc>
          <w:tcPr>
            <w:tcW w:w="1548" w:type="dxa"/>
            <w:tcBorders>
              <w:top w:val="single" w:sz="6" w:space="0" w:color="000000"/>
              <w:bottom w:val="single" w:sz="6" w:space="0" w:color="000000"/>
            </w:tcBorders>
          </w:tcPr>
          <w:p>
            <w:pPr>
              <w:pStyle w:val="style4100"/>
              <w:spacing w:before="84"/>
              <w:rPr>
                <w:sz w:val="23"/>
              </w:rPr>
            </w:pPr>
          </w:p>
          <w:p>
            <w:pPr>
              <w:pStyle w:val="style4100"/>
              <w:spacing w:lineRule="exact" w:line="264"/>
              <w:ind w:right="88"/>
              <w:jc w:val="right"/>
              <w:rPr>
                <w:sz w:val="23"/>
              </w:rPr>
            </w:pPr>
            <w:r>
              <w:rPr>
                <w:spacing w:val="-2"/>
                <w:sz w:val="23"/>
              </w:rPr>
              <w:t>0.942</w:t>
            </w:r>
          </w:p>
        </w:tc>
        <w:tc>
          <w:tcPr>
            <w:tcW w:w="1132" w:type="dxa"/>
            <w:tcBorders>
              <w:top w:val="single" w:sz="6" w:space="0" w:color="000000"/>
              <w:bottom w:val="single" w:sz="6" w:space="0" w:color="000000"/>
            </w:tcBorders>
          </w:tcPr>
          <w:p>
            <w:pPr>
              <w:pStyle w:val="style4100"/>
              <w:spacing w:before="84"/>
              <w:rPr>
                <w:sz w:val="23"/>
              </w:rPr>
            </w:pPr>
          </w:p>
          <w:p>
            <w:pPr>
              <w:pStyle w:val="style4100"/>
              <w:spacing w:lineRule="exact" w:line="264"/>
              <w:ind w:left="104" w:right="10"/>
              <w:jc w:val="center"/>
              <w:rPr>
                <w:sz w:val="23"/>
              </w:rPr>
            </w:pPr>
            <w:r>
              <w:rPr>
                <w:sz w:val="23"/>
              </w:rPr>
              <w:t>1.35E-</w:t>
            </w:r>
            <w:r>
              <w:rPr>
                <w:spacing w:val="-5"/>
                <w:sz w:val="23"/>
              </w:rPr>
              <w:t>06</w:t>
            </w:r>
          </w:p>
        </w:tc>
        <w:tc>
          <w:tcPr>
            <w:tcW w:w="1069" w:type="dxa"/>
            <w:tcBorders>
              <w:top w:val="single" w:sz="6" w:space="0" w:color="000000"/>
              <w:bottom w:val="single" w:sz="6" w:space="0" w:color="000000"/>
              <w:right w:val="single" w:sz="6" w:space="0" w:color="000000"/>
            </w:tcBorders>
          </w:tcPr>
          <w:p>
            <w:pPr>
              <w:pStyle w:val="style4100"/>
              <w:spacing w:before="58"/>
              <w:ind w:right="84"/>
              <w:jc w:val="right"/>
              <w:rPr>
                <w:sz w:val="23"/>
              </w:rPr>
            </w:pPr>
            <w:r>
              <w:rPr>
                <w:spacing w:val="-2"/>
                <w:sz w:val="23"/>
              </w:rPr>
              <w:t>5.13E-</w:t>
            </w:r>
          </w:p>
          <w:p>
            <w:pPr>
              <w:pStyle w:val="style4100"/>
              <w:spacing w:before="26" w:lineRule="exact" w:line="264"/>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pPr>
              <w:pStyle w:val="style4100"/>
              <w:spacing w:before="84"/>
              <w:rPr>
                <w:sz w:val="23"/>
              </w:rPr>
            </w:pPr>
          </w:p>
          <w:p>
            <w:pPr>
              <w:pStyle w:val="style4100"/>
              <w:spacing w:lineRule="exact" w:line="264"/>
              <w:ind w:right="99"/>
              <w:jc w:val="right"/>
              <w:rPr>
                <w:sz w:val="23"/>
              </w:rPr>
            </w:pPr>
            <w:r>
              <w:rPr>
                <w:sz w:val="23"/>
              </w:rPr>
              <w:t>1.35E-</w:t>
            </w:r>
            <w:r>
              <w:rPr>
                <w:spacing w:val="-5"/>
                <w:sz w:val="23"/>
              </w:rPr>
              <w:t>03</w:t>
            </w:r>
          </w:p>
        </w:tc>
        <w:tc>
          <w:tcPr>
            <w:tcW w:w="1013" w:type="dxa"/>
            <w:tcBorders>
              <w:top w:val="single" w:sz="6" w:space="0" w:color="000000"/>
              <w:bottom w:val="single" w:sz="6" w:space="0" w:color="000000"/>
              <w:right w:val="single" w:sz="6" w:space="0" w:color="000000"/>
            </w:tcBorders>
          </w:tcPr>
          <w:p>
            <w:pPr>
              <w:pStyle w:val="style4100"/>
              <w:spacing w:before="58"/>
              <w:ind w:right="82"/>
              <w:jc w:val="right"/>
              <w:rPr>
                <w:sz w:val="23"/>
              </w:rPr>
            </w:pPr>
            <w:r>
              <w:rPr>
                <w:spacing w:val="-2"/>
                <w:sz w:val="23"/>
              </w:rPr>
              <w:t>7.52E-</w:t>
            </w:r>
          </w:p>
          <w:p>
            <w:pPr>
              <w:pStyle w:val="style4100"/>
              <w:spacing w:before="26" w:lineRule="exact" w:line="264"/>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style4100"/>
              <w:spacing w:before="58"/>
              <w:ind w:right="93"/>
              <w:jc w:val="right"/>
              <w:rPr>
                <w:sz w:val="23"/>
              </w:rPr>
            </w:pPr>
            <w:r>
              <w:rPr>
                <w:spacing w:val="-2"/>
                <w:sz w:val="23"/>
              </w:rPr>
              <w:t>7.52E-</w:t>
            </w:r>
          </w:p>
          <w:p>
            <w:pPr>
              <w:pStyle w:val="style4100"/>
              <w:spacing w:before="26" w:lineRule="exact" w:line="264"/>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pPr>
              <w:pStyle w:val="style4100"/>
              <w:rPr>
                <w:sz w:val="22"/>
              </w:rPr>
            </w:pPr>
          </w:p>
        </w:tc>
        <w:tc>
          <w:tcPr>
            <w:tcW w:w="383" w:type="dxa"/>
            <w:tcBorders>
              <w:top w:val="single" w:sz="6" w:space="0" w:color="000000"/>
              <w:bottom w:val="single" w:sz="6" w:space="0" w:color="000000"/>
              <w:right w:val="nil"/>
            </w:tcBorders>
          </w:tcPr>
          <w:p>
            <w:pPr>
              <w:pStyle w:val="style4100"/>
              <w:spacing w:before="58"/>
              <w:ind w:left="122"/>
              <w:rPr>
                <w:sz w:val="23"/>
              </w:rPr>
            </w:pPr>
            <w:r>
              <w:rPr>
                <w:spacing w:val="-5"/>
                <w:sz w:val="23"/>
              </w:rPr>
              <w:t>7.</w:t>
            </w:r>
          </w:p>
        </w:tc>
      </w:tr>
      <w:tr>
        <w:tblPrEx/>
        <w:trPr>
          <w:trHeight w:val="630" w:hRule="atLeast"/>
          <w:jc w:val="left"/>
        </w:trPr>
        <w:tc>
          <w:tcPr>
            <w:tcW w:w="834" w:type="dxa"/>
            <w:tcBorders>
              <w:top w:val="single" w:sz="6" w:space="0" w:color="000000"/>
              <w:left w:val="single" w:sz="6" w:space="0" w:color="000000"/>
              <w:bottom w:val="single" w:sz="6" w:space="0" w:color="000000"/>
              <w:right w:val="single" w:sz="6" w:space="0" w:color="000000"/>
            </w:tcBorders>
          </w:tcPr>
          <w:p>
            <w:pPr>
              <w:pStyle w:val="style4100"/>
              <w:spacing w:before="82"/>
              <w:rPr>
                <w:sz w:val="23"/>
              </w:rPr>
            </w:pPr>
          </w:p>
          <w:p>
            <w:pPr>
              <w:pStyle w:val="style4100"/>
              <w:spacing w:lineRule="exact" w:line="264"/>
              <w:ind w:left="110"/>
              <w:rPr>
                <w:sz w:val="23"/>
              </w:rPr>
            </w:pPr>
            <w:r>
              <w:rPr>
                <w:spacing w:val="-5"/>
                <w:sz w:val="23"/>
              </w:rPr>
              <w:t>Cr</w:t>
            </w:r>
          </w:p>
        </w:tc>
        <w:tc>
          <w:tcPr>
            <w:tcW w:w="1068" w:type="dxa"/>
            <w:tcBorders>
              <w:top w:val="single" w:sz="6" w:space="0" w:color="000000"/>
              <w:left w:val="single" w:sz="6" w:space="0" w:color="000000"/>
              <w:bottom w:val="single" w:sz="6" w:space="0" w:color="000000"/>
            </w:tcBorders>
          </w:tcPr>
          <w:p>
            <w:pPr>
              <w:pStyle w:val="style4100"/>
              <w:spacing w:before="82"/>
              <w:rPr>
                <w:sz w:val="23"/>
              </w:rPr>
            </w:pPr>
          </w:p>
          <w:p>
            <w:pPr>
              <w:pStyle w:val="style4100"/>
              <w:spacing w:lineRule="exact" w:line="264"/>
              <w:ind w:left="110"/>
              <w:rPr>
                <w:sz w:val="23"/>
              </w:rPr>
            </w:pPr>
            <w:r>
              <w:rPr>
                <w:spacing w:val="-5"/>
                <w:sz w:val="23"/>
              </w:rPr>
              <w:t>Min</w:t>
            </w:r>
          </w:p>
        </w:tc>
        <w:tc>
          <w:tcPr>
            <w:tcW w:w="1548" w:type="dxa"/>
            <w:tcBorders>
              <w:top w:val="single" w:sz="6" w:space="0" w:color="000000"/>
              <w:bottom w:val="single" w:sz="6" w:space="0" w:color="000000"/>
            </w:tcBorders>
          </w:tcPr>
          <w:p>
            <w:pPr>
              <w:pStyle w:val="style4100"/>
              <w:spacing w:before="82"/>
              <w:rPr>
                <w:sz w:val="23"/>
              </w:rPr>
            </w:pPr>
          </w:p>
          <w:p>
            <w:pPr>
              <w:pStyle w:val="style4100"/>
              <w:spacing w:lineRule="exact" w:line="264"/>
              <w:ind w:right="88"/>
              <w:jc w:val="right"/>
              <w:rPr>
                <w:sz w:val="23"/>
              </w:rPr>
            </w:pPr>
            <w:r>
              <w:rPr>
                <w:spacing w:val="-4"/>
                <w:sz w:val="23"/>
              </w:rPr>
              <w:t>0.81</w:t>
            </w:r>
          </w:p>
        </w:tc>
        <w:tc>
          <w:tcPr>
            <w:tcW w:w="1132" w:type="dxa"/>
            <w:tcBorders>
              <w:top w:val="single" w:sz="6" w:space="0" w:color="000000"/>
              <w:bottom w:val="single" w:sz="6" w:space="0" w:color="000000"/>
            </w:tcBorders>
          </w:tcPr>
          <w:p>
            <w:pPr>
              <w:pStyle w:val="style4100"/>
              <w:spacing w:before="82"/>
              <w:rPr>
                <w:sz w:val="23"/>
              </w:rPr>
            </w:pPr>
          </w:p>
          <w:p>
            <w:pPr>
              <w:pStyle w:val="style4100"/>
              <w:spacing w:lineRule="exact" w:line="264"/>
              <w:ind w:left="104" w:right="10"/>
              <w:jc w:val="center"/>
              <w:rPr>
                <w:sz w:val="23"/>
              </w:rPr>
            </w:pPr>
            <w:r>
              <w:rPr>
                <w:sz w:val="23"/>
              </w:rPr>
              <w:t>1.16E-</w:t>
            </w:r>
            <w:r>
              <w:rPr>
                <w:spacing w:val="-5"/>
                <w:sz w:val="23"/>
              </w:rPr>
              <w:t>06</w:t>
            </w:r>
          </w:p>
        </w:tc>
        <w:tc>
          <w:tcPr>
            <w:tcW w:w="1069" w:type="dxa"/>
            <w:tcBorders>
              <w:top w:val="single" w:sz="6" w:space="0" w:color="000000"/>
              <w:bottom w:val="single" w:sz="6" w:space="0" w:color="000000"/>
              <w:right w:val="single" w:sz="6" w:space="0" w:color="000000"/>
            </w:tcBorders>
          </w:tcPr>
          <w:p>
            <w:pPr>
              <w:pStyle w:val="style4100"/>
              <w:spacing w:before="55"/>
              <w:ind w:right="84"/>
              <w:jc w:val="right"/>
              <w:rPr>
                <w:sz w:val="23"/>
              </w:rPr>
            </w:pPr>
            <w:r>
              <w:rPr>
                <w:spacing w:val="-2"/>
                <w:sz w:val="23"/>
              </w:rPr>
              <w:t>5.80E-</w:t>
            </w:r>
          </w:p>
          <w:p>
            <w:pPr>
              <w:pStyle w:val="style4100"/>
              <w:spacing w:before="27" w:lineRule="exact" w:line="264"/>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pPr>
              <w:pStyle w:val="style4100"/>
              <w:spacing w:before="82"/>
              <w:rPr>
                <w:sz w:val="23"/>
              </w:rPr>
            </w:pPr>
          </w:p>
          <w:p>
            <w:pPr>
              <w:pStyle w:val="style4100"/>
              <w:spacing w:lineRule="exact" w:line="264"/>
              <w:ind w:right="99"/>
              <w:jc w:val="right"/>
              <w:rPr>
                <w:sz w:val="23"/>
              </w:rPr>
            </w:pPr>
            <w:r>
              <w:rPr>
                <w:sz w:val="23"/>
              </w:rPr>
              <w:t>3.87E-</w:t>
            </w:r>
            <w:r>
              <w:rPr>
                <w:spacing w:val="-5"/>
                <w:sz w:val="23"/>
              </w:rPr>
              <w:t>04</w:t>
            </w:r>
          </w:p>
        </w:tc>
        <w:tc>
          <w:tcPr>
            <w:tcW w:w="1013" w:type="dxa"/>
            <w:tcBorders>
              <w:top w:val="single" w:sz="6" w:space="0" w:color="000000"/>
              <w:bottom w:val="single" w:sz="6" w:space="0" w:color="000000"/>
              <w:right w:val="single" w:sz="6" w:space="0" w:color="000000"/>
            </w:tcBorders>
          </w:tcPr>
          <w:p>
            <w:pPr>
              <w:pStyle w:val="style4100"/>
              <w:spacing w:before="55"/>
              <w:ind w:right="82"/>
              <w:jc w:val="right"/>
              <w:rPr>
                <w:sz w:val="23"/>
              </w:rPr>
            </w:pPr>
            <w:r>
              <w:rPr>
                <w:spacing w:val="-2"/>
                <w:sz w:val="23"/>
              </w:rPr>
              <w:t>1.85E-</w:t>
            </w:r>
          </w:p>
          <w:p>
            <w:pPr>
              <w:pStyle w:val="style4100"/>
              <w:spacing w:before="27" w:lineRule="exact" w:line="264"/>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style4100"/>
              <w:spacing w:before="55"/>
              <w:ind w:right="93"/>
              <w:jc w:val="right"/>
              <w:rPr>
                <w:sz w:val="23"/>
              </w:rPr>
            </w:pPr>
            <w:r>
              <w:rPr>
                <w:spacing w:val="-2"/>
                <w:sz w:val="23"/>
              </w:rPr>
              <w:t>3.08E-</w:t>
            </w:r>
          </w:p>
          <w:p>
            <w:pPr>
              <w:pStyle w:val="style4100"/>
              <w:spacing w:before="27" w:lineRule="exact" w:line="264"/>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pPr>
              <w:pStyle w:val="style4100"/>
              <w:rPr>
                <w:sz w:val="22"/>
              </w:rPr>
            </w:pPr>
          </w:p>
        </w:tc>
        <w:tc>
          <w:tcPr>
            <w:tcW w:w="383" w:type="dxa"/>
            <w:tcBorders>
              <w:top w:val="single" w:sz="6" w:space="0" w:color="000000"/>
              <w:bottom w:val="single" w:sz="6" w:space="0" w:color="000000"/>
              <w:right w:val="nil"/>
            </w:tcBorders>
          </w:tcPr>
          <w:p>
            <w:pPr>
              <w:pStyle w:val="style4100"/>
              <w:spacing w:before="55"/>
              <w:ind w:left="122"/>
              <w:rPr>
                <w:sz w:val="23"/>
              </w:rPr>
            </w:pPr>
            <w:r>
              <w:rPr>
                <w:spacing w:val="-5"/>
                <w:sz w:val="23"/>
              </w:rPr>
              <w:t>3.</w:t>
            </w:r>
          </w:p>
        </w:tc>
      </w:tr>
      <w:tr>
        <w:tblPrEx/>
        <w:trPr>
          <w:trHeight w:val="630" w:hRule="atLeast"/>
          <w:jc w:val="left"/>
        </w:trPr>
        <w:tc>
          <w:tcPr>
            <w:tcW w:w="834" w:type="dxa"/>
            <w:tcBorders>
              <w:top w:val="single" w:sz="6" w:space="0" w:color="000000"/>
              <w:left w:val="single" w:sz="6" w:space="0" w:color="000000"/>
              <w:bottom w:val="single" w:sz="6" w:space="0" w:color="000000"/>
              <w:right w:val="single" w:sz="6" w:space="0" w:color="000000"/>
            </w:tcBorders>
          </w:tcPr>
          <w:p>
            <w:pPr>
              <w:pStyle w:val="style4100"/>
              <w:rPr>
                <w:sz w:val="22"/>
              </w:rPr>
            </w:pPr>
          </w:p>
        </w:tc>
        <w:tc>
          <w:tcPr>
            <w:tcW w:w="1068" w:type="dxa"/>
            <w:tcBorders>
              <w:top w:val="single" w:sz="6" w:space="0" w:color="000000"/>
              <w:left w:val="single" w:sz="6" w:space="0" w:color="000000"/>
              <w:bottom w:val="single" w:sz="6" w:space="0" w:color="000000"/>
            </w:tcBorders>
          </w:tcPr>
          <w:p>
            <w:pPr>
              <w:pStyle w:val="style4100"/>
              <w:spacing w:before="84"/>
              <w:rPr>
                <w:sz w:val="23"/>
              </w:rPr>
            </w:pPr>
          </w:p>
          <w:p>
            <w:pPr>
              <w:pStyle w:val="style4100"/>
              <w:spacing w:lineRule="exact" w:line="261"/>
              <w:ind w:left="110"/>
              <w:rPr>
                <w:sz w:val="23"/>
              </w:rPr>
            </w:pPr>
            <w:r>
              <w:rPr>
                <w:spacing w:val="-5"/>
                <w:sz w:val="23"/>
              </w:rPr>
              <w:t>Max</w:t>
            </w:r>
          </w:p>
        </w:tc>
        <w:tc>
          <w:tcPr>
            <w:tcW w:w="1548" w:type="dxa"/>
            <w:tcBorders>
              <w:top w:val="single" w:sz="6" w:space="0" w:color="000000"/>
              <w:bottom w:val="single" w:sz="6" w:space="0" w:color="000000"/>
            </w:tcBorders>
          </w:tcPr>
          <w:p>
            <w:pPr>
              <w:pStyle w:val="style4100"/>
              <w:spacing w:before="84"/>
              <w:rPr>
                <w:sz w:val="23"/>
              </w:rPr>
            </w:pPr>
          </w:p>
          <w:p>
            <w:pPr>
              <w:pStyle w:val="style4100"/>
              <w:spacing w:lineRule="exact" w:line="261"/>
              <w:ind w:right="88"/>
              <w:jc w:val="right"/>
              <w:rPr>
                <w:sz w:val="23"/>
              </w:rPr>
            </w:pPr>
            <w:r>
              <w:rPr>
                <w:spacing w:val="-4"/>
                <w:sz w:val="23"/>
              </w:rPr>
              <w:t>3.11</w:t>
            </w:r>
          </w:p>
        </w:tc>
        <w:tc>
          <w:tcPr>
            <w:tcW w:w="1132" w:type="dxa"/>
            <w:tcBorders>
              <w:top w:val="single" w:sz="6" w:space="0" w:color="000000"/>
              <w:bottom w:val="single" w:sz="6" w:space="0" w:color="000000"/>
            </w:tcBorders>
          </w:tcPr>
          <w:p>
            <w:pPr>
              <w:pStyle w:val="style4100"/>
              <w:spacing w:before="84"/>
              <w:rPr>
                <w:sz w:val="23"/>
              </w:rPr>
            </w:pPr>
          </w:p>
          <w:p>
            <w:pPr>
              <w:pStyle w:val="style4100"/>
              <w:spacing w:lineRule="exact" w:line="261"/>
              <w:ind w:left="104" w:right="10"/>
              <w:jc w:val="center"/>
              <w:rPr>
                <w:sz w:val="23"/>
              </w:rPr>
            </w:pPr>
            <w:r>
              <w:rPr>
                <w:sz w:val="23"/>
              </w:rPr>
              <w:t>4.44E-</w:t>
            </w:r>
            <w:r>
              <w:rPr>
                <w:spacing w:val="-5"/>
                <w:sz w:val="23"/>
              </w:rPr>
              <w:t>06</w:t>
            </w:r>
          </w:p>
        </w:tc>
        <w:tc>
          <w:tcPr>
            <w:tcW w:w="1069" w:type="dxa"/>
            <w:tcBorders>
              <w:top w:val="single" w:sz="6" w:space="0" w:color="000000"/>
              <w:bottom w:val="single" w:sz="6" w:space="0" w:color="000000"/>
              <w:right w:val="single" w:sz="6" w:space="0" w:color="000000"/>
            </w:tcBorders>
          </w:tcPr>
          <w:p>
            <w:pPr>
              <w:pStyle w:val="style4100"/>
              <w:spacing w:before="58"/>
              <w:ind w:right="84"/>
              <w:jc w:val="right"/>
              <w:rPr>
                <w:sz w:val="23"/>
              </w:rPr>
            </w:pPr>
            <w:r>
              <w:rPr>
                <w:spacing w:val="-2"/>
                <w:sz w:val="23"/>
              </w:rPr>
              <w:t>2.22E-</w:t>
            </w:r>
          </w:p>
          <w:p>
            <w:pPr>
              <w:pStyle w:val="style4100"/>
              <w:spacing w:before="26" w:lineRule="exact" w:line="261"/>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pPr>
              <w:pStyle w:val="style4100"/>
              <w:spacing w:before="84"/>
              <w:rPr>
                <w:sz w:val="23"/>
              </w:rPr>
            </w:pPr>
          </w:p>
          <w:p>
            <w:pPr>
              <w:pStyle w:val="style4100"/>
              <w:spacing w:lineRule="exact" w:line="261"/>
              <w:ind w:right="99"/>
              <w:jc w:val="right"/>
              <w:rPr>
                <w:sz w:val="23"/>
              </w:rPr>
            </w:pPr>
            <w:r>
              <w:rPr>
                <w:sz w:val="23"/>
              </w:rPr>
              <w:t>1.48E-</w:t>
            </w:r>
            <w:r>
              <w:rPr>
                <w:spacing w:val="-5"/>
                <w:sz w:val="23"/>
              </w:rPr>
              <w:t>03</w:t>
            </w:r>
          </w:p>
        </w:tc>
        <w:tc>
          <w:tcPr>
            <w:tcW w:w="1013" w:type="dxa"/>
            <w:tcBorders>
              <w:top w:val="single" w:sz="6" w:space="0" w:color="000000"/>
              <w:bottom w:val="single" w:sz="6" w:space="0" w:color="000000"/>
              <w:right w:val="single" w:sz="6" w:space="0" w:color="000000"/>
            </w:tcBorders>
          </w:tcPr>
          <w:p>
            <w:pPr>
              <w:pStyle w:val="style4100"/>
              <w:spacing w:before="58"/>
              <w:ind w:right="82"/>
              <w:jc w:val="right"/>
              <w:rPr>
                <w:sz w:val="23"/>
              </w:rPr>
            </w:pPr>
            <w:r>
              <w:rPr>
                <w:spacing w:val="-2"/>
                <w:sz w:val="23"/>
              </w:rPr>
              <w:t>7.09E-</w:t>
            </w:r>
          </w:p>
          <w:p>
            <w:pPr>
              <w:pStyle w:val="style4100"/>
              <w:spacing w:before="26" w:lineRule="exact" w:line="261"/>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style4100"/>
              <w:spacing w:before="58"/>
              <w:ind w:right="93"/>
              <w:jc w:val="right"/>
              <w:rPr>
                <w:sz w:val="23"/>
              </w:rPr>
            </w:pPr>
            <w:r>
              <w:rPr>
                <w:spacing w:val="-2"/>
                <w:sz w:val="23"/>
              </w:rPr>
              <w:t>1.18E-</w:t>
            </w:r>
          </w:p>
          <w:p>
            <w:pPr>
              <w:pStyle w:val="style4100"/>
              <w:spacing w:before="26" w:lineRule="exact" w:line="261"/>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pPr>
              <w:pStyle w:val="style4100"/>
              <w:rPr>
                <w:sz w:val="22"/>
              </w:rPr>
            </w:pPr>
          </w:p>
        </w:tc>
        <w:tc>
          <w:tcPr>
            <w:tcW w:w="383" w:type="dxa"/>
            <w:tcBorders>
              <w:top w:val="single" w:sz="6" w:space="0" w:color="000000"/>
              <w:bottom w:val="single" w:sz="6" w:space="0" w:color="000000"/>
              <w:right w:val="nil"/>
            </w:tcBorders>
          </w:tcPr>
          <w:p>
            <w:pPr>
              <w:pStyle w:val="style4100"/>
              <w:spacing w:before="58"/>
              <w:ind w:left="122"/>
              <w:rPr>
                <w:sz w:val="23"/>
              </w:rPr>
            </w:pPr>
            <w:r>
              <w:rPr>
                <w:spacing w:val="-5"/>
                <w:sz w:val="23"/>
              </w:rPr>
              <w:t>1.</w:t>
            </w:r>
          </w:p>
        </w:tc>
      </w:tr>
      <w:tr>
        <w:tblPrEx/>
        <w:trPr>
          <w:trHeight w:val="632" w:hRule="atLeast"/>
          <w:jc w:val="left"/>
        </w:trPr>
        <w:tc>
          <w:tcPr>
            <w:tcW w:w="834" w:type="dxa"/>
            <w:tcBorders>
              <w:top w:val="single" w:sz="6" w:space="0" w:color="000000"/>
              <w:left w:val="single" w:sz="6" w:space="0" w:color="000000"/>
              <w:bottom w:val="single" w:sz="6" w:space="0" w:color="000000"/>
              <w:right w:val="single" w:sz="6" w:space="0" w:color="000000"/>
            </w:tcBorders>
          </w:tcPr>
          <w:p>
            <w:pPr>
              <w:pStyle w:val="style4100"/>
              <w:rPr>
                <w:sz w:val="22"/>
              </w:rPr>
            </w:pPr>
          </w:p>
        </w:tc>
        <w:tc>
          <w:tcPr>
            <w:tcW w:w="1068" w:type="dxa"/>
            <w:tcBorders>
              <w:top w:val="single" w:sz="6" w:space="0" w:color="000000"/>
              <w:left w:val="single" w:sz="6" w:space="0" w:color="000000"/>
              <w:bottom w:val="single" w:sz="6" w:space="0" w:color="000000"/>
            </w:tcBorders>
          </w:tcPr>
          <w:p>
            <w:pPr>
              <w:pStyle w:val="style4100"/>
              <w:spacing w:before="84"/>
              <w:rPr>
                <w:sz w:val="23"/>
              </w:rPr>
            </w:pPr>
          </w:p>
          <w:p>
            <w:pPr>
              <w:pStyle w:val="style4100"/>
              <w:spacing w:lineRule="exact" w:line="264"/>
              <w:ind w:left="110"/>
              <w:rPr>
                <w:sz w:val="23"/>
              </w:rPr>
            </w:pPr>
            <w:r>
              <w:rPr>
                <w:spacing w:val="-4"/>
                <w:sz w:val="23"/>
              </w:rPr>
              <w:t>Mean</w:t>
            </w:r>
          </w:p>
        </w:tc>
        <w:tc>
          <w:tcPr>
            <w:tcW w:w="1548" w:type="dxa"/>
            <w:tcBorders>
              <w:top w:val="single" w:sz="6" w:space="0" w:color="000000"/>
              <w:bottom w:val="single" w:sz="6" w:space="0" w:color="000000"/>
            </w:tcBorders>
          </w:tcPr>
          <w:p>
            <w:pPr>
              <w:pStyle w:val="style4100"/>
              <w:spacing w:before="84"/>
              <w:rPr>
                <w:sz w:val="23"/>
              </w:rPr>
            </w:pPr>
          </w:p>
          <w:p>
            <w:pPr>
              <w:pStyle w:val="style4100"/>
              <w:spacing w:lineRule="exact" w:line="264"/>
              <w:ind w:right="89"/>
              <w:jc w:val="right"/>
              <w:rPr>
                <w:sz w:val="23"/>
              </w:rPr>
            </w:pPr>
            <w:r>
              <w:rPr>
                <w:spacing w:val="-2"/>
                <w:sz w:val="23"/>
              </w:rPr>
              <w:t>1.7825</w:t>
            </w:r>
          </w:p>
        </w:tc>
        <w:tc>
          <w:tcPr>
            <w:tcW w:w="1132" w:type="dxa"/>
            <w:tcBorders>
              <w:top w:val="single" w:sz="6" w:space="0" w:color="000000"/>
              <w:bottom w:val="single" w:sz="6" w:space="0" w:color="000000"/>
            </w:tcBorders>
          </w:tcPr>
          <w:p>
            <w:pPr>
              <w:pStyle w:val="style4100"/>
              <w:spacing w:before="84"/>
              <w:rPr>
                <w:sz w:val="23"/>
              </w:rPr>
            </w:pPr>
          </w:p>
          <w:p>
            <w:pPr>
              <w:pStyle w:val="style4100"/>
              <w:spacing w:lineRule="exact" w:line="264"/>
              <w:ind w:left="104" w:right="10"/>
              <w:jc w:val="center"/>
              <w:rPr>
                <w:sz w:val="23"/>
              </w:rPr>
            </w:pPr>
            <w:r>
              <w:rPr>
                <w:sz w:val="23"/>
              </w:rPr>
              <w:t>2.55E-</w:t>
            </w:r>
            <w:r>
              <w:rPr>
                <w:spacing w:val="-5"/>
                <w:sz w:val="23"/>
              </w:rPr>
              <w:t>06</w:t>
            </w:r>
          </w:p>
        </w:tc>
        <w:tc>
          <w:tcPr>
            <w:tcW w:w="1069" w:type="dxa"/>
            <w:tcBorders>
              <w:top w:val="single" w:sz="6" w:space="0" w:color="000000"/>
              <w:bottom w:val="single" w:sz="6" w:space="0" w:color="000000"/>
              <w:right w:val="single" w:sz="6" w:space="0" w:color="000000"/>
            </w:tcBorders>
          </w:tcPr>
          <w:p>
            <w:pPr>
              <w:pStyle w:val="style4100"/>
              <w:spacing w:before="58"/>
              <w:ind w:right="84"/>
              <w:jc w:val="right"/>
              <w:rPr>
                <w:sz w:val="23"/>
              </w:rPr>
            </w:pPr>
            <w:r>
              <w:rPr>
                <w:spacing w:val="-2"/>
                <w:sz w:val="23"/>
              </w:rPr>
              <w:t>1.28E-</w:t>
            </w:r>
          </w:p>
          <w:p>
            <w:pPr>
              <w:pStyle w:val="style4100"/>
              <w:spacing w:before="26" w:lineRule="exact" w:line="264"/>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pPr>
              <w:pStyle w:val="style4100"/>
              <w:spacing w:before="84"/>
              <w:rPr>
                <w:sz w:val="23"/>
              </w:rPr>
            </w:pPr>
          </w:p>
          <w:p>
            <w:pPr>
              <w:pStyle w:val="style4100"/>
              <w:spacing w:lineRule="exact" w:line="264"/>
              <w:ind w:right="99"/>
              <w:jc w:val="right"/>
              <w:rPr>
                <w:sz w:val="23"/>
              </w:rPr>
            </w:pPr>
            <w:r>
              <w:rPr>
                <w:sz w:val="23"/>
              </w:rPr>
              <w:t>8.50E-</w:t>
            </w:r>
            <w:r>
              <w:rPr>
                <w:spacing w:val="-5"/>
                <w:sz w:val="23"/>
              </w:rPr>
              <w:t>04</w:t>
            </w:r>
          </w:p>
        </w:tc>
        <w:tc>
          <w:tcPr>
            <w:tcW w:w="1013" w:type="dxa"/>
            <w:tcBorders>
              <w:top w:val="single" w:sz="6" w:space="0" w:color="000000"/>
              <w:bottom w:val="single" w:sz="6" w:space="0" w:color="000000"/>
              <w:right w:val="single" w:sz="6" w:space="0" w:color="000000"/>
            </w:tcBorders>
          </w:tcPr>
          <w:p>
            <w:pPr>
              <w:pStyle w:val="style4100"/>
              <w:spacing w:before="58"/>
              <w:ind w:right="82"/>
              <w:jc w:val="right"/>
              <w:rPr>
                <w:sz w:val="23"/>
              </w:rPr>
            </w:pPr>
            <w:r>
              <w:rPr>
                <w:spacing w:val="-2"/>
                <w:sz w:val="23"/>
              </w:rPr>
              <w:t>4.06E-</w:t>
            </w:r>
          </w:p>
          <w:p>
            <w:pPr>
              <w:pStyle w:val="style4100"/>
              <w:spacing w:before="26" w:lineRule="exact" w:line="264"/>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style4100"/>
              <w:spacing w:before="58"/>
              <w:ind w:right="93"/>
              <w:jc w:val="right"/>
              <w:rPr>
                <w:sz w:val="23"/>
              </w:rPr>
            </w:pPr>
            <w:r>
              <w:rPr>
                <w:spacing w:val="-2"/>
                <w:sz w:val="23"/>
              </w:rPr>
              <w:t>6.77E-</w:t>
            </w:r>
          </w:p>
          <w:p>
            <w:pPr>
              <w:pStyle w:val="style4100"/>
              <w:spacing w:before="26" w:lineRule="exact" w:line="264"/>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pPr>
              <w:pStyle w:val="style4100"/>
              <w:rPr>
                <w:sz w:val="22"/>
              </w:rPr>
            </w:pPr>
          </w:p>
        </w:tc>
        <w:tc>
          <w:tcPr>
            <w:tcW w:w="383" w:type="dxa"/>
            <w:tcBorders>
              <w:top w:val="single" w:sz="6" w:space="0" w:color="000000"/>
              <w:bottom w:val="single" w:sz="6" w:space="0" w:color="000000"/>
              <w:right w:val="nil"/>
            </w:tcBorders>
          </w:tcPr>
          <w:p>
            <w:pPr>
              <w:pStyle w:val="style4100"/>
              <w:spacing w:before="58"/>
              <w:ind w:left="122"/>
              <w:rPr>
                <w:sz w:val="23"/>
              </w:rPr>
            </w:pPr>
            <w:r>
              <w:rPr>
                <w:spacing w:val="-5"/>
                <w:sz w:val="23"/>
              </w:rPr>
              <w:t>7.</w:t>
            </w:r>
          </w:p>
        </w:tc>
      </w:tr>
      <w:tr>
        <w:tblPrEx/>
        <w:trPr>
          <w:trHeight w:val="721" w:hRule="atLeast"/>
          <w:jc w:val="left"/>
        </w:trPr>
        <w:tc>
          <w:tcPr>
            <w:tcW w:w="834" w:type="dxa"/>
            <w:tcBorders>
              <w:top w:val="single" w:sz="6" w:space="0" w:color="000000"/>
              <w:left w:val="single" w:sz="6" w:space="0" w:color="000000"/>
              <w:bottom w:val="single" w:sz="6" w:space="0" w:color="000000"/>
              <w:right w:val="single" w:sz="6" w:space="0" w:color="000000"/>
            </w:tcBorders>
          </w:tcPr>
          <w:p>
            <w:pPr>
              <w:pStyle w:val="style4100"/>
              <w:spacing w:before="173"/>
              <w:rPr>
                <w:sz w:val="23"/>
              </w:rPr>
            </w:pPr>
          </w:p>
          <w:p>
            <w:pPr>
              <w:pStyle w:val="style4100"/>
              <w:spacing w:lineRule="exact" w:line="264"/>
              <w:ind w:left="110"/>
              <w:rPr>
                <w:sz w:val="23"/>
              </w:rPr>
            </w:pPr>
            <w:r>
              <w:rPr>
                <w:spacing w:val="-5"/>
                <w:sz w:val="23"/>
              </w:rPr>
              <w:t>Co</w:t>
            </w:r>
          </w:p>
        </w:tc>
        <w:tc>
          <w:tcPr>
            <w:tcW w:w="1068" w:type="dxa"/>
            <w:tcBorders>
              <w:top w:val="single" w:sz="6" w:space="0" w:color="000000"/>
              <w:left w:val="single" w:sz="6" w:space="0" w:color="000000"/>
              <w:bottom w:val="single" w:sz="6" w:space="0" w:color="000000"/>
            </w:tcBorders>
          </w:tcPr>
          <w:p>
            <w:pPr>
              <w:pStyle w:val="style4100"/>
              <w:spacing w:before="173"/>
              <w:rPr>
                <w:sz w:val="23"/>
              </w:rPr>
            </w:pPr>
          </w:p>
          <w:p>
            <w:pPr>
              <w:pStyle w:val="style4100"/>
              <w:spacing w:lineRule="exact" w:line="264"/>
              <w:ind w:left="110"/>
              <w:rPr>
                <w:sz w:val="23"/>
              </w:rPr>
            </w:pPr>
            <w:r>
              <w:rPr>
                <w:spacing w:val="-5"/>
                <w:sz w:val="23"/>
              </w:rPr>
              <w:t>Min</w:t>
            </w:r>
          </w:p>
        </w:tc>
        <w:tc>
          <w:tcPr>
            <w:tcW w:w="1548" w:type="dxa"/>
            <w:tcBorders>
              <w:top w:val="single" w:sz="6" w:space="0" w:color="000000"/>
              <w:bottom w:val="single" w:sz="6" w:space="0" w:color="000000"/>
            </w:tcBorders>
          </w:tcPr>
          <w:p>
            <w:pPr>
              <w:pStyle w:val="style4100"/>
              <w:spacing w:before="173"/>
              <w:rPr>
                <w:sz w:val="23"/>
              </w:rPr>
            </w:pPr>
          </w:p>
          <w:p>
            <w:pPr>
              <w:pStyle w:val="style4100"/>
              <w:spacing w:lineRule="exact" w:line="264"/>
              <w:ind w:right="88"/>
              <w:jc w:val="right"/>
              <w:rPr>
                <w:sz w:val="23"/>
              </w:rPr>
            </w:pPr>
            <w:r>
              <w:rPr>
                <w:spacing w:val="-4"/>
                <w:sz w:val="23"/>
              </w:rPr>
              <w:t>0.68</w:t>
            </w:r>
          </w:p>
        </w:tc>
        <w:tc>
          <w:tcPr>
            <w:tcW w:w="1132" w:type="dxa"/>
            <w:tcBorders>
              <w:top w:val="single" w:sz="6" w:space="0" w:color="000000"/>
              <w:bottom w:val="single" w:sz="6" w:space="0" w:color="000000"/>
            </w:tcBorders>
          </w:tcPr>
          <w:p>
            <w:pPr>
              <w:pStyle w:val="style4100"/>
              <w:spacing w:before="173"/>
              <w:rPr>
                <w:sz w:val="23"/>
              </w:rPr>
            </w:pPr>
          </w:p>
          <w:p>
            <w:pPr>
              <w:pStyle w:val="style4100"/>
              <w:spacing w:lineRule="exact" w:line="264"/>
              <w:ind w:left="104" w:right="10"/>
              <w:jc w:val="center"/>
              <w:rPr>
                <w:sz w:val="23"/>
              </w:rPr>
            </w:pPr>
            <w:r>
              <w:rPr>
                <w:sz w:val="23"/>
              </w:rPr>
              <w:t>9.71E-</w:t>
            </w:r>
            <w:r>
              <w:rPr>
                <w:spacing w:val="-5"/>
                <w:sz w:val="23"/>
              </w:rPr>
              <w:t>07</w:t>
            </w:r>
          </w:p>
        </w:tc>
        <w:tc>
          <w:tcPr>
            <w:tcW w:w="1069" w:type="dxa"/>
            <w:tcBorders>
              <w:top w:val="single" w:sz="6" w:space="0" w:color="000000"/>
              <w:bottom w:val="single" w:sz="6" w:space="0" w:color="000000"/>
              <w:right w:val="single" w:sz="6" w:space="0" w:color="000000"/>
            </w:tcBorders>
          </w:tcPr>
          <w:p>
            <w:pPr>
              <w:pStyle w:val="style4100"/>
              <w:rPr>
                <w:sz w:val="22"/>
              </w:rPr>
            </w:pPr>
          </w:p>
        </w:tc>
        <w:tc>
          <w:tcPr>
            <w:tcW w:w="1288" w:type="dxa"/>
            <w:tcBorders>
              <w:top w:val="single" w:sz="6" w:space="0" w:color="000000"/>
              <w:left w:val="single" w:sz="6" w:space="0" w:color="000000"/>
              <w:bottom w:val="single" w:sz="6" w:space="0" w:color="000000"/>
            </w:tcBorders>
          </w:tcPr>
          <w:p>
            <w:pPr>
              <w:pStyle w:val="style4100"/>
              <w:spacing w:before="173"/>
              <w:rPr>
                <w:sz w:val="23"/>
              </w:rPr>
            </w:pPr>
          </w:p>
          <w:p>
            <w:pPr>
              <w:pStyle w:val="style4100"/>
              <w:spacing w:lineRule="exact" w:line="264"/>
              <w:ind w:right="99"/>
              <w:jc w:val="right"/>
              <w:rPr>
                <w:sz w:val="23"/>
              </w:rPr>
            </w:pPr>
            <w:r>
              <w:rPr>
                <w:sz w:val="23"/>
              </w:rPr>
              <w:t>4.86E-</w:t>
            </w:r>
            <w:r>
              <w:rPr>
                <w:spacing w:val="-5"/>
                <w:sz w:val="23"/>
              </w:rPr>
              <w:t>05</w:t>
            </w:r>
          </w:p>
        </w:tc>
        <w:tc>
          <w:tcPr>
            <w:tcW w:w="1013" w:type="dxa"/>
            <w:tcBorders>
              <w:top w:val="single" w:sz="6" w:space="0" w:color="000000"/>
              <w:bottom w:val="single" w:sz="6" w:space="0" w:color="000000"/>
              <w:right w:val="single" w:sz="6" w:space="0" w:color="000000"/>
            </w:tcBorders>
          </w:tcPr>
          <w:p>
            <w:pPr>
              <w:pStyle w:val="style4100"/>
              <w:spacing w:before="150"/>
              <w:ind w:right="82"/>
              <w:jc w:val="right"/>
              <w:rPr>
                <w:sz w:val="23"/>
              </w:rPr>
            </w:pPr>
            <w:r>
              <w:rPr>
                <w:spacing w:val="-2"/>
                <w:sz w:val="23"/>
              </w:rPr>
              <w:t>3.88E-</w:t>
            </w:r>
          </w:p>
          <w:p>
            <w:pPr>
              <w:pStyle w:val="style4100"/>
              <w:spacing w:before="23" w:lineRule="exact" w:line="264"/>
              <w:ind w:right="87"/>
              <w:jc w:val="right"/>
              <w:rPr>
                <w:sz w:val="23"/>
              </w:rPr>
            </w:pPr>
            <w:r>
              <w:rPr>
                <w:spacing w:val="-5"/>
                <w:sz w:val="23"/>
              </w:rPr>
              <w:t>09</w:t>
            </w:r>
          </w:p>
        </w:tc>
        <w:tc>
          <w:tcPr>
            <w:tcW w:w="1006" w:type="dxa"/>
            <w:tcBorders>
              <w:top w:val="single" w:sz="6" w:space="0" w:color="000000"/>
              <w:left w:val="single" w:sz="6" w:space="0" w:color="000000"/>
              <w:bottom w:val="single" w:sz="6" w:space="0" w:color="000000"/>
              <w:right w:val="single" w:sz="6" w:space="0" w:color="000000"/>
            </w:tcBorders>
          </w:tcPr>
          <w:p>
            <w:pPr>
              <w:pStyle w:val="style4100"/>
              <w:spacing w:before="150"/>
              <w:ind w:right="93"/>
              <w:jc w:val="right"/>
              <w:rPr>
                <w:sz w:val="23"/>
              </w:rPr>
            </w:pPr>
            <w:r>
              <w:rPr>
                <w:spacing w:val="-2"/>
                <w:sz w:val="23"/>
              </w:rPr>
              <w:t>2.43E-</w:t>
            </w:r>
          </w:p>
          <w:p>
            <w:pPr>
              <w:pStyle w:val="style4100"/>
              <w:spacing w:before="23" w:lineRule="exact" w:line="264"/>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pPr>
              <w:pStyle w:val="style4100"/>
              <w:rPr>
                <w:sz w:val="22"/>
              </w:rPr>
            </w:pPr>
          </w:p>
        </w:tc>
        <w:tc>
          <w:tcPr>
            <w:tcW w:w="383" w:type="dxa"/>
            <w:tcBorders>
              <w:top w:val="single" w:sz="6" w:space="0" w:color="000000"/>
              <w:bottom w:val="single" w:sz="6" w:space="0" w:color="000000"/>
              <w:right w:val="nil"/>
            </w:tcBorders>
          </w:tcPr>
          <w:p>
            <w:pPr>
              <w:pStyle w:val="style4100"/>
              <w:spacing w:before="55"/>
              <w:ind w:left="122"/>
              <w:rPr>
                <w:sz w:val="23"/>
              </w:rPr>
            </w:pPr>
            <w:r>
              <w:rPr>
                <w:spacing w:val="-5"/>
                <w:sz w:val="23"/>
              </w:rPr>
              <w:t>4.</w:t>
            </w:r>
          </w:p>
        </w:tc>
      </w:tr>
      <w:tr>
        <w:tblPrEx/>
        <w:trPr>
          <w:trHeight w:val="632" w:hRule="atLeast"/>
          <w:jc w:val="left"/>
        </w:trPr>
        <w:tc>
          <w:tcPr>
            <w:tcW w:w="834" w:type="dxa"/>
            <w:tcBorders>
              <w:top w:val="single" w:sz="6" w:space="0" w:color="000000"/>
              <w:left w:val="single" w:sz="6" w:space="0" w:color="000000"/>
              <w:bottom w:val="single" w:sz="6" w:space="0" w:color="000000"/>
              <w:right w:val="single" w:sz="6" w:space="0" w:color="000000"/>
            </w:tcBorders>
          </w:tcPr>
          <w:p>
            <w:pPr>
              <w:pStyle w:val="style4100"/>
              <w:rPr>
                <w:sz w:val="22"/>
              </w:rPr>
            </w:pPr>
          </w:p>
        </w:tc>
        <w:tc>
          <w:tcPr>
            <w:tcW w:w="1068" w:type="dxa"/>
            <w:tcBorders>
              <w:top w:val="single" w:sz="6" w:space="0" w:color="000000"/>
              <w:left w:val="single" w:sz="6" w:space="0" w:color="000000"/>
              <w:bottom w:val="single" w:sz="6" w:space="0" w:color="000000"/>
            </w:tcBorders>
          </w:tcPr>
          <w:p>
            <w:pPr>
              <w:pStyle w:val="style4100"/>
              <w:spacing w:before="84"/>
              <w:rPr>
                <w:sz w:val="23"/>
              </w:rPr>
            </w:pPr>
          </w:p>
          <w:p>
            <w:pPr>
              <w:pStyle w:val="style4100"/>
              <w:spacing w:lineRule="exact" w:line="264"/>
              <w:ind w:left="110"/>
              <w:rPr>
                <w:sz w:val="23"/>
              </w:rPr>
            </w:pPr>
            <w:r>
              <w:rPr>
                <w:spacing w:val="-5"/>
                <w:sz w:val="23"/>
              </w:rPr>
              <w:t>Max</w:t>
            </w:r>
          </w:p>
        </w:tc>
        <w:tc>
          <w:tcPr>
            <w:tcW w:w="1548" w:type="dxa"/>
            <w:tcBorders>
              <w:top w:val="single" w:sz="6" w:space="0" w:color="000000"/>
              <w:bottom w:val="single" w:sz="6" w:space="0" w:color="000000"/>
            </w:tcBorders>
          </w:tcPr>
          <w:p>
            <w:pPr>
              <w:pStyle w:val="style4100"/>
              <w:spacing w:before="84"/>
              <w:rPr>
                <w:sz w:val="23"/>
              </w:rPr>
            </w:pPr>
          </w:p>
          <w:p>
            <w:pPr>
              <w:pStyle w:val="style4100"/>
              <w:spacing w:lineRule="exact" w:line="264"/>
              <w:ind w:right="88"/>
              <w:jc w:val="right"/>
              <w:rPr>
                <w:sz w:val="23"/>
              </w:rPr>
            </w:pPr>
            <w:r>
              <w:rPr>
                <w:spacing w:val="-4"/>
                <w:sz w:val="23"/>
              </w:rPr>
              <w:t>5.43</w:t>
            </w:r>
          </w:p>
        </w:tc>
        <w:tc>
          <w:tcPr>
            <w:tcW w:w="1132" w:type="dxa"/>
            <w:tcBorders>
              <w:top w:val="single" w:sz="6" w:space="0" w:color="000000"/>
              <w:bottom w:val="single" w:sz="6" w:space="0" w:color="000000"/>
            </w:tcBorders>
          </w:tcPr>
          <w:p>
            <w:pPr>
              <w:pStyle w:val="style4100"/>
              <w:spacing w:before="84"/>
              <w:rPr>
                <w:sz w:val="23"/>
              </w:rPr>
            </w:pPr>
          </w:p>
          <w:p>
            <w:pPr>
              <w:pStyle w:val="style4100"/>
              <w:spacing w:lineRule="exact" w:line="264"/>
              <w:ind w:left="104" w:right="10"/>
              <w:jc w:val="center"/>
              <w:rPr>
                <w:sz w:val="23"/>
              </w:rPr>
            </w:pPr>
            <w:r>
              <w:rPr>
                <w:sz w:val="23"/>
              </w:rPr>
              <w:t>7.76E-</w:t>
            </w:r>
            <w:r>
              <w:rPr>
                <w:spacing w:val="-5"/>
                <w:sz w:val="23"/>
              </w:rPr>
              <w:t>06</w:t>
            </w:r>
          </w:p>
        </w:tc>
        <w:tc>
          <w:tcPr>
            <w:tcW w:w="1069" w:type="dxa"/>
            <w:tcBorders>
              <w:top w:val="single" w:sz="6" w:space="0" w:color="000000"/>
              <w:bottom w:val="single" w:sz="6" w:space="0" w:color="000000"/>
              <w:right w:val="single" w:sz="6" w:space="0" w:color="000000"/>
            </w:tcBorders>
          </w:tcPr>
          <w:p>
            <w:pPr>
              <w:pStyle w:val="style4100"/>
              <w:rPr>
                <w:sz w:val="22"/>
              </w:rPr>
            </w:pPr>
          </w:p>
        </w:tc>
        <w:tc>
          <w:tcPr>
            <w:tcW w:w="1288" w:type="dxa"/>
            <w:tcBorders>
              <w:top w:val="single" w:sz="6" w:space="0" w:color="000000"/>
              <w:left w:val="single" w:sz="6" w:space="0" w:color="000000"/>
              <w:bottom w:val="single" w:sz="6" w:space="0" w:color="000000"/>
            </w:tcBorders>
          </w:tcPr>
          <w:p>
            <w:pPr>
              <w:pStyle w:val="style4100"/>
              <w:spacing w:before="84"/>
              <w:rPr>
                <w:sz w:val="23"/>
              </w:rPr>
            </w:pPr>
          </w:p>
          <w:p>
            <w:pPr>
              <w:pStyle w:val="style4100"/>
              <w:spacing w:lineRule="exact" w:line="264"/>
              <w:ind w:right="99"/>
              <w:jc w:val="right"/>
              <w:rPr>
                <w:sz w:val="23"/>
              </w:rPr>
            </w:pPr>
            <w:r>
              <w:rPr>
                <w:sz w:val="23"/>
              </w:rPr>
              <w:t>3.88E-</w:t>
            </w:r>
            <w:r>
              <w:rPr>
                <w:spacing w:val="-5"/>
                <w:sz w:val="23"/>
              </w:rPr>
              <w:t>04</w:t>
            </w:r>
          </w:p>
        </w:tc>
        <w:tc>
          <w:tcPr>
            <w:tcW w:w="1013" w:type="dxa"/>
            <w:tcBorders>
              <w:top w:val="single" w:sz="6" w:space="0" w:color="000000"/>
              <w:bottom w:val="single" w:sz="6" w:space="0" w:color="000000"/>
              <w:right w:val="single" w:sz="6" w:space="0" w:color="000000"/>
            </w:tcBorders>
          </w:tcPr>
          <w:p>
            <w:pPr>
              <w:pStyle w:val="style4100"/>
              <w:spacing w:before="58"/>
              <w:ind w:right="82"/>
              <w:jc w:val="right"/>
              <w:rPr>
                <w:sz w:val="23"/>
              </w:rPr>
            </w:pPr>
            <w:r>
              <w:rPr>
                <w:spacing w:val="-2"/>
                <w:sz w:val="23"/>
              </w:rPr>
              <w:t>3.09E-</w:t>
            </w:r>
          </w:p>
          <w:p>
            <w:pPr>
              <w:pStyle w:val="style4100"/>
              <w:spacing w:before="26" w:lineRule="exact" w:line="264"/>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pPr>
              <w:pStyle w:val="style4100"/>
              <w:spacing w:before="58"/>
              <w:ind w:right="93"/>
              <w:jc w:val="right"/>
              <w:rPr>
                <w:sz w:val="23"/>
              </w:rPr>
            </w:pPr>
            <w:r>
              <w:rPr>
                <w:spacing w:val="-2"/>
                <w:sz w:val="23"/>
              </w:rPr>
              <w:t>1.93E-</w:t>
            </w:r>
          </w:p>
          <w:p>
            <w:pPr>
              <w:pStyle w:val="style4100"/>
              <w:spacing w:before="26" w:lineRule="exact" w:line="264"/>
              <w:ind w:right="100"/>
              <w:jc w:val="right"/>
              <w:rPr>
                <w:sz w:val="23"/>
              </w:rPr>
            </w:pPr>
            <w:r>
              <w:rPr>
                <w:spacing w:val="-5"/>
                <w:sz w:val="23"/>
              </w:rPr>
              <w:t>06</w:t>
            </w:r>
          </w:p>
        </w:tc>
        <w:tc>
          <w:tcPr>
            <w:tcW w:w="1367" w:type="dxa"/>
            <w:tcBorders>
              <w:top w:val="single" w:sz="6" w:space="0" w:color="000000"/>
              <w:left w:val="single" w:sz="6" w:space="0" w:color="000000"/>
              <w:bottom w:val="single" w:sz="6" w:space="0" w:color="000000"/>
            </w:tcBorders>
          </w:tcPr>
          <w:p>
            <w:pPr>
              <w:pStyle w:val="style4100"/>
              <w:rPr>
                <w:sz w:val="22"/>
              </w:rPr>
            </w:pPr>
          </w:p>
        </w:tc>
        <w:tc>
          <w:tcPr>
            <w:tcW w:w="383" w:type="dxa"/>
            <w:tcBorders>
              <w:top w:val="single" w:sz="6" w:space="0" w:color="000000"/>
              <w:bottom w:val="single" w:sz="6" w:space="0" w:color="000000"/>
              <w:right w:val="nil"/>
            </w:tcBorders>
          </w:tcPr>
          <w:p>
            <w:pPr>
              <w:pStyle w:val="style4100"/>
              <w:spacing w:before="58"/>
              <w:ind w:left="122"/>
              <w:rPr>
                <w:sz w:val="23"/>
              </w:rPr>
            </w:pPr>
            <w:r>
              <w:rPr>
                <w:spacing w:val="-5"/>
                <w:sz w:val="23"/>
              </w:rPr>
              <w:t>3.</w:t>
            </w:r>
          </w:p>
        </w:tc>
      </w:tr>
      <w:tr>
        <w:tblPrEx/>
        <w:trPr>
          <w:trHeight w:val="630" w:hRule="atLeast"/>
          <w:jc w:val="left"/>
        </w:trPr>
        <w:tc>
          <w:tcPr>
            <w:tcW w:w="834" w:type="dxa"/>
            <w:tcBorders>
              <w:top w:val="single" w:sz="6" w:space="0" w:color="000000"/>
              <w:left w:val="single" w:sz="6" w:space="0" w:color="000000"/>
              <w:bottom w:val="single" w:sz="6" w:space="0" w:color="000000"/>
              <w:right w:val="single" w:sz="6" w:space="0" w:color="000000"/>
            </w:tcBorders>
          </w:tcPr>
          <w:p>
            <w:pPr>
              <w:pStyle w:val="style4100"/>
              <w:rPr>
                <w:sz w:val="22"/>
              </w:rPr>
            </w:pPr>
          </w:p>
        </w:tc>
        <w:tc>
          <w:tcPr>
            <w:tcW w:w="1068" w:type="dxa"/>
            <w:tcBorders>
              <w:top w:val="single" w:sz="6" w:space="0" w:color="000000"/>
              <w:left w:val="single" w:sz="6" w:space="0" w:color="000000"/>
              <w:bottom w:val="single" w:sz="6" w:space="0" w:color="000000"/>
            </w:tcBorders>
          </w:tcPr>
          <w:p>
            <w:pPr>
              <w:pStyle w:val="style4100"/>
              <w:spacing w:before="82"/>
              <w:rPr>
                <w:sz w:val="23"/>
              </w:rPr>
            </w:pPr>
          </w:p>
          <w:p>
            <w:pPr>
              <w:pStyle w:val="style4100"/>
              <w:spacing w:lineRule="exact" w:line="264"/>
              <w:ind w:left="110"/>
              <w:rPr>
                <w:sz w:val="23"/>
              </w:rPr>
            </w:pPr>
            <w:r>
              <w:rPr>
                <w:spacing w:val="-4"/>
                <w:sz w:val="23"/>
              </w:rPr>
              <w:t>Mean</w:t>
            </w:r>
          </w:p>
        </w:tc>
        <w:tc>
          <w:tcPr>
            <w:tcW w:w="1548" w:type="dxa"/>
            <w:tcBorders>
              <w:top w:val="single" w:sz="6" w:space="0" w:color="000000"/>
              <w:bottom w:val="single" w:sz="6" w:space="0" w:color="000000"/>
            </w:tcBorders>
          </w:tcPr>
          <w:p>
            <w:pPr>
              <w:pStyle w:val="style4100"/>
              <w:spacing w:before="82"/>
              <w:rPr>
                <w:sz w:val="23"/>
              </w:rPr>
            </w:pPr>
          </w:p>
          <w:p>
            <w:pPr>
              <w:pStyle w:val="style4100"/>
              <w:spacing w:lineRule="exact" w:line="264"/>
              <w:ind w:right="88"/>
              <w:jc w:val="right"/>
              <w:rPr>
                <w:sz w:val="23"/>
              </w:rPr>
            </w:pPr>
            <w:r>
              <w:rPr>
                <w:spacing w:val="-2"/>
                <w:sz w:val="23"/>
              </w:rPr>
              <w:t>2.084</w:t>
            </w:r>
          </w:p>
        </w:tc>
        <w:tc>
          <w:tcPr>
            <w:tcW w:w="1132" w:type="dxa"/>
            <w:tcBorders>
              <w:top w:val="single" w:sz="6" w:space="0" w:color="000000"/>
              <w:bottom w:val="single" w:sz="6" w:space="0" w:color="000000"/>
            </w:tcBorders>
          </w:tcPr>
          <w:p>
            <w:pPr>
              <w:pStyle w:val="style4100"/>
              <w:spacing w:before="82"/>
              <w:rPr>
                <w:sz w:val="23"/>
              </w:rPr>
            </w:pPr>
          </w:p>
          <w:p>
            <w:pPr>
              <w:pStyle w:val="style4100"/>
              <w:spacing w:lineRule="exact" w:line="264"/>
              <w:ind w:left="104" w:right="10"/>
              <w:jc w:val="center"/>
              <w:rPr>
                <w:sz w:val="23"/>
              </w:rPr>
            </w:pPr>
            <w:r>
              <w:rPr>
                <w:sz w:val="23"/>
              </w:rPr>
              <w:t>2.98E-</w:t>
            </w:r>
            <w:r>
              <w:rPr>
                <w:spacing w:val="-5"/>
                <w:sz w:val="23"/>
              </w:rPr>
              <w:t>06</w:t>
            </w:r>
          </w:p>
        </w:tc>
        <w:tc>
          <w:tcPr>
            <w:tcW w:w="1069" w:type="dxa"/>
            <w:tcBorders>
              <w:top w:val="single" w:sz="6" w:space="0" w:color="000000"/>
              <w:bottom w:val="single" w:sz="6" w:space="0" w:color="000000"/>
              <w:right w:val="single" w:sz="6" w:space="0" w:color="000000"/>
            </w:tcBorders>
          </w:tcPr>
          <w:p>
            <w:pPr>
              <w:pStyle w:val="style4100"/>
              <w:rPr>
                <w:sz w:val="22"/>
              </w:rPr>
            </w:pPr>
          </w:p>
        </w:tc>
        <w:tc>
          <w:tcPr>
            <w:tcW w:w="1288" w:type="dxa"/>
            <w:tcBorders>
              <w:top w:val="single" w:sz="6" w:space="0" w:color="000000"/>
              <w:left w:val="single" w:sz="6" w:space="0" w:color="000000"/>
              <w:bottom w:val="single" w:sz="6" w:space="0" w:color="000000"/>
            </w:tcBorders>
          </w:tcPr>
          <w:p>
            <w:pPr>
              <w:pStyle w:val="style4100"/>
              <w:spacing w:before="82"/>
              <w:rPr>
                <w:sz w:val="23"/>
              </w:rPr>
            </w:pPr>
          </w:p>
          <w:p>
            <w:pPr>
              <w:pStyle w:val="style4100"/>
              <w:spacing w:lineRule="exact" w:line="264"/>
              <w:ind w:right="99"/>
              <w:jc w:val="right"/>
              <w:rPr>
                <w:sz w:val="23"/>
              </w:rPr>
            </w:pPr>
            <w:r>
              <w:rPr>
                <w:sz w:val="23"/>
              </w:rPr>
              <w:t>1.49E-</w:t>
            </w:r>
            <w:r>
              <w:rPr>
                <w:spacing w:val="-5"/>
                <w:sz w:val="23"/>
              </w:rPr>
              <w:t>04</w:t>
            </w:r>
          </w:p>
        </w:tc>
        <w:tc>
          <w:tcPr>
            <w:tcW w:w="1013" w:type="dxa"/>
            <w:tcBorders>
              <w:top w:val="single" w:sz="6" w:space="0" w:color="000000"/>
              <w:bottom w:val="single" w:sz="6" w:space="0" w:color="000000"/>
              <w:right w:val="single" w:sz="6" w:space="0" w:color="000000"/>
            </w:tcBorders>
          </w:tcPr>
          <w:p>
            <w:pPr>
              <w:pStyle w:val="style4100"/>
              <w:spacing w:before="56"/>
              <w:ind w:right="82"/>
              <w:jc w:val="right"/>
              <w:rPr>
                <w:sz w:val="23"/>
              </w:rPr>
            </w:pPr>
            <w:r>
              <w:rPr>
                <w:spacing w:val="-2"/>
                <w:sz w:val="23"/>
              </w:rPr>
              <w:t>1.19E-</w:t>
            </w:r>
          </w:p>
          <w:p>
            <w:pPr>
              <w:pStyle w:val="style4100"/>
              <w:spacing w:before="26" w:lineRule="exact" w:line="264"/>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pPr>
              <w:pStyle w:val="style4100"/>
              <w:spacing w:before="56"/>
              <w:ind w:right="93"/>
              <w:jc w:val="right"/>
              <w:rPr>
                <w:sz w:val="23"/>
              </w:rPr>
            </w:pPr>
            <w:r>
              <w:rPr>
                <w:spacing w:val="-2"/>
                <w:sz w:val="23"/>
              </w:rPr>
              <w:t>7.44E-</w:t>
            </w:r>
          </w:p>
          <w:p>
            <w:pPr>
              <w:pStyle w:val="style4100"/>
              <w:spacing w:before="26" w:lineRule="exact" w:line="264"/>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pPr>
              <w:pStyle w:val="style4100"/>
              <w:rPr>
                <w:sz w:val="22"/>
              </w:rPr>
            </w:pPr>
          </w:p>
        </w:tc>
        <w:tc>
          <w:tcPr>
            <w:tcW w:w="383" w:type="dxa"/>
            <w:tcBorders>
              <w:top w:val="single" w:sz="6" w:space="0" w:color="000000"/>
              <w:bottom w:val="single" w:sz="6" w:space="0" w:color="000000"/>
              <w:right w:val="nil"/>
            </w:tcBorders>
          </w:tcPr>
          <w:p>
            <w:pPr>
              <w:pStyle w:val="style4100"/>
              <w:spacing w:before="56"/>
              <w:ind w:left="122"/>
              <w:rPr>
                <w:sz w:val="23"/>
              </w:rPr>
            </w:pPr>
            <w:r>
              <w:rPr>
                <w:spacing w:val="-5"/>
                <w:sz w:val="23"/>
              </w:rPr>
              <w:t>1.</w:t>
            </w:r>
          </w:p>
        </w:tc>
      </w:tr>
      <w:tr>
        <w:tblPrEx/>
        <w:trPr>
          <w:trHeight w:val="632" w:hRule="atLeast"/>
          <w:jc w:val="left"/>
        </w:trPr>
        <w:tc>
          <w:tcPr>
            <w:tcW w:w="834" w:type="dxa"/>
            <w:tcBorders>
              <w:top w:val="single" w:sz="6" w:space="0" w:color="000000"/>
              <w:left w:val="single" w:sz="6" w:space="0" w:color="000000"/>
              <w:right w:val="single" w:sz="6" w:space="0" w:color="000000"/>
            </w:tcBorders>
          </w:tcPr>
          <w:p>
            <w:pPr>
              <w:pStyle w:val="style4100"/>
              <w:spacing w:before="81"/>
              <w:rPr>
                <w:sz w:val="23"/>
              </w:rPr>
            </w:pPr>
          </w:p>
          <w:p>
            <w:pPr>
              <w:pStyle w:val="style4100"/>
              <w:spacing w:before="1"/>
              <w:ind w:left="110"/>
              <w:rPr>
                <w:sz w:val="23"/>
              </w:rPr>
            </w:pPr>
            <w:r>
              <w:rPr>
                <w:spacing w:val="-5"/>
                <w:sz w:val="23"/>
              </w:rPr>
              <w:t>As</w:t>
            </w:r>
          </w:p>
        </w:tc>
        <w:tc>
          <w:tcPr>
            <w:tcW w:w="1068" w:type="dxa"/>
            <w:tcBorders>
              <w:top w:val="single" w:sz="6" w:space="0" w:color="000000"/>
              <w:left w:val="single" w:sz="6" w:space="0" w:color="000000"/>
            </w:tcBorders>
          </w:tcPr>
          <w:p>
            <w:pPr>
              <w:pStyle w:val="style4100"/>
              <w:spacing w:before="81"/>
              <w:rPr>
                <w:sz w:val="23"/>
              </w:rPr>
            </w:pPr>
          </w:p>
          <w:p>
            <w:pPr>
              <w:pStyle w:val="style4100"/>
              <w:spacing w:before="1"/>
              <w:ind w:left="110"/>
              <w:rPr>
                <w:sz w:val="23"/>
              </w:rPr>
            </w:pPr>
            <w:r>
              <w:rPr>
                <w:spacing w:val="-5"/>
                <w:sz w:val="23"/>
              </w:rPr>
              <w:t>Min</w:t>
            </w:r>
          </w:p>
        </w:tc>
        <w:tc>
          <w:tcPr>
            <w:tcW w:w="1548" w:type="dxa"/>
            <w:tcBorders>
              <w:top w:val="single" w:sz="6" w:space="0" w:color="000000"/>
            </w:tcBorders>
          </w:tcPr>
          <w:p>
            <w:pPr>
              <w:pStyle w:val="style4100"/>
              <w:spacing w:before="81"/>
              <w:rPr>
                <w:sz w:val="23"/>
              </w:rPr>
            </w:pPr>
          </w:p>
          <w:p>
            <w:pPr>
              <w:pStyle w:val="style4100"/>
              <w:spacing w:before="1"/>
              <w:ind w:right="88"/>
              <w:jc w:val="right"/>
              <w:rPr>
                <w:sz w:val="23"/>
              </w:rPr>
            </w:pPr>
            <w:r>
              <w:rPr>
                <w:spacing w:val="-4"/>
                <w:sz w:val="23"/>
              </w:rPr>
              <w:t>0.22</w:t>
            </w:r>
          </w:p>
        </w:tc>
        <w:tc>
          <w:tcPr>
            <w:tcW w:w="1132" w:type="dxa"/>
            <w:tcBorders>
              <w:top w:val="single" w:sz="6" w:space="0" w:color="000000"/>
            </w:tcBorders>
          </w:tcPr>
          <w:p>
            <w:pPr>
              <w:pStyle w:val="style4100"/>
              <w:spacing w:before="81"/>
              <w:rPr>
                <w:sz w:val="23"/>
              </w:rPr>
            </w:pPr>
          </w:p>
          <w:p>
            <w:pPr>
              <w:pStyle w:val="style4100"/>
              <w:spacing w:before="1"/>
              <w:ind w:left="104" w:right="10"/>
              <w:jc w:val="center"/>
              <w:rPr>
                <w:sz w:val="23"/>
              </w:rPr>
            </w:pPr>
            <w:r>
              <w:rPr>
                <w:sz w:val="23"/>
              </w:rPr>
              <w:t>3.14E-</w:t>
            </w:r>
            <w:r>
              <w:rPr>
                <w:spacing w:val="-5"/>
                <w:sz w:val="23"/>
              </w:rPr>
              <w:t>07</w:t>
            </w:r>
          </w:p>
        </w:tc>
        <w:tc>
          <w:tcPr>
            <w:tcW w:w="1069" w:type="dxa"/>
            <w:tcBorders>
              <w:top w:val="single" w:sz="6" w:space="0" w:color="000000"/>
              <w:right w:val="single" w:sz="6" w:space="0" w:color="000000"/>
            </w:tcBorders>
          </w:tcPr>
          <w:p>
            <w:pPr>
              <w:pStyle w:val="style4100"/>
              <w:spacing w:before="58"/>
              <w:ind w:right="84"/>
              <w:jc w:val="right"/>
              <w:rPr>
                <w:sz w:val="23"/>
              </w:rPr>
            </w:pPr>
            <w:r>
              <w:rPr>
                <w:spacing w:val="-2"/>
                <w:sz w:val="23"/>
              </w:rPr>
              <w:t>4.71E-</w:t>
            </w:r>
          </w:p>
          <w:p>
            <w:pPr>
              <w:pStyle w:val="style4100"/>
              <w:spacing w:before="24"/>
              <w:ind w:right="96"/>
              <w:jc w:val="right"/>
              <w:rPr>
                <w:sz w:val="23"/>
              </w:rPr>
            </w:pPr>
            <w:r>
              <w:rPr>
                <w:spacing w:val="-5"/>
                <w:sz w:val="23"/>
              </w:rPr>
              <w:t>10</w:t>
            </w:r>
          </w:p>
        </w:tc>
        <w:tc>
          <w:tcPr>
            <w:tcW w:w="1288" w:type="dxa"/>
            <w:tcBorders>
              <w:top w:val="single" w:sz="6" w:space="0" w:color="000000"/>
              <w:left w:val="single" w:sz="6" w:space="0" w:color="000000"/>
            </w:tcBorders>
          </w:tcPr>
          <w:p>
            <w:pPr>
              <w:pStyle w:val="style4100"/>
              <w:spacing w:before="81"/>
              <w:rPr>
                <w:sz w:val="23"/>
              </w:rPr>
            </w:pPr>
          </w:p>
          <w:p>
            <w:pPr>
              <w:pStyle w:val="style4100"/>
              <w:spacing w:before="1"/>
              <w:ind w:right="99"/>
              <w:jc w:val="right"/>
              <w:rPr>
                <w:sz w:val="23"/>
              </w:rPr>
            </w:pPr>
            <w:r>
              <w:rPr>
                <w:sz w:val="23"/>
              </w:rPr>
              <w:t>1.05E-</w:t>
            </w:r>
            <w:r>
              <w:rPr>
                <w:spacing w:val="-5"/>
                <w:sz w:val="23"/>
              </w:rPr>
              <w:t>03</w:t>
            </w:r>
          </w:p>
        </w:tc>
        <w:tc>
          <w:tcPr>
            <w:tcW w:w="1013" w:type="dxa"/>
            <w:tcBorders>
              <w:top w:val="single" w:sz="6" w:space="0" w:color="000000"/>
              <w:right w:val="single" w:sz="6" w:space="0" w:color="000000"/>
            </w:tcBorders>
          </w:tcPr>
          <w:p>
            <w:pPr>
              <w:pStyle w:val="style4100"/>
              <w:spacing w:before="58"/>
              <w:ind w:right="82"/>
              <w:jc w:val="right"/>
              <w:rPr>
                <w:sz w:val="23"/>
              </w:rPr>
            </w:pPr>
            <w:r>
              <w:rPr>
                <w:spacing w:val="-2"/>
                <w:sz w:val="23"/>
              </w:rPr>
              <w:t>3.76E-</w:t>
            </w:r>
          </w:p>
          <w:p>
            <w:pPr>
              <w:pStyle w:val="style4100"/>
              <w:spacing w:before="24"/>
              <w:ind w:right="87"/>
              <w:jc w:val="right"/>
              <w:rPr>
                <w:sz w:val="23"/>
              </w:rPr>
            </w:pPr>
            <w:r>
              <w:rPr>
                <w:spacing w:val="-5"/>
                <w:sz w:val="23"/>
              </w:rPr>
              <w:t>08</w:t>
            </w:r>
          </w:p>
        </w:tc>
        <w:tc>
          <w:tcPr>
            <w:tcW w:w="1006" w:type="dxa"/>
            <w:tcBorders>
              <w:top w:val="single" w:sz="6" w:space="0" w:color="000000"/>
              <w:left w:val="single" w:sz="6" w:space="0" w:color="000000"/>
              <w:right w:val="single" w:sz="6" w:space="0" w:color="000000"/>
            </w:tcBorders>
          </w:tcPr>
          <w:p>
            <w:pPr>
              <w:pStyle w:val="style4100"/>
              <w:spacing w:before="58"/>
              <w:ind w:right="93"/>
              <w:jc w:val="right"/>
              <w:rPr>
                <w:sz w:val="23"/>
              </w:rPr>
            </w:pPr>
            <w:r>
              <w:rPr>
                <w:spacing w:val="-2"/>
                <w:sz w:val="23"/>
              </w:rPr>
              <w:t>3.06E-</w:t>
            </w:r>
          </w:p>
          <w:p>
            <w:pPr>
              <w:pStyle w:val="style4100"/>
              <w:spacing w:before="24"/>
              <w:ind w:right="100"/>
              <w:jc w:val="right"/>
              <w:rPr>
                <w:sz w:val="23"/>
              </w:rPr>
            </w:pPr>
            <w:r>
              <w:rPr>
                <w:spacing w:val="-5"/>
                <w:sz w:val="23"/>
              </w:rPr>
              <w:t>04</w:t>
            </w:r>
          </w:p>
        </w:tc>
        <w:tc>
          <w:tcPr>
            <w:tcW w:w="1367" w:type="dxa"/>
            <w:tcBorders>
              <w:top w:val="single" w:sz="6" w:space="0" w:color="000000"/>
              <w:left w:val="single" w:sz="6" w:space="0" w:color="000000"/>
            </w:tcBorders>
          </w:tcPr>
          <w:p>
            <w:pPr>
              <w:pStyle w:val="style4100"/>
              <w:spacing w:before="81"/>
              <w:rPr>
                <w:sz w:val="23"/>
              </w:rPr>
            </w:pPr>
          </w:p>
          <w:p>
            <w:pPr>
              <w:pStyle w:val="style4100"/>
              <w:spacing w:before="1"/>
              <w:ind w:right="100"/>
              <w:jc w:val="right"/>
              <w:rPr>
                <w:sz w:val="23"/>
              </w:rPr>
            </w:pPr>
            <w:r>
              <w:rPr>
                <w:sz w:val="23"/>
              </w:rPr>
              <w:t>1.38E-</w:t>
            </w:r>
            <w:r>
              <w:rPr>
                <w:spacing w:val="-5"/>
                <w:sz w:val="23"/>
              </w:rPr>
              <w:t>01</w:t>
            </w:r>
          </w:p>
        </w:tc>
        <w:tc>
          <w:tcPr>
            <w:tcW w:w="383" w:type="dxa"/>
            <w:tcBorders>
              <w:top w:val="single" w:sz="6" w:space="0" w:color="000000"/>
              <w:right w:val="nil"/>
            </w:tcBorders>
          </w:tcPr>
          <w:p>
            <w:pPr>
              <w:pStyle w:val="style4100"/>
              <w:spacing w:before="58"/>
              <w:ind w:left="122"/>
              <w:rPr>
                <w:sz w:val="23"/>
              </w:rPr>
            </w:pPr>
            <w:r>
              <w:rPr>
                <w:spacing w:val="-5"/>
                <w:sz w:val="23"/>
              </w:rPr>
              <w:t>1.</w:t>
            </w:r>
          </w:p>
        </w:tc>
      </w:tr>
      <w:tr>
        <w:tblPrEx/>
        <w:trPr>
          <w:trHeight w:val="637" w:hRule="atLeast"/>
          <w:jc w:val="left"/>
        </w:trPr>
        <w:tc>
          <w:tcPr>
            <w:tcW w:w="834" w:type="dxa"/>
            <w:tcBorders>
              <w:left w:val="single" w:sz="6" w:space="0" w:color="000000"/>
              <w:right w:val="single" w:sz="6" w:space="0" w:color="000000"/>
            </w:tcBorders>
          </w:tcPr>
          <w:p>
            <w:pPr>
              <w:pStyle w:val="style4100"/>
              <w:rPr>
                <w:sz w:val="22"/>
              </w:rPr>
            </w:pPr>
          </w:p>
        </w:tc>
        <w:tc>
          <w:tcPr>
            <w:tcW w:w="1068" w:type="dxa"/>
            <w:tcBorders>
              <w:left w:val="single" w:sz="6" w:space="0" w:color="000000"/>
            </w:tcBorders>
          </w:tcPr>
          <w:p>
            <w:pPr>
              <w:pStyle w:val="style4100"/>
              <w:spacing w:before="87"/>
              <w:rPr>
                <w:sz w:val="23"/>
              </w:rPr>
            </w:pPr>
          </w:p>
          <w:p>
            <w:pPr>
              <w:pStyle w:val="style4100"/>
              <w:ind w:left="110"/>
              <w:rPr>
                <w:sz w:val="23"/>
              </w:rPr>
            </w:pPr>
            <w:r>
              <w:rPr>
                <w:spacing w:val="-5"/>
                <w:sz w:val="23"/>
              </w:rPr>
              <w:t>Max</w:t>
            </w:r>
          </w:p>
        </w:tc>
        <w:tc>
          <w:tcPr>
            <w:tcW w:w="1548" w:type="dxa"/>
            <w:tcBorders/>
          </w:tcPr>
          <w:p>
            <w:pPr>
              <w:pStyle w:val="style4100"/>
              <w:spacing w:before="87"/>
              <w:rPr>
                <w:sz w:val="23"/>
              </w:rPr>
            </w:pPr>
          </w:p>
          <w:p>
            <w:pPr>
              <w:pStyle w:val="style4100"/>
              <w:ind w:right="88"/>
              <w:jc w:val="right"/>
              <w:rPr>
                <w:sz w:val="23"/>
              </w:rPr>
            </w:pPr>
            <w:r>
              <w:rPr>
                <w:spacing w:val="-4"/>
                <w:sz w:val="23"/>
              </w:rPr>
              <w:t>1.51</w:t>
            </w:r>
          </w:p>
        </w:tc>
        <w:tc>
          <w:tcPr>
            <w:tcW w:w="1132" w:type="dxa"/>
            <w:tcBorders/>
          </w:tcPr>
          <w:p>
            <w:pPr>
              <w:pStyle w:val="style4100"/>
              <w:spacing w:before="87"/>
              <w:rPr>
                <w:sz w:val="23"/>
              </w:rPr>
            </w:pPr>
          </w:p>
          <w:p>
            <w:pPr>
              <w:pStyle w:val="style4100"/>
              <w:ind w:left="104" w:right="10"/>
              <w:jc w:val="center"/>
              <w:rPr>
                <w:sz w:val="23"/>
              </w:rPr>
            </w:pPr>
            <w:r>
              <w:rPr>
                <w:sz w:val="23"/>
              </w:rPr>
              <w:t>2.16E-</w:t>
            </w:r>
            <w:r>
              <w:rPr>
                <w:spacing w:val="-5"/>
                <w:sz w:val="23"/>
              </w:rPr>
              <w:t>06</w:t>
            </w:r>
          </w:p>
        </w:tc>
        <w:tc>
          <w:tcPr>
            <w:tcW w:w="1069" w:type="dxa"/>
            <w:tcBorders>
              <w:right w:val="single" w:sz="6" w:space="0" w:color="000000"/>
            </w:tcBorders>
          </w:tcPr>
          <w:p>
            <w:pPr>
              <w:pStyle w:val="style4100"/>
              <w:spacing w:before="60"/>
              <w:ind w:right="84"/>
              <w:jc w:val="right"/>
              <w:rPr>
                <w:sz w:val="23"/>
              </w:rPr>
            </w:pPr>
            <w:r>
              <w:rPr>
                <w:spacing w:val="-2"/>
                <w:sz w:val="23"/>
              </w:rPr>
              <w:t>3.24E-</w:t>
            </w:r>
          </w:p>
          <w:p>
            <w:pPr>
              <w:pStyle w:val="style4100"/>
              <w:spacing w:before="27"/>
              <w:ind w:right="96"/>
              <w:jc w:val="right"/>
              <w:rPr>
                <w:sz w:val="23"/>
              </w:rPr>
            </w:pPr>
            <w:r>
              <w:rPr>
                <w:spacing w:val="-5"/>
                <w:sz w:val="23"/>
              </w:rPr>
              <w:t>10</w:t>
            </w:r>
          </w:p>
        </w:tc>
        <w:tc>
          <w:tcPr>
            <w:tcW w:w="1288" w:type="dxa"/>
            <w:tcBorders>
              <w:left w:val="single" w:sz="6" w:space="0" w:color="000000"/>
            </w:tcBorders>
          </w:tcPr>
          <w:p>
            <w:pPr>
              <w:pStyle w:val="style4100"/>
              <w:spacing w:before="87"/>
              <w:rPr>
                <w:sz w:val="23"/>
              </w:rPr>
            </w:pPr>
          </w:p>
          <w:p>
            <w:pPr>
              <w:pStyle w:val="style4100"/>
              <w:ind w:right="99"/>
              <w:jc w:val="right"/>
              <w:rPr>
                <w:sz w:val="23"/>
              </w:rPr>
            </w:pPr>
            <w:r>
              <w:rPr>
                <w:sz w:val="23"/>
              </w:rPr>
              <w:t>7.20E-</w:t>
            </w:r>
            <w:r>
              <w:rPr>
                <w:spacing w:val="-5"/>
                <w:sz w:val="23"/>
              </w:rPr>
              <w:t>03</w:t>
            </w:r>
          </w:p>
        </w:tc>
        <w:tc>
          <w:tcPr>
            <w:tcW w:w="1013" w:type="dxa"/>
            <w:tcBorders>
              <w:right w:val="single" w:sz="6" w:space="0" w:color="000000"/>
            </w:tcBorders>
          </w:tcPr>
          <w:p>
            <w:pPr>
              <w:pStyle w:val="style4100"/>
              <w:spacing w:before="60"/>
              <w:ind w:right="82"/>
              <w:jc w:val="right"/>
              <w:rPr>
                <w:sz w:val="23"/>
              </w:rPr>
            </w:pPr>
            <w:r>
              <w:rPr>
                <w:spacing w:val="-2"/>
                <w:sz w:val="23"/>
              </w:rPr>
              <w:t>2.58E-</w:t>
            </w:r>
          </w:p>
          <w:p>
            <w:pPr>
              <w:pStyle w:val="style4100"/>
              <w:spacing w:before="27"/>
              <w:ind w:right="87"/>
              <w:jc w:val="right"/>
              <w:rPr>
                <w:sz w:val="23"/>
              </w:rPr>
            </w:pPr>
            <w:r>
              <w:rPr>
                <w:spacing w:val="-5"/>
                <w:sz w:val="23"/>
              </w:rPr>
              <w:t>07</w:t>
            </w:r>
          </w:p>
        </w:tc>
        <w:tc>
          <w:tcPr>
            <w:tcW w:w="1006" w:type="dxa"/>
            <w:tcBorders>
              <w:left w:val="single" w:sz="6" w:space="0" w:color="000000"/>
              <w:right w:val="single" w:sz="6" w:space="0" w:color="000000"/>
            </w:tcBorders>
          </w:tcPr>
          <w:p>
            <w:pPr>
              <w:pStyle w:val="style4100"/>
              <w:spacing w:before="60"/>
              <w:ind w:right="93"/>
              <w:jc w:val="right"/>
              <w:rPr>
                <w:sz w:val="23"/>
              </w:rPr>
            </w:pPr>
            <w:r>
              <w:rPr>
                <w:spacing w:val="-2"/>
                <w:sz w:val="23"/>
              </w:rPr>
              <w:t>2.10E-</w:t>
            </w:r>
          </w:p>
          <w:p>
            <w:pPr>
              <w:pStyle w:val="style4100"/>
              <w:spacing w:before="27"/>
              <w:ind w:right="100"/>
              <w:jc w:val="right"/>
              <w:rPr>
                <w:sz w:val="23"/>
              </w:rPr>
            </w:pPr>
            <w:r>
              <w:rPr>
                <w:spacing w:val="-5"/>
                <w:sz w:val="23"/>
              </w:rPr>
              <w:t>03</w:t>
            </w:r>
          </w:p>
        </w:tc>
        <w:tc>
          <w:tcPr>
            <w:tcW w:w="1367" w:type="dxa"/>
            <w:tcBorders>
              <w:left w:val="single" w:sz="6" w:space="0" w:color="000000"/>
            </w:tcBorders>
          </w:tcPr>
          <w:p>
            <w:pPr>
              <w:pStyle w:val="style4100"/>
              <w:spacing w:before="87"/>
              <w:rPr>
                <w:sz w:val="23"/>
              </w:rPr>
            </w:pPr>
          </w:p>
          <w:p>
            <w:pPr>
              <w:pStyle w:val="style4100"/>
              <w:ind w:right="100"/>
              <w:jc w:val="right"/>
              <w:rPr>
                <w:sz w:val="23"/>
              </w:rPr>
            </w:pPr>
            <w:r>
              <w:rPr>
                <w:sz w:val="23"/>
              </w:rPr>
              <w:t>9.40E-</w:t>
            </w:r>
            <w:r>
              <w:rPr>
                <w:spacing w:val="-5"/>
                <w:sz w:val="23"/>
              </w:rPr>
              <w:t>01</w:t>
            </w:r>
          </w:p>
        </w:tc>
        <w:tc>
          <w:tcPr>
            <w:tcW w:w="383" w:type="dxa"/>
            <w:tcBorders>
              <w:right w:val="nil"/>
            </w:tcBorders>
          </w:tcPr>
          <w:p>
            <w:pPr>
              <w:pStyle w:val="style4100"/>
              <w:spacing w:before="60"/>
              <w:ind w:left="122"/>
              <w:rPr>
                <w:sz w:val="23"/>
              </w:rPr>
            </w:pPr>
            <w:r>
              <w:rPr>
                <w:spacing w:val="-5"/>
                <w:sz w:val="23"/>
              </w:rPr>
              <w:t>9.</w:t>
            </w:r>
          </w:p>
        </w:tc>
      </w:tr>
      <w:tr>
        <w:tblPrEx/>
        <w:trPr>
          <w:trHeight w:val="632" w:hRule="atLeast"/>
          <w:jc w:val="left"/>
        </w:trPr>
        <w:tc>
          <w:tcPr>
            <w:tcW w:w="834" w:type="dxa"/>
            <w:tcBorders>
              <w:left w:val="single" w:sz="6" w:space="0" w:color="000000"/>
              <w:bottom w:val="single" w:sz="6" w:space="0" w:color="000000"/>
              <w:right w:val="single" w:sz="6" w:space="0" w:color="000000"/>
            </w:tcBorders>
          </w:tcPr>
          <w:p>
            <w:pPr>
              <w:pStyle w:val="style4100"/>
              <w:rPr>
                <w:sz w:val="22"/>
              </w:rPr>
            </w:pPr>
          </w:p>
        </w:tc>
        <w:tc>
          <w:tcPr>
            <w:tcW w:w="1068" w:type="dxa"/>
            <w:tcBorders>
              <w:left w:val="single" w:sz="6" w:space="0" w:color="000000"/>
              <w:bottom w:val="single" w:sz="6" w:space="0" w:color="000000"/>
            </w:tcBorders>
          </w:tcPr>
          <w:p>
            <w:pPr>
              <w:pStyle w:val="style4100"/>
              <w:spacing w:before="84"/>
              <w:rPr>
                <w:sz w:val="23"/>
              </w:rPr>
            </w:pPr>
          </w:p>
          <w:p>
            <w:pPr>
              <w:pStyle w:val="style4100"/>
              <w:spacing w:lineRule="exact" w:line="264"/>
              <w:ind w:left="110"/>
              <w:rPr>
                <w:sz w:val="23"/>
              </w:rPr>
            </w:pPr>
            <w:r>
              <w:rPr>
                <w:spacing w:val="-4"/>
                <w:sz w:val="23"/>
              </w:rPr>
              <w:t>Mean</w:t>
            </w:r>
          </w:p>
        </w:tc>
        <w:tc>
          <w:tcPr>
            <w:tcW w:w="1548" w:type="dxa"/>
            <w:tcBorders>
              <w:bottom w:val="single" w:sz="6" w:space="0" w:color="000000"/>
            </w:tcBorders>
          </w:tcPr>
          <w:p>
            <w:pPr>
              <w:pStyle w:val="style4100"/>
              <w:spacing w:before="84"/>
              <w:rPr>
                <w:sz w:val="23"/>
              </w:rPr>
            </w:pPr>
          </w:p>
          <w:p>
            <w:pPr>
              <w:pStyle w:val="style4100"/>
              <w:spacing w:lineRule="exact" w:line="264"/>
              <w:ind w:right="88"/>
              <w:jc w:val="right"/>
              <w:rPr>
                <w:sz w:val="23"/>
              </w:rPr>
            </w:pPr>
            <w:r>
              <w:rPr>
                <w:spacing w:val="-2"/>
                <w:sz w:val="23"/>
              </w:rPr>
              <w:t>1.055</w:t>
            </w:r>
          </w:p>
        </w:tc>
        <w:tc>
          <w:tcPr>
            <w:tcW w:w="1132" w:type="dxa"/>
            <w:tcBorders>
              <w:bottom w:val="single" w:sz="6" w:space="0" w:color="000000"/>
            </w:tcBorders>
          </w:tcPr>
          <w:p>
            <w:pPr>
              <w:pStyle w:val="style4100"/>
              <w:spacing w:before="84"/>
              <w:rPr>
                <w:sz w:val="23"/>
              </w:rPr>
            </w:pPr>
          </w:p>
          <w:p>
            <w:pPr>
              <w:pStyle w:val="style4100"/>
              <w:spacing w:lineRule="exact" w:line="264"/>
              <w:ind w:left="104" w:right="10"/>
              <w:jc w:val="center"/>
              <w:rPr>
                <w:sz w:val="23"/>
              </w:rPr>
            </w:pPr>
            <w:r>
              <w:rPr>
                <w:sz w:val="23"/>
              </w:rPr>
              <w:t>1.51E-</w:t>
            </w:r>
            <w:r>
              <w:rPr>
                <w:spacing w:val="-5"/>
                <w:sz w:val="23"/>
              </w:rPr>
              <w:t>06</w:t>
            </w:r>
          </w:p>
        </w:tc>
        <w:tc>
          <w:tcPr>
            <w:tcW w:w="1069" w:type="dxa"/>
            <w:tcBorders>
              <w:bottom w:val="single" w:sz="6" w:space="0" w:color="000000"/>
              <w:right w:val="single" w:sz="6" w:space="0" w:color="000000"/>
            </w:tcBorders>
          </w:tcPr>
          <w:p>
            <w:pPr>
              <w:pStyle w:val="style4100"/>
              <w:spacing w:before="58"/>
              <w:ind w:right="84"/>
              <w:jc w:val="right"/>
              <w:rPr>
                <w:sz w:val="23"/>
              </w:rPr>
            </w:pPr>
            <w:r>
              <w:rPr>
                <w:spacing w:val="-2"/>
                <w:sz w:val="23"/>
              </w:rPr>
              <w:t>2.27E-</w:t>
            </w:r>
          </w:p>
          <w:p>
            <w:pPr>
              <w:pStyle w:val="style4100"/>
              <w:spacing w:before="26" w:lineRule="exact" w:line="264"/>
              <w:ind w:right="96"/>
              <w:jc w:val="right"/>
              <w:rPr>
                <w:sz w:val="23"/>
              </w:rPr>
            </w:pPr>
            <w:r>
              <w:rPr>
                <w:spacing w:val="-5"/>
                <w:sz w:val="23"/>
              </w:rPr>
              <w:t>10</w:t>
            </w:r>
          </w:p>
        </w:tc>
        <w:tc>
          <w:tcPr>
            <w:tcW w:w="1288" w:type="dxa"/>
            <w:tcBorders>
              <w:left w:val="single" w:sz="6" w:space="0" w:color="000000"/>
              <w:bottom w:val="single" w:sz="6" w:space="0" w:color="000000"/>
            </w:tcBorders>
          </w:tcPr>
          <w:p>
            <w:pPr>
              <w:pStyle w:val="style4100"/>
              <w:spacing w:before="84"/>
              <w:rPr>
                <w:sz w:val="23"/>
              </w:rPr>
            </w:pPr>
          </w:p>
          <w:p>
            <w:pPr>
              <w:pStyle w:val="style4100"/>
              <w:spacing w:lineRule="exact" w:line="264"/>
              <w:ind w:right="99"/>
              <w:jc w:val="right"/>
              <w:rPr>
                <w:sz w:val="23"/>
              </w:rPr>
            </w:pPr>
            <w:r>
              <w:rPr>
                <w:sz w:val="23"/>
              </w:rPr>
              <w:t>5.03E-</w:t>
            </w:r>
            <w:r>
              <w:rPr>
                <w:spacing w:val="-5"/>
                <w:sz w:val="23"/>
              </w:rPr>
              <w:t>03</w:t>
            </w:r>
          </w:p>
        </w:tc>
        <w:tc>
          <w:tcPr>
            <w:tcW w:w="1013" w:type="dxa"/>
            <w:tcBorders>
              <w:bottom w:val="single" w:sz="6" w:space="0" w:color="000000"/>
              <w:right w:val="single" w:sz="6" w:space="0" w:color="000000"/>
            </w:tcBorders>
          </w:tcPr>
          <w:p>
            <w:pPr>
              <w:pStyle w:val="style4100"/>
              <w:spacing w:before="58"/>
              <w:ind w:right="82"/>
              <w:jc w:val="right"/>
              <w:rPr>
                <w:sz w:val="23"/>
              </w:rPr>
            </w:pPr>
            <w:r>
              <w:rPr>
                <w:spacing w:val="-2"/>
                <w:sz w:val="23"/>
              </w:rPr>
              <w:t>1.80E-</w:t>
            </w:r>
          </w:p>
          <w:p>
            <w:pPr>
              <w:pStyle w:val="style4100"/>
              <w:spacing w:before="26" w:lineRule="exact" w:line="264"/>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pPr>
              <w:pStyle w:val="style4100"/>
              <w:spacing w:before="58"/>
              <w:ind w:right="93"/>
              <w:jc w:val="right"/>
              <w:rPr>
                <w:sz w:val="23"/>
              </w:rPr>
            </w:pPr>
            <w:r>
              <w:rPr>
                <w:spacing w:val="-2"/>
                <w:sz w:val="23"/>
              </w:rPr>
              <w:t>1.46E-</w:t>
            </w:r>
          </w:p>
          <w:p>
            <w:pPr>
              <w:pStyle w:val="style4100"/>
              <w:spacing w:before="26" w:lineRule="exact" w:line="264"/>
              <w:ind w:right="100"/>
              <w:jc w:val="right"/>
              <w:rPr>
                <w:sz w:val="23"/>
              </w:rPr>
            </w:pPr>
            <w:r>
              <w:rPr>
                <w:spacing w:val="-5"/>
                <w:sz w:val="23"/>
              </w:rPr>
              <w:t>03</w:t>
            </w:r>
          </w:p>
        </w:tc>
        <w:tc>
          <w:tcPr>
            <w:tcW w:w="1367" w:type="dxa"/>
            <w:tcBorders>
              <w:left w:val="single" w:sz="6" w:space="0" w:color="000000"/>
              <w:bottom w:val="single" w:sz="6" w:space="0" w:color="000000"/>
            </w:tcBorders>
          </w:tcPr>
          <w:p>
            <w:pPr>
              <w:pStyle w:val="style4100"/>
              <w:spacing w:before="84"/>
              <w:rPr>
                <w:sz w:val="23"/>
              </w:rPr>
            </w:pPr>
          </w:p>
          <w:p>
            <w:pPr>
              <w:pStyle w:val="style4100"/>
              <w:spacing w:lineRule="exact" w:line="264"/>
              <w:ind w:right="100"/>
              <w:jc w:val="right"/>
              <w:rPr>
                <w:sz w:val="23"/>
              </w:rPr>
            </w:pPr>
            <w:r>
              <w:rPr>
                <w:sz w:val="23"/>
              </w:rPr>
              <w:t>6.59E-</w:t>
            </w:r>
            <w:r>
              <w:rPr>
                <w:spacing w:val="-5"/>
                <w:sz w:val="23"/>
              </w:rPr>
              <w:t>01</w:t>
            </w:r>
          </w:p>
        </w:tc>
        <w:tc>
          <w:tcPr>
            <w:tcW w:w="383" w:type="dxa"/>
            <w:tcBorders>
              <w:bottom w:val="single" w:sz="6" w:space="0" w:color="000000"/>
              <w:right w:val="nil"/>
            </w:tcBorders>
          </w:tcPr>
          <w:p>
            <w:pPr>
              <w:pStyle w:val="style4100"/>
              <w:spacing w:before="58"/>
              <w:ind w:left="122"/>
              <w:rPr>
                <w:sz w:val="23"/>
              </w:rPr>
            </w:pPr>
            <w:r>
              <w:rPr>
                <w:spacing w:val="-5"/>
                <w:sz w:val="23"/>
              </w:rPr>
              <w:t>6.</w:t>
            </w:r>
          </w:p>
        </w:tc>
      </w:tr>
    </w:tbl>
    <w:p>
      <w:pPr>
        <w:pStyle w:val="style4100"/>
        <w:spacing w:after="0"/>
        <w:rPr>
          <w:sz w:val="23"/>
        </w:rPr>
        <w:sectPr>
          <w:footerReference w:type="default" r:id="rId18"/>
          <w:pgSz w:w="12240" w:h="15840" w:orient="portrait"/>
          <w:pgMar w:top="1460" w:right="0" w:bottom="1860" w:left="360" w:header="0" w:footer="1674" w:gutter="0"/>
        </w:sectPr>
      </w:pPr>
    </w:p>
    <w:p>
      <w:pPr>
        <w:pStyle w:val="style0"/>
        <w:spacing w:before="74"/>
        <w:ind w:left="0" w:right="629" w:firstLine="0"/>
        <w:jc w:val="center"/>
        <w:rPr>
          <w:b/>
          <w:sz w:val="25"/>
        </w:rPr>
      </w:pPr>
      <w:r>
        <w:rPr>
          <w:b/>
          <w:sz w:val="25"/>
        </w:rPr>
        <w:t>CHAPTER</w:t>
      </w:r>
      <w:r>
        <w:rPr>
          <w:b/>
          <w:spacing w:val="-4"/>
          <w:sz w:val="25"/>
        </w:rPr>
        <w:t>FIVE</w:t>
      </w:r>
    </w:p>
    <w:p>
      <w:pPr>
        <w:pStyle w:val="style66"/>
        <w:spacing w:before="182"/>
        <w:rPr>
          <w:b/>
        </w:rPr>
      </w:pPr>
    </w:p>
    <w:p>
      <w:pPr>
        <w:pStyle w:val="style0"/>
        <w:spacing w:before="0"/>
        <w:ind w:left="0" w:right="623" w:firstLine="0"/>
        <w:jc w:val="center"/>
        <w:rPr>
          <w:b/>
          <w:sz w:val="25"/>
        </w:rPr>
      </w:pPr>
      <w:r>
        <w:rPr>
          <w:b/>
          <w:sz w:val="25"/>
        </w:rPr>
        <w:t>CONCLUSION</w:t>
      </w:r>
      <w:r>
        <w:rPr>
          <w:b/>
          <w:sz w:val="25"/>
        </w:rPr>
        <w:t>AND</w:t>
      </w:r>
      <w:r>
        <w:rPr>
          <w:b/>
          <w:spacing w:val="-2"/>
          <w:sz w:val="25"/>
        </w:rPr>
        <w:t>RECOMMENDATION</w:t>
      </w:r>
    </w:p>
    <w:p>
      <w:pPr>
        <w:pStyle w:val="style66"/>
        <w:spacing w:before="185"/>
        <w:rPr>
          <w:b/>
        </w:rPr>
      </w:pPr>
    </w:p>
    <w:p>
      <w:pPr>
        <w:pStyle w:val="style179"/>
        <w:numPr>
          <w:ilvl w:val="1"/>
          <w:numId w:val="2"/>
        </w:numPr>
        <w:tabs>
          <w:tab w:val="left" w:leader="none" w:pos="1537"/>
        </w:tabs>
        <w:spacing w:before="0" w:after="0" w:lineRule="auto" w:line="240"/>
        <w:ind w:left="1537" w:right="0" w:hanging="382"/>
        <w:jc w:val="left"/>
        <w:rPr>
          <w:b/>
          <w:sz w:val="25"/>
        </w:rPr>
      </w:pPr>
      <w:r>
        <w:rPr>
          <w:b/>
          <w:spacing w:val="-2"/>
          <w:sz w:val="25"/>
        </w:rPr>
        <w:t>CONCLUSION</w:t>
      </w:r>
    </w:p>
    <w:p>
      <w:pPr>
        <w:pStyle w:val="style66"/>
        <w:spacing w:before="182"/>
        <w:rPr>
          <w:b/>
        </w:rPr>
      </w:pPr>
    </w:p>
    <w:p>
      <w:pPr>
        <w:pStyle w:val="style66"/>
        <w:spacing w:before="1" w:lineRule="auto" w:line="491"/>
        <w:ind w:left="1167" w:right="1779" w:hanging="13"/>
        <w:jc w:val="both"/>
        <w:rPr/>
      </w:pPr>
      <w:r>
        <w:t>This study evaluated the concentrations of lead (Pb), chromium (Cr), cobalt (Co), cadmium (Cd), and arsenic (As) in soil and water samples collected from Ipata Oloje, in Kwara State, Nigeria.</w:t>
      </w:r>
      <w:r>
        <w:t>Analytical results revealed distinct distribution patterns: sediment samples contained the highest Pb levels and the lowest Cd concentrations, while water samples exhibited peak Co values with Cd being least prevalent.</w:t>
      </w:r>
    </w:p>
    <w:p>
      <w:pPr>
        <w:pStyle w:val="style66"/>
        <w:spacing w:before="167" w:lineRule="auto" w:line="491"/>
        <w:ind w:left="1167" w:right="1778" w:hanging="13"/>
        <w:jc w:val="both"/>
        <w:rPr/>
      </w:pPr>
      <w:r>
        <w:t>Ecological risk assessment using geo-accumulation indices demonstrated that the measured heavy metal concentrations in soil did not exceed critical thresholds, suggesting negligible ecological impacts. Water quality analysis focused on human health risks through two primary exposure pathways: ingestion and dermal contact. Carcinogenic risk assessments yielded values well below the 1.0×10⁻⁶ safety benchmark established</w:t>
      </w:r>
      <w:r>
        <w:t>by</w:t>
      </w:r>
      <w:r>
        <w:t>USEPA.</w:t>
      </w:r>
      <w:r>
        <w:t>Concurrently,</w:t>
      </w:r>
      <w:r>
        <w:t>the</w:t>
      </w:r>
      <w:r>
        <w:t>Hazard</w:t>
      </w:r>
      <w:r>
        <w:t>Index</w:t>
      </w:r>
      <w:r>
        <w:t>(HI)</w:t>
      </w:r>
      <w:r>
        <w:t>for</w:t>
      </w:r>
      <w:r>
        <w:t>non-carcinogenic</w:t>
      </w:r>
      <w:r>
        <w:t>effects remained below 1.0 (&lt;1), indicating no significant acute or chronic health threats from water consumption or contact.</w:t>
      </w:r>
    </w:p>
    <w:p>
      <w:pPr>
        <w:pStyle w:val="style66"/>
        <w:spacing w:before="170" w:lineRule="auto" w:line="491"/>
        <w:ind w:left="1167" w:right="1776" w:hanging="13"/>
        <w:jc w:val="both"/>
        <w:rPr/>
      </w:pPr>
      <w:r>
        <w:t>Soil risk assessments mirrored these findings for non-carcinogenic effects, with HI</w:t>
      </w:r>
      <w:r>
        <w:t>values &lt;1.0 for both ingestion and dermal routes. Cancer risks from incidental soil ingestion</w:t>
      </w:r>
      <w:r>
        <w:t>were</w:t>
      </w:r>
      <w:r>
        <w:t>also</w:t>
      </w:r>
      <w:r>
        <w:t>within</w:t>
      </w:r>
      <w:r>
        <w:t>safe</w:t>
      </w:r>
      <w:r>
        <w:t>limits</w:t>
      </w:r>
      <w:r>
        <w:t>(&lt;1.0×10⁻⁶).</w:t>
      </w:r>
      <w:r>
        <w:t>However,</w:t>
      </w:r>
      <w:r>
        <w:t>arsenic</w:t>
      </w:r>
      <w:r>
        <w:t>concentrations</w:t>
      </w:r>
      <w:r>
        <w:rPr>
          <w:spacing w:val="-5"/>
        </w:rPr>
        <w:t>in</w:t>
      </w:r>
    </w:p>
    <w:p>
      <w:pPr>
        <w:pStyle w:val="style66"/>
        <w:spacing w:after="0" w:lineRule="auto" w:line="491"/>
        <w:jc w:val="both"/>
        <w:rPr/>
        <w:sectPr>
          <w:footerReference w:type="default" r:id="rId19"/>
          <w:pgSz w:w="12240" w:h="15840" w:orient="portrait"/>
          <w:pgMar w:top="1460" w:right="0" w:bottom="1860" w:left="360" w:header="0" w:footer="1674" w:gutter="0"/>
          <w:pgNumType w:start="1"/>
        </w:sectPr>
      </w:pPr>
    </w:p>
    <w:p>
      <w:pPr>
        <w:pStyle w:val="style66"/>
        <w:spacing w:before="74" w:lineRule="auto" w:line="491"/>
        <w:ind w:left="1167" w:right="1779"/>
        <w:jc w:val="both"/>
        <w:rPr/>
      </w:pPr>
      <w:r>
        <w:t>soil posed potential carcinogenic risks through dermal absorption, with calculated risk values</w:t>
      </w:r>
      <w:r>
        <w:t>approaching the 1.0×10⁻⁴ concern threshold. This specific finding warrants attention as prolonged skin contact with contaminated soil may increase cancer susceptibility among residents.</w:t>
      </w:r>
    </w:p>
    <w:p>
      <w:pPr>
        <w:pStyle w:val="style66"/>
        <w:spacing w:before="165" w:lineRule="auto" w:line="491"/>
        <w:ind w:left="1167" w:right="1779" w:hanging="13"/>
        <w:jc w:val="both"/>
        <w:rPr/>
      </w:pPr>
      <w:r>
        <w:t>The spatial distribution of heavy metals strongly correlated with proximity to the automobile spare parts and recycling park. Diagnostic ratios and multivariate analysis identified vehicular emissions (Pb), welding residues (Cr, Co), and improper waste disposal (Cd, As) as primary contamination sources. The observed metal enrichment factors (EF &gt; 5 for Pb and As) confirm anthropogenic dominance over natural geochemical backgrounds.</w:t>
      </w:r>
    </w:p>
    <w:p>
      <w:pPr>
        <w:pStyle w:val="style4098"/>
        <w:numPr>
          <w:ilvl w:val="1"/>
          <w:numId w:val="2"/>
        </w:numPr>
        <w:tabs>
          <w:tab w:val="left" w:leader="none" w:pos="1537"/>
        </w:tabs>
        <w:spacing w:before="170" w:after="0" w:lineRule="auto" w:line="240"/>
        <w:ind w:left="1537" w:right="0" w:hanging="382"/>
        <w:jc w:val="left"/>
        <w:rPr/>
      </w:pPr>
      <w:r>
        <w:rPr>
          <w:spacing w:val="-2"/>
        </w:rPr>
        <w:t>RECOMMENDATION</w:t>
      </w:r>
    </w:p>
    <w:p>
      <w:pPr>
        <w:pStyle w:val="style66"/>
        <w:spacing w:before="182"/>
        <w:rPr>
          <w:b/>
        </w:rPr>
      </w:pPr>
    </w:p>
    <w:p>
      <w:pPr>
        <w:pStyle w:val="style4099"/>
        <w:spacing w:before="0"/>
        <w:rPr/>
      </w:pPr>
      <w:r>
        <w:rPr>
          <w:spacing w:val="-2"/>
        </w:rPr>
        <w:t>Recommendations:</w:t>
      </w:r>
    </w:p>
    <w:p>
      <w:pPr>
        <w:pStyle w:val="style66"/>
        <w:spacing w:before="182"/>
        <w:rPr>
          <w:b/>
        </w:rPr>
      </w:pPr>
    </w:p>
    <w:p>
      <w:pPr>
        <w:pStyle w:val="style179"/>
        <w:numPr>
          <w:ilvl w:val="2"/>
          <w:numId w:val="2"/>
        </w:numPr>
        <w:tabs>
          <w:tab w:val="left" w:leader="none" w:pos="1935"/>
          <w:tab w:val="left" w:leader="none" w:pos="1937"/>
        </w:tabs>
        <w:spacing w:before="1" w:after="0" w:lineRule="auto" w:line="496"/>
        <w:ind w:left="1937" w:right="1997" w:hanging="383"/>
        <w:jc w:val="both"/>
        <w:rPr>
          <w:sz w:val="25"/>
        </w:rPr>
      </w:pPr>
      <w:r>
        <w:rPr>
          <w:b/>
          <w:sz w:val="25"/>
        </w:rPr>
        <w:t xml:space="preserve">Remediation: </w:t>
      </w:r>
      <w:r>
        <w:rPr>
          <w:sz w:val="25"/>
        </w:rPr>
        <w:t>Soil stabilization (e.g., phosphate-based immobilization) and targeted wastewater treatment at industrial discharge points should be prioritized to reduce heavy metal mobility.</w:t>
      </w:r>
    </w:p>
    <w:p>
      <w:pPr>
        <w:pStyle w:val="style179"/>
        <w:numPr>
          <w:ilvl w:val="2"/>
          <w:numId w:val="2"/>
        </w:numPr>
        <w:tabs>
          <w:tab w:val="left" w:leader="none" w:pos="1935"/>
          <w:tab w:val="left" w:leader="none" w:pos="1937"/>
        </w:tabs>
        <w:spacing w:before="158" w:after="0" w:lineRule="auto" w:line="496"/>
        <w:ind w:left="1937" w:right="1995" w:hanging="383"/>
        <w:jc w:val="both"/>
        <w:rPr>
          <w:sz w:val="25"/>
        </w:rPr>
      </w:pPr>
      <w:r>
        <w:rPr>
          <w:b/>
          <w:sz w:val="25"/>
        </w:rPr>
        <w:t xml:space="preserve">Research Expansion: </w:t>
      </w:r>
      <w:r>
        <w:rPr>
          <w:sz w:val="25"/>
        </w:rPr>
        <w:t xml:space="preserve">Future work should integrate </w:t>
      </w:r>
      <w:r>
        <w:rPr>
          <w:b/>
          <w:sz w:val="25"/>
        </w:rPr>
        <w:t xml:space="preserve">mass flux modeling </w:t>
      </w:r>
      <w:r>
        <w:rPr>
          <w:sz w:val="25"/>
        </w:rPr>
        <w:t xml:space="preserve">with geospatial analysis to predict contamination hotspots and validate remediation </w:t>
      </w:r>
      <w:r>
        <w:rPr>
          <w:spacing w:val="-2"/>
          <w:sz w:val="25"/>
        </w:rPr>
        <w:t>efficacy.</w:t>
      </w:r>
    </w:p>
    <w:p>
      <w:pPr>
        <w:pStyle w:val="style179"/>
        <w:spacing w:after="0" w:lineRule="auto" w:line="496"/>
        <w:jc w:val="both"/>
        <w:rPr>
          <w:sz w:val="25"/>
        </w:rPr>
        <w:sectPr>
          <w:pgSz w:w="12240" w:h="15840" w:orient="portrait"/>
          <w:pgMar w:top="1460" w:right="0" w:bottom="1860" w:left="360" w:header="0" w:footer="1674" w:gutter="0"/>
        </w:sectPr>
      </w:pPr>
    </w:p>
    <w:p>
      <w:pPr>
        <w:pStyle w:val="style179"/>
        <w:numPr>
          <w:ilvl w:val="2"/>
          <w:numId w:val="2"/>
        </w:numPr>
        <w:tabs>
          <w:tab w:val="left" w:leader="none" w:pos="1935"/>
          <w:tab w:val="left" w:leader="none" w:pos="1937"/>
        </w:tabs>
        <w:spacing w:before="74" w:after="0" w:lineRule="auto" w:line="496"/>
        <w:ind w:left="1937" w:right="1999" w:hanging="383"/>
        <w:jc w:val="both"/>
        <w:rPr>
          <w:sz w:val="25"/>
        </w:rPr>
      </w:pPr>
      <w:r>
        <w:rPr>
          <w:b/>
          <w:sz w:val="25"/>
        </w:rPr>
        <w:t xml:space="preserve">Health Surveillance: </w:t>
      </w:r>
      <w:r>
        <w:rPr>
          <w:sz w:val="25"/>
        </w:rPr>
        <w:t>Biomonitoring of vulnerable populations (e.g., spare</w:t>
      </w:r>
      <w:r>
        <w:rPr>
          <w:sz w:val="25"/>
        </w:rPr>
        <w:t>part vendors) for Pb and As exposure is critical, given their elevated</w:t>
      </w:r>
      <w:r>
        <w:rPr>
          <w:sz w:val="25"/>
        </w:rPr>
        <w:t>ADI and dermal risks.</w:t>
      </w:r>
    </w:p>
    <w:p>
      <w:pPr>
        <w:pStyle w:val="style179"/>
        <w:numPr>
          <w:ilvl w:val="2"/>
          <w:numId w:val="2"/>
        </w:numPr>
        <w:tabs>
          <w:tab w:val="left" w:leader="none" w:pos="1935"/>
          <w:tab w:val="left" w:leader="none" w:pos="1937"/>
        </w:tabs>
        <w:spacing w:before="158" w:after="0" w:lineRule="auto" w:line="496"/>
        <w:ind w:left="1937" w:right="1999" w:hanging="383"/>
        <w:jc w:val="both"/>
        <w:rPr>
          <w:sz w:val="25"/>
        </w:rPr>
      </w:pPr>
      <w:r>
        <w:rPr>
          <w:b/>
          <w:sz w:val="25"/>
        </w:rPr>
        <w:t xml:space="preserve">Regulatory Action: </w:t>
      </w:r>
      <w:r>
        <w:rPr>
          <w:sz w:val="25"/>
        </w:rPr>
        <w:t>Stakeholders must enforce stricter waste disposal guidelines and incentivize eco-friendly practices in auto-recycling industries.</w:t>
      </w:r>
    </w:p>
    <w:p>
      <w:pPr>
        <w:pStyle w:val="style179"/>
        <w:spacing w:after="0" w:lineRule="auto" w:line="496"/>
        <w:jc w:val="both"/>
        <w:rPr>
          <w:sz w:val="25"/>
        </w:rPr>
        <w:sectPr>
          <w:pgSz w:w="12240" w:h="15840" w:orient="portrait"/>
          <w:pgMar w:top="1460" w:right="0" w:bottom="1860" w:left="360" w:header="0" w:footer="1674" w:gutter="0"/>
        </w:sectPr>
      </w:pPr>
    </w:p>
    <w:p>
      <w:pPr>
        <w:pStyle w:val="style4099"/>
        <w:rPr/>
      </w:pPr>
      <w:r>
        <w:rPr>
          <w:spacing w:val="-2"/>
        </w:rPr>
        <w:t>References</w:t>
      </w:r>
    </w:p>
    <w:p>
      <w:pPr>
        <w:pStyle w:val="style66"/>
        <w:spacing w:before="182"/>
        <w:rPr>
          <w:b/>
        </w:rPr>
      </w:pPr>
    </w:p>
    <w:p>
      <w:pPr>
        <w:pStyle w:val="style66"/>
        <w:spacing w:lineRule="auto" w:line="496"/>
        <w:ind w:left="1922" w:right="1769" w:hanging="768"/>
        <w:jc w:val="both"/>
        <w:rPr/>
      </w:pPr>
      <w:r>
        <w:t>Abbas, M., Parveen, Z., Iqbal, M`., Niaz, U., &amp; Shah, M. H. (2019). Environmental and health risk assessment of heavy metals in the soil-plant-human system:</w:t>
      </w:r>
      <w:r>
        <w:t>A</w:t>
      </w:r>
      <w:r>
        <w:t xml:space="preserve">review. </w:t>
      </w:r>
      <w:r>
        <w:rPr>
          <w:i/>
        </w:rPr>
        <w:t>Environmental Geochemistry and Health</w:t>
      </w:r>
      <w:r>
        <w:t xml:space="preserve">, 41(5), 2255–2281. </w:t>
      </w:r>
      <w:r>
        <w:rPr>
          <w:spacing w:val="-2"/>
        </w:rPr>
        <w:t>https://doi.org/10.1007/s10653-018-02071-7</w:t>
      </w:r>
    </w:p>
    <w:p>
      <w:pPr>
        <w:pStyle w:val="style66"/>
        <w:spacing w:before="158" w:lineRule="auto" w:line="496"/>
        <w:ind w:left="1922" w:right="1778" w:hanging="768"/>
        <w:jc w:val="both"/>
        <w:rPr/>
      </w:pPr>
      <w:r>
        <w:t>Abdulkareem,</w:t>
      </w:r>
      <w:r>
        <w:t>A. S., Odigure, J. O.,</w:t>
      </w:r>
      <w:r>
        <w:t>Afolabi,</w:t>
      </w:r>
      <w:r>
        <w:t>A. S., &amp; Iyanda,</w:t>
      </w:r>
      <w:r>
        <w:t>A.</w:t>
      </w:r>
      <w:r>
        <w:t>A. (2020).</w:t>
      </w:r>
      <w:r>
        <w:t>Assessment of heavy metals in soil and vegetation around a cement factory in Nigeria.</w:t>
      </w:r>
    </w:p>
    <w:p>
      <w:pPr>
        <w:pStyle w:val="style0"/>
        <w:tabs>
          <w:tab w:val="left" w:leader="none" w:pos="4148"/>
          <w:tab w:val="left" w:leader="none" w:pos="6116"/>
          <w:tab w:val="left" w:leader="none" w:pos="7829"/>
          <w:tab w:val="left" w:leader="none" w:pos="9150"/>
        </w:tabs>
        <w:spacing w:before="0" w:lineRule="auto" w:line="496"/>
        <w:ind w:left="1948" w:right="1770" w:hanging="11"/>
        <w:jc w:val="both"/>
        <w:rPr>
          <w:sz w:val="25"/>
        </w:rPr>
      </w:pPr>
      <w:r>
        <w:rPr>
          <w:i/>
          <w:spacing w:val="-2"/>
          <w:sz w:val="25"/>
        </w:rPr>
        <w:t>Environmental</w:t>
      </w:r>
      <w:r>
        <w:rPr>
          <w:i/>
          <w:sz w:val="25"/>
        </w:rPr>
        <w:tab/>
      </w:r>
      <w:r>
        <w:rPr>
          <w:i/>
          <w:spacing w:val="-2"/>
          <w:sz w:val="25"/>
        </w:rPr>
        <w:t>Engineering</w:t>
      </w:r>
      <w:r>
        <w:rPr>
          <w:i/>
          <w:sz w:val="25"/>
        </w:rPr>
        <w:tab/>
      </w:r>
      <w:r>
        <w:rPr>
          <w:i/>
          <w:spacing w:val="-2"/>
          <w:sz w:val="25"/>
        </w:rPr>
        <w:t>Research</w:t>
      </w:r>
      <w:r>
        <w:rPr>
          <w:spacing w:val="-2"/>
          <w:sz w:val="25"/>
        </w:rPr>
        <w:t>,</w:t>
      </w:r>
      <w:r>
        <w:rPr>
          <w:sz w:val="25"/>
        </w:rPr>
        <w:tab/>
      </w:r>
      <w:r>
        <w:rPr>
          <w:i/>
          <w:spacing w:val="-2"/>
          <w:sz w:val="25"/>
        </w:rPr>
        <w:t>25</w:t>
      </w:r>
      <w:r>
        <w:rPr>
          <w:spacing w:val="-2"/>
          <w:sz w:val="25"/>
        </w:rPr>
        <w:t>(3),</w:t>
      </w:r>
      <w:r>
        <w:rPr>
          <w:sz w:val="25"/>
        </w:rPr>
        <w:tab/>
      </w:r>
      <w:r>
        <w:rPr>
          <w:spacing w:val="-2"/>
          <w:sz w:val="25"/>
        </w:rPr>
        <w:t>409–418. https://doi.org/10.4491/eer.2019.049</w:t>
      </w:r>
    </w:p>
    <w:p>
      <w:pPr>
        <w:pStyle w:val="style66"/>
        <w:spacing w:before="157" w:lineRule="auto" w:line="494"/>
        <w:ind w:left="1922" w:right="1770" w:hanging="768"/>
        <w:jc w:val="both"/>
        <w:rPr/>
      </w:pPr>
      <w:r>
        <w:t>Adedokun,</w:t>
      </w:r>
      <w:r>
        <w:t>A. H., Ojo, J. O., &amp;</w:t>
      </w:r>
      <w:r>
        <w:t>Adekunle,</w:t>
      </w:r>
      <w:r>
        <w:t>A. S. (2021). Determination of toxic metals in dismantled</w:t>
      </w:r>
      <w:r>
        <w:t>auto</w:t>
      </w:r>
      <w:r>
        <w:t>parts</w:t>
      </w:r>
      <w:r>
        <w:t>and</w:t>
      </w:r>
      <w:r>
        <w:t>environmental</w:t>
      </w:r>
      <w:r>
        <w:t>implications:</w:t>
      </w:r>
      <w:r>
        <w:t>A</w:t>
      </w:r>
      <w:r>
        <w:t>case</w:t>
      </w:r>
      <w:r>
        <w:t>study</w:t>
      </w:r>
      <w:r>
        <w:t>from</w:t>
      </w:r>
      <w:r>
        <w:t xml:space="preserve">Nigeria. </w:t>
      </w:r>
      <w:r>
        <w:rPr>
          <w:i/>
        </w:rPr>
        <w:t>Environmental Monitoring and Assessment</w:t>
      </w:r>
      <w:r>
        <w:t xml:space="preserve">, 193(6), 1–13. </w:t>
      </w:r>
      <w:r>
        <w:rPr>
          <w:spacing w:val="-2"/>
        </w:rPr>
        <w:t>https://doi.org/10.1007/s10661-021-09179-0</w:t>
      </w:r>
    </w:p>
    <w:p>
      <w:pPr>
        <w:pStyle w:val="style66"/>
        <w:spacing w:before="169" w:lineRule="auto" w:line="494"/>
        <w:ind w:left="1922" w:right="1780" w:hanging="768"/>
        <w:jc w:val="both"/>
        <w:rPr/>
      </w:pPr>
      <w:r>
        <w:t>Adusei, J., Botwe, B. O., &amp; Gbogbo, F. (2020). Heavy metals in automotive brake pads and implications for human health. Environmental Monitoring and Assessment, 192(8), 506. https://doi.org/10.1007/s10661-020-08461-6</w:t>
      </w:r>
    </w:p>
    <w:p>
      <w:pPr>
        <w:pStyle w:val="style0"/>
        <w:spacing w:before="162" w:lineRule="auto" w:line="496"/>
        <w:ind w:left="1922" w:right="1819" w:hanging="768"/>
        <w:jc w:val="left"/>
        <w:rPr>
          <w:sz w:val="25"/>
        </w:rPr>
      </w:pPr>
      <w:r>
        <w:rPr>
          <w:sz w:val="25"/>
        </w:rPr>
        <w:t>Agency</w:t>
      </w:r>
      <w:r>
        <w:rPr>
          <w:sz w:val="25"/>
        </w:rPr>
        <w:t>for</w:t>
      </w:r>
      <w:r>
        <w:rPr>
          <w:sz w:val="25"/>
        </w:rPr>
        <w:t>Toxic</w:t>
      </w:r>
      <w:r>
        <w:rPr>
          <w:sz w:val="25"/>
        </w:rPr>
        <w:t>Substances</w:t>
      </w:r>
      <w:r>
        <w:rPr>
          <w:sz w:val="25"/>
        </w:rPr>
        <w:t>and</w:t>
      </w:r>
      <w:r>
        <w:rPr>
          <w:sz w:val="25"/>
        </w:rPr>
        <w:t>Disease</w:t>
      </w:r>
      <w:r>
        <w:rPr>
          <w:sz w:val="25"/>
        </w:rPr>
        <w:t>Registry</w:t>
      </w:r>
      <w:r>
        <w:rPr>
          <w:sz w:val="25"/>
        </w:rPr>
        <w:t>(ATSDR).</w:t>
      </w:r>
      <w:r>
        <w:rPr>
          <w:sz w:val="25"/>
        </w:rPr>
        <w:t>(2020).</w:t>
      </w:r>
      <w:r>
        <w:rPr>
          <w:i/>
          <w:sz w:val="25"/>
        </w:rPr>
        <w:t>Toxicological profiles for heavy metals (Pb, Cd, Cr, Ni, Zn)</w:t>
      </w:r>
      <w:r>
        <w:rPr>
          <w:sz w:val="25"/>
        </w:rPr>
        <w:t>. U.S. Department of Health and Human Services.</w:t>
      </w:r>
    </w:p>
    <w:p>
      <w:pPr>
        <w:pStyle w:val="style0"/>
        <w:spacing w:after="0" w:lineRule="auto" w:line="496"/>
        <w:jc w:val="left"/>
        <w:rPr>
          <w:sz w:val="25"/>
        </w:rPr>
        <w:sectPr>
          <w:pgSz w:w="12240" w:h="15840" w:orient="portrait"/>
          <w:pgMar w:top="1460" w:right="0" w:bottom="1860" w:left="360" w:header="0" w:footer="1674" w:gutter="0"/>
        </w:sectPr>
      </w:pPr>
    </w:p>
    <w:p>
      <w:pPr>
        <w:pStyle w:val="style0"/>
        <w:spacing w:before="74" w:lineRule="auto" w:line="496"/>
        <w:ind w:left="1922" w:right="2043" w:hanging="768"/>
        <w:jc w:val="both"/>
        <w:rPr>
          <w:sz w:val="25"/>
        </w:rPr>
      </w:pPr>
      <w:r>
        <w:rPr>
          <w:sz w:val="25"/>
        </w:rPr>
        <w:t>Akan, J. C., Moses, E.</w:t>
      </w:r>
      <w:r>
        <w:rPr>
          <w:sz w:val="25"/>
        </w:rPr>
        <w:t>A., Ogugbuaja, V. O., &amp;</w:t>
      </w:r>
      <w:r>
        <w:rPr>
          <w:sz w:val="25"/>
        </w:rPr>
        <w:t>Abah, J. (2019).</w:t>
      </w:r>
      <w:r>
        <w:rPr>
          <w:sz w:val="25"/>
        </w:rPr>
        <w:t xml:space="preserve">Assessment of heavy metals in soils around auto-mechanic workshops in Gombe metropolis, Nigeria. </w:t>
      </w:r>
      <w:r>
        <w:rPr>
          <w:i/>
          <w:sz w:val="25"/>
        </w:rPr>
        <w:t>Journal of Environmental Chemistry and Ecotoxicology</w:t>
      </w:r>
      <w:r>
        <w:rPr>
          <w:sz w:val="25"/>
        </w:rPr>
        <w:t xml:space="preserve">, </w:t>
      </w:r>
      <w:r>
        <w:rPr>
          <w:i/>
          <w:sz w:val="25"/>
        </w:rPr>
        <w:t>11</w:t>
      </w:r>
      <w:r>
        <w:rPr>
          <w:sz w:val="25"/>
        </w:rPr>
        <w:t>(1), 1–8.</w:t>
      </w:r>
    </w:p>
    <w:p>
      <w:pPr>
        <w:pStyle w:val="style66"/>
        <w:spacing w:before="158" w:lineRule="auto" w:line="496"/>
        <w:ind w:left="1922" w:right="1819" w:hanging="768"/>
        <w:rPr/>
      </w:pPr>
      <w:r>
        <w:t>Akinola, O. S., Lawal, I.</w:t>
      </w:r>
      <w:r>
        <w:t>A., &amp; Bala,</w:t>
      </w:r>
      <w:r>
        <w:t>Y. (2023).</w:t>
      </w:r>
      <w:r>
        <w:t xml:space="preserve">Assessment of heavy metals in roadside dust in Kano, Nigeria. Heliyon, 9(2), e14231. </w:t>
      </w:r>
      <w:r>
        <w:rPr>
          <w:spacing w:val="-2"/>
        </w:rPr>
        <w:t>https://doi.org/10.1016/j.heliyon.2023.e14231</w:t>
      </w:r>
    </w:p>
    <w:p>
      <w:pPr>
        <w:pStyle w:val="style66"/>
        <w:spacing w:before="156" w:lineRule="auto" w:line="494"/>
        <w:ind w:left="1922" w:right="1788" w:hanging="768"/>
        <w:rPr/>
      </w:pPr>
      <w:r>
        <w:t>Alghamdi,</w:t>
      </w:r>
      <w:r>
        <w:t>M.</w:t>
      </w:r>
      <w:r>
        <w:t>A.,</w:t>
      </w:r>
      <w:r>
        <w:t>et</w:t>
      </w:r>
      <w:r>
        <w:t>al.</w:t>
      </w:r>
      <w:r>
        <w:t>(2021).</w:t>
      </w:r>
      <w:r>
        <w:t>Environmental</w:t>
      </w:r>
      <w:r>
        <w:t>hazards</w:t>
      </w:r>
      <w:r>
        <w:t>from</w:t>
      </w:r>
      <w:r>
        <w:t>used</w:t>
      </w:r>
      <w:r>
        <w:t>engine</w:t>
      </w:r>
      <w:r>
        <w:t>oil</w:t>
      </w:r>
      <w:r>
        <w:t xml:space="preserve">and lubricants: A review. Chemosphere, 278, 130426. </w:t>
      </w:r>
      <w:r>
        <w:rPr>
          <w:spacing w:val="-2"/>
        </w:rPr>
        <w:t>https://doi.org/10.1016/j.chemosphere.2021.130426</w:t>
      </w:r>
    </w:p>
    <w:p>
      <w:pPr>
        <w:pStyle w:val="style66"/>
        <w:spacing w:before="162" w:lineRule="auto" w:line="494"/>
        <w:ind w:left="1922" w:right="1943" w:hanging="768"/>
        <w:rPr/>
      </w:pPr>
      <w:r>
        <w:t>Ali, M. M.,</w:t>
      </w:r>
      <w:r>
        <w:t>Ali, M. L., Islam, M. S., &amp; Rahman, M. Z. (2019). Preliminary assessment of heavy metals in water and sediment of Karnaphuli River, Bangladesh.</w:t>
      </w:r>
    </w:p>
    <w:p>
      <w:pPr>
        <w:pStyle w:val="style0"/>
        <w:spacing w:before="0" w:lineRule="auto" w:line="491"/>
        <w:ind w:left="1922" w:right="0" w:firstLine="0"/>
        <w:jc w:val="left"/>
        <w:rPr>
          <w:sz w:val="25"/>
        </w:rPr>
      </w:pPr>
      <w:r>
        <w:rPr>
          <w:i/>
          <w:sz w:val="25"/>
        </w:rPr>
        <w:t>Environmental Nanotechnology, Monitoring &amp; Management</w:t>
      </w:r>
      <w:r>
        <w:rPr>
          <w:sz w:val="25"/>
        </w:rPr>
        <w:t xml:space="preserve">, </w:t>
      </w:r>
      <w:r>
        <w:rPr>
          <w:i/>
          <w:sz w:val="25"/>
        </w:rPr>
        <w:t>12</w:t>
      </w:r>
      <w:r>
        <w:rPr>
          <w:sz w:val="25"/>
        </w:rPr>
        <w:t xml:space="preserve">, 100267. </w:t>
      </w:r>
      <w:r>
        <w:rPr>
          <w:spacing w:val="-2"/>
          <w:sz w:val="25"/>
        </w:rPr>
        <w:t>https://doi.org/10.1016/j.enmm.2019.100267</w:t>
      </w:r>
    </w:p>
    <w:p>
      <w:pPr>
        <w:pStyle w:val="style0"/>
        <w:spacing w:before="161" w:lineRule="auto" w:line="484"/>
        <w:ind w:left="1932" w:right="1584" w:hanging="778"/>
        <w:jc w:val="left"/>
        <w:rPr>
          <w:sz w:val="25"/>
        </w:rPr>
      </w:pPr>
      <w:r>
        <w:rPr>
          <w:sz w:val="25"/>
        </w:rPr>
        <w:t xml:space="preserve">Alloway, B. J. (2018). </w:t>
      </w:r>
      <w:r>
        <w:rPr>
          <w:i/>
          <w:sz w:val="25"/>
        </w:rPr>
        <w:t xml:space="preserve">Heavy Metals in Soils: Trace Metals and Metalloids in Soils and their Bioavailability </w:t>
      </w:r>
      <w:r>
        <w:rPr>
          <w:sz w:val="25"/>
        </w:rPr>
        <w:t>(3rd ed.). Springer. https://doi.org/10.1007/978-94-007-4470-</w:t>
      </w:r>
      <w:r>
        <w:rPr>
          <w:spacing w:val="-10"/>
          <w:sz w:val="25"/>
        </w:rPr>
        <w:t>7</w:t>
      </w:r>
    </w:p>
    <w:p>
      <w:pPr>
        <w:pStyle w:val="style0"/>
        <w:spacing w:before="171"/>
        <w:ind w:left="1155" w:right="0" w:firstLine="0"/>
        <w:jc w:val="left"/>
        <w:rPr>
          <w:i/>
          <w:sz w:val="25"/>
        </w:rPr>
      </w:pPr>
      <w:r>
        <w:rPr>
          <w:sz w:val="25"/>
        </w:rPr>
        <w:t>American</w:t>
      </w:r>
      <w:r>
        <w:rPr>
          <w:sz w:val="25"/>
        </w:rPr>
        <w:t>Public</w:t>
      </w:r>
      <w:r>
        <w:rPr>
          <w:sz w:val="25"/>
        </w:rPr>
        <w:t>Health</w:t>
      </w:r>
      <w:r>
        <w:rPr>
          <w:sz w:val="25"/>
        </w:rPr>
        <w:t>Association</w:t>
      </w:r>
      <w:r>
        <w:rPr>
          <w:sz w:val="25"/>
        </w:rPr>
        <w:t>(APHA).</w:t>
      </w:r>
      <w:r>
        <w:rPr>
          <w:sz w:val="25"/>
        </w:rPr>
        <w:t>(2018).</w:t>
      </w:r>
      <w:r>
        <w:rPr>
          <w:i/>
          <w:sz w:val="25"/>
        </w:rPr>
        <w:t>Standard</w:t>
      </w:r>
      <w:r>
        <w:rPr>
          <w:i/>
          <w:sz w:val="25"/>
        </w:rPr>
        <w:t>Methods</w:t>
      </w:r>
      <w:r>
        <w:rPr>
          <w:i/>
          <w:sz w:val="25"/>
        </w:rPr>
        <w:t>for</w:t>
      </w:r>
      <w:r>
        <w:rPr>
          <w:i/>
          <w:spacing w:val="-5"/>
          <w:sz w:val="25"/>
        </w:rPr>
        <w:t>the</w:t>
      </w:r>
    </w:p>
    <w:p>
      <w:pPr>
        <w:pStyle w:val="style66"/>
        <w:spacing w:before="6"/>
        <w:rPr>
          <w:i/>
        </w:rPr>
      </w:pPr>
    </w:p>
    <w:p>
      <w:pPr>
        <w:pStyle w:val="style0"/>
        <w:spacing w:before="0"/>
        <w:ind w:left="1805" w:right="0" w:firstLine="0"/>
        <w:jc w:val="left"/>
        <w:rPr>
          <w:sz w:val="25"/>
        </w:rPr>
      </w:pPr>
      <w:r>
        <w:rPr>
          <w:i/>
          <w:sz w:val="25"/>
        </w:rPr>
        <w:t>Examination</w:t>
      </w:r>
      <w:r>
        <w:rPr>
          <w:i/>
          <w:sz w:val="25"/>
        </w:rPr>
        <w:t>of</w:t>
      </w:r>
      <w:r>
        <w:rPr>
          <w:i/>
          <w:sz w:val="25"/>
        </w:rPr>
        <w:t>Water</w:t>
      </w:r>
      <w:r>
        <w:rPr>
          <w:i/>
          <w:sz w:val="25"/>
        </w:rPr>
        <w:t>and</w:t>
      </w:r>
      <w:r>
        <w:rPr>
          <w:i/>
          <w:sz w:val="25"/>
        </w:rPr>
        <w:t>Wastewater</w:t>
      </w:r>
      <w:r>
        <w:rPr>
          <w:sz w:val="25"/>
        </w:rPr>
        <w:t>(23rd</w:t>
      </w:r>
      <w:r>
        <w:rPr>
          <w:sz w:val="25"/>
        </w:rPr>
        <w:t>ed.).</w:t>
      </w:r>
      <w:r>
        <w:rPr>
          <w:sz w:val="25"/>
        </w:rPr>
        <w:t>Washington,</w:t>
      </w:r>
      <w:r>
        <w:rPr>
          <w:sz w:val="25"/>
        </w:rPr>
        <w:t>DC:</w:t>
      </w:r>
      <w:r>
        <w:rPr>
          <w:spacing w:val="-2"/>
          <w:sz w:val="25"/>
        </w:rPr>
        <w:t>APHA.</w:t>
      </w:r>
    </w:p>
    <w:p>
      <w:pPr>
        <w:pStyle w:val="style66"/>
        <w:spacing w:before="29" w:lineRule="auto" w:line="496"/>
        <w:ind w:left="1922" w:right="1819" w:hanging="768"/>
        <w:rPr/>
      </w:pPr>
      <w:r>
        <w:t>Amoatey,</w:t>
      </w:r>
      <w:r>
        <w:t>P.,</w:t>
      </w:r>
      <w:r>
        <w:t>Baawain,</w:t>
      </w:r>
      <w:r>
        <w:t>M.</w:t>
      </w:r>
      <w:r>
        <w:t>S.,</w:t>
      </w:r>
      <w:r>
        <w:t>Al-Mamun,</w:t>
      </w:r>
      <w:r>
        <w:t>A.,</w:t>
      </w:r>
      <w:r>
        <w:t>&amp;</w:t>
      </w:r>
      <w:r>
        <w:t>Al-Kindi,</w:t>
      </w:r>
      <w:r>
        <w:t>R.</w:t>
      </w:r>
      <w:r>
        <w:t>(2020).</w:t>
      </w:r>
      <w:r>
        <w:t>Impact</w:t>
      </w:r>
      <w:r>
        <w:t>of automobile activities on heavy metal contamination in urban soils of Muscat,</w:t>
      </w:r>
    </w:p>
    <w:p>
      <w:pPr>
        <w:pStyle w:val="style66"/>
        <w:spacing w:after="0" w:lineRule="auto" w:line="496"/>
        <w:rPr/>
        <w:sectPr>
          <w:pgSz w:w="12240" w:h="15840" w:orient="portrait"/>
          <w:pgMar w:top="1460" w:right="0" w:bottom="1860" w:left="360" w:header="0" w:footer="1674" w:gutter="0"/>
        </w:sectPr>
      </w:pPr>
    </w:p>
    <w:p>
      <w:pPr>
        <w:pStyle w:val="style0"/>
        <w:tabs>
          <w:tab w:val="left" w:leader="none" w:pos="2940"/>
          <w:tab w:val="left" w:leader="none" w:pos="4762"/>
          <w:tab w:val="left" w:leader="none" w:pos="6241"/>
          <w:tab w:val="left" w:leader="none" w:pos="6929"/>
          <w:tab w:val="left" w:leader="none" w:pos="8472"/>
          <w:tab w:val="left" w:leader="none" w:pos="9532"/>
        </w:tabs>
        <w:spacing w:before="74" w:lineRule="auto" w:line="496"/>
        <w:ind w:left="1948" w:right="1770" w:hanging="11"/>
        <w:jc w:val="left"/>
        <w:rPr>
          <w:sz w:val="25"/>
        </w:rPr>
      </w:pPr>
      <w:r>
        <w:rPr>
          <w:spacing w:val="-2"/>
          <w:sz w:val="25"/>
        </w:rPr>
        <w:t>Oman.</w:t>
      </w:r>
      <w:r>
        <w:rPr>
          <w:sz w:val="25"/>
        </w:rPr>
        <w:tab/>
      </w:r>
      <w:r>
        <w:rPr>
          <w:i/>
          <w:spacing w:val="-2"/>
          <w:sz w:val="25"/>
        </w:rPr>
        <w:t>Environmental</w:t>
      </w:r>
      <w:r>
        <w:rPr>
          <w:i/>
          <w:sz w:val="25"/>
        </w:rPr>
        <w:tab/>
      </w:r>
      <w:r>
        <w:rPr>
          <w:i/>
          <w:spacing w:val="-2"/>
          <w:sz w:val="25"/>
        </w:rPr>
        <w:t>Monitoring</w:t>
      </w:r>
      <w:r>
        <w:rPr>
          <w:i/>
          <w:sz w:val="25"/>
        </w:rPr>
        <w:tab/>
      </w:r>
      <w:r>
        <w:rPr>
          <w:i/>
          <w:spacing w:val="-4"/>
          <w:sz w:val="25"/>
        </w:rPr>
        <w:t>and</w:t>
      </w:r>
      <w:r>
        <w:rPr>
          <w:i/>
          <w:sz w:val="25"/>
        </w:rPr>
        <w:tab/>
      </w:r>
      <w:r>
        <w:rPr>
          <w:i/>
          <w:spacing w:val="-2"/>
          <w:sz w:val="25"/>
        </w:rPr>
        <w:t>Assessment</w:t>
      </w:r>
      <w:r>
        <w:rPr>
          <w:spacing w:val="-2"/>
          <w:sz w:val="25"/>
        </w:rPr>
        <w:t>,</w:t>
      </w:r>
      <w:r>
        <w:rPr>
          <w:sz w:val="25"/>
        </w:rPr>
        <w:tab/>
      </w:r>
      <w:r>
        <w:rPr>
          <w:i/>
          <w:spacing w:val="-2"/>
          <w:sz w:val="25"/>
        </w:rPr>
        <w:t>192</w:t>
      </w:r>
      <w:r>
        <w:rPr>
          <w:spacing w:val="-2"/>
          <w:sz w:val="25"/>
        </w:rPr>
        <w:t>(4),</w:t>
      </w:r>
      <w:r>
        <w:rPr>
          <w:sz w:val="25"/>
        </w:rPr>
        <w:tab/>
      </w:r>
      <w:r>
        <w:rPr>
          <w:spacing w:val="-2"/>
          <w:sz w:val="25"/>
        </w:rPr>
        <w:t>1–14. https://doi.org/10.1007/s10661-020-8134-6</w:t>
      </w:r>
    </w:p>
    <w:p>
      <w:pPr>
        <w:pStyle w:val="style0"/>
        <w:spacing w:before="159" w:lineRule="auto" w:line="496"/>
        <w:ind w:left="1922" w:right="1819" w:hanging="768"/>
        <w:jc w:val="left"/>
        <w:rPr>
          <w:i/>
          <w:sz w:val="25"/>
        </w:rPr>
      </w:pPr>
      <w:r>
        <w:rPr>
          <w:sz w:val="25"/>
        </w:rPr>
        <w:t>Ashraf, M. W., Maah, M. J., &amp; Yusoff, I. (2019). Heavy metals accumulation in plants</w:t>
      </w:r>
      <w:r>
        <w:rPr>
          <w:sz w:val="25"/>
        </w:rPr>
        <w:t xml:space="preserve">growing near automobile workshops. </w:t>
      </w:r>
      <w:r>
        <w:rPr>
          <w:i/>
          <w:sz w:val="25"/>
        </w:rPr>
        <w:t>Environmental Science and Pollution</w:t>
      </w:r>
    </w:p>
    <w:p>
      <w:pPr>
        <w:pStyle w:val="style66"/>
        <w:spacing w:lineRule="exact" w:line="286"/>
        <w:ind w:left="1937"/>
        <w:rPr/>
      </w:pPr>
      <w:r>
        <w:rPr>
          <w:i/>
        </w:rPr>
        <w:t>Research</w:t>
      </w:r>
      <w:r>
        <w:t>,</w:t>
      </w:r>
      <w:r>
        <w:rPr>
          <w:i/>
        </w:rPr>
        <w:t>26</w:t>
      </w:r>
      <w:r>
        <w:t>(16),</w:t>
      </w:r>
      <w:r>
        <w:t>16474–16484.</w:t>
      </w:r>
      <w:r>
        <w:t>https://doi.org/10.1007/s11356-019-05090-</w:t>
      </w:r>
      <w:r>
        <w:rPr>
          <w:spacing w:val="-10"/>
        </w:rPr>
        <w:t>5</w:t>
      </w:r>
    </w:p>
    <w:p>
      <w:pPr>
        <w:pStyle w:val="style66"/>
        <w:spacing w:before="177"/>
        <w:rPr/>
      </w:pPr>
    </w:p>
    <w:p>
      <w:pPr>
        <w:pStyle w:val="style66"/>
        <w:spacing w:before="1" w:lineRule="auto" w:line="491"/>
        <w:ind w:left="1922" w:right="1819" w:hanging="768"/>
        <w:rPr/>
      </w:pPr>
      <w:r>
        <w:t>Atayese, M. O., Eigbadon,</w:t>
      </w:r>
      <w:r>
        <w:t>A. I., Oluwa, K.</w:t>
      </w:r>
      <w:r>
        <w:t>A., &amp;</w:t>
      </w:r>
      <w:r>
        <w:t xml:space="preserve">Adesodun, J. K. (2018). Heavy metal contamination of Amaranthus grown along major highways in Lagos, Nigeria. </w:t>
      </w:r>
      <w:r>
        <w:rPr>
          <w:i/>
        </w:rPr>
        <w:t>African Crop Science Journal</w:t>
      </w:r>
      <w:r>
        <w:t xml:space="preserve">, </w:t>
      </w:r>
      <w:r>
        <w:rPr>
          <w:i/>
        </w:rPr>
        <w:t>18</w:t>
      </w:r>
      <w:r>
        <w:t>(4), 257–264.</w:t>
      </w:r>
    </w:p>
    <w:p>
      <w:pPr>
        <w:pStyle w:val="style0"/>
        <w:spacing w:before="165" w:lineRule="auto" w:line="491"/>
        <w:ind w:left="1922" w:right="1943" w:hanging="768"/>
        <w:jc w:val="left"/>
        <w:rPr>
          <w:sz w:val="25"/>
        </w:rPr>
      </w:pPr>
      <w:r>
        <w:rPr>
          <w:sz w:val="25"/>
        </w:rPr>
        <w:t>Awokunmi, E. E.,</w:t>
      </w:r>
      <w:r>
        <w:rPr>
          <w:sz w:val="25"/>
        </w:rPr>
        <w:t>Asaolu, S. S., Ipinmoroti, K. O., &amp;</w:t>
      </w:r>
      <w:r>
        <w:rPr>
          <w:sz w:val="25"/>
        </w:rPr>
        <w:t xml:space="preserve">Adetunji, B. P. (2020). Effect of seasonal variation on heavy metal content of soil and plant in a solid waste dumpsite. </w:t>
      </w:r>
      <w:r>
        <w:rPr>
          <w:i/>
          <w:sz w:val="25"/>
        </w:rPr>
        <w:t>International Journal of Environmental Science and Technology</w:t>
      </w:r>
      <w:r>
        <w:rPr>
          <w:sz w:val="25"/>
        </w:rPr>
        <w:t xml:space="preserve">, </w:t>
      </w:r>
      <w:r>
        <w:rPr>
          <w:i/>
          <w:spacing w:val="-2"/>
          <w:sz w:val="25"/>
        </w:rPr>
        <w:t>17</w:t>
      </w:r>
      <w:r>
        <w:rPr>
          <w:spacing w:val="-2"/>
          <w:sz w:val="25"/>
        </w:rPr>
        <w:t>(6),</w:t>
      </w:r>
    </w:p>
    <w:p>
      <w:pPr>
        <w:pStyle w:val="style66"/>
        <w:spacing w:before="7"/>
        <w:ind w:left="1937"/>
        <w:rPr/>
      </w:pPr>
      <w:r>
        <w:t>2945–2956.</w:t>
      </w:r>
      <w:r>
        <w:t>https://doi.org/10.1007/s13762-019-02526-</w:t>
      </w:r>
      <w:r>
        <w:rPr>
          <w:spacing w:val="-10"/>
        </w:rPr>
        <w:t>4</w:t>
      </w:r>
    </w:p>
    <w:p>
      <w:pPr>
        <w:pStyle w:val="style66"/>
        <w:spacing w:before="177"/>
        <w:rPr/>
      </w:pPr>
    </w:p>
    <w:p>
      <w:pPr>
        <w:pStyle w:val="style66"/>
        <w:spacing w:lineRule="auto" w:line="494"/>
        <w:ind w:left="1922" w:right="2366" w:hanging="768"/>
        <w:jc w:val="both"/>
        <w:rPr/>
      </w:pPr>
      <w:r>
        <w:t xml:space="preserve">Chibuike, G. U., &amp; Okonkwo, C. O. (2020). Heavy metal contamination in Nigerian auto-repair workshop environments. </w:t>
      </w:r>
      <w:r>
        <w:rPr>
          <w:i/>
        </w:rPr>
        <w:t>Environmental Science and Pollution Research</w:t>
      </w:r>
      <w:r>
        <w:t xml:space="preserve">, 27(3), 2631–2642. https://doi.org/10.1007/s11356- </w:t>
      </w:r>
      <w:r>
        <w:rPr>
          <w:spacing w:val="-2"/>
        </w:rPr>
        <w:t>019-06783-z</w:t>
      </w:r>
    </w:p>
    <w:p>
      <w:pPr>
        <w:pStyle w:val="style66"/>
        <w:spacing w:after="0" w:lineRule="auto" w:line="494"/>
        <w:jc w:val="both"/>
        <w:rPr/>
        <w:sectPr>
          <w:pgSz w:w="12240" w:h="15840" w:orient="portrait"/>
          <w:pgMar w:top="1460" w:right="0" w:bottom="1860" w:left="360" w:header="0" w:footer="1674" w:gutter="0"/>
        </w:sectPr>
      </w:pPr>
    </w:p>
    <w:p>
      <w:pPr>
        <w:pStyle w:val="style66"/>
        <w:spacing w:before="74" w:lineRule="auto" w:line="491"/>
        <w:ind w:left="1922" w:right="1905" w:hanging="768"/>
        <w:rPr/>
      </w:pPr>
      <w:r>
        <w:t>Doyi, I. N.</w:t>
      </w:r>
      <w:r>
        <w:t>Y., et al. (2021).</w:t>
      </w:r>
      <w:r>
        <w:t xml:space="preserve">Assessment of heavy metals contamination in soils around automobile workshops in Ghana. Environmental Earth Sciences, 80(18), 659. </w:t>
      </w:r>
      <w:r>
        <w:rPr>
          <w:spacing w:val="-2"/>
        </w:rPr>
        <w:t>https://doi.org/10.1007/s12665-021-09887-5</w:t>
      </w:r>
    </w:p>
    <w:p>
      <w:pPr>
        <w:pStyle w:val="style0"/>
        <w:spacing w:before="165" w:lineRule="auto" w:line="491"/>
        <w:ind w:left="1922" w:right="2608" w:hanging="768"/>
        <w:jc w:val="both"/>
        <w:rPr>
          <w:sz w:val="25"/>
        </w:rPr>
      </w:pPr>
      <w:r>
        <w:rPr>
          <w:sz w:val="25"/>
        </w:rPr>
        <w:t xml:space="preserve">Duruibe, J. O., Ogwuegbu, M. O. C., &amp; Egwurugwu, J. N. (2021). Heavy metal pollution and human biotoxic effects. </w:t>
      </w:r>
      <w:r>
        <w:rPr>
          <w:i/>
          <w:sz w:val="25"/>
        </w:rPr>
        <w:t>International Journal of Physical Sciences</w:t>
      </w:r>
      <w:r>
        <w:rPr>
          <w:sz w:val="25"/>
        </w:rPr>
        <w:t xml:space="preserve">, </w:t>
      </w:r>
      <w:r>
        <w:rPr>
          <w:i/>
          <w:sz w:val="25"/>
        </w:rPr>
        <w:t>2</w:t>
      </w:r>
      <w:r>
        <w:rPr>
          <w:sz w:val="25"/>
        </w:rPr>
        <w:t>(5), 112–118.</w:t>
      </w:r>
    </w:p>
    <w:p>
      <w:pPr>
        <w:pStyle w:val="style0"/>
        <w:spacing w:before="165" w:lineRule="auto" w:line="491"/>
        <w:ind w:left="1922" w:right="2177" w:hanging="768"/>
        <w:jc w:val="left"/>
        <w:rPr>
          <w:sz w:val="25"/>
        </w:rPr>
      </w:pPr>
      <w:r>
        <w:rPr>
          <w:sz w:val="25"/>
        </w:rPr>
        <w:t>European Environment</w:t>
      </w:r>
      <w:r>
        <w:rPr>
          <w:sz w:val="25"/>
        </w:rPr>
        <w:t xml:space="preserve">Agency (EEA). (2021). </w:t>
      </w:r>
      <w:r>
        <w:rPr>
          <w:i/>
          <w:sz w:val="25"/>
        </w:rPr>
        <w:t>Soil contamination and remediation policies in Europe</w:t>
      </w:r>
      <w:r>
        <w:rPr>
          <w:sz w:val="25"/>
        </w:rPr>
        <w:t>. https:/</w:t>
      </w:r>
      <w:r>
        <w:rPr/>
        <w:fldChar w:fldCharType="begin"/>
      </w:r>
      <w:r>
        <w:instrText xml:space="preserve"> HYPERLINK "http://www.eea.europa.eu/publications/soil-" </w:instrText>
      </w:r>
      <w:r>
        <w:rPr/>
        <w:fldChar w:fldCharType="separate"/>
      </w:r>
      <w:r>
        <w:rPr>
          <w:sz w:val="25"/>
        </w:rPr>
        <w:t>/www.eea.europa.eu/publications/soil-</w:t>
      </w:r>
      <w:r>
        <w:rPr/>
        <w:fldChar w:fldCharType="end"/>
      </w:r>
      <w:r>
        <w:rPr>
          <w:spacing w:val="-2"/>
          <w:sz w:val="25"/>
        </w:rPr>
        <w:t>contaminationand-remediation</w:t>
      </w:r>
    </w:p>
    <w:p>
      <w:pPr>
        <w:pStyle w:val="style66"/>
        <w:spacing w:before="165" w:lineRule="auto" w:line="487"/>
        <w:ind w:left="1937" w:right="1819" w:hanging="783"/>
        <w:rPr/>
      </w:pPr>
      <w:r>
        <w:t xml:space="preserve">Eze, J. I., &amp; Chukwu, O. (2018). Assessment of heavy metals in soil and tailings from Abakaliki lead–zinc mine, southeastern Nigeria. </w:t>
      </w:r>
      <w:r>
        <w:rPr>
          <w:i/>
        </w:rPr>
        <w:t>Environmental Monitoring and Assessment</w:t>
      </w:r>
      <w:r>
        <w:t xml:space="preserve">, </w:t>
      </w:r>
      <w:r>
        <w:rPr>
          <w:i/>
        </w:rPr>
        <w:t>190</w:t>
      </w:r>
      <w:r>
        <w:t>(4), 1–14. https://doi.org/10.1007/s10661-018-6566-4</w:t>
      </w:r>
    </w:p>
    <w:p>
      <w:pPr>
        <w:pStyle w:val="style66"/>
        <w:spacing w:before="165" w:lineRule="auto" w:line="496"/>
        <w:ind w:left="1922" w:right="1770" w:hanging="768"/>
        <w:jc w:val="both"/>
        <w:rPr/>
      </w:pPr>
      <w:r>
        <w:t>Ezike,</w:t>
      </w:r>
      <w:r>
        <w:t>C.</w:t>
      </w:r>
      <w:r>
        <w:t>A.,</w:t>
      </w:r>
      <w:r>
        <w:t>Okoye,</w:t>
      </w:r>
      <w:r>
        <w:t>C.</w:t>
      </w:r>
      <w:r>
        <w:t>O.</w:t>
      </w:r>
      <w:r>
        <w:t>B.,</w:t>
      </w:r>
      <w:r>
        <w:t>&amp;</w:t>
      </w:r>
      <w:r>
        <w:t>Ezeabasili,</w:t>
      </w:r>
      <w:r>
        <w:t>A.</w:t>
      </w:r>
      <w:r>
        <w:t>C.</w:t>
      </w:r>
      <w:r>
        <w:t>C.</w:t>
      </w:r>
      <w:r>
        <w:t>(2022).</w:t>
      </w:r>
      <w:r>
        <w:t>Pollution</w:t>
      </w:r>
      <w:r>
        <w:t>indices</w:t>
      </w:r>
      <w:r>
        <w:t>and</w:t>
      </w:r>
      <w:r>
        <w:t xml:space="preserve">health risks from heavy metals in surface soils at auto-mechanic workshops in southeast Nigeria. </w:t>
      </w:r>
      <w:r>
        <w:rPr>
          <w:i/>
        </w:rPr>
        <w:t>Environmental Science and Pollution Research</w:t>
      </w:r>
      <w:r>
        <w:t xml:space="preserve">, 29, 13782–13796. </w:t>
      </w:r>
      <w:r>
        <w:rPr>
          <w:spacing w:val="-2"/>
        </w:rPr>
        <w:t>https://doi.org/10.1007/s11356-021-16345-3</w:t>
      </w:r>
    </w:p>
    <w:p>
      <w:pPr>
        <w:pStyle w:val="style66"/>
        <w:spacing w:before="158" w:lineRule="auto" w:line="496"/>
        <w:ind w:left="1922" w:right="1776" w:hanging="768"/>
        <w:jc w:val="both"/>
        <w:rPr/>
      </w:pPr>
      <w:r>
        <w:t>Fosu-Mensah, B. Y., Addae, E., Yirenya-Tawiah, D., &amp; Nyame, F. K. (2021). Heavy metals concentration and distribution in soils and water in a suburb of Accra,</w:t>
      </w:r>
    </w:p>
    <w:p>
      <w:pPr>
        <w:pStyle w:val="style66"/>
        <w:spacing w:after="0" w:lineRule="auto" w:line="496"/>
        <w:jc w:val="both"/>
        <w:rPr/>
        <w:sectPr>
          <w:pgSz w:w="12240" w:h="15840" w:orient="portrait"/>
          <w:pgMar w:top="1460" w:right="0" w:bottom="1860" w:left="360" w:header="0" w:footer="1674" w:gutter="0"/>
        </w:sectPr>
      </w:pPr>
    </w:p>
    <w:p>
      <w:pPr>
        <w:pStyle w:val="style0"/>
        <w:tabs>
          <w:tab w:val="left" w:leader="none" w:pos="3044"/>
          <w:tab w:val="left" w:leader="none" w:pos="4933"/>
          <w:tab w:val="left" w:leader="none" w:pos="6263"/>
          <w:tab w:val="left" w:leader="none" w:pos="7023"/>
          <w:tab w:val="left" w:leader="none" w:pos="8535"/>
          <w:tab w:val="left" w:leader="none" w:pos="9402"/>
        </w:tabs>
        <w:spacing w:before="74" w:lineRule="auto" w:line="496"/>
        <w:ind w:left="1948" w:right="1770" w:hanging="11"/>
        <w:jc w:val="left"/>
        <w:rPr>
          <w:sz w:val="25"/>
        </w:rPr>
      </w:pPr>
      <w:r>
        <w:rPr>
          <w:spacing w:val="-2"/>
          <w:sz w:val="25"/>
        </w:rPr>
        <w:t>Ghana.</w:t>
      </w:r>
      <w:r>
        <w:rPr>
          <w:sz w:val="25"/>
        </w:rPr>
        <w:tab/>
      </w:r>
      <w:r>
        <w:rPr>
          <w:i/>
          <w:spacing w:val="-2"/>
          <w:sz w:val="25"/>
        </w:rPr>
        <w:t>Environmental</w:t>
      </w:r>
      <w:r>
        <w:rPr>
          <w:i/>
          <w:sz w:val="25"/>
        </w:rPr>
        <w:tab/>
      </w:r>
      <w:r>
        <w:rPr>
          <w:i/>
          <w:spacing w:val="-2"/>
          <w:sz w:val="25"/>
        </w:rPr>
        <w:t>Pollution</w:t>
      </w:r>
      <w:r>
        <w:rPr>
          <w:i/>
          <w:sz w:val="25"/>
        </w:rPr>
        <w:tab/>
      </w:r>
      <w:r>
        <w:rPr>
          <w:i/>
          <w:spacing w:val="-4"/>
          <w:sz w:val="25"/>
        </w:rPr>
        <w:t>and</w:t>
      </w:r>
      <w:r>
        <w:rPr>
          <w:i/>
          <w:sz w:val="25"/>
        </w:rPr>
        <w:tab/>
      </w:r>
      <w:r>
        <w:rPr>
          <w:i/>
          <w:spacing w:val="-2"/>
          <w:sz w:val="25"/>
        </w:rPr>
        <w:t>Protection</w:t>
      </w:r>
      <w:r>
        <w:rPr>
          <w:spacing w:val="-2"/>
          <w:sz w:val="25"/>
        </w:rPr>
        <w:t>,</w:t>
      </w:r>
      <w:r>
        <w:rPr>
          <w:sz w:val="25"/>
        </w:rPr>
        <w:tab/>
      </w:r>
      <w:r>
        <w:rPr>
          <w:i/>
          <w:spacing w:val="-2"/>
          <w:sz w:val="25"/>
        </w:rPr>
        <w:t>6</w:t>
      </w:r>
      <w:r>
        <w:rPr>
          <w:spacing w:val="-2"/>
          <w:sz w:val="25"/>
        </w:rPr>
        <w:t>(3),</w:t>
      </w:r>
      <w:r>
        <w:rPr>
          <w:sz w:val="25"/>
        </w:rPr>
        <w:tab/>
      </w:r>
      <w:r>
        <w:rPr>
          <w:spacing w:val="-2"/>
          <w:sz w:val="25"/>
        </w:rPr>
        <w:t>19–26. https://doi.org/10.22606/epp.2021.63003</w:t>
      </w:r>
    </w:p>
    <w:p>
      <w:pPr>
        <w:pStyle w:val="style66"/>
        <w:spacing w:before="159"/>
        <w:ind w:left="1155"/>
        <w:rPr/>
      </w:pPr>
      <w:r>
        <w:t>Heidari,</w:t>
      </w:r>
      <w:r>
        <w:t>A.,</w:t>
      </w:r>
      <w:r>
        <w:t>et</w:t>
      </w:r>
      <w:r>
        <w:t>al.</w:t>
      </w:r>
      <w:r>
        <w:t>(2021).</w:t>
      </w:r>
      <w:r>
        <w:t>Health</w:t>
      </w:r>
      <w:r>
        <w:t>risks</w:t>
      </w:r>
      <w:r>
        <w:t>of</w:t>
      </w:r>
      <w:r>
        <w:t>heavy</w:t>
      </w:r>
      <w:r>
        <w:t>metals</w:t>
      </w:r>
      <w:r>
        <w:t>in</w:t>
      </w:r>
      <w:r>
        <w:t>urban</w:t>
      </w:r>
      <w:r>
        <w:rPr>
          <w:spacing w:val="-2"/>
        </w:rPr>
        <w:t>environments.</w:t>
      </w:r>
    </w:p>
    <w:p>
      <w:pPr>
        <w:pStyle w:val="style66"/>
        <w:spacing w:before="16"/>
        <w:rPr/>
      </w:pPr>
    </w:p>
    <w:p>
      <w:pPr>
        <w:pStyle w:val="style66"/>
        <w:spacing w:lineRule="auto" w:line="487"/>
        <w:ind w:left="1937" w:right="2396"/>
        <w:rPr/>
      </w:pPr>
      <w:r>
        <w:t xml:space="preserve">Environmental Research, 200, 111399. </w:t>
      </w:r>
      <w:r>
        <w:rPr>
          <w:spacing w:val="-2"/>
        </w:rPr>
        <w:t>https://doi.org/10.1016/j.envres.2021.111399</w:t>
      </w:r>
    </w:p>
    <w:p>
      <w:pPr>
        <w:pStyle w:val="style66"/>
        <w:spacing w:before="170"/>
        <w:ind w:left="1173"/>
        <w:rPr/>
      </w:pPr>
      <w:r>
        <w:rPr>
          <w:color w:val="0462c1"/>
          <w:spacing w:val="-2"/>
          <w:u w:val="single" w:color="0462c1"/>
        </w:rPr>
        <w:t>https://doi.org/10.1016/j.jhazmat.2021.125262</w:t>
      </w:r>
    </w:p>
    <w:p>
      <w:pPr>
        <w:pStyle w:val="style66"/>
        <w:spacing w:before="182"/>
        <w:rPr/>
      </w:pPr>
    </w:p>
    <w:p>
      <w:pPr>
        <w:pStyle w:val="style66"/>
        <w:spacing w:lineRule="auto" w:line="487"/>
        <w:ind w:left="1937" w:right="2396" w:hanging="783"/>
        <w:rPr/>
      </w:pPr>
      <w:r>
        <w:t>IARC (International</w:t>
      </w:r>
      <w:r>
        <w:t xml:space="preserve">Agency for Research on Cancer). (2020). Monographs on the </w:t>
      </w:r>
      <w:r>
        <w:rPr/>
        <w:fldChar w:fldCharType="begin"/>
      </w:r>
      <w:r>
        <w:instrText xml:space="preserve"> HYPERLINK "https://doi.org/10.1016/j.jhazmat.2021.125262" </w:instrText>
      </w:r>
      <w:r>
        <w:rPr/>
        <w:fldChar w:fldCharType="separate"/>
      </w:r>
      <w:r>
        <w:t>Identification of Carcinogenic Haz</w:t>
      </w:r>
      <w:r>
        <w:rPr/>
        <w:fldChar w:fldCharType="end"/>
      </w:r>
      <w:r>
        <w:rPr/>
        <w:fldChar w:fldCharType="begin"/>
      </w:r>
      <w:r>
        <w:instrText xml:space="preserve"> HYPERLINK "https://doi.org/10.1016/j.jhazmat.2021.125262" </w:instrText>
      </w:r>
      <w:r>
        <w:rPr/>
        <w:fldChar w:fldCharType="separate"/>
      </w:r>
      <w:r>
        <w:t>a</w:t>
      </w:r>
      <w:r>
        <w:rPr/>
        <w:fldChar w:fldCharType="end"/>
      </w:r>
      <w:r>
        <w:t>rds to Humans. Vol. 125</w:t>
      </w:r>
    </w:p>
    <w:p>
      <w:pPr>
        <w:pStyle w:val="style0"/>
        <w:spacing w:before="180" w:lineRule="auto" w:line="491"/>
        <w:ind w:left="1922" w:right="2111" w:hanging="768"/>
        <w:jc w:val="left"/>
        <w:rPr>
          <w:sz w:val="25"/>
        </w:rPr>
      </w:pPr>
      <w:r>
        <w:rPr>
          <w:sz w:val="25"/>
        </w:rPr>
        <w:t>IARC (International</w:t>
      </w:r>
      <w:r>
        <w:rPr>
          <w:sz w:val="25"/>
        </w:rPr>
        <w:t xml:space="preserve">Agency for Research on Cancer). (2022). </w:t>
      </w:r>
      <w:r>
        <w:rPr>
          <w:i/>
          <w:sz w:val="25"/>
        </w:rPr>
        <w:t>IARC monographs on the identification of carcinogenic hazards to humans</w:t>
      </w:r>
      <w:r>
        <w:rPr>
          <w:sz w:val="25"/>
        </w:rPr>
        <w:t xml:space="preserve">. </w:t>
      </w:r>
      <w:r>
        <w:rPr>
          <w:spacing w:val="-2"/>
          <w:sz w:val="25"/>
        </w:rPr>
        <w:t>https://monographs.iarc.fr/listof-classifications</w:t>
      </w:r>
    </w:p>
    <w:p>
      <w:pPr>
        <w:pStyle w:val="style66"/>
        <w:spacing w:before="165" w:lineRule="auto" w:line="494"/>
        <w:ind w:left="1922" w:right="1771" w:hanging="768"/>
        <w:jc w:val="both"/>
        <w:rPr/>
      </w:pPr>
      <w:r>
        <w:t>Ibe, F. C., &amp; Adebiyi, A. A. (2019). Comparative assessment of heavy metal levels in</w:t>
      </w:r>
      <w:r>
        <w:t xml:space="preserve">soil and auto parts at two mechanic villages in southwestern Nigeria. </w:t>
      </w:r>
      <w:r>
        <w:rPr>
          <w:i/>
        </w:rPr>
        <w:t>Toxicology Reports</w:t>
      </w:r>
      <w:r>
        <w:t>, 6, 197–203. https://doi.org/10.1016/j.toxrep.2019.01.008</w:t>
      </w:r>
    </w:p>
    <w:p>
      <w:pPr>
        <w:pStyle w:val="style0"/>
        <w:spacing w:before="162" w:lineRule="auto" w:line="496"/>
        <w:ind w:left="1922" w:right="1771" w:hanging="768"/>
        <w:jc w:val="both"/>
        <w:rPr>
          <w:sz w:val="25"/>
        </w:rPr>
      </w:pPr>
      <w:r>
        <w:rPr>
          <w:sz w:val="25"/>
        </w:rPr>
        <w:t>International</w:t>
      </w:r>
      <w:r>
        <w:rPr>
          <w:sz w:val="25"/>
        </w:rPr>
        <w:t>Atomic Energy</w:t>
      </w:r>
      <w:r>
        <w:rPr>
          <w:sz w:val="25"/>
        </w:rPr>
        <w:t xml:space="preserve">Agency (IAEA). (2019). </w:t>
      </w:r>
      <w:r>
        <w:rPr>
          <w:i/>
          <w:sz w:val="25"/>
        </w:rPr>
        <w:t>Analytical methods for measuring metals in environmental samples</w:t>
      </w:r>
      <w:r>
        <w:rPr>
          <w:sz w:val="25"/>
        </w:rPr>
        <w:t>. https:/</w:t>
      </w:r>
      <w:r>
        <w:rPr/>
        <w:fldChar w:fldCharType="begin"/>
      </w:r>
      <w:r>
        <w:instrText xml:space="preserve"> HYPERLINK "http://www.iaea.org/publications" </w:instrText>
      </w:r>
      <w:r>
        <w:rPr/>
        <w:fldChar w:fldCharType="separate"/>
      </w:r>
      <w:r>
        <w:rPr>
          <w:sz w:val="25"/>
        </w:rPr>
        <w:t>/www.iaea.org/publications</w:t>
      </w:r>
      <w:r>
        <w:rPr/>
        <w:fldChar w:fldCharType="end"/>
      </w:r>
    </w:p>
    <w:p>
      <w:pPr>
        <w:pStyle w:val="style66"/>
        <w:spacing w:before="159" w:lineRule="auto" w:line="496"/>
        <w:ind w:left="1922" w:right="1775" w:hanging="768"/>
        <w:jc w:val="both"/>
        <w:rPr/>
      </w:pPr>
      <w:r>
        <w:t>Ipeaiyeda, A. R., &amp; Dawodu, M. (2019). Heavy metal contamination of topsoil and dispersion</w:t>
      </w:r>
      <w:r>
        <w:t>in</w:t>
      </w:r>
      <w:r>
        <w:t>the</w:t>
      </w:r>
      <w:r>
        <w:t>vicinity</w:t>
      </w:r>
      <w:r>
        <w:t>of</w:t>
      </w:r>
      <w:r>
        <w:t>reclaimed</w:t>
      </w:r>
      <w:r>
        <w:t>auto-repair</w:t>
      </w:r>
      <w:r>
        <w:t>workshops</w:t>
      </w:r>
      <w:r>
        <w:t>in</w:t>
      </w:r>
      <w:r>
        <w:t>Ibadan,</w:t>
      </w:r>
      <w:r>
        <w:rPr>
          <w:spacing w:val="-2"/>
        </w:rPr>
        <w:t>Nigeria.</w:t>
      </w:r>
    </w:p>
    <w:p>
      <w:pPr>
        <w:pStyle w:val="style66"/>
        <w:spacing w:after="0" w:lineRule="auto" w:line="496"/>
        <w:jc w:val="both"/>
        <w:rPr/>
        <w:sectPr>
          <w:pgSz w:w="12240" w:h="15840" w:orient="portrait"/>
          <w:pgMar w:top="1460" w:right="0" w:bottom="1860" w:left="360" w:header="0" w:footer="1674" w:gutter="0"/>
        </w:sectPr>
      </w:pPr>
    </w:p>
    <w:p>
      <w:pPr>
        <w:pStyle w:val="style0"/>
        <w:tabs>
          <w:tab w:val="left" w:leader="none" w:pos="3771"/>
          <w:tab w:val="left" w:leader="none" w:pos="4426"/>
          <w:tab w:val="left" w:leader="none" w:pos="6387"/>
          <w:tab w:val="left" w:leader="none" w:pos="7959"/>
          <w:tab w:val="left" w:leader="none" w:pos="9157"/>
        </w:tabs>
        <w:spacing w:before="74" w:lineRule="auto" w:line="496"/>
        <w:ind w:left="1948" w:right="1773" w:hanging="11"/>
        <w:jc w:val="left"/>
        <w:rPr>
          <w:sz w:val="25"/>
        </w:rPr>
      </w:pPr>
      <w:r>
        <w:rPr>
          <w:i/>
          <w:spacing w:val="-2"/>
          <w:sz w:val="25"/>
        </w:rPr>
        <w:t>Toxicological</w:t>
      </w:r>
      <w:r>
        <w:rPr>
          <w:i/>
          <w:sz w:val="25"/>
        </w:rPr>
        <w:tab/>
      </w:r>
      <w:r>
        <w:rPr>
          <w:i/>
          <w:spacing w:val="-10"/>
          <w:sz w:val="25"/>
        </w:rPr>
        <w:t>&amp;</w:t>
      </w:r>
      <w:r>
        <w:rPr>
          <w:i/>
          <w:sz w:val="25"/>
        </w:rPr>
        <w:tab/>
      </w:r>
      <w:r>
        <w:rPr>
          <w:i/>
          <w:spacing w:val="-2"/>
          <w:sz w:val="25"/>
        </w:rPr>
        <w:t>Environmental</w:t>
      </w:r>
      <w:r>
        <w:rPr>
          <w:i/>
          <w:sz w:val="25"/>
        </w:rPr>
        <w:tab/>
      </w:r>
      <w:r>
        <w:rPr>
          <w:i/>
          <w:spacing w:val="-2"/>
          <w:sz w:val="25"/>
        </w:rPr>
        <w:t>Chemistry</w:t>
      </w:r>
      <w:r>
        <w:rPr>
          <w:spacing w:val="-2"/>
          <w:sz w:val="25"/>
        </w:rPr>
        <w:t>,</w:t>
      </w:r>
      <w:r>
        <w:rPr>
          <w:sz w:val="25"/>
        </w:rPr>
        <w:tab/>
      </w:r>
      <w:r>
        <w:rPr>
          <w:i/>
          <w:spacing w:val="-2"/>
          <w:sz w:val="25"/>
        </w:rPr>
        <w:t>101</w:t>
      </w:r>
      <w:r>
        <w:rPr>
          <w:spacing w:val="-2"/>
          <w:sz w:val="25"/>
        </w:rPr>
        <w:t>(1),</w:t>
      </w:r>
      <w:r>
        <w:rPr>
          <w:sz w:val="25"/>
        </w:rPr>
        <w:tab/>
      </w:r>
      <w:r>
        <w:rPr>
          <w:spacing w:val="-2"/>
          <w:sz w:val="25"/>
        </w:rPr>
        <w:t>103–117. https://doi.org/10.1080/02772248.2018.1505862</w:t>
      </w:r>
    </w:p>
    <w:p>
      <w:pPr>
        <w:pStyle w:val="style66"/>
        <w:spacing w:before="159"/>
        <w:ind w:left="1155"/>
        <w:rPr/>
      </w:pPr>
      <w:r>
        <w:t>Islam,</w:t>
      </w:r>
      <w:r>
        <w:t>M.</w:t>
      </w:r>
      <w:r>
        <w:t>S.,</w:t>
      </w:r>
      <w:r>
        <w:t>et</w:t>
      </w:r>
      <w:r>
        <w:t>al.</w:t>
      </w:r>
      <w:r>
        <w:t>(2018).</w:t>
      </w:r>
      <w:r>
        <w:t>Toxicological</w:t>
      </w:r>
      <w:r>
        <w:t>effects</w:t>
      </w:r>
      <w:r>
        <w:t>of</w:t>
      </w:r>
      <w:r>
        <w:t>heavy</w:t>
      </w:r>
      <w:r>
        <w:t>metals</w:t>
      </w:r>
      <w:r>
        <w:t>on</w:t>
      </w:r>
      <w:r>
        <w:t>the</w:t>
      </w:r>
      <w:r>
        <w:rPr>
          <w:spacing w:val="-2"/>
        </w:rPr>
        <w:t>environment.</w:t>
      </w:r>
    </w:p>
    <w:p>
      <w:pPr>
        <w:pStyle w:val="style66"/>
        <w:spacing w:before="16"/>
        <w:rPr/>
      </w:pPr>
    </w:p>
    <w:p>
      <w:pPr>
        <w:pStyle w:val="style66"/>
        <w:tabs>
          <w:tab w:val="left" w:leader="none" w:pos="4207"/>
          <w:tab w:val="left" w:leader="none" w:pos="6024"/>
          <w:tab w:val="left" w:leader="none" w:pos="7551"/>
          <w:tab w:val="left" w:leader="none" w:pos="8920"/>
        </w:tabs>
        <w:spacing w:lineRule="auto" w:line="496"/>
        <w:ind w:left="1948" w:right="1770" w:hanging="11"/>
        <w:rPr/>
      </w:pPr>
      <w:r>
        <w:rPr>
          <w:spacing w:val="-2"/>
        </w:rPr>
        <w:t>Environmental</w:t>
      </w:r>
      <w:r>
        <w:tab/>
      </w:r>
      <w:r>
        <w:rPr>
          <w:spacing w:val="-2"/>
        </w:rPr>
        <w:t>Chemistry</w:t>
      </w:r>
      <w:r>
        <w:tab/>
      </w:r>
      <w:r>
        <w:rPr>
          <w:spacing w:val="-2"/>
        </w:rPr>
        <w:t>Letters,</w:t>
      </w:r>
      <w:r>
        <w:tab/>
      </w:r>
      <w:r>
        <w:rPr>
          <w:spacing w:val="-2"/>
        </w:rPr>
        <w:t>16(3),</w:t>
      </w:r>
      <w:r>
        <w:tab/>
      </w:r>
      <w:r>
        <w:rPr>
          <w:spacing w:val="-2"/>
        </w:rPr>
        <w:t>1103–1118. https://doi.org/10.1007/s10311-018-0746-5</w:t>
      </w:r>
    </w:p>
    <w:p>
      <w:pPr>
        <w:pStyle w:val="style66"/>
        <w:spacing w:before="162"/>
        <w:ind w:left="1155"/>
        <w:rPr/>
      </w:pPr>
      <w:r>
        <w:t>Iwegbue,</w:t>
      </w:r>
      <w:r>
        <w:t>C.</w:t>
      </w:r>
      <w:r>
        <w:t>M.</w:t>
      </w:r>
      <w:r>
        <w:t>A.,</w:t>
      </w:r>
      <w:r>
        <w:t>et</w:t>
      </w:r>
      <w:r>
        <w:t>al.</w:t>
      </w:r>
      <w:r>
        <w:t>(2019).</w:t>
      </w:r>
      <w:r>
        <w:t>Evaluation</w:t>
      </w:r>
      <w:r>
        <w:t>of</w:t>
      </w:r>
      <w:r>
        <w:t>heavy</w:t>
      </w:r>
      <w:r>
        <w:t>metals</w:t>
      </w:r>
      <w:r>
        <w:t>in</w:t>
      </w:r>
      <w:r>
        <w:t>vehicle</w:t>
      </w:r>
      <w:r>
        <w:t>brake</w:t>
      </w:r>
      <w:r>
        <w:rPr>
          <w:spacing w:val="-2"/>
        </w:rPr>
        <w:t>pads.</w:t>
      </w:r>
    </w:p>
    <w:p>
      <w:pPr>
        <w:pStyle w:val="style66"/>
        <w:spacing w:before="7"/>
        <w:rPr/>
      </w:pPr>
    </w:p>
    <w:p>
      <w:pPr>
        <w:pStyle w:val="style66"/>
        <w:tabs>
          <w:tab w:val="left" w:leader="none" w:pos="3740"/>
          <w:tab w:val="left" w:leader="none" w:pos="4821"/>
          <w:tab w:val="left" w:leader="none" w:pos="5476"/>
          <w:tab w:val="left" w:leader="none" w:pos="6701"/>
          <w:tab w:val="left" w:leader="none" w:pos="7984"/>
          <w:tab w:val="left" w:leader="none" w:pos="8886"/>
        </w:tabs>
        <w:spacing w:lineRule="auto" w:line="496"/>
        <w:ind w:left="1948" w:right="1773" w:hanging="11"/>
        <w:rPr/>
      </w:pPr>
      <w:r>
        <w:rPr>
          <w:spacing w:val="-2"/>
        </w:rPr>
        <w:t>Environmental</w:t>
      </w:r>
      <w:r>
        <w:tab/>
      </w:r>
      <w:r>
        <w:rPr>
          <w:spacing w:val="-2"/>
        </w:rPr>
        <w:t>Science</w:t>
      </w:r>
      <w:r>
        <w:tab/>
      </w:r>
      <w:r>
        <w:rPr>
          <w:spacing w:val="-4"/>
        </w:rPr>
        <w:t>and</w:t>
      </w:r>
      <w:r>
        <w:tab/>
      </w:r>
      <w:r>
        <w:rPr>
          <w:spacing w:val="-2"/>
        </w:rPr>
        <w:t>Pollution</w:t>
      </w:r>
      <w:r>
        <w:tab/>
      </w:r>
      <w:r>
        <w:rPr>
          <w:spacing w:val="-2"/>
        </w:rPr>
        <w:t>Research,</w:t>
      </w:r>
      <w:r>
        <w:tab/>
      </w:r>
      <w:r>
        <w:rPr>
          <w:spacing w:val="-2"/>
        </w:rPr>
        <w:t>26(2),</w:t>
      </w:r>
      <w:r>
        <w:tab/>
      </w:r>
      <w:r>
        <w:rPr>
          <w:spacing w:val="-2"/>
        </w:rPr>
        <w:t>1917–1926. https://doi.org/10.1007/s11356-018-3640-5</w:t>
      </w:r>
    </w:p>
    <w:p>
      <w:pPr>
        <w:pStyle w:val="style66"/>
        <w:spacing w:before="159" w:lineRule="auto" w:line="496"/>
        <w:ind w:left="1922" w:right="1788" w:hanging="768"/>
        <w:rPr/>
      </w:pPr>
      <w:r>
        <w:t>Karim,</w:t>
      </w:r>
      <w:r>
        <w:t>Z.,</w:t>
      </w:r>
      <w:r>
        <w:t>Qureshi,</w:t>
      </w:r>
      <w:r>
        <w:t>B. A.,</w:t>
      </w:r>
      <w:r>
        <w:t>Mumtaz,</w:t>
      </w:r>
      <w:r>
        <w:t>M.,</w:t>
      </w:r>
      <w:r>
        <w:t>&amp;</w:t>
      </w:r>
      <w:r>
        <w:t>Qureshi,</w:t>
      </w:r>
      <w:r>
        <w:t>S. (2020).</w:t>
      </w:r>
      <w:r>
        <w:t>Metal</w:t>
      </w:r>
      <w:r>
        <w:t>contamination</w:t>
      </w:r>
      <w:r>
        <w:t xml:space="preserve">in urban soil and street dust in Karachi, Pakistan. </w:t>
      </w:r>
      <w:r>
        <w:rPr>
          <w:i/>
        </w:rPr>
        <w:t>Environmental Earth Sciences</w:t>
      </w:r>
      <w:r>
        <w:t xml:space="preserve">, </w:t>
      </w:r>
      <w:r>
        <w:rPr>
          <w:i/>
        </w:rPr>
        <w:t>79</w:t>
      </w:r>
      <w:r>
        <w:t>(2), 1–11. https://doi.org/10.1007/s12665-020-8864-7</w:t>
      </w:r>
    </w:p>
    <w:p>
      <w:pPr>
        <w:pStyle w:val="style0"/>
        <w:spacing w:before="153" w:lineRule="auto" w:line="496"/>
        <w:ind w:left="1922" w:right="1819" w:hanging="768"/>
        <w:jc w:val="left"/>
        <w:rPr>
          <w:i/>
          <w:sz w:val="25"/>
        </w:rPr>
      </w:pPr>
      <w:r>
        <w:rPr>
          <w:sz w:val="25"/>
        </w:rPr>
        <w:t>Kasim, O. O., &amp; Ogunlade,</w:t>
      </w:r>
      <w:r>
        <w:rPr>
          <w:sz w:val="25"/>
        </w:rPr>
        <w:t xml:space="preserve">T. D. (2021). Heavy metals in road dust and topsoil in major cities in Nigeria: A review. </w:t>
      </w:r>
      <w:r>
        <w:rPr>
          <w:i/>
          <w:sz w:val="25"/>
        </w:rPr>
        <w:t>Journal of Environmental Science and Pollution</w:t>
      </w:r>
    </w:p>
    <w:p>
      <w:pPr>
        <w:pStyle w:val="style66"/>
        <w:spacing w:lineRule="exact" w:line="286"/>
        <w:ind w:left="1937"/>
        <w:rPr/>
      </w:pPr>
      <w:r>
        <w:rPr>
          <w:i/>
        </w:rPr>
        <w:t>Research</w:t>
      </w:r>
      <w:r>
        <w:t>,</w:t>
      </w:r>
      <w:r>
        <w:rPr>
          <w:i/>
        </w:rPr>
        <w:t>27</w:t>
      </w:r>
      <w:r>
        <w:t>(14),</w:t>
      </w:r>
      <w:r>
        <w:t>17042–17058.</w:t>
      </w:r>
      <w:r>
        <w:t>https://doi.org/10.1007/s11356-021-12093-</w:t>
      </w:r>
      <w:r>
        <w:rPr>
          <w:spacing w:val="-10"/>
        </w:rPr>
        <w:t>6</w:t>
      </w:r>
    </w:p>
    <w:p>
      <w:pPr>
        <w:pStyle w:val="style66"/>
        <w:spacing w:before="163" w:lineRule="atLeast" w:line="590"/>
        <w:ind w:left="1922" w:right="1781" w:hanging="768"/>
        <w:rPr/>
      </w:pPr>
      <w:r>
        <w:t>Lombi, E., &amp; Hettiarachchi, G. M. (2022). Heavy metal mobility and bioavailability in</w:t>
      </w:r>
      <w:r>
        <w:t xml:space="preserve">soil. In </w:t>
      </w:r>
      <w:r>
        <w:rPr>
          <w:i/>
        </w:rPr>
        <w:t xml:space="preserve">Environmental Chemistry of Soils </w:t>
      </w:r>
      <w:r>
        <w:t xml:space="preserve">(pp. 265–284). Springer. </w:t>
      </w:r>
      <w:r>
        <w:rPr>
          <w:spacing w:val="-2"/>
        </w:rPr>
        <w:t>https://doi.org/10.1007/978-3-030-82635-8_12</w:t>
      </w:r>
    </w:p>
    <w:p>
      <w:pPr>
        <w:pStyle w:val="style0"/>
        <w:spacing w:before="197" w:lineRule="auto" w:line="496"/>
        <w:ind w:left="1922" w:right="1788" w:hanging="768"/>
        <w:jc w:val="left"/>
        <w:rPr>
          <w:sz w:val="25"/>
        </w:rPr>
      </w:pPr>
      <w:r>
        <w:rPr>
          <w:sz w:val="25"/>
        </w:rPr>
        <w:t>Lu,</w:t>
      </w:r>
      <w:r>
        <w:rPr>
          <w:sz w:val="25"/>
        </w:rPr>
        <w:t>X.,</w:t>
      </w:r>
      <w:r>
        <w:rPr>
          <w:sz w:val="25"/>
        </w:rPr>
        <w:t>Zhang,</w:t>
      </w:r>
      <w:r>
        <w:rPr>
          <w:sz w:val="25"/>
        </w:rPr>
        <w:t>X.,</w:t>
      </w:r>
      <w:r>
        <w:rPr>
          <w:sz w:val="25"/>
        </w:rPr>
        <w:t>&amp;</w:t>
      </w:r>
      <w:r>
        <w:rPr>
          <w:sz w:val="25"/>
        </w:rPr>
        <w:t>Li,</w:t>
      </w:r>
      <w:r>
        <w:rPr>
          <w:sz w:val="25"/>
        </w:rPr>
        <w:t>L.</w:t>
      </w:r>
      <w:r>
        <w:rPr>
          <w:sz w:val="25"/>
        </w:rPr>
        <w:t>Y.</w:t>
      </w:r>
      <w:r>
        <w:rPr>
          <w:sz w:val="25"/>
        </w:rPr>
        <w:t>(2020).</w:t>
      </w:r>
      <w:r>
        <w:rPr>
          <w:sz w:val="25"/>
        </w:rPr>
        <w:t>Anthropogenic</w:t>
      </w:r>
      <w:r>
        <w:rPr>
          <w:sz w:val="25"/>
        </w:rPr>
        <w:t>influence</w:t>
      </w:r>
      <w:r>
        <w:rPr>
          <w:sz w:val="25"/>
        </w:rPr>
        <w:t>on</w:t>
      </w:r>
      <w:r>
        <w:rPr>
          <w:sz w:val="25"/>
        </w:rPr>
        <w:t>heavy</w:t>
      </w:r>
      <w:r>
        <w:rPr>
          <w:sz w:val="25"/>
        </w:rPr>
        <w:t xml:space="preserve">metal concentrations in street dusts of Beijing. </w:t>
      </w:r>
      <w:r>
        <w:rPr>
          <w:i/>
          <w:sz w:val="25"/>
        </w:rPr>
        <w:t>Science of the Total Environment</w:t>
      </w:r>
      <w:r>
        <w:rPr>
          <w:sz w:val="25"/>
        </w:rPr>
        <w:t>,</w:t>
      </w:r>
    </w:p>
    <w:p>
      <w:pPr>
        <w:pStyle w:val="style0"/>
        <w:spacing w:after="0" w:lineRule="auto" w:line="496"/>
        <w:jc w:val="left"/>
        <w:rPr>
          <w:sz w:val="25"/>
        </w:rPr>
        <w:sectPr>
          <w:pgSz w:w="12240" w:h="15840" w:orient="portrait"/>
          <w:pgMar w:top="1460" w:right="0" w:bottom="1860" w:left="360" w:header="0" w:footer="1674" w:gutter="0"/>
        </w:sectPr>
      </w:pPr>
    </w:p>
    <w:p>
      <w:pPr>
        <w:pStyle w:val="style66"/>
        <w:spacing w:before="74"/>
        <w:ind w:left="1937"/>
        <w:rPr/>
      </w:pPr>
      <w:r>
        <w:rPr>
          <w:i/>
        </w:rPr>
        <w:t>407</w:t>
      </w:r>
      <w:r>
        <w:t>(17),</w:t>
      </w:r>
      <w:r>
        <w:t>4706–4713.</w:t>
      </w:r>
      <w:r>
        <w:rPr>
          <w:spacing w:val="-2"/>
        </w:rPr>
        <w:t>https://doi.org/10.1016/j.scitotenv.2020.139859</w:t>
      </w:r>
    </w:p>
    <w:p>
      <w:pPr>
        <w:pStyle w:val="style66"/>
        <w:spacing w:before="187"/>
        <w:rPr/>
      </w:pPr>
    </w:p>
    <w:p>
      <w:pPr>
        <w:pStyle w:val="style66"/>
        <w:spacing w:lineRule="auto" w:line="491"/>
        <w:ind w:left="1922" w:right="1943" w:hanging="768"/>
        <w:rPr/>
      </w:pPr>
      <w:r>
        <w:t xml:space="preserve">Lyu, Y., et al. (2022). Brake wear particles: Metal composition and urban environmental implications. Science of the Total Environment, 810, 151308. </w:t>
      </w:r>
      <w:r>
        <w:rPr>
          <w:spacing w:val="-2"/>
        </w:rPr>
        <w:t>https://doi.org/10.1016/j.scitotenv.2021.151308</w:t>
      </w:r>
    </w:p>
    <w:p>
      <w:pPr>
        <w:pStyle w:val="style66"/>
        <w:spacing w:before="165" w:lineRule="auto" w:line="491"/>
        <w:ind w:left="1922" w:right="1819" w:hanging="768"/>
        <w:rPr/>
      </w:pPr>
      <w:r>
        <w:t xml:space="preserve">Manasfi, T., et al. (2021). Origin and environmental fate of heavy metals from vehicle components. Environmental Pollution, 276, 116695. </w:t>
      </w:r>
      <w:r>
        <w:rPr>
          <w:spacing w:val="-2"/>
        </w:rPr>
        <w:t>https://doi.org/10.1016/j.envpol.2021.116695</w:t>
      </w:r>
    </w:p>
    <w:p>
      <w:pPr>
        <w:pStyle w:val="style66"/>
        <w:spacing w:before="166" w:lineRule="auto" w:line="264"/>
        <w:ind w:left="1167" w:right="1943" w:hanging="13"/>
        <w:rPr/>
      </w:pPr>
      <w:r>
        <w:t>Mngomezulu, N., &amp; Monyai, R. (2019). Environmental impacts of battery dismantling</w:t>
      </w:r>
      <w:r>
        <w:rPr>
          <w:spacing w:val="-6"/>
        </w:rPr>
        <w:t>in</w:t>
      </w:r>
    </w:p>
    <w:p>
      <w:pPr>
        <w:pStyle w:val="style66"/>
        <w:spacing w:before="265"/>
        <w:ind w:left="1937"/>
        <w:rPr/>
      </w:pPr>
      <w:r>
        <w:t>South</w:t>
      </w:r>
      <w:r>
        <w:t>Africa.</w:t>
      </w:r>
      <w:r>
        <w:t>Sustainability,</w:t>
      </w:r>
      <w:r>
        <w:t>11(24),</w:t>
      </w:r>
      <w:r>
        <w:t>7123.</w:t>
      </w:r>
      <w:r>
        <w:rPr>
          <w:spacing w:val="-2"/>
        </w:rPr>
        <w:t>https://doi.org/10.3390/su11247123</w:t>
      </w:r>
    </w:p>
    <w:p>
      <w:pPr>
        <w:pStyle w:val="style66"/>
        <w:spacing w:before="178"/>
        <w:rPr/>
      </w:pPr>
    </w:p>
    <w:p>
      <w:pPr>
        <w:pStyle w:val="style66"/>
        <w:spacing w:lineRule="auto" w:line="496"/>
        <w:ind w:left="1922" w:right="1770" w:hanging="768"/>
        <w:jc w:val="both"/>
        <w:rPr/>
      </w:pPr>
      <w:r>
        <w:t>Nganje, T. N., Udoinyang, E. P., &amp; Ugbaja, A. N. (2021). Impact of automobile workshops</w:t>
      </w:r>
      <w:r>
        <w:t>on</w:t>
      </w:r>
      <w:r>
        <w:t>soil quality</w:t>
      </w:r>
      <w:r>
        <w:t>in</w:t>
      </w:r>
      <w:r>
        <w:t>Calabar,</w:t>
      </w:r>
      <w:r>
        <w:t xml:space="preserve">Nigeria. </w:t>
      </w:r>
      <w:r>
        <w:rPr>
          <w:i/>
        </w:rPr>
        <w:t>Environmental</w:t>
      </w:r>
      <w:r>
        <w:rPr>
          <w:i/>
        </w:rPr>
        <w:t>Earth</w:t>
      </w:r>
      <w:r>
        <w:rPr>
          <w:i/>
        </w:rPr>
        <w:t>Sciences</w:t>
      </w:r>
      <w:r>
        <w:t>,</w:t>
      </w:r>
      <w:r>
        <w:rPr>
          <w:i/>
        </w:rPr>
        <w:t>80</w:t>
      </w:r>
      <w:r>
        <w:t>, 663. https://doi.org/10.1007/s12665-021-09896-5</w:t>
      </w:r>
    </w:p>
    <w:p>
      <w:pPr>
        <w:pStyle w:val="style66"/>
        <w:spacing w:before="155" w:lineRule="auto" w:line="496"/>
        <w:ind w:left="1922" w:right="1772" w:hanging="768"/>
        <w:jc w:val="both"/>
        <w:rPr>
          <w:i/>
        </w:rPr>
      </w:pPr>
      <w:r>
        <w:t>Nriagu, J. O., &amp; Udofia, E.</w:t>
      </w:r>
      <w:r>
        <w:t xml:space="preserve">A. (2021). Human exposure to metals from informal e-waste activities in sub-Saharan Africa: A review of recent studies. </w:t>
      </w:r>
      <w:r>
        <w:rPr>
          <w:i/>
        </w:rPr>
        <w:t>Journal of</w:t>
      </w:r>
    </w:p>
    <w:p>
      <w:pPr>
        <w:pStyle w:val="style0"/>
        <w:spacing w:before="0" w:lineRule="exact" w:line="286"/>
        <w:ind w:left="1937" w:right="0" w:firstLine="0"/>
        <w:jc w:val="left"/>
        <w:rPr>
          <w:sz w:val="25"/>
        </w:rPr>
      </w:pPr>
      <w:r>
        <w:rPr>
          <w:i/>
          <w:sz w:val="25"/>
        </w:rPr>
        <w:t>Environmental</w:t>
      </w:r>
      <w:r>
        <w:rPr>
          <w:i/>
          <w:sz w:val="25"/>
        </w:rPr>
        <w:t>Management</w:t>
      </w:r>
      <w:r>
        <w:rPr>
          <w:sz w:val="25"/>
        </w:rPr>
        <w:t>,</w:t>
      </w:r>
      <w:r>
        <w:rPr>
          <w:sz w:val="25"/>
        </w:rPr>
        <w:t>292,</w:t>
      </w:r>
      <w:r>
        <w:rPr>
          <w:spacing w:val="-2"/>
          <w:sz w:val="25"/>
        </w:rPr>
        <w:t>112768.</w:t>
      </w:r>
    </w:p>
    <w:p>
      <w:pPr>
        <w:pStyle w:val="style66"/>
        <w:spacing w:before="6"/>
        <w:rPr/>
      </w:pPr>
    </w:p>
    <w:p>
      <w:pPr>
        <w:pStyle w:val="style66"/>
        <w:spacing w:before="1"/>
        <w:ind w:left="1937"/>
        <w:rPr/>
      </w:pPr>
      <w:r>
        <w:rPr>
          <w:spacing w:val="-2"/>
        </w:rPr>
        <w:t>https://doi.org/10.1016/j.jenvman.2021.112768</w:t>
      </w:r>
    </w:p>
    <w:p>
      <w:pPr>
        <w:pStyle w:val="style66"/>
        <w:spacing w:before="189" w:lineRule="auto" w:line="496"/>
        <w:ind w:left="1818" w:right="1788" w:hanging="663"/>
        <w:rPr/>
      </w:pPr>
      <w:r>
        <w:t>Nwokocha,</w:t>
      </w:r>
      <w:r>
        <w:t>C.</w:t>
      </w:r>
      <w:r>
        <w:t>R.,</w:t>
      </w:r>
      <w:r>
        <w:t>&amp;</w:t>
      </w:r>
      <w:r>
        <w:t>Olatunde,</w:t>
      </w:r>
      <w:r>
        <w:t>F.</w:t>
      </w:r>
      <w:r>
        <w:t>O.</w:t>
      </w:r>
      <w:r>
        <w:t>(2018). Assessment</w:t>
      </w:r>
      <w:r>
        <w:t>of</w:t>
      </w:r>
      <w:r>
        <w:t>heavy</w:t>
      </w:r>
      <w:r>
        <w:t>metal</w:t>
      </w:r>
      <w:r>
        <w:t>pollution</w:t>
      </w:r>
      <w:r>
        <w:t xml:space="preserve">in roadside dust along selected roads in Lagos metropolis. </w:t>
      </w:r>
      <w:r>
        <w:rPr>
          <w:i/>
        </w:rPr>
        <w:t>Journal of Health &amp; Pollution</w:t>
      </w:r>
      <w:r>
        <w:t xml:space="preserve">, </w:t>
      </w:r>
      <w:r>
        <w:rPr>
          <w:i/>
        </w:rPr>
        <w:t>8</w:t>
      </w:r>
      <w:r>
        <w:t>(19), 180906. https://doi.org/10.5696/2156-9614-8.19.180906</w:t>
      </w:r>
    </w:p>
    <w:p>
      <w:pPr>
        <w:pStyle w:val="style66"/>
        <w:spacing w:after="0" w:lineRule="auto" w:line="496"/>
        <w:rPr/>
        <w:sectPr>
          <w:footerReference w:type="default" r:id="rId20"/>
          <w:pgSz w:w="12240" w:h="15840" w:orient="portrait"/>
          <w:pgMar w:top="1460" w:right="0" w:bottom="1860" w:left="360" w:header="0" w:footer="1674" w:gutter="0"/>
        </w:sectPr>
      </w:pPr>
    </w:p>
    <w:p>
      <w:pPr>
        <w:pStyle w:val="style66"/>
        <w:spacing w:before="74" w:lineRule="auto" w:line="496"/>
        <w:ind w:left="1922" w:right="1777" w:hanging="768"/>
        <w:jc w:val="both"/>
        <w:rPr/>
      </w:pPr>
      <w:r>
        <w:t>Obafemi, A. A., &amp; Owoyemi, T. E. (2021). Risk assessment of heavy metal contamination in auto-mechanic workshop soils:</w:t>
      </w:r>
      <w:r>
        <w:t>A</w:t>
      </w:r>
      <w:r>
        <w:t xml:space="preserve">case study of Ilorin, Nigeria. </w:t>
      </w:r>
      <w:r>
        <w:rPr>
          <w:i/>
        </w:rPr>
        <w:t>Heliyon</w:t>
      </w:r>
      <w:r>
        <w:t>, 7(5), e06945. https://doi.org/10.1016/j.heliyon.2021.e06945</w:t>
      </w:r>
    </w:p>
    <w:p>
      <w:pPr>
        <w:pStyle w:val="style66"/>
        <w:tabs>
          <w:tab w:val="left" w:leader="none" w:pos="4016"/>
          <w:tab w:val="left" w:leader="none" w:pos="6290"/>
          <w:tab w:val="left" w:leader="none" w:pos="8009"/>
        </w:tabs>
        <w:spacing w:before="155" w:lineRule="auto" w:line="484"/>
        <w:ind w:left="1937" w:right="1772" w:hanging="783"/>
        <w:jc w:val="both"/>
        <w:rPr/>
      </w:pPr>
      <w:r>
        <w:t xml:space="preserve">Obeng-Gyasi, E. (2019). Lead exposure and public health: A review. Environmental </w:t>
      </w:r>
      <w:r>
        <w:rPr>
          <w:spacing w:val="-2"/>
        </w:rPr>
        <w:t>Health</w:t>
      </w:r>
      <w:r>
        <w:tab/>
      </w:r>
      <w:r>
        <w:rPr>
          <w:spacing w:val="-2"/>
        </w:rPr>
        <w:t>Insights,</w:t>
      </w:r>
      <w:r>
        <w:tab/>
      </w:r>
      <w:r>
        <w:rPr>
          <w:spacing w:val="-5"/>
        </w:rPr>
        <w:t>13,</w:t>
      </w:r>
      <w:r>
        <w:tab/>
      </w:r>
      <w:r>
        <w:rPr>
          <w:spacing w:val="-2"/>
        </w:rPr>
        <w:t>1178630219869372.</w:t>
      </w:r>
    </w:p>
    <w:p>
      <w:pPr>
        <w:pStyle w:val="style66"/>
        <w:spacing w:before="15"/>
        <w:ind w:left="1948"/>
        <w:rPr/>
      </w:pPr>
      <w:r>
        <w:rPr>
          <w:spacing w:val="-2"/>
        </w:rPr>
        <w:t>https://doi.org/10.1177/1178630219869372</w:t>
      </w:r>
    </w:p>
    <w:p>
      <w:pPr>
        <w:pStyle w:val="style66"/>
        <w:spacing w:before="180"/>
        <w:rPr/>
      </w:pPr>
    </w:p>
    <w:p>
      <w:pPr>
        <w:pStyle w:val="style66"/>
        <w:spacing w:lineRule="auto" w:line="491"/>
        <w:ind w:left="1922" w:right="2396" w:hanging="768"/>
        <w:rPr/>
      </w:pPr>
      <w:r>
        <w:t>Ochieng, G. M., et al. (2020). Occupational exposure to metals in informal workspaces. International Journal of Environmental Research and Public Health, 17(16), 5812. https://doi.org/10.3390/ijerph17165812</w:t>
      </w:r>
    </w:p>
    <w:p>
      <w:pPr>
        <w:pStyle w:val="style66"/>
        <w:spacing w:before="165" w:lineRule="auto" w:line="496"/>
        <w:ind w:left="1922" w:right="1788" w:hanging="768"/>
        <w:rPr>
          <w:i/>
        </w:rPr>
      </w:pPr>
      <w:r>
        <w:t>Oghenekohwo, J. E., &amp; Osubor, C. C. (2023).</w:t>
      </w:r>
      <w:r>
        <w:t>Assessment of heavy metal concentrations from</w:t>
      </w:r>
      <w:r>
        <w:t>roadside</w:t>
      </w:r>
      <w:r>
        <w:t>dust</w:t>
      </w:r>
      <w:r>
        <w:t>and</w:t>
      </w:r>
      <w:r>
        <w:t>soil</w:t>
      </w:r>
      <w:r>
        <w:t>in</w:t>
      </w:r>
      <w:r>
        <w:t>Warri,</w:t>
      </w:r>
      <w:r>
        <w:t>Nigeria.</w:t>
      </w:r>
      <w:r>
        <w:rPr>
          <w:i/>
        </w:rPr>
        <w:t>African</w:t>
      </w:r>
      <w:r>
        <w:rPr>
          <w:i/>
        </w:rPr>
        <w:t>Journal</w:t>
      </w:r>
      <w:r>
        <w:rPr>
          <w:i/>
        </w:rPr>
        <w:t>of</w:t>
      </w:r>
      <w:r>
        <w:rPr>
          <w:i/>
          <w:spacing w:val="-2"/>
        </w:rPr>
        <w:t>Environmental</w:t>
      </w:r>
    </w:p>
    <w:p>
      <w:pPr>
        <w:pStyle w:val="style0"/>
        <w:spacing w:before="0" w:lineRule="exact" w:line="286"/>
        <w:ind w:left="0" w:right="137" w:firstLine="0"/>
        <w:jc w:val="center"/>
        <w:rPr>
          <w:sz w:val="25"/>
        </w:rPr>
      </w:pPr>
      <w:r>
        <w:rPr>
          <w:i/>
          <w:sz w:val="25"/>
        </w:rPr>
        <w:t>Science</w:t>
      </w:r>
      <w:r>
        <w:rPr>
          <w:i/>
          <w:sz w:val="25"/>
        </w:rPr>
        <w:t>and</w:t>
      </w:r>
      <w:r>
        <w:rPr>
          <w:i/>
          <w:sz w:val="25"/>
        </w:rPr>
        <w:t>Technology</w:t>
      </w:r>
      <w:r>
        <w:rPr>
          <w:sz w:val="25"/>
        </w:rPr>
        <w:t>,</w:t>
      </w:r>
      <w:r>
        <w:rPr>
          <w:i/>
          <w:sz w:val="25"/>
        </w:rPr>
        <w:t>17</w:t>
      </w:r>
      <w:r>
        <w:rPr>
          <w:sz w:val="25"/>
        </w:rPr>
        <w:t>(3),</w:t>
      </w:r>
      <w:r>
        <w:rPr>
          <w:sz w:val="25"/>
        </w:rPr>
        <w:t>95–104.</w:t>
      </w:r>
      <w:r>
        <w:rPr>
          <w:spacing w:val="-2"/>
          <w:sz w:val="25"/>
        </w:rPr>
        <w:t>https://doi.org/10.5897/AJEST2022.3171</w:t>
      </w:r>
    </w:p>
    <w:p>
      <w:pPr>
        <w:pStyle w:val="style66"/>
        <w:spacing w:before="177"/>
        <w:rPr/>
      </w:pPr>
    </w:p>
    <w:p>
      <w:pPr>
        <w:pStyle w:val="style66"/>
        <w:spacing w:lineRule="auto" w:line="491"/>
        <w:ind w:left="1922" w:right="1943" w:hanging="768"/>
        <w:rPr/>
      </w:pPr>
      <w:r>
        <w:t xml:space="preserve">Oladeji, O. S., Adedeji, A. A., &amp; Oyelude, E. O. (2020). Evaluation of Atomic Absorption Spectrophotometry and X-ray Fluorescence in quantifying heavy metals in urban dusts. </w:t>
      </w:r>
      <w:r>
        <w:rPr>
          <w:i/>
        </w:rPr>
        <w:t>Scientific African</w:t>
      </w:r>
      <w:r>
        <w:t>, 9, e00525. https://doi.org/10.1016/j.sciaf 2020.e00525</w:t>
      </w:r>
    </w:p>
    <w:p>
      <w:pPr>
        <w:pStyle w:val="style66"/>
        <w:spacing w:before="165" w:lineRule="auto" w:line="491"/>
        <w:ind w:left="1922" w:right="2396" w:hanging="768"/>
        <w:rPr/>
      </w:pPr>
      <w:r>
        <w:t>Olatunji, O. S., et al. (2022). Spatial analysis of heavy metals in soils around automechanic workshops in Ibadan. Scientific African, 16, e01117. https://doi.org/10.1016/j.sciaf 2022.e01117</w:t>
      </w:r>
    </w:p>
    <w:p>
      <w:pPr>
        <w:pStyle w:val="style66"/>
        <w:spacing w:after="0" w:lineRule="auto" w:line="491"/>
        <w:rPr/>
        <w:sectPr>
          <w:footerReference w:type="default" r:id="rId21"/>
          <w:pgSz w:w="12240" w:h="15840" w:orient="portrait"/>
          <w:pgMar w:top="1460" w:right="0" w:bottom="1860" w:left="360" w:header="0" w:footer="1674" w:gutter="0"/>
          <w:pgNumType w:start="1"/>
        </w:sectPr>
      </w:pPr>
    </w:p>
    <w:p>
      <w:pPr>
        <w:pStyle w:val="style0"/>
        <w:spacing w:before="74" w:lineRule="auto" w:line="496"/>
        <w:ind w:left="1922" w:right="1819" w:hanging="768"/>
        <w:jc w:val="left"/>
        <w:rPr>
          <w:sz w:val="25"/>
        </w:rPr>
      </w:pPr>
      <w:r>
        <w:rPr>
          <w:sz w:val="25"/>
        </w:rPr>
        <w:t>Olayinka,</w:t>
      </w:r>
      <w:r>
        <w:rPr>
          <w:sz w:val="25"/>
        </w:rPr>
        <w:t>A. O., Oyedeji, K.</w:t>
      </w:r>
      <w:r>
        <w:rPr>
          <w:sz w:val="25"/>
        </w:rPr>
        <w:t>A., &amp;</w:t>
      </w:r>
      <w:r>
        <w:rPr>
          <w:sz w:val="25"/>
        </w:rPr>
        <w:t xml:space="preserve">Adebisi, O. E. (2022). Heavy metal contamination in soil and water in Ilorin, Nigeria. </w:t>
      </w:r>
      <w:r>
        <w:rPr>
          <w:i/>
          <w:sz w:val="25"/>
        </w:rPr>
        <w:t>Journal of Environmental Science and Health, Part C, 40</w:t>
      </w:r>
      <w:r>
        <w:rPr>
          <w:sz w:val="25"/>
        </w:rPr>
        <w:t xml:space="preserve">, 105–112. </w:t>
      </w:r>
      <w:r>
        <w:rPr>
          <w:color w:val="0462c1"/>
          <w:sz w:val="25"/>
          <w:u w:val="single" w:color="0462c1"/>
        </w:rPr>
        <w:t>https://doi.org/10.1080/26896557.2022.2078583</w:t>
      </w:r>
    </w:p>
    <w:p>
      <w:pPr>
        <w:pStyle w:val="style66"/>
        <w:spacing w:before="160" w:lineRule="auto" w:line="496"/>
        <w:ind w:left="1922" w:right="1788" w:hanging="768"/>
        <w:rPr>
          <w:i/>
        </w:rPr>
      </w:pPr>
      <w:r>
        <w:t>Ololade, I.</w:t>
      </w:r>
      <w:r>
        <w:t>A.,</w:t>
      </w:r>
      <w:r>
        <w:t>Ajayi, I. R., &amp;</w:t>
      </w:r>
      <w:r>
        <w:t>Amoo, I.</w:t>
      </w:r>
      <w:r>
        <w:t>A. (2019). Investigation of</w:t>
      </w:r>
      <w:r>
        <w:t>heavy metals in water, sediment and fish t</w:t>
      </w:r>
      <w:r>
        <w:rPr/>
        <w:fldChar w:fldCharType="begin"/>
      </w:r>
      <w:r>
        <w:instrText xml:space="preserve"> HYPERLINK "https://doi.org/10.1080/26896557.2022.2078583" </w:instrText>
      </w:r>
      <w:r>
        <w:rPr/>
        <w:fldChar w:fldCharType="separate"/>
      </w:r>
      <w:r>
        <w:t xml:space="preserve">issues from Ero Dam, southwest Nigeria. </w:t>
      </w:r>
      <w:r>
        <w:rPr>
          <w:i/>
        </w:rPr>
        <w:t>Env</w:t>
      </w:r>
      <w:r>
        <w:rPr/>
        <w:fldChar w:fldCharType="end"/>
      </w:r>
      <w:r>
        <w:rPr/>
        <w:fldChar w:fldCharType="begin"/>
      </w:r>
      <w:r>
        <w:instrText xml:space="preserve"> HYPERLINK "https://doi.org/10.1080/26896557.2022.2078583" </w:instrText>
      </w:r>
      <w:r>
        <w:rPr/>
        <w:fldChar w:fldCharType="separate"/>
      </w:r>
      <w:r>
        <w:rPr>
          <w:i/>
        </w:rPr>
        <w:t>ir</w:t>
      </w:r>
      <w:r>
        <w:rPr/>
        <w:fldChar w:fldCharType="end"/>
      </w:r>
      <w:r>
        <w:rPr>
          <w:i/>
        </w:rPr>
        <w:t>onmental</w:t>
      </w:r>
    </w:p>
    <w:p>
      <w:pPr>
        <w:pStyle w:val="style0"/>
        <w:spacing w:before="0" w:lineRule="exact" w:line="286"/>
        <w:ind w:left="1937" w:right="0" w:firstLine="0"/>
        <w:jc w:val="left"/>
        <w:rPr>
          <w:sz w:val="25"/>
        </w:rPr>
      </w:pPr>
      <w:r>
        <w:rPr>
          <w:i/>
          <w:sz w:val="25"/>
        </w:rPr>
        <w:t>Monitoring</w:t>
      </w:r>
      <w:r>
        <w:rPr>
          <w:i/>
          <w:sz w:val="25"/>
        </w:rPr>
        <w:t>and</w:t>
      </w:r>
      <w:r>
        <w:rPr>
          <w:i/>
          <w:sz w:val="25"/>
        </w:rPr>
        <w:t>Assessment</w:t>
      </w:r>
      <w:r>
        <w:rPr>
          <w:sz w:val="25"/>
        </w:rPr>
        <w:t>,</w:t>
      </w:r>
      <w:r>
        <w:rPr>
          <w:i/>
          <w:sz w:val="25"/>
        </w:rPr>
        <w:t>191</w:t>
      </w:r>
      <w:r>
        <w:rPr>
          <w:sz w:val="25"/>
        </w:rPr>
        <w:t>(6),</w:t>
      </w:r>
      <w:r>
        <w:rPr>
          <w:sz w:val="25"/>
        </w:rPr>
        <w:t>1–14.</w:t>
      </w:r>
      <w:r>
        <w:rPr>
          <w:sz w:val="25"/>
        </w:rPr>
        <w:t>https://doi.org/10.1007/s10661-</w:t>
      </w:r>
      <w:r>
        <w:rPr>
          <w:spacing w:val="-4"/>
          <w:sz w:val="25"/>
        </w:rPr>
        <w:t>019-</w:t>
      </w:r>
    </w:p>
    <w:p>
      <w:pPr>
        <w:pStyle w:val="style66"/>
        <w:spacing w:before="7"/>
        <w:rPr/>
      </w:pPr>
    </w:p>
    <w:p>
      <w:pPr>
        <w:pStyle w:val="style66"/>
        <w:ind w:left="1937"/>
        <w:rPr/>
      </w:pPr>
      <w:r>
        <w:t>7464-</w:t>
      </w:r>
      <w:r>
        <w:rPr>
          <w:spacing w:val="-10"/>
        </w:rPr>
        <w:t>6</w:t>
      </w:r>
    </w:p>
    <w:p>
      <w:pPr>
        <w:pStyle w:val="style66"/>
        <w:spacing w:before="177"/>
        <w:rPr/>
      </w:pPr>
    </w:p>
    <w:p>
      <w:pPr>
        <w:pStyle w:val="style66"/>
        <w:spacing w:lineRule="auto" w:line="496"/>
        <w:ind w:left="1922" w:right="1788" w:hanging="768"/>
        <w:rPr>
          <w:i/>
        </w:rPr>
      </w:pPr>
      <w:r>
        <w:t>Onyedika,</w:t>
      </w:r>
      <w:r>
        <w:t>G.</w:t>
      </w:r>
      <w:r>
        <w:t>O.,</w:t>
      </w:r>
      <w:r>
        <w:t>&amp;</w:t>
      </w:r>
      <w:r>
        <w:t>Nnaji,</w:t>
      </w:r>
      <w:r>
        <w:t>C.</w:t>
      </w:r>
      <w:r>
        <w:t>C.</w:t>
      </w:r>
      <w:r>
        <w:t>(2020). Assessment</w:t>
      </w:r>
      <w:r>
        <w:t>of</w:t>
      </w:r>
      <w:r>
        <w:t>heavy</w:t>
      </w:r>
      <w:r>
        <w:t>metal</w:t>
      </w:r>
      <w:r>
        <w:t>contamination</w:t>
      </w:r>
      <w:r>
        <w:t xml:space="preserve">in the topsoil around mechanic workshops in Enugu urban, Nigeria. </w:t>
      </w:r>
      <w:r>
        <w:rPr>
          <w:i/>
        </w:rPr>
        <w:t>SN Applied</w:t>
      </w:r>
    </w:p>
    <w:p>
      <w:pPr>
        <w:pStyle w:val="style66"/>
        <w:spacing w:lineRule="exact" w:line="286"/>
        <w:ind w:left="1922"/>
        <w:rPr/>
      </w:pPr>
      <w:r>
        <w:rPr>
          <w:i/>
        </w:rPr>
        <w:t>Sciences</w:t>
      </w:r>
      <w:r>
        <w:t>,</w:t>
      </w:r>
      <w:r>
        <w:rPr>
          <w:i/>
        </w:rPr>
        <w:t>2</w:t>
      </w:r>
      <w:r>
        <w:t>(2),</w:t>
      </w:r>
      <w:r>
        <w:t>242.</w:t>
      </w:r>
      <w:r>
        <w:rPr>
          <w:color w:val="0462c1"/>
          <w:u w:val="single" w:color="0462c1"/>
        </w:rPr>
        <w:t>https://doi.org/10.1007/s42452-020-1985-</w:t>
      </w:r>
      <w:r>
        <w:rPr>
          <w:color w:val="0462c1"/>
          <w:spacing w:val="-10"/>
          <w:u w:val="single" w:color="0462c1"/>
        </w:rPr>
        <w:t>1</w:t>
      </w:r>
    </w:p>
    <w:p>
      <w:pPr>
        <w:pStyle w:val="style66"/>
        <w:spacing w:before="185"/>
        <w:rPr/>
      </w:pPr>
    </w:p>
    <w:p>
      <w:pPr>
        <w:pStyle w:val="style66"/>
        <w:spacing w:lineRule="auto" w:line="491"/>
        <w:ind w:left="1922" w:right="1819" w:hanging="768"/>
        <w:rPr/>
      </w:pPr>
      <w:r>
        <w:t xml:space="preserve">Orosun, M. M. (2021). Assessment of arsenic and its associated health risks due to mining activities </w:t>
      </w:r>
      <w:r>
        <w:rPr/>
        <w:fldChar w:fldCharType="begin"/>
      </w:r>
      <w:r>
        <w:instrText xml:space="preserve"> HYPERLINK "https://doi.org/10.1007/s42452-020-1985-1" </w:instrText>
      </w:r>
      <w:r>
        <w:rPr/>
        <w:fldChar w:fldCharType="separate"/>
      </w:r>
      <w:r>
        <w:t>in parts of North-Central</w:t>
      </w:r>
      <w:r>
        <w:rPr/>
        <w:fldChar w:fldCharType="end"/>
      </w:r>
      <w:r>
        <w:rPr/>
        <w:fldChar w:fldCharType="begin"/>
      </w:r>
      <w:r>
        <w:instrText xml:space="preserve"> HYPERLINK "https://doi.org/10.1007/s42452-020-1985-1" </w:instrText>
      </w:r>
      <w:r>
        <w:rPr/>
        <w:fldChar w:fldCharType="separate"/>
      </w:r>
      <w:r>
        <w:t>Niger</w:t>
      </w:r>
      <w:r>
        <w:rPr/>
        <w:fldChar w:fldCharType="end"/>
      </w:r>
      <w:r>
        <w:rPr/>
        <w:fldChar w:fldCharType="begin"/>
      </w:r>
      <w:r>
        <w:instrText xml:space="preserve"> HYPERLINK "https://doi.org/10.1007/s42452-020-1985-1" </w:instrText>
      </w:r>
      <w:r>
        <w:rPr/>
        <w:fldChar w:fldCharType="separate"/>
      </w:r>
      <w:r>
        <w:t>ia:</w:t>
      </w:r>
      <w:r>
        <w:rPr/>
        <w:fldChar w:fldCharType="end"/>
      </w:r>
      <w:r>
        <w:rPr/>
        <w:fldChar w:fldCharType="begin"/>
      </w:r>
      <w:r>
        <w:instrText xml:space="preserve"> HYPERLINK "https://doi.org/10.1007/s42452-020-1985-1" </w:instrText>
      </w:r>
      <w:r>
        <w:rPr/>
        <w:fldChar w:fldCharType="separate"/>
      </w:r>
      <w:r>
        <w:t>P</w:t>
      </w:r>
      <w:r>
        <w:rPr/>
        <w:fldChar w:fldCharType="end"/>
      </w:r>
      <w:r>
        <w:rPr/>
        <w:fldChar w:fldCharType="begin"/>
      </w:r>
      <w:r>
        <w:instrText xml:space="preserve"> HYPERLINK "https://doi.org/10.1007/s42452-020-1985-1" </w:instrText>
      </w:r>
      <w:r>
        <w:rPr/>
        <w:fldChar w:fldCharType="separate"/>
      </w:r>
      <w:r>
        <w:t>roba</w:t>
      </w:r>
      <w:r>
        <w:rPr/>
        <w:fldChar w:fldCharType="end"/>
      </w:r>
      <w:r>
        <w:rPr/>
        <w:fldChar w:fldCharType="begin"/>
      </w:r>
      <w:r>
        <w:instrText xml:space="preserve"> HYPERLINK "https://doi.org/10.1007/s42452-020-1985-1" </w:instrText>
      </w:r>
      <w:r>
        <w:rPr/>
        <w:fldChar w:fldCharType="separate"/>
      </w:r>
      <w:r>
        <w:t>bil</w:t>
      </w:r>
      <w:r>
        <w:rPr/>
        <w:fldChar w:fldCharType="end"/>
      </w:r>
      <w:r>
        <w:t xml:space="preserve">istic approach using Monte Carlo. </w:t>
      </w:r>
      <w:r>
        <w:rPr>
          <w:i/>
        </w:rPr>
        <w:t>Journal of Hazardous Materials, 412</w:t>
      </w:r>
      <w:r>
        <w:t>, 125262.</w:t>
      </w:r>
    </w:p>
    <w:p>
      <w:pPr>
        <w:pStyle w:val="style66"/>
        <w:spacing w:before="165"/>
        <w:ind w:left="1155"/>
        <w:rPr/>
      </w:pPr>
      <w:r>
        <w:t>Orosun,</w:t>
      </w:r>
      <w:r>
        <w:t>M.</w:t>
      </w:r>
      <w:r>
        <w:t>M.,</w:t>
      </w:r>
      <w:r>
        <w:t>Oniku,</w:t>
      </w:r>
      <w:r>
        <w:t>S.</w:t>
      </w:r>
      <w:r>
        <w:t>A.,</w:t>
      </w:r>
      <w:r>
        <w:t>Adie, P.,</w:t>
      </w:r>
      <w:r>
        <w:t>Orosun,</w:t>
      </w:r>
      <w:r>
        <w:t>R.</w:t>
      </w:r>
      <w:r>
        <w:t>O.,</w:t>
      </w:r>
      <w:r>
        <w:t>Salawu,</w:t>
      </w:r>
      <w:r>
        <w:t>N.</w:t>
      </w:r>
      <w:r>
        <w:t>B.,</w:t>
      </w:r>
      <w:r>
        <w:t>&amp;</w:t>
      </w:r>
      <w:r>
        <w:t>Hitler,</w:t>
      </w:r>
      <w:r>
        <w:t>L.</w:t>
      </w:r>
      <w:r>
        <w:rPr>
          <w:spacing w:val="-2"/>
        </w:rPr>
        <w:t>(2020).</w:t>
      </w:r>
    </w:p>
    <w:p>
      <w:pPr>
        <w:pStyle w:val="style66"/>
        <w:spacing w:before="7"/>
        <w:rPr/>
      </w:pPr>
    </w:p>
    <w:p>
      <w:pPr>
        <w:pStyle w:val="style66"/>
        <w:spacing w:lineRule="auto" w:line="398"/>
        <w:ind w:left="1937" w:right="1770"/>
        <w:rPr>
          <w:i/>
        </w:rPr>
      </w:pPr>
      <w:r>
        <w:t>Magnetic</w:t>
      </w:r>
      <w:r>
        <w:t>susceptibility</w:t>
      </w:r>
      <w:r>
        <w:t>measurement and heavy metal pollution</w:t>
      </w:r>
      <w:r>
        <w:t xml:space="preserve">at an automobile station in Ilorin, North-Central Nigeria. </w:t>
      </w:r>
      <w:r>
        <w:rPr>
          <w:i/>
        </w:rPr>
        <w:t>Environmental Research</w:t>
      </w:r>
    </w:p>
    <w:p>
      <w:pPr>
        <w:pStyle w:val="style0"/>
        <w:spacing w:before="104"/>
        <w:ind w:left="1922" w:right="0" w:firstLine="0"/>
        <w:jc w:val="left"/>
        <w:rPr>
          <w:sz w:val="25"/>
        </w:rPr>
      </w:pPr>
      <w:r>
        <w:rPr>
          <w:i/>
          <w:sz w:val="25"/>
        </w:rPr>
        <w:t>Communications</w:t>
      </w:r>
      <w:r>
        <w:rPr>
          <w:sz w:val="25"/>
        </w:rPr>
        <w:t>.</w:t>
      </w:r>
      <w:r>
        <w:rPr>
          <w:color w:val="0462c1"/>
          <w:sz w:val="25"/>
          <w:u w:val="single" w:color="0462c1"/>
        </w:rPr>
        <w:t>https://doi.org/10.1088/2515-</w:t>
      </w:r>
      <w:r>
        <w:rPr>
          <w:color w:val="0462c1"/>
          <w:spacing w:val="-2"/>
          <w:sz w:val="25"/>
          <w:u w:val="single" w:color="0462c1"/>
        </w:rPr>
        <w:t>7620/ab636a</w:t>
      </w:r>
    </w:p>
    <w:p>
      <w:pPr>
        <w:pStyle w:val="style66"/>
        <w:spacing w:before="185"/>
        <w:rPr/>
      </w:pPr>
    </w:p>
    <w:p>
      <w:pPr>
        <w:pStyle w:val="style66"/>
        <w:spacing w:lineRule="auto" w:line="491"/>
        <w:ind w:left="1922" w:right="1819" w:hanging="768"/>
        <w:rPr/>
      </w:pPr>
      <w:r>
        <w:t xml:space="preserve">Rinklebe, J., Shaheen, </w:t>
      </w:r>
      <w:r>
        <w:rPr/>
        <w:fldChar w:fldCharType="begin"/>
      </w:r>
      <w:r>
        <w:instrText xml:space="preserve"> HYPERLINK "https://doi.org/10.1088/2515-7620/ab636a" </w:instrText>
      </w:r>
      <w:r>
        <w:rPr/>
        <w:fldChar w:fldCharType="separate"/>
      </w:r>
      <w:r>
        <w:t>S. M., &amp; Bakr, N. (2021). A</w:t>
      </w:r>
      <w:r>
        <w:rPr/>
        <w:fldChar w:fldCharType="end"/>
      </w:r>
      <w:r>
        <w:rPr/>
        <w:fldChar w:fldCharType="begin"/>
      </w:r>
      <w:r>
        <w:instrText xml:space="preserve"> HYPERLINK "https://doi.org/10.1088/2515-7620/ab636a" </w:instrText>
      </w:r>
      <w:r>
        <w:rPr/>
        <w:fldChar w:fldCharType="separate"/>
      </w:r>
      <w:r>
        <w:t>review of c</w:t>
      </w:r>
      <w:r>
        <w:rPr/>
        <w:fldChar w:fldCharType="end"/>
      </w:r>
      <w:r>
        <w:rPr/>
        <w:fldChar w:fldCharType="begin"/>
      </w:r>
      <w:r>
        <w:instrText xml:space="preserve"> HYPERLINK "https://doi.org/10.1088/2515-7620/ab636a" </w:instrText>
      </w:r>
      <w:r>
        <w:rPr/>
        <w:fldChar w:fldCharType="separate"/>
      </w:r>
      <w:r>
        <w:t>ontamination</w:t>
      </w:r>
      <w:r>
        <w:rPr/>
        <w:fldChar w:fldCharType="end"/>
      </w:r>
      <w:r>
        <w:t>, risk assessment and remediation of heavy metals in agricultural soils in developing</w:t>
      </w:r>
    </w:p>
    <w:p>
      <w:pPr>
        <w:pStyle w:val="style66"/>
        <w:spacing w:after="0" w:lineRule="auto" w:line="491"/>
        <w:rPr/>
        <w:sectPr>
          <w:pgSz w:w="12240" w:h="15840" w:orient="portrait"/>
          <w:pgMar w:top="1460" w:right="0" w:bottom="1860" w:left="360" w:header="0" w:footer="1674" w:gutter="0"/>
        </w:sectPr>
      </w:pPr>
    </w:p>
    <w:p>
      <w:pPr>
        <w:pStyle w:val="style0"/>
        <w:spacing w:before="74" w:lineRule="auto" w:line="491"/>
        <w:ind w:left="1922" w:right="0" w:firstLine="0"/>
        <w:jc w:val="left"/>
        <w:rPr>
          <w:sz w:val="25"/>
        </w:rPr>
      </w:pPr>
      <w:r>
        <w:rPr>
          <w:sz w:val="25"/>
        </w:rPr>
        <w:t xml:space="preserve">countries. </w:t>
      </w:r>
      <w:r>
        <w:rPr>
          <w:i/>
          <w:sz w:val="25"/>
        </w:rPr>
        <w:t>Science of the Total Environment</w:t>
      </w:r>
      <w:r>
        <w:rPr>
          <w:sz w:val="25"/>
        </w:rPr>
        <w:t xml:space="preserve">, </w:t>
      </w:r>
      <w:r>
        <w:rPr>
          <w:i/>
          <w:sz w:val="25"/>
        </w:rPr>
        <w:t>711</w:t>
      </w:r>
      <w:r>
        <w:rPr>
          <w:sz w:val="25"/>
        </w:rPr>
        <w:t xml:space="preserve">, 135112. </w:t>
      </w:r>
      <w:r>
        <w:rPr>
          <w:spacing w:val="-2"/>
          <w:sz w:val="25"/>
        </w:rPr>
        <w:t>https://doi.org/10.1016/j.scitotenv.2020.135112</w:t>
      </w:r>
    </w:p>
    <w:p>
      <w:pPr>
        <w:pStyle w:val="style66"/>
        <w:spacing w:before="165" w:lineRule="auto" w:line="494"/>
        <w:ind w:left="1922" w:right="1819" w:hanging="768"/>
        <w:rPr/>
      </w:pPr>
      <w:r>
        <w:t>Umar, B., &amp; Abdullahi, M. (2022). Comparative study of heavy metal concentration in</w:t>
      </w:r>
      <w:r>
        <w:t>soils around mechanic workshops in Kano and Kaduna States, Nigeria.</w:t>
      </w:r>
    </w:p>
    <w:p>
      <w:pPr>
        <w:pStyle w:val="style0"/>
        <w:tabs>
          <w:tab w:val="left" w:leader="none" w:pos="4082"/>
          <w:tab w:val="left" w:leader="none" w:pos="5419"/>
          <w:tab w:val="left" w:leader="none" w:pos="6934"/>
          <w:tab w:val="left" w:leader="none" w:pos="7892"/>
        </w:tabs>
        <w:spacing w:before="1"/>
        <w:ind w:left="1937" w:right="0" w:firstLine="0"/>
        <w:jc w:val="left"/>
        <w:rPr>
          <w:sz w:val="25"/>
        </w:rPr>
      </w:pPr>
      <w:r>
        <w:rPr>
          <w:i/>
          <w:spacing w:val="-2"/>
          <w:sz w:val="25"/>
        </w:rPr>
        <w:t>Environmental</w:t>
      </w:r>
      <w:r>
        <w:rPr>
          <w:i/>
          <w:sz w:val="25"/>
        </w:rPr>
        <w:tab/>
      </w:r>
      <w:r>
        <w:rPr>
          <w:i/>
          <w:spacing w:val="-2"/>
          <w:sz w:val="25"/>
        </w:rPr>
        <w:t>Health</w:t>
      </w:r>
      <w:r>
        <w:rPr>
          <w:i/>
          <w:sz w:val="25"/>
        </w:rPr>
        <w:tab/>
      </w:r>
      <w:r>
        <w:rPr>
          <w:i/>
          <w:spacing w:val="-2"/>
          <w:sz w:val="25"/>
        </w:rPr>
        <w:t>Insights</w:t>
      </w:r>
      <w:r>
        <w:rPr>
          <w:spacing w:val="-2"/>
          <w:sz w:val="25"/>
        </w:rPr>
        <w:t>,</w:t>
      </w:r>
      <w:r>
        <w:rPr>
          <w:sz w:val="25"/>
        </w:rPr>
        <w:tab/>
      </w:r>
      <w:r>
        <w:rPr>
          <w:i/>
          <w:spacing w:val="-5"/>
          <w:sz w:val="25"/>
        </w:rPr>
        <w:t>16</w:t>
      </w:r>
      <w:r>
        <w:rPr>
          <w:spacing w:val="-5"/>
          <w:sz w:val="25"/>
        </w:rPr>
        <w:t>,</w:t>
      </w:r>
      <w:r>
        <w:rPr>
          <w:sz w:val="25"/>
        </w:rPr>
        <w:tab/>
      </w:r>
      <w:r>
        <w:rPr>
          <w:spacing w:val="-2"/>
          <w:sz w:val="25"/>
        </w:rPr>
        <w:t>11786302221104583.</w:t>
      </w:r>
    </w:p>
    <w:p>
      <w:pPr>
        <w:pStyle w:val="style66"/>
        <w:spacing w:before="20"/>
        <w:rPr/>
      </w:pPr>
    </w:p>
    <w:p>
      <w:pPr>
        <w:pStyle w:val="style66"/>
        <w:ind w:left="1948"/>
        <w:rPr/>
      </w:pPr>
      <w:r>
        <w:rPr>
          <w:spacing w:val="-2"/>
        </w:rPr>
        <w:t>https://doi.org/10.1177/11786302221104583</w:t>
      </w:r>
    </w:p>
    <w:p>
      <w:pPr>
        <w:pStyle w:val="style66"/>
        <w:spacing w:before="180"/>
        <w:rPr/>
      </w:pPr>
    </w:p>
    <w:p>
      <w:pPr>
        <w:pStyle w:val="style0"/>
        <w:spacing w:before="0" w:lineRule="auto" w:line="491"/>
        <w:ind w:left="1922" w:right="1819" w:hanging="768"/>
        <w:jc w:val="left"/>
        <w:rPr>
          <w:sz w:val="25"/>
        </w:rPr>
      </w:pPr>
      <w:r>
        <w:rPr>
          <w:sz w:val="25"/>
        </w:rPr>
        <w:t xml:space="preserve">WHO (World Health Organization). (2021). </w:t>
      </w:r>
      <w:r>
        <w:rPr>
          <w:i/>
          <w:sz w:val="25"/>
        </w:rPr>
        <w:t xml:space="preserve">Guidelines for drinking-water quality </w:t>
      </w:r>
      <w:r>
        <w:rPr>
          <w:sz w:val="25"/>
        </w:rPr>
        <w:t xml:space="preserve">(4th ed.). World Health Organization. </w:t>
      </w:r>
      <w:r>
        <w:rPr>
          <w:spacing w:val="-2"/>
          <w:sz w:val="25"/>
        </w:rPr>
        <w:t>https:/</w:t>
      </w:r>
      <w:r>
        <w:rPr/>
        <w:fldChar w:fldCharType="begin"/>
      </w:r>
      <w:r>
        <w:instrText xml:space="preserve"> HYPERLINK "http://www.who.int/publications/i/item/9789240045064" </w:instrText>
      </w:r>
      <w:r>
        <w:rPr/>
        <w:fldChar w:fldCharType="separate"/>
      </w:r>
      <w:r>
        <w:rPr>
          <w:spacing w:val="-2"/>
          <w:sz w:val="25"/>
        </w:rPr>
        <w:t>/www.who.int/publications/i/item/9789240045064</w:t>
      </w:r>
      <w:r>
        <w:rPr/>
        <w:fldChar w:fldCharType="end"/>
      </w:r>
    </w:p>
    <w:p>
      <w:pPr>
        <w:pStyle w:val="style0"/>
        <w:tabs>
          <w:tab w:val="left" w:leader="none" w:pos="4536"/>
          <w:tab w:val="left" w:leader="none" w:pos="7218"/>
          <w:tab w:val="left" w:leader="none" w:pos="9404"/>
        </w:tabs>
        <w:spacing w:before="165" w:lineRule="auto" w:line="491"/>
        <w:ind w:left="1937" w:right="1773" w:hanging="783"/>
        <w:jc w:val="left"/>
        <w:rPr>
          <w:sz w:val="25"/>
        </w:rPr>
      </w:pPr>
      <w:r>
        <w:rPr>
          <w:sz w:val="25"/>
        </w:rPr>
        <w:t xml:space="preserve">World Health Organization (WHO). (2021). </w:t>
      </w:r>
      <w:r>
        <w:rPr>
          <w:i/>
          <w:sz w:val="25"/>
        </w:rPr>
        <w:t xml:space="preserve">Exposure to Lead: A Major Public Health </w:t>
      </w:r>
      <w:r>
        <w:rPr>
          <w:i/>
          <w:spacing w:val="-2"/>
          <w:sz w:val="25"/>
        </w:rPr>
        <w:t>Concern</w:t>
      </w:r>
      <w:r>
        <w:rPr>
          <w:i/>
          <w:sz w:val="25"/>
        </w:rPr>
        <w:tab/>
      </w:r>
      <w:r>
        <w:rPr>
          <w:i/>
          <w:spacing w:val="-2"/>
          <w:sz w:val="25"/>
        </w:rPr>
        <w:t>(Updated</w:t>
      </w:r>
      <w:r>
        <w:rPr>
          <w:i/>
          <w:sz w:val="25"/>
        </w:rPr>
        <w:tab/>
      </w:r>
      <w:r>
        <w:rPr>
          <w:i/>
          <w:spacing w:val="-4"/>
          <w:sz w:val="25"/>
        </w:rPr>
        <w:t>Fact</w:t>
      </w:r>
      <w:r>
        <w:rPr>
          <w:i/>
          <w:sz w:val="25"/>
        </w:rPr>
        <w:tab/>
      </w:r>
      <w:r>
        <w:rPr>
          <w:i/>
          <w:spacing w:val="-2"/>
          <w:sz w:val="25"/>
        </w:rPr>
        <w:t>Sheet)</w:t>
      </w:r>
      <w:r>
        <w:rPr>
          <w:spacing w:val="-2"/>
          <w:sz w:val="25"/>
        </w:rPr>
        <w:t>. https:/</w:t>
      </w:r>
      <w:r>
        <w:rPr/>
        <w:fldChar w:fldCharType="begin"/>
      </w:r>
      <w:r>
        <w:instrText xml:space="preserve"> HYPERLINK "http://www.who.int/publications/i/item/9789240039833" </w:instrText>
      </w:r>
      <w:r>
        <w:rPr/>
        <w:fldChar w:fldCharType="separate"/>
      </w:r>
      <w:r>
        <w:rPr>
          <w:spacing w:val="-2"/>
          <w:sz w:val="25"/>
        </w:rPr>
        <w:t>/www.who.int/publications/i/item/9789240039833</w:t>
      </w:r>
      <w:r>
        <w:rPr/>
        <w:fldChar w:fldCharType="end"/>
      </w:r>
    </w:p>
    <w:p>
      <w:pPr>
        <w:pStyle w:val="style66"/>
        <w:spacing w:before="165" w:lineRule="auto" w:line="494"/>
        <w:ind w:left="1922" w:right="1771" w:hanging="768"/>
        <w:jc w:val="both"/>
        <w:rPr/>
      </w:pPr>
      <w:r>
        <w:t>Yuan, H.,</w:t>
      </w:r>
      <w:r>
        <w:t>Yang, L., &amp; Zhang,</w:t>
      </w:r>
      <w:r>
        <w:t xml:space="preserve">Y. (2020). Best practices for environmental sampling and quality control in heavy metal contamination research. </w:t>
      </w:r>
      <w:r>
        <w:rPr>
          <w:i/>
        </w:rPr>
        <w:t>Environmental Chemistry Letters</w:t>
      </w:r>
      <w:r>
        <w:t>, 18(4), 1205–1217. https://doi.org/10.1007/s10311-020-00994-5</w:t>
      </w:r>
    </w:p>
    <w:sectPr>
      <w:pgSz w:w="12240" w:h="15840" w:orient="portrait"/>
      <w:pgMar w:top="1460" w:right="0" w:bottom="1860" w:left="360" w:header="0" w:footer="167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0"/>
    <w:family w:val="auto"/>
    <w:pitch w:val="default"/>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2" behindDoc="true" locked="false" layoutInCell="true" allowOverlap="true">
              <wp:simplePos x="0" y="0"/>
              <wp:positionH relativeFrom="page">
                <wp:posOffset>6135915</wp:posOffset>
              </wp:positionH>
              <wp:positionV relativeFrom="page">
                <wp:posOffset>9446522</wp:posOffset>
              </wp:positionV>
              <wp:extent cx="177800" cy="173355"/>
              <wp:effectExtent l="0" t="0" r="0" b="0"/>
              <wp:wrapNone/>
              <wp:docPr id="4097" name="Text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7800" cy="173355"/>
                      </a:xfrm>
                      <a:prstGeom prst="rect"/>
                    </wps:spPr>
                    <wps:txbx id="4097">
                      <w:txbxContent>
                        <w:p>
                          <w:pPr>
                            <w:pStyle w:val="style0"/>
                            <w:spacing w:before="20"/>
                            <w:ind w:left="50" w:right="0" w:firstLine="0"/>
                            <w:jc w:val="left"/>
                            <w:rPr>
                              <w:rFonts w:ascii="Arial MT"/>
                              <w:sz w:val="20"/>
                            </w:rPr>
                          </w:pPr>
                          <w:r>
                            <w:rPr>
                              <w:rFonts w:ascii="Arial MT"/>
                              <w:spacing w:val="-5"/>
                              <w:w w:val="104"/>
                              <w:sz w:val="20"/>
                            </w:rPr>
                            <w:fldChar w:fldCharType="begin"/>
                          </w:r>
                          <w:r>
                            <w:rPr>
                              <w:rFonts w:ascii="Arial MT"/>
                              <w:spacing w:val="-5"/>
                              <w:w w:val="104"/>
                              <w:sz w:val="20"/>
                            </w:rPr>
                            <w:instrText xml:space="preserve">PAGE  \* roman </w:instrText>
                          </w:r>
                          <w:r>
                            <w:rPr>
                              <w:rFonts w:ascii="Arial MT"/>
                              <w:spacing w:val="-5"/>
                              <w:w w:val="104"/>
                              <w:sz w:val="20"/>
                            </w:rPr>
                            <w:fldChar w:fldCharType="separate"/>
                          </w:r>
                          <w:r>
                            <w:rPr>
                              <w:rFonts w:ascii="Arial MT"/>
                              <w:spacing w:val="-5"/>
                              <w:w w:val="104"/>
                              <w:sz w:val="20"/>
                            </w:rPr>
                            <w:t>iv</w:t>
                          </w:r>
                          <w:r>
                            <w:rPr>
                              <w:rFonts w:ascii="Arial MT"/>
                              <w:spacing w:val="-5"/>
                              <w:w w:val="104"/>
                              <w:sz w:val="20"/>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483.14pt;margin-top:743.82pt;width:14.0pt;height:13.65pt;z-index:-2147483645;mso-position-horizontal-relative:page;mso-position-vertical-relative:page;mso-width-relative:page;mso-height-relative:page;mso-wrap-distance-left:0.0pt;mso-wrap-distance-right:0.0pt;visibility:visible;">
              <v:fill/>
              <v:textbox inset="0.0pt,0.0pt,0.0pt,0.0pt">
                <w:txbxContent>
                  <w:p>
                    <w:pPr>
                      <w:pStyle w:val="style0"/>
                      <w:spacing w:before="20"/>
                      <w:ind w:left="50" w:right="0" w:firstLine="0"/>
                      <w:jc w:val="left"/>
                      <w:rPr>
                        <w:rFonts w:ascii="Arial MT"/>
                        <w:sz w:val="20"/>
                      </w:rPr>
                    </w:pPr>
                    <w:r>
                      <w:rPr>
                        <w:rFonts w:ascii="Arial MT"/>
                        <w:spacing w:val="-5"/>
                        <w:w w:val="104"/>
                        <w:sz w:val="20"/>
                      </w:rPr>
                      <w:fldChar w:fldCharType="begin"/>
                    </w:r>
                    <w:r>
                      <w:rPr>
                        <w:rFonts w:ascii="Arial MT"/>
                        <w:spacing w:val="-5"/>
                        <w:w w:val="104"/>
                        <w:sz w:val="20"/>
                      </w:rPr>
                      <w:instrText xml:space="preserve">PAGE  \* roman </w:instrText>
                    </w:r>
                    <w:r>
                      <w:rPr>
                        <w:rFonts w:ascii="Arial MT"/>
                        <w:spacing w:val="-5"/>
                        <w:w w:val="104"/>
                        <w:sz w:val="20"/>
                      </w:rPr>
                      <w:fldChar w:fldCharType="separate"/>
                    </w:r>
                    <w:r>
                      <w:rPr>
                        <w:rFonts w:ascii="Arial MT"/>
                        <w:spacing w:val="-5"/>
                        <w:w w:val="104"/>
                        <w:sz w:val="20"/>
                      </w:rPr>
                      <w:t>iv</w:t>
                    </w:r>
                    <w:r>
                      <w:rPr>
                        <w:rFonts w:ascii="Arial MT"/>
                        <w:spacing w:val="-5"/>
                        <w:w w:val="104"/>
                        <w:sz w:val="20"/>
                      </w:rPr>
                      <w:fldChar w:fldCharType="end"/>
                    </w:r>
                  </w:p>
                </w:txbxContent>
              </v:textbox>
            </v:rect>
          </w:pict>
        </mc:Fallback>
      </mc:AlternateContent>
    </w:r>
  </w:p>
</w:ftr>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8" behindDoc="true" locked="false" layoutInCell="true" allowOverlap="true">
              <wp:simplePos x="0" y="0"/>
              <wp:positionH relativeFrom="page">
                <wp:posOffset>3712249</wp:posOffset>
              </wp:positionH>
              <wp:positionV relativeFrom="page">
                <wp:posOffset>8855932</wp:posOffset>
              </wp:positionV>
              <wp:extent cx="191134" cy="187325"/>
              <wp:effectExtent l="0" t="0" r="0" b="0"/>
              <wp:wrapNone/>
              <wp:docPr id="4103" name="Textbox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1134" cy="187325"/>
                      </a:xfrm>
                      <a:prstGeom prst="rect"/>
                    </wps:spPr>
                    <wps:txbx id="4103">
                      <w:txbxContent>
                        <w:p>
                          <w:pPr>
                            <w:pStyle w:val="style66"/>
                            <w:spacing w:lineRule="exact" w:line="278"/>
                            <w:ind w:left="20"/>
                            <w:rPr>
                              <w:rFonts w:ascii="Calibri"/>
                            </w:rPr>
                          </w:pPr>
                          <w:r>
                            <w:rPr>
                              <w:rFonts w:ascii="Calibri"/>
                              <w:spacing w:val="-5"/>
                            </w:rPr>
                            <w:t>30</w:t>
                          </w:r>
                        </w:p>
                      </w:txbxContent>
                    </wps:txbx>
                    <wps:bodyPr lIns="0" rIns="0" tIns="0" bIns="0" wrap="square">
                      <a:prstTxWarp prst="textNoShape"/>
                      <a:noAutofit/>
                    </wps:bodyPr>
                  </wps:wsp>
                </a:graphicData>
              </a:graphic>
            </wp:anchor>
          </w:drawing>
        </mc:Choice>
        <mc:Fallback>
          <w:pict>
            <v:rect id="4103" filled="f" stroked="f" style="position:absolute;margin-left:292.3pt;margin-top:697.32pt;width:15.05pt;height:14.75pt;z-index:-2147483639;mso-position-horizontal-relative:page;mso-position-vertical-relative:page;mso-width-relative:page;mso-height-relative:page;mso-wrap-distance-left:0.0pt;mso-wrap-distance-right:0.0pt;visibility:visible;">
              <v:fill/>
              <v:textbox inset="0.0pt,0.0pt,0.0pt,0.0pt">
                <w:txbxContent>
                  <w:p>
                    <w:pPr>
                      <w:pStyle w:val="style66"/>
                      <w:spacing w:lineRule="exact" w:line="278"/>
                      <w:ind w:left="20"/>
                      <w:rPr>
                        <w:rFonts w:ascii="Calibri"/>
                      </w:rPr>
                    </w:pPr>
                    <w:r>
                      <w:rPr>
                        <w:rFonts w:ascii="Calibri"/>
                        <w:spacing w:val="-5"/>
                      </w:rPr>
                      <w:t>30</w:t>
                    </w:r>
                  </w:p>
                </w:txbxContent>
              </v:textbox>
            </v:rect>
          </w:pict>
        </mc:Fallback>
      </mc:AlternateContent>
    </w:r>
  </w:p>
</w:ftr>
</file>

<file path=word/footer1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9" behindDoc="true" locked="false" layoutInCell="true" allowOverlap="true">
              <wp:simplePos x="0" y="0"/>
              <wp:positionH relativeFrom="page">
                <wp:posOffset>3712249</wp:posOffset>
              </wp:positionH>
              <wp:positionV relativeFrom="page">
                <wp:posOffset>8855932</wp:posOffset>
              </wp:positionV>
              <wp:extent cx="229234" cy="187325"/>
              <wp:effectExtent l="0" t="0" r="0" b="0"/>
              <wp:wrapNone/>
              <wp:docPr id="4104" name="Textbox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9234" cy="187325"/>
                      </a:xfrm>
                      <a:prstGeom prst="rect"/>
                    </wps:spPr>
                    <wps:txbx id="4104">
                      <w:txbxContent>
                        <w:p>
                          <w:pPr>
                            <w:pStyle w:val="style66"/>
                            <w:spacing w:lineRule="exact" w:line="278"/>
                            <w:ind w:left="20"/>
                            <w:rPr>
                              <w:rFonts w:ascii="Calibri"/>
                            </w:rPr>
                          </w:pPr>
                          <w:r>
                            <w:rPr>
                              <w:rFonts w:ascii="Calibri"/>
                              <w:spacing w:val="-5"/>
                            </w:rPr>
                            <w:t>3</w:t>
                          </w:r>
                          <w:r>
                            <w:rPr>
                              <w:rFonts w:ascii="Calibri"/>
                              <w:spacing w:val="-5"/>
                            </w:rPr>
                            <w:fldChar w:fldCharType="begin"/>
                          </w:r>
                          <w:r>
                            <w:rPr>
                              <w:rFonts w:ascii="Calibri"/>
                              <w:spacing w:val="-5"/>
                            </w:rPr>
                            <w:instrText xml:space="preserve">PAGE </w:instrText>
                          </w:r>
                          <w:r>
                            <w:rPr>
                              <w:rFonts w:ascii="Calibri"/>
                              <w:spacing w:val="-5"/>
                            </w:rPr>
                            <w:fldChar w:fldCharType="separate"/>
                          </w:r>
                          <w:r>
                            <w:rPr>
                              <w:rFonts w:ascii="Calibri"/>
                              <w:spacing w:val="-5"/>
                            </w:rPr>
                            <w:t>1</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104" filled="f" stroked="f" style="position:absolute;margin-left:292.3pt;margin-top:697.32pt;width:18.05pt;height:14.75pt;z-index:-2147483638;mso-position-horizontal-relative:page;mso-position-vertical-relative:page;mso-width-relative:page;mso-height-relative:page;mso-wrap-distance-left:0.0pt;mso-wrap-distance-right:0.0pt;visibility:visible;">
              <v:fill/>
              <v:textbox inset="0.0pt,0.0pt,0.0pt,0.0pt">
                <w:txbxContent>
                  <w:p>
                    <w:pPr>
                      <w:pStyle w:val="style66"/>
                      <w:spacing w:lineRule="exact" w:line="278"/>
                      <w:ind w:left="20"/>
                      <w:rPr>
                        <w:rFonts w:ascii="Calibri"/>
                      </w:rPr>
                    </w:pPr>
                    <w:r>
                      <w:rPr>
                        <w:rFonts w:ascii="Calibri"/>
                        <w:spacing w:val="-5"/>
                      </w:rPr>
                      <w:t>3</w:t>
                    </w:r>
                    <w:r>
                      <w:rPr>
                        <w:rFonts w:ascii="Calibri"/>
                        <w:spacing w:val="-5"/>
                      </w:rPr>
                      <w:fldChar w:fldCharType="begin"/>
                    </w:r>
                    <w:r>
                      <w:rPr>
                        <w:rFonts w:ascii="Calibri"/>
                        <w:spacing w:val="-5"/>
                      </w:rPr>
                      <w:instrText xml:space="preserve">PAGE </w:instrText>
                    </w:r>
                    <w:r>
                      <w:rPr>
                        <w:rFonts w:ascii="Calibri"/>
                        <w:spacing w:val="-5"/>
                      </w:rPr>
                      <w:fldChar w:fldCharType="separate"/>
                    </w:r>
                    <w:r>
                      <w:rPr>
                        <w:rFonts w:ascii="Calibri"/>
                        <w:spacing w:val="-5"/>
                      </w:rPr>
                      <w:t>1</w:t>
                    </w:r>
                    <w:r>
                      <w:rPr>
                        <w:rFonts w:ascii="Calibri"/>
                        <w:spacing w:val="-5"/>
                      </w:rPr>
                      <w:fldChar w:fldCharType="end"/>
                    </w:r>
                  </w:p>
                </w:txbxContent>
              </v:textbox>
            </v:rect>
          </w:pict>
        </mc:Fallback>
      </mc:AlternateContent>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10" behindDoc="true" locked="false" layoutInCell="true" allowOverlap="true">
              <wp:simplePos x="0" y="0"/>
              <wp:positionH relativeFrom="page">
                <wp:posOffset>3712249</wp:posOffset>
              </wp:positionH>
              <wp:positionV relativeFrom="page">
                <wp:posOffset>8855932</wp:posOffset>
              </wp:positionV>
              <wp:extent cx="191134" cy="187325"/>
              <wp:effectExtent l="0" t="0" r="0" b="0"/>
              <wp:wrapNone/>
              <wp:docPr id="4105" name="Textbox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1134" cy="187325"/>
                      </a:xfrm>
                      <a:prstGeom prst="rect"/>
                    </wps:spPr>
                    <wps:txbx id="4105">
                      <w:txbxContent>
                        <w:p>
                          <w:pPr>
                            <w:pStyle w:val="style66"/>
                            <w:spacing w:lineRule="exact" w:line="278"/>
                            <w:ind w:left="20"/>
                            <w:rPr>
                              <w:rFonts w:ascii="Calibri"/>
                            </w:rPr>
                          </w:pPr>
                          <w:r>
                            <w:rPr>
                              <w:rFonts w:ascii="Calibri"/>
                              <w:spacing w:val="-5"/>
                            </w:rPr>
                            <w:t>40</w:t>
                          </w:r>
                        </w:p>
                      </w:txbxContent>
                    </wps:txbx>
                    <wps:bodyPr lIns="0" rIns="0" tIns="0" bIns="0" wrap="square">
                      <a:prstTxWarp prst="textNoShape"/>
                      <a:noAutofit/>
                    </wps:bodyPr>
                  </wps:wsp>
                </a:graphicData>
              </a:graphic>
            </wp:anchor>
          </w:drawing>
        </mc:Choice>
        <mc:Fallback>
          <w:pict>
            <v:rect id="4105" filled="f" stroked="f" style="position:absolute;margin-left:292.3pt;margin-top:697.32pt;width:15.05pt;height:14.75pt;z-index:-2147483637;mso-position-horizontal-relative:page;mso-position-vertical-relative:page;mso-width-relative:page;mso-height-relative:page;mso-wrap-distance-left:0.0pt;mso-wrap-distance-right:0.0pt;visibility:visible;">
              <v:fill/>
              <v:textbox inset="0.0pt,0.0pt,0.0pt,0.0pt">
                <w:txbxContent>
                  <w:p>
                    <w:pPr>
                      <w:pStyle w:val="style66"/>
                      <w:spacing w:lineRule="exact" w:line="278"/>
                      <w:ind w:left="20"/>
                      <w:rPr>
                        <w:rFonts w:ascii="Calibri"/>
                      </w:rPr>
                    </w:pPr>
                    <w:r>
                      <w:rPr>
                        <w:rFonts w:ascii="Calibri"/>
                        <w:spacing w:val="-5"/>
                      </w:rPr>
                      <w:t>40</w:t>
                    </w:r>
                  </w:p>
                </w:txbxContent>
              </v:textbox>
            </v:rect>
          </w:pict>
        </mc:Fallback>
      </mc:AlternateContent>
    </w:r>
  </w:p>
</w:ftr>
</file>

<file path=word/footer1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11" behindDoc="true" locked="false" layoutInCell="true" allowOverlap="true">
              <wp:simplePos x="0" y="0"/>
              <wp:positionH relativeFrom="page">
                <wp:posOffset>3712249</wp:posOffset>
              </wp:positionH>
              <wp:positionV relativeFrom="page">
                <wp:posOffset>8855932</wp:posOffset>
              </wp:positionV>
              <wp:extent cx="229234" cy="187325"/>
              <wp:effectExtent l="0" t="0" r="0" b="0"/>
              <wp:wrapNone/>
              <wp:docPr id="4106" name="Textbox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9234" cy="187325"/>
                      </a:xfrm>
                      <a:prstGeom prst="rect"/>
                    </wps:spPr>
                    <wps:txbx id="4106">
                      <w:txbxContent>
                        <w:p>
                          <w:pPr>
                            <w:pStyle w:val="style66"/>
                            <w:spacing w:lineRule="exact" w:line="278"/>
                            <w:ind w:left="20"/>
                            <w:rPr>
                              <w:rFonts w:ascii="Calibri"/>
                            </w:rPr>
                          </w:pPr>
                          <w:r>
                            <w:rPr>
                              <w:rFonts w:ascii="Calibri"/>
                              <w:spacing w:val="-5"/>
                            </w:rPr>
                            <w:t>4</w:t>
                          </w:r>
                          <w:r>
                            <w:rPr>
                              <w:rFonts w:ascii="Calibri"/>
                              <w:spacing w:val="-5"/>
                            </w:rPr>
                            <w:fldChar w:fldCharType="begin"/>
                          </w:r>
                          <w:r>
                            <w:rPr>
                              <w:rFonts w:ascii="Calibri"/>
                              <w:spacing w:val="-5"/>
                            </w:rPr>
                            <w:instrText xml:space="preserve">PAGE </w:instrText>
                          </w:r>
                          <w:r>
                            <w:rPr>
                              <w:rFonts w:ascii="Calibri"/>
                              <w:spacing w:val="-5"/>
                            </w:rPr>
                            <w:fldChar w:fldCharType="separate"/>
                          </w:r>
                          <w:r>
                            <w:rPr>
                              <w:rFonts w:ascii="Calibri"/>
                              <w:spacing w:val="-5"/>
                            </w:rPr>
                            <w:t>1</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106" filled="f" stroked="f" style="position:absolute;margin-left:292.3pt;margin-top:697.32pt;width:18.05pt;height:14.75pt;z-index:-2147483636;mso-position-horizontal-relative:page;mso-position-vertical-relative:page;mso-width-relative:page;mso-height-relative:page;mso-wrap-distance-left:0.0pt;mso-wrap-distance-right:0.0pt;visibility:visible;">
              <v:fill/>
              <v:textbox inset="0.0pt,0.0pt,0.0pt,0.0pt">
                <w:txbxContent>
                  <w:p>
                    <w:pPr>
                      <w:pStyle w:val="style66"/>
                      <w:spacing w:lineRule="exact" w:line="278"/>
                      <w:ind w:left="20"/>
                      <w:rPr>
                        <w:rFonts w:ascii="Calibri"/>
                      </w:rPr>
                    </w:pPr>
                    <w:r>
                      <w:rPr>
                        <w:rFonts w:ascii="Calibri"/>
                        <w:spacing w:val="-5"/>
                      </w:rPr>
                      <w:t>4</w:t>
                    </w:r>
                    <w:r>
                      <w:rPr>
                        <w:rFonts w:ascii="Calibri"/>
                        <w:spacing w:val="-5"/>
                      </w:rPr>
                      <w:fldChar w:fldCharType="begin"/>
                    </w:r>
                    <w:r>
                      <w:rPr>
                        <w:rFonts w:ascii="Calibri"/>
                        <w:spacing w:val="-5"/>
                      </w:rPr>
                      <w:instrText xml:space="preserve">PAGE </w:instrText>
                    </w:r>
                    <w:r>
                      <w:rPr>
                        <w:rFonts w:ascii="Calibri"/>
                        <w:spacing w:val="-5"/>
                      </w:rPr>
                      <w:fldChar w:fldCharType="separate"/>
                    </w:r>
                    <w:r>
                      <w:rPr>
                        <w:rFonts w:ascii="Calibri"/>
                        <w:spacing w:val="-5"/>
                      </w:rPr>
                      <w:t>1</w:t>
                    </w:r>
                    <w:r>
                      <w:rPr>
                        <w:rFonts w:ascii="Calibri"/>
                        <w:spacing w:val="-5"/>
                      </w:rPr>
                      <w:fldChar w:fldCharType="end"/>
                    </w:r>
                  </w:p>
                </w:txbxContent>
              </v:textbox>
            </v:rect>
          </w:pict>
        </mc:Fallback>
      </mc:AlternateContent>
    </w:r>
  </w:p>
</w:ftr>
</file>

<file path=word/footer1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12" behindDoc="true" locked="false" layoutInCell="true" allowOverlap="true">
              <wp:simplePos x="0" y="0"/>
              <wp:positionH relativeFrom="page">
                <wp:posOffset>3712249</wp:posOffset>
              </wp:positionH>
              <wp:positionV relativeFrom="page">
                <wp:posOffset>8855932</wp:posOffset>
              </wp:positionV>
              <wp:extent cx="191134" cy="187325"/>
              <wp:effectExtent l="0" t="0" r="0" b="0"/>
              <wp:wrapNone/>
              <wp:docPr id="4107" name="Textbox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1134" cy="187325"/>
                      </a:xfrm>
                      <a:prstGeom prst="rect"/>
                    </wps:spPr>
                    <wps:txbx id="4107">
                      <w:txbxContent>
                        <w:p>
                          <w:pPr>
                            <w:pStyle w:val="style66"/>
                            <w:spacing w:lineRule="exact" w:line="278"/>
                            <w:ind w:left="20"/>
                            <w:rPr>
                              <w:rFonts w:ascii="Calibri"/>
                            </w:rPr>
                          </w:pPr>
                          <w:r>
                            <w:rPr>
                              <w:rFonts w:ascii="Calibri"/>
                              <w:spacing w:val="-5"/>
                            </w:rPr>
                            <w:t>50</w:t>
                          </w:r>
                        </w:p>
                      </w:txbxContent>
                    </wps:txbx>
                    <wps:bodyPr lIns="0" rIns="0" tIns="0" bIns="0" wrap="square">
                      <a:prstTxWarp prst="textNoShape"/>
                      <a:noAutofit/>
                    </wps:bodyPr>
                  </wps:wsp>
                </a:graphicData>
              </a:graphic>
            </wp:anchor>
          </w:drawing>
        </mc:Choice>
        <mc:Fallback>
          <w:pict>
            <v:rect id="4107" filled="f" stroked="f" style="position:absolute;margin-left:292.3pt;margin-top:697.32pt;width:15.05pt;height:14.75pt;z-index:-2147483635;mso-position-horizontal-relative:page;mso-position-vertical-relative:page;mso-width-relative:page;mso-height-relative:page;mso-wrap-distance-left:0.0pt;mso-wrap-distance-right:0.0pt;visibility:visible;">
              <v:fill/>
              <v:textbox inset="0.0pt,0.0pt,0.0pt,0.0pt">
                <w:txbxContent>
                  <w:p>
                    <w:pPr>
                      <w:pStyle w:val="style66"/>
                      <w:spacing w:lineRule="exact" w:line="278"/>
                      <w:ind w:left="20"/>
                      <w:rPr>
                        <w:rFonts w:ascii="Calibri"/>
                      </w:rPr>
                    </w:pPr>
                    <w:r>
                      <w:rPr>
                        <w:rFonts w:ascii="Calibri"/>
                        <w:spacing w:val="-5"/>
                      </w:rPr>
                      <w:t>50</w:t>
                    </w:r>
                  </w:p>
                </w:txbxContent>
              </v:textbox>
            </v:rect>
          </w:pict>
        </mc:Fallback>
      </mc:AlternateContent>
    </w:r>
  </w:p>
</w:ftr>
</file>

<file path=word/footer1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13" behindDoc="true" locked="false" layoutInCell="true" allowOverlap="true">
              <wp:simplePos x="0" y="0"/>
              <wp:positionH relativeFrom="page">
                <wp:posOffset>3712249</wp:posOffset>
              </wp:positionH>
              <wp:positionV relativeFrom="page">
                <wp:posOffset>8855932</wp:posOffset>
              </wp:positionV>
              <wp:extent cx="229234" cy="187325"/>
              <wp:effectExtent l="0" t="0" r="0" b="0"/>
              <wp:wrapNone/>
              <wp:docPr id="4108" name="Textbox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9234" cy="187325"/>
                      </a:xfrm>
                      <a:prstGeom prst="rect"/>
                    </wps:spPr>
                    <wps:txbx id="4108">
                      <w:txbxContent>
                        <w:p>
                          <w:pPr>
                            <w:pStyle w:val="style66"/>
                            <w:spacing w:lineRule="exact" w:line="278"/>
                            <w:ind w:left="20"/>
                            <w:rPr>
                              <w:rFonts w:ascii="Calibri"/>
                            </w:rPr>
                          </w:pPr>
                          <w:r>
                            <w:rPr>
                              <w:rFonts w:ascii="Calibri"/>
                              <w:spacing w:val="-5"/>
                            </w:rPr>
                            <w:t>5</w:t>
                          </w:r>
                          <w:r>
                            <w:rPr>
                              <w:rFonts w:ascii="Calibri"/>
                              <w:spacing w:val="-5"/>
                            </w:rPr>
                            <w:fldChar w:fldCharType="begin"/>
                          </w:r>
                          <w:r>
                            <w:rPr>
                              <w:rFonts w:ascii="Calibri"/>
                              <w:spacing w:val="-5"/>
                            </w:rPr>
                            <w:instrText xml:space="preserve">PAGE </w:instrText>
                          </w:r>
                          <w:r>
                            <w:rPr>
                              <w:rFonts w:ascii="Calibri"/>
                              <w:spacing w:val="-5"/>
                            </w:rPr>
                            <w:fldChar w:fldCharType="separate"/>
                          </w:r>
                          <w:r>
                            <w:rPr>
                              <w:rFonts w:ascii="Calibri"/>
                              <w:spacing w:val="-5"/>
                            </w:rPr>
                            <w:t>1</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108" filled="f" stroked="f" style="position:absolute;margin-left:292.3pt;margin-top:697.32pt;width:18.05pt;height:14.75pt;z-index:-2147483634;mso-position-horizontal-relative:page;mso-position-vertical-relative:page;mso-width-relative:page;mso-height-relative:page;mso-wrap-distance-left:0.0pt;mso-wrap-distance-right:0.0pt;visibility:visible;">
              <v:fill/>
              <v:textbox inset="0.0pt,0.0pt,0.0pt,0.0pt">
                <w:txbxContent>
                  <w:p>
                    <w:pPr>
                      <w:pStyle w:val="style66"/>
                      <w:spacing w:lineRule="exact" w:line="278"/>
                      <w:ind w:left="20"/>
                      <w:rPr>
                        <w:rFonts w:ascii="Calibri"/>
                      </w:rPr>
                    </w:pPr>
                    <w:r>
                      <w:rPr>
                        <w:rFonts w:ascii="Calibri"/>
                        <w:spacing w:val="-5"/>
                      </w:rPr>
                      <w:t>5</w:t>
                    </w:r>
                    <w:r>
                      <w:rPr>
                        <w:rFonts w:ascii="Calibri"/>
                        <w:spacing w:val="-5"/>
                      </w:rPr>
                      <w:fldChar w:fldCharType="begin"/>
                    </w:r>
                    <w:r>
                      <w:rPr>
                        <w:rFonts w:ascii="Calibri"/>
                        <w:spacing w:val="-5"/>
                      </w:rPr>
                      <w:instrText xml:space="preserve">PAGE </w:instrText>
                    </w:r>
                    <w:r>
                      <w:rPr>
                        <w:rFonts w:ascii="Calibri"/>
                        <w:spacing w:val="-5"/>
                      </w:rPr>
                      <w:fldChar w:fldCharType="separate"/>
                    </w:r>
                    <w:r>
                      <w:rPr>
                        <w:rFonts w:ascii="Calibri"/>
                        <w:spacing w:val="-5"/>
                      </w:rPr>
                      <w:t>1</w:t>
                    </w:r>
                    <w:r>
                      <w:rPr>
                        <w:rFonts w:ascii="Calibri"/>
                        <w:spacing w:val="-5"/>
                      </w:rPr>
                      <w:fldChar w:fldCharType="end"/>
                    </w:r>
                  </w:p>
                </w:txbxContent>
              </v:textbox>
            </v:rect>
          </w:pict>
        </mc:Fallback>
      </mc:AlternateContent>
    </w:r>
  </w:p>
</w:ftr>
</file>

<file path=word/footer1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14" behindDoc="true" locked="false" layoutInCell="true" allowOverlap="true">
              <wp:simplePos x="0" y="0"/>
              <wp:positionH relativeFrom="page">
                <wp:posOffset>3712249</wp:posOffset>
              </wp:positionH>
              <wp:positionV relativeFrom="page">
                <wp:posOffset>8855932</wp:posOffset>
              </wp:positionV>
              <wp:extent cx="191134" cy="187325"/>
              <wp:effectExtent l="0" t="0" r="0" b="0"/>
              <wp:wrapNone/>
              <wp:docPr id="4109" name="Textbox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1134" cy="187325"/>
                      </a:xfrm>
                      <a:prstGeom prst="rect"/>
                    </wps:spPr>
                    <wps:txbx id="4109">
                      <w:txbxContent>
                        <w:p>
                          <w:pPr>
                            <w:pStyle w:val="style66"/>
                            <w:spacing w:lineRule="exact" w:line="278"/>
                            <w:ind w:left="20"/>
                            <w:rPr>
                              <w:rFonts w:ascii="Calibri"/>
                            </w:rPr>
                          </w:pPr>
                          <w:r>
                            <w:rPr>
                              <w:rFonts w:ascii="Calibri"/>
                              <w:spacing w:val="-5"/>
                            </w:rPr>
                            <w:t>60</w:t>
                          </w:r>
                        </w:p>
                      </w:txbxContent>
                    </wps:txbx>
                    <wps:bodyPr lIns="0" rIns="0" tIns="0" bIns="0" wrap="square">
                      <a:prstTxWarp prst="textNoShape"/>
                      <a:noAutofit/>
                    </wps:bodyPr>
                  </wps:wsp>
                </a:graphicData>
              </a:graphic>
            </wp:anchor>
          </w:drawing>
        </mc:Choice>
        <mc:Fallback>
          <w:pict>
            <v:rect id="4109" filled="f" stroked="f" style="position:absolute;margin-left:292.3pt;margin-top:697.32pt;width:15.05pt;height:14.75pt;z-index:-2147483633;mso-position-horizontal-relative:page;mso-position-vertical-relative:page;mso-width-relative:page;mso-height-relative:page;mso-wrap-distance-left:0.0pt;mso-wrap-distance-right:0.0pt;visibility:visible;">
              <v:fill/>
              <v:textbox inset="0.0pt,0.0pt,0.0pt,0.0pt">
                <w:txbxContent>
                  <w:p>
                    <w:pPr>
                      <w:pStyle w:val="style66"/>
                      <w:spacing w:lineRule="exact" w:line="278"/>
                      <w:ind w:left="20"/>
                      <w:rPr>
                        <w:rFonts w:ascii="Calibri"/>
                      </w:rPr>
                    </w:pPr>
                    <w:r>
                      <w:rPr>
                        <w:rFonts w:ascii="Calibri"/>
                        <w:spacing w:val="-5"/>
                      </w:rPr>
                      <w:t>60</w:t>
                    </w:r>
                  </w:p>
                </w:txbxContent>
              </v:textbox>
            </v:rect>
          </w:pict>
        </mc:Fallback>
      </mc:AlternateContent>
    </w:r>
  </w:p>
</w:ftr>
</file>

<file path=word/footer1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15" behindDoc="true" locked="false" layoutInCell="true" allowOverlap="true">
              <wp:simplePos x="0" y="0"/>
              <wp:positionH relativeFrom="page">
                <wp:posOffset>3712249</wp:posOffset>
              </wp:positionH>
              <wp:positionV relativeFrom="page">
                <wp:posOffset>8855932</wp:posOffset>
              </wp:positionV>
              <wp:extent cx="229234" cy="187325"/>
              <wp:effectExtent l="0" t="0" r="0" b="0"/>
              <wp:wrapNone/>
              <wp:docPr id="4110" name="Textbox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9234" cy="187325"/>
                      </a:xfrm>
                      <a:prstGeom prst="rect"/>
                    </wps:spPr>
                    <wps:txbx id="4110">
                      <w:txbxContent>
                        <w:p>
                          <w:pPr>
                            <w:pStyle w:val="style66"/>
                            <w:spacing w:lineRule="exact" w:line="278"/>
                            <w:ind w:left="20"/>
                            <w:rPr>
                              <w:rFonts w:ascii="Calibri"/>
                            </w:rPr>
                          </w:pPr>
                          <w:r>
                            <w:rPr>
                              <w:rFonts w:ascii="Calibri"/>
                              <w:spacing w:val="-5"/>
                            </w:rPr>
                            <w:t>6</w:t>
                          </w:r>
                          <w:r>
                            <w:rPr>
                              <w:rFonts w:ascii="Calibri"/>
                              <w:spacing w:val="-5"/>
                            </w:rPr>
                            <w:fldChar w:fldCharType="begin"/>
                          </w:r>
                          <w:r>
                            <w:rPr>
                              <w:rFonts w:ascii="Calibri"/>
                              <w:spacing w:val="-5"/>
                            </w:rPr>
                            <w:instrText xml:space="preserve">PAGE </w:instrText>
                          </w:r>
                          <w:r>
                            <w:rPr>
                              <w:rFonts w:ascii="Calibri"/>
                              <w:spacing w:val="-5"/>
                            </w:rPr>
                            <w:fldChar w:fldCharType="separate"/>
                          </w:r>
                          <w:r>
                            <w:rPr>
                              <w:rFonts w:ascii="Calibri"/>
                              <w:spacing w:val="-5"/>
                            </w:rPr>
                            <w:t>1</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110" filled="f" stroked="f" style="position:absolute;margin-left:292.3pt;margin-top:697.32pt;width:18.05pt;height:14.75pt;z-index:-2147483632;mso-position-horizontal-relative:page;mso-position-vertical-relative:page;mso-width-relative:page;mso-height-relative:page;mso-wrap-distance-left:0.0pt;mso-wrap-distance-right:0.0pt;visibility:visible;">
              <v:fill/>
              <v:textbox inset="0.0pt,0.0pt,0.0pt,0.0pt">
                <w:txbxContent>
                  <w:p>
                    <w:pPr>
                      <w:pStyle w:val="style66"/>
                      <w:spacing w:lineRule="exact" w:line="278"/>
                      <w:ind w:left="20"/>
                      <w:rPr>
                        <w:rFonts w:ascii="Calibri"/>
                      </w:rPr>
                    </w:pPr>
                    <w:r>
                      <w:rPr>
                        <w:rFonts w:ascii="Calibri"/>
                        <w:spacing w:val="-5"/>
                      </w:rPr>
                      <w:t>6</w:t>
                    </w:r>
                    <w:r>
                      <w:rPr>
                        <w:rFonts w:ascii="Calibri"/>
                        <w:spacing w:val="-5"/>
                      </w:rPr>
                      <w:fldChar w:fldCharType="begin"/>
                    </w:r>
                    <w:r>
                      <w:rPr>
                        <w:rFonts w:ascii="Calibri"/>
                        <w:spacing w:val="-5"/>
                      </w:rPr>
                      <w:instrText xml:space="preserve">PAGE </w:instrText>
                    </w:r>
                    <w:r>
                      <w:rPr>
                        <w:rFonts w:ascii="Calibri"/>
                        <w:spacing w:val="-5"/>
                      </w:rPr>
                      <w:fldChar w:fldCharType="separate"/>
                    </w:r>
                    <w:r>
                      <w:rPr>
                        <w:rFonts w:ascii="Calibri"/>
                        <w:spacing w:val="-5"/>
                      </w:rPr>
                      <w:t>1</w:t>
                    </w:r>
                    <w:r>
                      <w:rPr>
                        <w:rFonts w:ascii="Calibri"/>
                        <w:spacing w:val="-5"/>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3" behindDoc="true" locked="false" layoutInCell="true" allowOverlap="true">
              <wp:simplePos x="0" y="0"/>
              <wp:positionH relativeFrom="page">
                <wp:posOffset>3728949</wp:posOffset>
              </wp:positionH>
              <wp:positionV relativeFrom="page">
                <wp:posOffset>8855932</wp:posOffset>
              </wp:positionV>
              <wp:extent cx="171450" cy="187325"/>
              <wp:effectExtent l="0" t="0" r="0" b="0"/>
              <wp:wrapNone/>
              <wp:docPr id="4098" name="Text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1450" cy="187325"/>
                      </a:xfrm>
                      <a:prstGeom prst="rect"/>
                    </wps:spPr>
                    <wps:txbx id="4098">
                      <w:txbxContent>
                        <w:p>
                          <w:pPr>
                            <w:pStyle w:val="style66"/>
                            <w:spacing w:lineRule="exact" w:line="278"/>
                            <w:ind w:left="60"/>
                            <w:rPr>
                              <w:rFonts w:ascii="Calibri"/>
                            </w:rPr>
                          </w:pPr>
                          <w:r>
                            <w:rPr>
                              <w:rFonts w:ascii="Calibri"/>
                              <w:spacing w:val="-10"/>
                            </w:rPr>
                            <w:fldChar w:fldCharType="begin"/>
                          </w:r>
                          <w:r>
                            <w:rPr>
                              <w:rFonts w:ascii="Calibri"/>
                              <w:spacing w:val="-10"/>
                            </w:rPr>
                            <w:instrText xml:space="preserve">PAGE </w:instrText>
                          </w:r>
                          <w:r>
                            <w:rPr>
                              <w:rFonts w:ascii="Calibri"/>
                              <w:spacing w:val="-10"/>
                            </w:rPr>
                            <w:fldChar w:fldCharType="separate"/>
                          </w:r>
                          <w:r>
                            <w:rPr>
                              <w:rFonts w:ascii="Calibri"/>
                              <w:spacing w:val="-10"/>
                            </w:rPr>
                            <w:t>1</w:t>
                          </w:r>
                          <w:r>
                            <w:rPr>
                              <w:rFonts w:ascii="Calibri"/>
                              <w:spacing w:val="-10"/>
                            </w:rPr>
                            <w:fldChar w:fldCharType="end"/>
                          </w:r>
                        </w:p>
                      </w:txbxContent>
                    </wps:txbx>
                    <wps:bodyPr lIns="0" rIns="0" tIns="0" bIns="0" wrap="square">
                      <a:prstTxWarp prst="textNoShape"/>
                      <a:noAutofit/>
                    </wps:bodyPr>
                  </wps:wsp>
                </a:graphicData>
              </a:graphic>
            </wp:anchor>
          </w:drawing>
        </mc:Choice>
        <mc:Fallback>
          <w:pict>
            <v:rect id="4098" filled="f" stroked="f" style="position:absolute;margin-left:293.62pt;margin-top:697.32pt;width:13.5pt;height:14.75pt;z-index:-2147483644;mso-position-horizontal-relative:page;mso-position-vertical-relative:page;mso-width-relative:page;mso-height-relative:page;mso-wrap-distance-left:0.0pt;mso-wrap-distance-right:0.0pt;visibility:visible;">
              <v:fill/>
              <v:textbox inset="0.0pt,0.0pt,0.0pt,0.0pt">
                <w:txbxContent>
                  <w:p>
                    <w:pPr>
                      <w:pStyle w:val="style66"/>
                      <w:spacing w:lineRule="exact" w:line="278"/>
                      <w:ind w:left="60"/>
                      <w:rPr>
                        <w:rFonts w:ascii="Calibri"/>
                      </w:rPr>
                    </w:pPr>
                    <w:r>
                      <w:rPr>
                        <w:rFonts w:ascii="Calibri"/>
                        <w:spacing w:val="-10"/>
                      </w:rPr>
                      <w:fldChar w:fldCharType="begin"/>
                    </w:r>
                    <w:r>
                      <w:rPr>
                        <w:rFonts w:ascii="Calibri"/>
                        <w:spacing w:val="-10"/>
                      </w:rPr>
                      <w:instrText xml:space="preserve">PAGE </w:instrText>
                    </w:r>
                    <w:r>
                      <w:rPr>
                        <w:rFonts w:ascii="Calibri"/>
                        <w:spacing w:val="-10"/>
                      </w:rPr>
                      <w:fldChar w:fldCharType="separate"/>
                    </w:r>
                    <w:r>
                      <w:rPr>
                        <w:rFonts w:ascii="Calibri"/>
                        <w:spacing w:val="-10"/>
                      </w:rPr>
                      <w:t>1</w:t>
                    </w:r>
                    <w:r>
                      <w:rPr>
                        <w:rFonts w:ascii="Calibri"/>
                        <w:spacing w:val="-10"/>
                      </w:rPr>
                      <w:fldChar w:fldCharType="end"/>
                    </w:r>
                  </w:p>
                </w:txbxContent>
              </v:textbox>
            </v:rect>
          </w:pict>
        </mc:Fallback>
      </mc:AlternateConten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4" behindDoc="true" locked="false" layoutInCell="true" allowOverlap="true">
              <wp:simplePos x="0" y="0"/>
              <wp:positionH relativeFrom="page">
                <wp:posOffset>3712249</wp:posOffset>
              </wp:positionH>
              <wp:positionV relativeFrom="page">
                <wp:posOffset>8855932</wp:posOffset>
              </wp:positionV>
              <wp:extent cx="191134" cy="187325"/>
              <wp:effectExtent l="0" t="0" r="0" b="0"/>
              <wp:wrapNone/>
              <wp:docPr id="4099" name="Text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1134" cy="187325"/>
                      </a:xfrm>
                      <a:prstGeom prst="rect"/>
                    </wps:spPr>
                    <wps:txbx id="4099">
                      <w:txbxContent>
                        <w:p>
                          <w:pPr>
                            <w:pStyle w:val="style66"/>
                            <w:spacing w:lineRule="exact" w:line="278"/>
                            <w:ind w:left="20"/>
                            <w:rPr>
                              <w:rFonts w:ascii="Calibri"/>
                            </w:rPr>
                          </w:pPr>
                          <w:r>
                            <w:rPr>
                              <w:rFonts w:ascii="Calibri"/>
                              <w:spacing w:val="-5"/>
                            </w:rPr>
                            <w:t>10</w:t>
                          </w:r>
                        </w:p>
                      </w:txbxContent>
                    </wps:txbx>
                    <wps:bodyPr lIns="0" rIns="0" tIns="0" bIns="0" wrap="square">
                      <a:prstTxWarp prst="textNoShape"/>
                      <a:noAutofit/>
                    </wps:bodyPr>
                  </wps:wsp>
                </a:graphicData>
              </a:graphic>
            </wp:anchor>
          </w:drawing>
        </mc:Choice>
        <mc:Fallback>
          <w:pict>
            <v:rect id="4099" filled="f" stroked="f" style="position:absolute;margin-left:292.3pt;margin-top:697.32pt;width:15.05pt;height:14.75pt;z-index:-2147483643;mso-position-horizontal-relative:page;mso-position-vertical-relative:page;mso-width-relative:page;mso-height-relative:page;mso-wrap-distance-left:0.0pt;mso-wrap-distance-right:0.0pt;visibility:visible;">
              <v:fill/>
              <v:textbox inset="0.0pt,0.0pt,0.0pt,0.0pt">
                <w:txbxContent>
                  <w:p>
                    <w:pPr>
                      <w:pStyle w:val="style66"/>
                      <w:spacing w:lineRule="exact" w:line="278"/>
                      <w:ind w:left="20"/>
                      <w:rPr>
                        <w:rFonts w:ascii="Calibri"/>
                      </w:rPr>
                    </w:pPr>
                    <w:r>
                      <w:rPr>
                        <w:rFonts w:ascii="Calibri"/>
                        <w:spacing w:val="-5"/>
                      </w:rPr>
                      <w:t>10</w:t>
                    </w:r>
                  </w:p>
                </w:txbxContent>
              </v:textbox>
            </v:rect>
          </w:pict>
        </mc:Fallback>
      </mc:AlternateConten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5" behindDoc="true" locked="false" layoutInCell="true" allowOverlap="true">
              <wp:simplePos x="0" y="0"/>
              <wp:positionH relativeFrom="page">
                <wp:posOffset>3712249</wp:posOffset>
              </wp:positionH>
              <wp:positionV relativeFrom="page">
                <wp:posOffset>8855932</wp:posOffset>
              </wp:positionV>
              <wp:extent cx="229234" cy="187325"/>
              <wp:effectExtent l="0" t="0" r="0" b="0"/>
              <wp:wrapNone/>
              <wp:docPr id="4100" name="Textbox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9234" cy="187325"/>
                      </a:xfrm>
                      <a:prstGeom prst="rect"/>
                    </wps:spPr>
                    <wps:txbx id="4100">
                      <w:txbxContent>
                        <w:p>
                          <w:pPr>
                            <w:pStyle w:val="style66"/>
                            <w:spacing w:lineRule="exact" w:line="278"/>
                            <w:ind w:left="20"/>
                            <w:rPr>
                              <w:rFonts w:ascii="Calibri"/>
                            </w:rPr>
                          </w:pPr>
                          <w:r>
                            <w:rPr>
                              <w:rFonts w:ascii="Calibri"/>
                              <w:spacing w:val="-5"/>
                            </w:rPr>
                            <w:t>1</w:t>
                          </w:r>
                          <w:r>
                            <w:rPr>
                              <w:rFonts w:ascii="Calibri"/>
                              <w:spacing w:val="-5"/>
                            </w:rPr>
                            <w:fldChar w:fldCharType="begin"/>
                          </w:r>
                          <w:r>
                            <w:rPr>
                              <w:rFonts w:ascii="Calibri"/>
                              <w:spacing w:val="-5"/>
                            </w:rPr>
                            <w:instrText xml:space="preserve">PAGE </w:instrText>
                          </w:r>
                          <w:r>
                            <w:rPr>
                              <w:rFonts w:ascii="Calibri"/>
                              <w:spacing w:val="-5"/>
                            </w:rPr>
                            <w:fldChar w:fldCharType="separate"/>
                          </w:r>
                          <w:r>
                            <w:rPr>
                              <w:rFonts w:ascii="Calibri"/>
                              <w:spacing w:val="-5"/>
                            </w:rPr>
                            <w:t>1</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100" filled="f" stroked="f" style="position:absolute;margin-left:292.3pt;margin-top:697.32pt;width:18.05pt;height:14.75pt;z-index:-2147483642;mso-position-horizontal-relative:page;mso-position-vertical-relative:page;mso-width-relative:page;mso-height-relative:page;mso-wrap-distance-left:0.0pt;mso-wrap-distance-right:0.0pt;visibility:visible;">
              <v:fill/>
              <v:textbox inset="0.0pt,0.0pt,0.0pt,0.0pt">
                <w:txbxContent>
                  <w:p>
                    <w:pPr>
                      <w:pStyle w:val="style66"/>
                      <w:spacing w:lineRule="exact" w:line="278"/>
                      <w:ind w:left="20"/>
                      <w:rPr>
                        <w:rFonts w:ascii="Calibri"/>
                      </w:rPr>
                    </w:pPr>
                    <w:r>
                      <w:rPr>
                        <w:rFonts w:ascii="Calibri"/>
                        <w:spacing w:val="-5"/>
                      </w:rPr>
                      <w:t>1</w:t>
                    </w:r>
                    <w:r>
                      <w:rPr>
                        <w:rFonts w:ascii="Calibri"/>
                        <w:spacing w:val="-5"/>
                      </w:rPr>
                      <w:fldChar w:fldCharType="begin"/>
                    </w:r>
                    <w:r>
                      <w:rPr>
                        <w:rFonts w:ascii="Calibri"/>
                        <w:spacing w:val="-5"/>
                      </w:rPr>
                      <w:instrText xml:space="preserve">PAGE </w:instrText>
                    </w:r>
                    <w:r>
                      <w:rPr>
                        <w:rFonts w:ascii="Calibri"/>
                        <w:spacing w:val="-5"/>
                      </w:rPr>
                      <w:fldChar w:fldCharType="separate"/>
                    </w:r>
                    <w:r>
                      <w:rPr>
                        <w:rFonts w:ascii="Calibri"/>
                        <w:spacing w:val="-5"/>
                      </w:rPr>
                      <w:t>1</w:t>
                    </w:r>
                    <w:r>
                      <w:rPr>
                        <w:rFonts w:ascii="Calibri"/>
                        <w:spacing w:val="-5"/>
                      </w:rPr>
                      <w:fldChar w:fldCharType="end"/>
                    </w:r>
                  </w:p>
                </w:txbxContent>
              </v:textbox>
            </v:rect>
          </w:pict>
        </mc:Fallback>
      </mc:AlternateConten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6" behindDoc="true" locked="false" layoutInCell="true" allowOverlap="true">
              <wp:simplePos x="0" y="0"/>
              <wp:positionH relativeFrom="page">
                <wp:posOffset>3712249</wp:posOffset>
              </wp:positionH>
              <wp:positionV relativeFrom="page">
                <wp:posOffset>8855932</wp:posOffset>
              </wp:positionV>
              <wp:extent cx="191134" cy="187325"/>
              <wp:effectExtent l="0" t="0" r="0" b="0"/>
              <wp:wrapNone/>
              <wp:docPr id="4101" name="Textbox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1134" cy="187325"/>
                      </a:xfrm>
                      <a:prstGeom prst="rect"/>
                    </wps:spPr>
                    <wps:txbx id="4101">
                      <w:txbxContent>
                        <w:p>
                          <w:pPr>
                            <w:pStyle w:val="style66"/>
                            <w:spacing w:lineRule="exact" w:line="278"/>
                            <w:ind w:left="20"/>
                            <w:rPr>
                              <w:rFonts w:ascii="Calibri"/>
                            </w:rPr>
                          </w:pPr>
                          <w:r>
                            <w:rPr>
                              <w:rFonts w:ascii="Calibri"/>
                              <w:spacing w:val="-5"/>
                            </w:rPr>
                            <w:t>20</w:t>
                          </w:r>
                        </w:p>
                      </w:txbxContent>
                    </wps:txbx>
                    <wps:bodyPr lIns="0" rIns="0" tIns="0" bIns="0" wrap="square">
                      <a:prstTxWarp prst="textNoShape"/>
                      <a:noAutofit/>
                    </wps:bodyPr>
                  </wps:wsp>
                </a:graphicData>
              </a:graphic>
            </wp:anchor>
          </w:drawing>
        </mc:Choice>
        <mc:Fallback>
          <w:pict>
            <v:rect id="4101" filled="f" stroked="f" style="position:absolute;margin-left:292.3pt;margin-top:697.32pt;width:15.05pt;height:14.75pt;z-index:-2147483641;mso-position-horizontal-relative:page;mso-position-vertical-relative:page;mso-width-relative:page;mso-height-relative:page;mso-wrap-distance-left:0.0pt;mso-wrap-distance-right:0.0pt;visibility:visible;">
              <v:fill/>
              <v:textbox inset="0.0pt,0.0pt,0.0pt,0.0pt">
                <w:txbxContent>
                  <w:p>
                    <w:pPr>
                      <w:pStyle w:val="style66"/>
                      <w:spacing w:lineRule="exact" w:line="278"/>
                      <w:ind w:left="20"/>
                      <w:rPr>
                        <w:rFonts w:ascii="Calibri"/>
                      </w:rPr>
                    </w:pPr>
                    <w:r>
                      <w:rPr>
                        <w:rFonts w:ascii="Calibri"/>
                        <w:spacing w:val="-5"/>
                      </w:rPr>
                      <w:t>20</w:t>
                    </w:r>
                  </w:p>
                </w:txbxContent>
              </v:textbox>
            </v:rect>
          </w:pict>
        </mc:Fallback>
      </mc:AlternateConten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7" behindDoc="true" locked="false" layoutInCell="true" allowOverlap="true">
              <wp:simplePos x="0" y="0"/>
              <wp:positionH relativeFrom="page">
                <wp:posOffset>3712249</wp:posOffset>
              </wp:positionH>
              <wp:positionV relativeFrom="page">
                <wp:posOffset>8855932</wp:posOffset>
              </wp:positionV>
              <wp:extent cx="229234" cy="187325"/>
              <wp:effectExtent l="0" t="0" r="0" b="0"/>
              <wp:wrapNone/>
              <wp:docPr id="4102" name="Textbox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9234" cy="187325"/>
                      </a:xfrm>
                      <a:prstGeom prst="rect"/>
                    </wps:spPr>
                    <wps:txbx id="4102">
                      <w:txbxContent>
                        <w:p>
                          <w:pPr>
                            <w:pStyle w:val="style66"/>
                            <w:spacing w:lineRule="exact" w:line="278"/>
                            <w:ind w:left="20"/>
                            <w:rPr>
                              <w:rFonts w:ascii="Calibri"/>
                            </w:rPr>
                          </w:pPr>
                          <w:r>
                            <w:rPr>
                              <w:rFonts w:ascii="Calibri"/>
                              <w:spacing w:val="-5"/>
                            </w:rPr>
                            <w:t>2</w:t>
                          </w:r>
                          <w:r>
                            <w:rPr>
                              <w:rFonts w:ascii="Calibri"/>
                              <w:spacing w:val="-5"/>
                            </w:rPr>
                            <w:fldChar w:fldCharType="begin"/>
                          </w:r>
                          <w:r>
                            <w:rPr>
                              <w:rFonts w:ascii="Calibri"/>
                              <w:spacing w:val="-5"/>
                            </w:rPr>
                            <w:instrText xml:space="preserve">PAGE </w:instrText>
                          </w:r>
                          <w:r>
                            <w:rPr>
                              <w:rFonts w:ascii="Calibri"/>
                              <w:spacing w:val="-5"/>
                            </w:rPr>
                            <w:fldChar w:fldCharType="separate"/>
                          </w:r>
                          <w:r>
                            <w:rPr>
                              <w:rFonts w:ascii="Calibri"/>
                              <w:spacing w:val="-5"/>
                            </w:rPr>
                            <w:t>1</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102" filled="f" stroked="f" style="position:absolute;margin-left:292.3pt;margin-top:697.32pt;width:18.05pt;height:14.75pt;z-index:-2147483640;mso-position-horizontal-relative:page;mso-position-vertical-relative:page;mso-width-relative:page;mso-height-relative:page;mso-wrap-distance-left:0.0pt;mso-wrap-distance-right:0.0pt;visibility:visible;">
              <v:fill/>
              <v:textbox inset="0.0pt,0.0pt,0.0pt,0.0pt">
                <w:txbxContent>
                  <w:p>
                    <w:pPr>
                      <w:pStyle w:val="style66"/>
                      <w:spacing w:lineRule="exact" w:line="278"/>
                      <w:ind w:left="20"/>
                      <w:rPr>
                        <w:rFonts w:ascii="Calibri"/>
                      </w:rPr>
                    </w:pPr>
                    <w:r>
                      <w:rPr>
                        <w:rFonts w:ascii="Calibri"/>
                        <w:spacing w:val="-5"/>
                      </w:rPr>
                      <w:t>2</w:t>
                    </w:r>
                    <w:r>
                      <w:rPr>
                        <w:rFonts w:ascii="Calibri"/>
                        <w:spacing w:val="-5"/>
                      </w:rPr>
                      <w:fldChar w:fldCharType="begin"/>
                    </w:r>
                    <w:r>
                      <w:rPr>
                        <w:rFonts w:ascii="Calibri"/>
                        <w:spacing w:val="-5"/>
                      </w:rPr>
                      <w:instrText xml:space="preserve">PAGE </w:instrText>
                    </w:r>
                    <w:r>
                      <w:rPr>
                        <w:rFonts w:ascii="Calibri"/>
                        <w:spacing w:val="-5"/>
                      </w:rPr>
                      <w:fldChar w:fldCharType="separate"/>
                    </w:r>
                    <w:r>
                      <w:rPr>
                        <w:rFonts w:ascii="Calibri"/>
                        <w:spacing w:val="-5"/>
                      </w:rPr>
                      <w:t>1</w:t>
                    </w:r>
                    <w:r>
                      <w:rPr>
                        <w:rFonts w:ascii="Calibri"/>
                        <w:spacing w:val="-5"/>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5"/>
      <w:numFmt w:val="decimal"/>
      <w:lvlText w:val="%1"/>
      <w:lvlJc w:val="left"/>
      <w:pPr>
        <w:ind w:left="1537" w:hanging="383"/>
        <w:jc w:val="left"/>
      </w:pPr>
      <w:rPr>
        <w:rFonts w:hint="default"/>
        <w:lang w:val="en-US" w:bidi="ar-SA" w:eastAsia="en-US"/>
      </w:rPr>
    </w:lvl>
    <w:lvl w:ilvl="1">
      <w:start w:val="1"/>
      <w:numFmt w:val="decimal"/>
      <w:lvlText w:val="%1.%2"/>
      <w:lvlJc w:val="left"/>
      <w:pPr>
        <w:ind w:left="1537" w:hanging="383"/>
        <w:jc w:val="left"/>
      </w:pPr>
      <w:rPr>
        <w:rFonts w:ascii="Times New Roman" w:cs="Times New Roman" w:eastAsia="Times New Roman" w:hAnsi="Times New Roman" w:hint="default"/>
        <w:b/>
        <w:bCs/>
        <w:i w:val="false"/>
        <w:iCs w:val="false"/>
        <w:spacing w:val="0"/>
        <w:w w:val="102"/>
        <w:sz w:val="25"/>
        <w:szCs w:val="25"/>
        <w:lang w:val="en-US" w:bidi="ar-SA" w:eastAsia="en-US"/>
      </w:rPr>
    </w:lvl>
    <w:lvl w:ilvl="2">
      <w:start w:val="1"/>
      <w:numFmt w:val="decimal"/>
      <w:lvlText w:val="%3."/>
      <w:lvlJc w:val="left"/>
      <w:pPr>
        <w:ind w:left="1937" w:hanging="383"/>
        <w:jc w:val="left"/>
      </w:pPr>
      <w:rPr>
        <w:rFonts w:ascii="Times New Roman" w:cs="Times New Roman" w:eastAsia="Times New Roman" w:hAnsi="Times New Roman" w:hint="default"/>
        <w:b w:val="false"/>
        <w:bCs w:val="false"/>
        <w:i w:val="false"/>
        <w:iCs w:val="false"/>
        <w:spacing w:val="0"/>
        <w:w w:val="102"/>
        <w:sz w:val="25"/>
        <w:szCs w:val="25"/>
        <w:lang w:val="en-US" w:bidi="ar-SA" w:eastAsia="en-US"/>
      </w:rPr>
    </w:lvl>
    <w:lvl w:ilvl="3">
      <w:start w:val="0"/>
      <w:numFmt w:val="bullet"/>
      <w:lvlText w:val="•"/>
      <w:lvlJc w:val="left"/>
      <w:pPr>
        <w:ind w:left="4148" w:hanging="383"/>
      </w:pPr>
      <w:rPr>
        <w:rFonts w:hint="default"/>
        <w:lang w:val="en-US" w:bidi="ar-SA" w:eastAsia="en-US"/>
      </w:rPr>
    </w:lvl>
    <w:lvl w:ilvl="4">
      <w:start w:val="0"/>
      <w:numFmt w:val="bullet"/>
      <w:lvlText w:val="•"/>
      <w:lvlJc w:val="left"/>
      <w:pPr>
        <w:ind w:left="5253" w:hanging="383"/>
      </w:pPr>
      <w:rPr>
        <w:rFonts w:hint="default"/>
        <w:lang w:val="en-US" w:bidi="ar-SA" w:eastAsia="en-US"/>
      </w:rPr>
    </w:lvl>
    <w:lvl w:ilvl="5">
      <w:start w:val="0"/>
      <w:numFmt w:val="bullet"/>
      <w:lvlText w:val="•"/>
      <w:lvlJc w:val="left"/>
      <w:pPr>
        <w:ind w:left="6357" w:hanging="383"/>
      </w:pPr>
      <w:rPr>
        <w:rFonts w:hint="default"/>
        <w:lang w:val="en-US" w:bidi="ar-SA" w:eastAsia="en-US"/>
      </w:rPr>
    </w:lvl>
    <w:lvl w:ilvl="6">
      <w:start w:val="0"/>
      <w:numFmt w:val="bullet"/>
      <w:lvlText w:val="•"/>
      <w:lvlJc w:val="left"/>
      <w:pPr>
        <w:ind w:left="7462" w:hanging="383"/>
      </w:pPr>
      <w:rPr>
        <w:rFonts w:hint="default"/>
        <w:lang w:val="en-US" w:bidi="ar-SA" w:eastAsia="en-US"/>
      </w:rPr>
    </w:lvl>
    <w:lvl w:ilvl="7">
      <w:start w:val="0"/>
      <w:numFmt w:val="bullet"/>
      <w:lvlText w:val="•"/>
      <w:lvlJc w:val="left"/>
      <w:pPr>
        <w:ind w:left="8566" w:hanging="383"/>
      </w:pPr>
      <w:rPr>
        <w:rFonts w:hint="default"/>
        <w:lang w:val="en-US" w:bidi="ar-SA" w:eastAsia="en-US"/>
      </w:rPr>
    </w:lvl>
    <w:lvl w:ilvl="8">
      <w:start w:val="0"/>
      <w:numFmt w:val="bullet"/>
      <w:lvlText w:val="•"/>
      <w:lvlJc w:val="left"/>
      <w:pPr>
        <w:ind w:left="9671" w:hanging="383"/>
      </w:pPr>
      <w:rPr>
        <w:rFonts w:hint="default"/>
        <w:lang w:val="en-US" w:bidi="ar-SA" w:eastAsia="en-US"/>
      </w:rPr>
    </w:lvl>
  </w:abstractNum>
  <w:abstractNum w:abstractNumId="1">
    <w:nsid w:val="00000001"/>
    <w:multiLevelType w:val="hybridMultilevel"/>
    <w:tmpl w:val="FFFFFFFF"/>
    <w:lvl w:ilvl="0">
      <w:start w:val="4"/>
      <w:numFmt w:val="decimal"/>
      <w:lvlText w:val="%1"/>
      <w:lvlJc w:val="left"/>
      <w:pPr>
        <w:ind w:left="1932" w:hanging="931"/>
        <w:jc w:val="left"/>
      </w:pPr>
      <w:rPr>
        <w:rFonts w:hint="default"/>
        <w:lang w:val="en-US" w:bidi="ar-SA" w:eastAsia="en-US"/>
      </w:rPr>
    </w:lvl>
    <w:lvl w:ilvl="1">
      <w:start w:val="1"/>
      <w:numFmt w:val="decimal"/>
      <w:lvlText w:val="%1.%2"/>
      <w:lvlJc w:val="left"/>
      <w:pPr>
        <w:ind w:left="1932" w:hanging="931"/>
        <w:jc w:val="right"/>
      </w:pPr>
      <w:rPr>
        <w:rFonts w:ascii="Times New Roman" w:cs="Times New Roman" w:eastAsia="Times New Roman" w:hAnsi="Times New Roman" w:hint="default"/>
        <w:b/>
        <w:bCs/>
        <w:i w:val="false"/>
        <w:iCs w:val="false"/>
        <w:spacing w:val="0"/>
        <w:w w:val="102"/>
        <w:sz w:val="25"/>
        <w:szCs w:val="25"/>
        <w:lang w:val="en-US" w:bidi="ar-SA" w:eastAsia="en-US"/>
      </w:rPr>
    </w:lvl>
    <w:lvl w:ilvl="2">
      <w:start w:val="1"/>
      <w:numFmt w:val="decimal"/>
      <w:lvlText w:val="%1.%2.%3"/>
      <w:lvlJc w:val="left"/>
      <w:pPr>
        <w:ind w:left="1792" w:hanging="638"/>
        <w:jc w:val="right"/>
      </w:pPr>
      <w:rPr>
        <w:rFonts w:ascii="Times New Roman" w:cs="Times New Roman" w:eastAsia="Times New Roman" w:hAnsi="Times New Roman" w:hint="default"/>
        <w:b/>
        <w:bCs/>
        <w:i w:val="false"/>
        <w:iCs w:val="false"/>
        <w:spacing w:val="0"/>
        <w:w w:val="102"/>
        <w:sz w:val="25"/>
        <w:szCs w:val="25"/>
        <w:lang w:val="en-US" w:bidi="ar-SA" w:eastAsia="en-US"/>
      </w:rPr>
    </w:lvl>
    <w:lvl w:ilvl="3">
      <w:start w:val="0"/>
      <w:numFmt w:val="bullet"/>
      <w:lvlText w:val="•"/>
      <w:lvlJc w:val="left"/>
      <w:pPr>
        <w:ind w:left="3182" w:hanging="638"/>
      </w:pPr>
      <w:rPr>
        <w:rFonts w:hint="default"/>
        <w:lang w:val="en-US" w:bidi="ar-SA" w:eastAsia="en-US"/>
      </w:rPr>
    </w:lvl>
    <w:lvl w:ilvl="4">
      <w:start w:val="0"/>
      <w:numFmt w:val="bullet"/>
      <w:lvlText w:val="•"/>
      <w:lvlJc w:val="left"/>
      <w:pPr>
        <w:ind w:left="4425" w:hanging="638"/>
      </w:pPr>
      <w:rPr>
        <w:rFonts w:hint="default"/>
        <w:lang w:val="en-US" w:bidi="ar-SA" w:eastAsia="en-US"/>
      </w:rPr>
    </w:lvl>
    <w:lvl w:ilvl="5">
      <w:start w:val="0"/>
      <w:numFmt w:val="bullet"/>
      <w:lvlText w:val="•"/>
      <w:lvlJc w:val="left"/>
      <w:pPr>
        <w:ind w:left="5667" w:hanging="638"/>
      </w:pPr>
      <w:rPr>
        <w:rFonts w:hint="default"/>
        <w:lang w:val="en-US" w:bidi="ar-SA" w:eastAsia="en-US"/>
      </w:rPr>
    </w:lvl>
    <w:lvl w:ilvl="6">
      <w:start w:val="0"/>
      <w:numFmt w:val="bullet"/>
      <w:lvlText w:val="•"/>
      <w:lvlJc w:val="left"/>
      <w:pPr>
        <w:ind w:left="6910" w:hanging="638"/>
      </w:pPr>
      <w:rPr>
        <w:rFonts w:hint="default"/>
        <w:lang w:val="en-US" w:bidi="ar-SA" w:eastAsia="en-US"/>
      </w:rPr>
    </w:lvl>
    <w:lvl w:ilvl="7">
      <w:start w:val="0"/>
      <w:numFmt w:val="bullet"/>
      <w:lvlText w:val="•"/>
      <w:lvlJc w:val="left"/>
      <w:pPr>
        <w:ind w:left="8152" w:hanging="638"/>
      </w:pPr>
      <w:rPr>
        <w:rFonts w:hint="default"/>
        <w:lang w:val="en-US" w:bidi="ar-SA" w:eastAsia="en-US"/>
      </w:rPr>
    </w:lvl>
    <w:lvl w:ilvl="8">
      <w:start w:val="0"/>
      <w:numFmt w:val="bullet"/>
      <w:lvlText w:val="•"/>
      <w:lvlJc w:val="left"/>
      <w:pPr>
        <w:ind w:left="9395" w:hanging="638"/>
      </w:pPr>
      <w:rPr>
        <w:rFonts w:hint="default"/>
        <w:lang w:val="en-US" w:bidi="ar-SA" w:eastAsia="en-US"/>
      </w:rPr>
    </w:lvl>
  </w:abstractNum>
  <w:abstractNum w:abstractNumId="2">
    <w:nsid w:val="00000002"/>
    <w:multiLevelType w:val="hybridMultilevel"/>
    <w:tmpl w:val="FFFFFFFF"/>
    <w:lvl w:ilvl="0">
      <w:start w:val="3"/>
      <w:numFmt w:val="decimal"/>
      <w:lvlText w:val="%1"/>
      <w:lvlJc w:val="left"/>
      <w:pPr>
        <w:ind w:left="1537" w:hanging="383"/>
        <w:jc w:val="left"/>
      </w:pPr>
      <w:rPr>
        <w:rFonts w:hint="default"/>
        <w:lang w:val="en-US" w:bidi="ar-SA" w:eastAsia="en-US"/>
      </w:rPr>
    </w:lvl>
    <w:lvl w:ilvl="1">
      <w:start w:val="1"/>
      <w:numFmt w:val="decimal"/>
      <w:lvlText w:val="%1.%2"/>
      <w:lvlJc w:val="left"/>
      <w:pPr>
        <w:ind w:left="1537" w:hanging="383"/>
        <w:jc w:val="left"/>
      </w:pPr>
      <w:rPr>
        <w:rFonts w:ascii="Times New Roman" w:cs="Times New Roman" w:eastAsia="Times New Roman" w:hAnsi="Times New Roman" w:hint="default"/>
        <w:b/>
        <w:bCs/>
        <w:i w:val="false"/>
        <w:iCs w:val="false"/>
        <w:spacing w:val="0"/>
        <w:w w:val="102"/>
        <w:sz w:val="25"/>
        <w:szCs w:val="25"/>
        <w:lang w:val="en-US" w:bidi="ar-SA" w:eastAsia="en-US"/>
      </w:rPr>
    </w:lvl>
    <w:lvl w:ilvl="2">
      <w:start w:val="1"/>
      <w:numFmt w:val="decimal"/>
      <w:lvlText w:val="%1.%2.%3"/>
      <w:lvlJc w:val="left"/>
      <w:pPr>
        <w:ind w:left="1723" w:hanging="569"/>
        <w:jc w:val="left"/>
      </w:pPr>
      <w:rPr>
        <w:rFonts w:ascii="Times New Roman" w:cs="Times New Roman" w:eastAsia="Times New Roman" w:hAnsi="Times New Roman" w:hint="default"/>
        <w:b/>
        <w:bCs/>
        <w:i w:val="false"/>
        <w:iCs w:val="false"/>
        <w:spacing w:val="0"/>
        <w:w w:val="102"/>
        <w:sz w:val="25"/>
        <w:szCs w:val="25"/>
        <w:lang w:val="en-US" w:bidi="ar-SA" w:eastAsia="en-US"/>
      </w:rPr>
    </w:lvl>
    <w:lvl w:ilvl="3">
      <w:start w:val="0"/>
      <w:numFmt w:val="bullet"/>
      <w:lvlText w:val="-"/>
      <w:lvlJc w:val="left"/>
      <w:pPr>
        <w:ind w:left="1167" w:hanging="612"/>
      </w:pPr>
      <w:rPr>
        <w:rFonts w:ascii="Times New Roman" w:cs="Times New Roman" w:eastAsia="Times New Roman" w:hAnsi="Times New Roman" w:hint="default"/>
        <w:b w:val="false"/>
        <w:bCs w:val="false"/>
        <w:i w:val="false"/>
        <w:iCs w:val="false"/>
        <w:spacing w:val="0"/>
        <w:w w:val="102"/>
        <w:sz w:val="25"/>
        <w:szCs w:val="25"/>
        <w:lang w:val="en-US" w:bidi="ar-SA" w:eastAsia="en-US"/>
      </w:rPr>
    </w:lvl>
    <w:lvl w:ilvl="4">
      <w:start w:val="0"/>
      <w:numFmt w:val="bullet"/>
      <w:lvlText w:val="•"/>
      <w:lvlJc w:val="left"/>
      <w:pPr>
        <w:ind w:left="4260" w:hanging="612"/>
      </w:pPr>
      <w:rPr>
        <w:rFonts w:hint="default"/>
        <w:lang w:val="en-US" w:bidi="ar-SA" w:eastAsia="en-US"/>
      </w:rPr>
    </w:lvl>
    <w:lvl w:ilvl="5">
      <w:start w:val="0"/>
      <w:numFmt w:val="bullet"/>
      <w:lvlText w:val="•"/>
      <w:lvlJc w:val="left"/>
      <w:pPr>
        <w:ind w:left="5530" w:hanging="612"/>
      </w:pPr>
      <w:rPr>
        <w:rFonts w:hint="default"/>
        <w:lang w:val="en-US" w:bidi="ar-SA" w:eastAsia="en-US"/>
      </w:rPr>
    </w:lvl>
    <w:lvl w:ilvl="6">
      <w:start w:val="0"/>
      <w:numFmt w:val="bullet"/>
      <w:lvlText w:val="•"/>
      <w:lvlJc w:val="left"/>
      <w:pPr>
        <w:ind w:left="6800" w:hanging="612"/>
      </w:pPr>
      <w:rPr>
        <w:rFonts w:hint="default"/>
        <w:lang w:val="en-US" w:bidi="ar-SA" w:eastAsia="en-US"/>
      </w:rPr>
    </w:lvl>
    <w:lvl w:ilvl="7">
      <w:start w:val="0"/>
      <w:numFmt w:val="bullet"/>
      <w:lvlText w:val="•"/>
      <w:lvlJc w:val="left"/>
      <w:pPr>
        <w:ind w:left="8070" w:hanging="612"/>
      </w:pPr>
      <w:rPr>
        <w:rFonts w:hint="default"/>
        <w:lang w:val="en-US" w:bidi="ar-SA" w:eastAsia="en-US"/>
      </w:rPr>
    </w:lvl>
    <w:lvl w:ilvl="8">
      <w:start w:val="0"/>
      <w:numFmt w:val="bullet"/>
      <w:lvlText w:val="•"/>
      <w:lvlJc w:val="left"/>
      <w:pPr>
        <w:ind w:left="9340" w:hanging="612"/>
      </w:pPr>
      <w:rPr>
        <w:rFonts w:hint="default"/>
        <w:lang w:val="en-US" w:bidi="ar-SA" w:eastAsia="en-US"/>
      </w:rPr>
    </w:lvl>
  </w:abstractNum>
  <w:abstractNum w:abstractNumId="3">
    <w:nsid w:val="00000003"/>
    <w:multiLevelType w:val="hybridMultilevel"/>
    <w:tmpl w:val="FFFFFFFF"/>
    <w:lvl w:ilvl="0">
      <w:start w:val="2"/>
      <w:numFmt w:val="decimal"/>
      <w:lvlText w:val="%1"/>
      <w:lvlJc w:val="left"/>
      <w:pPr>
        <w:ind w:left="1537" w:hanging="383"/>
        <w:jc w:val="left"/>
      </w:pPr>
      <w:rPr>
        <w:rFonts w:hint="default"/>
        <w:lang w:val="en-US" w:bidi="ar-SA" w:eastAsia="en-US"/>
      </w:rPr>
    </w:lvl>
    <w:lvl w:ilvl="1">
      <w:start w:val="1"/>
      <w:numFmt w:val="decimal"/>
      <w:lvlText w:val="%1.%2"/>
      <w:lvlJc w:val="left"/>
      <w:pPr>
        <w:ind w:left="1537" w:hanging="383"/>
        <w:jc w:val="left"/>
      </w:pPr>
      <w:rPr>
        <w:rFonts w:ascii="Times New Roman" w:cs="Times New Roman" w:eastAsia="Times New Roman" w:hAnsi="Times New Roman" w:hint="default"/>
        <w:b/>
        <w:bCs/>
        <w:i w:val="false"/>
        <w:iCs w:val="false"/>
        <w:spacing w:val="0"/>
        <w:w w:val="102"/>
        <w:sz w:val="25"/>
        <w:szCs w:val="25"/>
        <w:lang w:val="en-US" w:bidi="ar-SA" w:eastAsia="en-US"/>
      </w:rPr>
    </w:lvl>
    <w:lvl w:ilvl="2">
      <w:start w:val="0"/>
      <w:numFmt w:val="bullet"/>
      <w:lvlText w:val="•"/>
      <w:lvlJc w:val="left"/>
      <w:pPr>
        <w:ind w:left="3608" w:hanging="383"/>
      </w:pPr>
      <w:rPr>
        <w:rFonts w:hint="default"/>
        <w:lang w:val="en-US" w:bidi="ar-SA" w:eastAsia="en-US"/>
      </w:rPr>
    </w:lvl>
    <w:lvl w:ilvl="3">
      <w:start w:val="0"/>
      <w:numFmt w:val="bullet"/>
      <w:lvlText w:val="•"/>
      <w:lvlJc w:val="left"/>
      <w:pPr>
        <w:ind w:left="4642" w:hanging="383"/>
      </w:pPr>
      <w:rPr>
        <w:rFonts w:hint="default"/>
        <w:lang w:val="en-US" w:bidi="ar-SA" w:eastAsia="en-US"/>
      </w:rPr>
    </w:lvl>
    <w:lvl w:ilvl="4">
      <w:start w:val="0"/>
      <w:numFmt w:val="bullet"/>
      <w:lvlText w:val="•"/>
      <w:lvlJc w:val="left"/>
      <w:pPr>
        <w:ind w:left="5676" w:hanging="383"/>
      </w:pPr>
      <w:rPr>
        <w:rFonts w:hint="default"/>
        <w:lang w:val="en-US" w:bidi="ar-SA" w:eastAsia="en-US"/>
      </w:rPr>
    </w:lvl>
    <w:lvl w:ilvl="5">
      <w:start w:val="0"/>
      <w:numFmt w:val="bullet"/>
      <w:lvlText w:val="•"/>
      <w:lvlJc w:val="left"/>
      <w:pPr>
        <w:ind w:left="6710" w:hanging="383"/>
      </w:pPr>
      <w:rPr>
        <w:rFonts w:hint="default"/>
        <w:lang w:val="en-US" w:bidi="ar-SA" w:eastAsia="en-US"/>
      </w:rPr>
    </w:lvl>
    <w:lvl w:ilvl="6">
      <w:start w:val="0"/>
      <w:numFmt w:val="bullet"/>
      <w:lvlText w:val="•"/>
      <w:lvlJc w:val="left"/>
      <w:pPr>
        <w:ind w:left="7744" w:hanging="383"/>
      </w:pPr>
      <w:rPr>
        <w:rFonts w:hint="default"/>
        <w:lang w:val="en-US" w:bidi="ar-SA" w:eastAsia="en-US"/>
      </w:rPr>
    </w:lvl>
    <w:lvl w:ilvl="7">
      <w:start w:val="0"/>
      <w:numFmt w:val="bullet"/>
      <w:lvlText w:val="•"/>
      <w:lvlJc w:val="left"/>
      <w:pPr>
        <w:ind w:left="8778" w:hanging="383"/>
      </w:pPr>
      <w:rPr>
        <w:rFonts w:hint="default"/>
        <w:lang w:val="en-US" w:bidi="ar-SA" w:eastAsia="en-US"/>
      </w:rPr>
    </w:lvl>
    <w:lvl w:ilvl="8">
      <w:start w:val="0"/>
      <w:numFmt w:val="bullet"/>
      <w:lvlText w:val="•"/>
      <w:lvlJc w:val="left"/>
      <w:pPr>
        <w:ind w:left="9812" w:hanging="383"/>
      </w:pPr>
      <w:rPr>
        <w:rFonts w:hint="default"/>
        <w:lang w:val="en-US" w:bidi="ar-SA" w:eastAsia="en-US"/>
      </w:rPr>
    </w:lvl>
  </w:abstractNum>
  <w:abstractNum w:abstractNumId="4">
    <w:nsid w:val="00000004"/>
    <w:multiLevelType w:val="hybridMultilevel"/>
    <w:tmpl w:val="FFFFFFFF"/>
    <w:lvl w:ilvl="0">
      <w:start w:val="1"/>
      <w:numFmt w:val="decimal"/>
      <w:lvlText w:val="%1"/>
      <w:lvlJc w:val="left"/>
      <w:pPr>
        <w:ind w:left="1537" w:hanging="383"/>
        <w:jc w:val="left"/>
      </w:pPr>
      <w:rPr>
        <w:rFonts w:hint="default"/>
        <w:lang w:val="en-US" w:bidi="ar-SA" w:eastAsia="en-US"/>
      </w:rPr>
    </w:lvl>
    <w:lvl w:ilvl="1">
      <w:start w:val="4"/>
      <w:numFmt w:val="decimal"/>
      <w:lvlText w:val="%1.%2"/>
      <w:lvlJc w:val="left"/>
      <w:pPr>
        <w:ind w:left="1537" w:hanging="383"/>
        <w:jc w:val="left"/>
      </w:pPr>
      <w:rPr>
        <w:rFonts w:ascii="Times New Roman" w:cs="Times New Roman" w:eastAsia="Times New Roman" w:hAnsi="Times New Roman" w:hint="default"/>
        <w:b/>
        <w:bCs/>
        <w:i w:val="false"/>
        <w:iCs w:val="false"/>
        <w:spacing w:val="0"/>
        <w:w w:val="102"/>
        <w:sz w:val="25"/>
        <w:szCs w:val="25"/>
        <w:lang w:val="en-US" w:bidi="ar-SA" w:eastAsia="en-US"/>
      </w:rPr>
    </w:lvl>
    <w:lvl w:ilvl="2">
      <w:start w:val="0"/>
      <w:numFmt w:val="bullet"/>
      <w:lvlText w:val="•"/>
      <w:lvlJc w:val="left"/>
      <w:pPr>
        <w:ind w:left="3608" w:hanging="383"/>
      </w:pPr>
      <w:rPr>
        <w:rFonts w:hint="default"/>
        <w:lang w:val="en-US" w:bidi="ar-SA" w:eastAsia="en-US"/>
      </w:rPr>
    </w:lvl>
    <w:lvl w:ilvl="3">
      <w:start w:val="0"/>
      <w:numFmt w:val="bullet"/>
      <w:lvlText w:val="•"/>
      <w:lvlJc w:val="left"/>
      <w:pPr>
        <w:ind w:left="4642" w:hanging="383"/>
      </w:pPr>
      <w:rPr>
        <w:rFonts w:hint="default"/>
        <w:lang w:val="en-US" w:bidi="ar-SA" w:eastAsia="en-US"/>
      </w:rPr>
    </w:lvl>
    <w:lvl w:ilvl="4">
      <w:start w:val="0"/>
      <w:numFmt w:val="bullet"/>
      <w:lvlText w:val="•"/>
      <w:lvlJc w:val="left"/>
      <w:pPr>
        <w:ind w:left="5676" w:hanging="383"/>
      </w:pPr>
      <w:rPr>
        <w:rFonts w:hint="default"/>
        <w:lang w:val="en-US" w:bidi="ar-SA" w:eastAsia="en-US"/>
      </w:rPr>
    </w:lvl>
    <w:lvl w:ilvl="5">
      <w:start w:val="0"/>
      <w:numFmt w:val="bullet"/>
      <w:lvlText w:val="•"/>
      <w:lvlJc w:val="left"/>
      <w:pPr>
        <w:ind w:left="6710" w:hanging="383"/>
      </w:pPr>
      <w:rPr>
        <w:rFonts w:hint="default"/>
        <w:lang w:val="en-US" w:bidi="ar-SA" w:eastAsia="en-US"/>
      </w:rPr>
    </w:lvl>
    <w:lvl w:ilvl="6">
      <w:start w:val="0"/>
      <w:numFmt w:val="bullet"/>
      <w:lvlText w:val="•"/>
      <w:lvlJc w:val="left"/>
      <w:pPr>
        <w:ind w:left="7744" w:hanging="383"/>
      </w:pPr>
      <w:rPr>
        <w:rFonts w:hint="default"/>
        <w:lang w:val="en-US" w:bidi="ar-SA" w:eastAsia="en-US"/>
      </w:rPr>
    </w:lvl>
    <w:lvl w:ilvl="7">
      <w:start w:val="0"/>
      <w:numFmt w:val="bullet"/>
      <w:lvlText w:val="•"/>
      <w:lvlJc w:val="left"/>
      <w:pPr>
        <w:ind w:left="8778" w:hanging="383"/>
      </w:pPr>
      <w:rPr>
        <w:rFonts w:hint="default"/>
        <w:lang w:val="en-US" w:bidi="ar-SA" w:eastAsia="en-US"/>
      </w:rPr>
    </w:lvl>
    <w:lvl w:ilvl="8">
      <w:start w:val="0"/>
      <w:numFmt w:val="bullet"/>
      <w:lvlText w:val="•"/>
      <w:lvlJc w:val="left"/>
      <w:pPr>
        <w:ind w:left="9812" w:hanging="383"/>
      </w:pPr>
      <w:rPr>
        <w:rFonts w:hint="default"/>
        <w:lang w:val="en-US" w:bidi="ar-SA" w:eastAsia="en-US"/>
      </w:rPr>
    </w:lvl>
  </w:abstractNum>
  <w:abstractNum w:abstractNumId="5">
    <w:nsid w:val="00000005"/>
    <w:multiLevelType w:val="hybridMultilevel"/>
    <w:tmpl w:val="FFFFFFFF"/>
    <w:lvl w:ilvl="0">
      <w:start w:val="1"/>
      <w:numFmt w:val="lowerRoman"/>
      <w:lvlText w:val="%1."/>
      <w:lvlJc w:val="left"/>
      <w:pPr>
        <w:ind w:left="1167" w:hanging="612"/>
        <w:jc w:val="left"/>
      </w:pPr>
      <w:rPr>
        <w:rFonts w:ascii="Times New Roman" w:cs="Times New Roman" w:eastAsia="Times New Roman" w:hAnsi="Times New Roman" w:hint="default"/>
        <w:b w:val="false"/>
        <w:bCs w:val="false"/>
        <w:i w:val="false"/>
        <w:iCs w:val="false"/>
        <w:spacing w:val="0"/>
        <w:w w:val="102"/>
        <w:sz w:val="25"/>
        <w:szCs w:val="25"/>
        <w:lang w:val="en-US" w:bidi="ar-SA" w:eastAsia="en-US"/>
      </w:rPr>
    </w:lvl>
    <w:lvl w:ilvl="1">
      <w:start w:val="0"/>
      <w:numFmt w:val="bullet"/>
      <w:lvlText w:val="•"/>
      <w:lvlJc w:val="left"/>
      <w:pPr>
        <w:ind w:left="2232" w:hanging="612"/>
      </w:pPr>
      <w:rPr>
        <w:rFonts w:hint="default"/>
        <w:lang w:val="en-US" w:bidi="ar-SA" w:eastAsia="en-US"/>
      </w:rPr>
    </w:lvl>
    <w:lvl w:ilvl="2">
      <w:start w:val="0"/>
      <w:numFmt w:val="bullet"/>
      <w:lvlText w:val="•"/>
      <w:lvlJc w:val="left"/>
      <w:pPr>
        <w:ind w:left="3304" w:hanging="612"/>
      </w:pPr>
      <w:rPr>
        <w:rFonts w:hint="default"/>
        <w:lang w:val="en-US" w:bidi="ar-SA" w:eastAsia="en-US"/>
      </w:rPr>
    </w:lvl>
    <w:lvl w:ilvl="3">
      <w:start w:val="0"/>
      <w:numFmt w:val="bullet"/>
      <w:lvlText w:val="•"/>
      <w:lvlJc w:val="left"/>
      <w:pPr>
        <w:ind w:left="4376" w:hanging="612"/>
      </w:pPr>
      <w:rPr>
        <w:rFonts w:hint="default"/>
        <w:lang w:val="en-US" w:bidi="ar-SA" w:eastAsia="en-US"/>
      </w:rPr>
    </w:lvl>
    <w:lvl w:ilvl="4">
      <w:start w:val="0"/>
      <w:numFmt w:val="bullet"/>
      <w:lvlText w:val="•"/>
      <w:lvlJc w:val="left"/>
      <w:pPr>
        <w:ind w:left="5448" w:hanging="612"/>
      </w:pPr>
      <w:rPr>
        <w:rFonts w:hint="default"/>
        <w:lang w:val="en-US" w:bidi="ar-SA" w:eastAsia="en-US"/>
      </w:rPr>
    </w:lvl>
    <w:lvl w:ilvl="5">
      <w:start w:val="0"/>
      <w:numFmt w:val="bullet"/>
      <w:lvlText w:val="•"/>
      <w:lvlJc w:val="left"/>
      <w:pPr>
        <w:ind w:left="6520" w:hanging="612"/>
      </w:pPr>
      <w:rPr>
        <w:rFonts w:hint="default"/>
        <w:lang w:val="en-US" w:bidi="ar-SA" w:eastAsia="en-US"/>
      </w:rPr>
    </w:lvl>
    <w:lvl w:ilvl="6">
      <w:start w:val="0"/>
      <w:numFmt w:val="bullet"/>
      <w:lvlText w:val="•"/>
      <w:lvlJc w:val="left"/>
      <w:pPr>
        <w:ind w:left="7592" w:hanging="612"/>
      </w:pPr>
      <w:rPr>
        <w:rFonts w:hint="default"/>
        <w:lang w:val="en-US" w:bidi="ar-SA" w:eastAsia="en-US"/>
      </w:rPr>
    </w:lvl>
    <w:lvl w:ilvl="7">
      <w:start w:val="0"/>
      <w:numFmt w:val="bullet"/>
      <w:lvlText w:val="•"/>
      <w:lvlJc w:val="left"/>
      <w:pPr>
        <w:ind w:left="8664" w:hanging="612"/>
      </w:pPr>
      <w:rPr>
        <w:rFonts w:hint="default"/>
        <w:lang w:val="en-US" w:bidi="ar-SA" w:eastAsia="en-US"/>
      </w:rPr>
    </w:lvl>
    <w:lvl w:ilvl="8">
      <w:start w:val="0"/>
      <w:numFmt w:val="bullet"/>
      <w:lvlText w:val="•"/>
      <w:lvlJc w:val="left"/>
      <w:pPr>
        <w:ind w:left="9736" w:hanging="612"/>
      </w:pPr>
      <w:rPr>
        <w:rFonts w:hint="default"/>
        <w:lang w:val="en-US" w:bidi="ar-SA" w:eastAsia="en-US"/>
      </w:rPr>
    </w:lvl>
  </w:abstractNum>
  <w:abstractNum w:abstractNumId="6">
    <w:nsid w:val="00000006"/>
    <w:multiLevelType w:val="hybridMultilevel"/>
    <w:tmpl w:val="FFFFFFFF"/>
    <w:lvl w:ilvl="0">
      <w:start w:val="1"/>
      <w:numFmt w:val="decimal"/>
      <w:lvlText w:val="%1"/>
      <w:lvlJc w:val="left"/>
      <w:pPr>
        <w:ind w:left="1728" w:hanging="574"/>
        <w:jc w:val="left"/>
      </w:pPr>
      <w:rPr>
        <w:rFonts w:hint="default"/>
        <w:lang w:val="en-US" w:bidi="ar-SA" w:eastAsia="en-US"/>
      </w:rPr>
    </w:lvl>
    <w:lvl w:ilvl="1">
      <w:start w:val="3"/>
      <w:numFmt w:val="decimal"/>
      <w:lvlText w:val="%1.%2"/>
      <w:lvlJc w:val="left"/>
      <w:pPr>
        <w:ind w:left="1728" w:hanging="574"/>
        <w:jc w:val="left"/>
      </w:pPr>
      <w:rPr>
        <w:rFonts w:hint="default"/>
        <w:lang w:val="en-US" w:bidi="ar-SA" w:eastAsia="en-US"/>
      </w:rPr>
    </w:lvl>
    <w:lvl w:ilvl="2">
      <w:start w:val="1"/>
      <w:numFmt w:val="decimal"/>
      <w:lvlText w:val="%1.%2.%3"/>
      <w:lvlJc w:val="left"/>
      <w:pPr>
        <w:ind w:left="1728" w:hanging="574"/>
        <w:jc w:val="left"/>
      </w:pPr>
      <w:rPr>
        <w:rFonts w:ascii="Times New Roman" w:cs="Times New Roman" w:eastAsia="Times New Roman" w:hAnsi="Times New Roman" w:hint="default"/>
        <w:b/>
        <w:bCs/>
        <w:i w:val="false"/>
        <w:iCs w:val="false"/>
        <w:spacing w:val="0"/>
        <w:w w:val="102"/>
        <w:sz w:val="25"/>
        <w:szCs w:val="25"/>
        <w:lang w:val="en-US" w:bidi="ar-SA" w:eastAsia="en-US"/>
      </w:rPr>
    </w:lvl>
    <w:lvl w:ilvl="3">
      <w:start w:val="0"/>
      <w:numFmt w:val="bullet"/>
      <w:lvlText w:val="•"/>
      <w:lvlJc w:val="left"/>
      <w:pPr>
        <w:ind w:left="4768" w:hanging="574"/>
      </w:pPr>
      <w:rPr>
        <w:rFonts w:hint="default"/>
        <w:lang w:val="en-US" w:bidi="ar-SA" w:eastAsia="en-US"/>
      </w:rPr>
    </w:lvl>
    <w:lvl w:ilvl="4">
      <w:start w:val="0"/>
      <w:numFmt w:val="bullet"/>
      <w:lvlText w:val="•"/>
      <w:lvlJc w:val="left"/>
      <w:pPr>
        <w:ind w:left="5784" w:hanging="574"/>
      </w:pPr>
      <w:rPr>
        <w:rFonts w:hint="default"/>
        <w:lang w:val="en-US" w:bidi="ar-SA" w:eastAsia="en-US"/>
      </w:rPr>
    </w:lvl>
    <w:lvl w:ilvl="5">
      <w:start w:val="0"/>
      <w:numFmt w:val="bullet"/>
      <w:lvlText w:val="•"/>
      <w:lvlJc w:val="left"/>
      <w:pPr>
        <w:ind w:left="6800" w:hanging="574"/>
      </w:pPr>
      <w:rPr>
        <w:rFonts w:hint="default"/>
        <w:lang w:val="en-US" w:bidi="ar-SA" w:eastAsia="en-US"/>
      </w:rPr>
    </w:lvl>
    <w:lvl w:ilvl="6">
      <w:start w:val="0"/>
      <w:numFmt w:val="bullet"/>
      <w:lvlText w:val="•"/>
      <w:lvlJc w:val="left"/>
      <w:pPr>
        <w:ind w:left="7816" w:hanging="574"/>
      </w:pPr>
      <w:rPr>
        <w:rFonts w:hint="default"/>
        <w:lang w:val="en-US" w:bidi="ar-SA" w:eastAsia="en-US"/>
      </w:rPr>
    </w:lvl>
    <w:lvl w:ilvl="7">
      <w:start w:val="0"/>
      <w:numFmt w:val="bullet"/>
      <w:lvlText w:val="•"/>
      <w:lvlJc w:val="left"/>
      <w:pPr>
        <w:ind w:left="8832" w:hanging="574"/>
      </w:pPr>
      <w:rPr>
        <w:rFonts w:hint="default"/>
        <w:lang w:val="en-US" w:bidi="ar-SA" w:eastAsia="en-US"/>
      </w:rPr>
    </w:lvl>
    <w:lvl w:ilvl="8">
      <w:start w:val="0"/>
      <w:numFmt w:val="bullet"/>
      <w:lvlText w:val="•"/>
      <w:lvlJc w:val="left"/>
      <w:pPr>
        <w:ind w:left="9848" w:hanging="574"/>
      </w:pPr>
      <w:rPr>
        <w:rFonts w:hint="default"/>
        <w:lang w:val="en-US" w:bidi="ar-SA" w:eastAsia="en-US"/>
      </w:rPr>
    </w:lvl>
  </w:abstractNum>
  <w:abstractNum w:abstractNumId="7">
    <w:nsid w:val="00000007"/>
    <w:multiLevelType w:val="hybridMultilevel"/>
    <w:tmpl w:val="FFFFFFFF"/>
    <w:lvl w:ilvl="0">
      <w:start w:val="1"/>
      <w:numFmt w:val="decimal"/>
      <w:lvlText w:val="%1"/>
      <w:lvlJc w:val="left"/>
      <w:pPr>
        <w:ind w:left="1537" w:hanging="383"/>
        <w:jc w:val="left"/>
      </w:pPr>
      <w:rPr>
        <w:rFonts w:hint="default"/>
        <w:lang w:val="en-US" w:bidi="ar-SA" w:eastAsia="en-US"/>
      </w:rPr>
    </w:lvl>
    <w:lvl w:ilvl="1">
      <w:start w:val="0"/>
      <w:numFmt w:val="decimal"/>
      <w:lvlText w:val="%1.%2"/>
      <w:lvlJc w:val="left"/>
      <w:pPr>
        <w:ind w:left="1537" w:hanging="383"/>
        <w:jc w:val="left"/>
      </w:pPr>
      <w:rPr>
        <w:rFonts w:ascii="Times New Roman" w:cs="Times New Roman" w:eastAsia="Times New Roman" w:hAnsi="Times New Roman" w:hint="default"/>
        <w:b/>
        <w:bCs/>
        <w:i w:val="false"/>
        <w:iCs w:val="false"/>
        <w:spacing w:val="0"/>
        <w:w w:val="102"/>
        <w:sz w:val="25"/>
        <w:szCs w:val="25"/>
        <w:lang w:val="en-US" w:bidi="ar-SA" w:eastAsia="en-US"/>
      </w:rPr>
    </w:lvl>
    <w:lvl w:ilvl="2">
      <w:start w:val="0"/>
      <w:numFmt w:val="bullet"/>
      <w:lvlText w:val="•"/>
      <w:lvlJc w:val="left"/>
      <w:pPr>
        <w:ind w:left="3608" w:hanging="383"/>
      </w:pPr>
      <w:rPr>
        <w:rFonts w:hint="default"/>
        <w:lang w:val="en-US" w:bidi="ar-SA" w:eastAsia="en-US"/>
      </w:rPr>
    </w:lvl>
    <w:lvl w:ilvl="3">
      <w:start w:val="0"/>
      <w:numFmt w:val="bullet"/>
      <w:lvlText w:val="•"/>
      <w:lvlJc w:val="left"/>
      <w:pPr>
        <w:ind w:left="4642" w:hanging="383"/>
      </w:pPr>
      <w:rPr>
        <w:rFonts w:hint="default"/>
        <w:lang w:val="en-US" w:bidi="ar-SA" w:eastAsia="en-US"/>
      </w:rPr>
    </w:lvl>
    <w:lvl w:ilvl="4">
      <w:start w:val="0"/>
      <w:numFmt w:val="bullet"/>
      <w:lvlText w:val="•"/>
      <w:lvlJc w:val="left"/>
      <w:pPr>
        <w:ind w:left="5676" w:hanging="383"/>
      </w:pPr>
      <w:rPr>
        <w:rFonts w:hint="default"/>
        <w:lang w:val="en-US" w:bidi="ar-SA" w:eastAsia="en-US"/>
      </w:rPr>
    </w:lvl>
    <w:lvl w:ilvl="5">
      <w:start w:val="0"/>
      <w:numFmt w:val="bullet"/>
      <w:lvlText w:val="•"/>
      <w:lvlJc w:val="left"/>
      <w:pPr>
        <w:ind w:left="6710" w:hanging="383"/>
      </w:pPr>
      <w:rPr>
        <w:rFonts w:hint="default"/>
        <w:lang w:val="en-US" w:bidi="ar-SA" w:eastAsia="en-US"/>
      </w:rPr>
    </w:lvl>
    <w:lvl w:ilvl="6">
      <w:start w:val="0"/>
      <w:numFmt w:val="bullet"/>
      <w:lvlText w:val="•"/>
      <w:lvlJc w:val="left"/>
      <w:pPr>
        <w:ind w:left="7744" w:hanging="383"/>
      </w:pPr>
      <w:rPr>
        <w:rFonts w:hint="default"/>
        <w:lang w:val="en-US" w:bidi="ar-SA" w:eastAsia="en-US"/>
      </w:rPr>
    </w:lvl>
    <w:lvl w:ilvl="7">
      <w:start w:val="0"/>
      <w:numFmt w:val="bullet"/>
      <w:lvlText w:val="•"/>
      <w:lvlJc w:val="left"/>
      <w:pPr>
        <w:ind w:left="8778" w:hanging="383"/>
      </w:pPr>
      <w:rPr>
        <w:rFonts w:hint="default"/>
        <w:lang w:val="en-US" w:bidi="ar-SA" w:eastAsia="en-US"/>
      </w:rPr>
    </w:lvl>
    <w:lvl w:ilvl="8">
      <w:start w:val="0"/>
      <w:numFmt w:val="bullet"/>
      <w:lvlText w:val="•"/>
      <w:lvlJc w:val="left"/>
      <w:pPr>
        <w:ind w:left="9812" w:hanging="383"/>
      </w:pPr>
      <w:rPr>
        <w:rFonts w:hint="default"/>
        <w:lang w:val="en-US" w:bidi="ar-SA" w:eastAsia="en-US"/>
      </w:r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spacing w:before="0" w:after="0" w:lineRule="auto" w:line="240"/>
        <w:ind w:left="0" w:right="0"/>
        <w:jc w:val="left"/>
      </w:pPr>
    </w:pPrDefault>
  </w:docDefaults>
  <w:style w:type="character" w:default="1" w:styleId="style65">
    <w:name w:val="Default Paragraph Font"/>
    <w:next w:val="style65"/>
    <w:uiPriority w:val="1"/>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numbering" w:default="1" w:styleId="style107">
    <w:name w:val="No List"/>
    <w:next w:val="style107"/>
    <w:uiPriority w:val="99"/>
    <w:pPr/>
  </w:style>
  <w:style w:type="paragraph" w:default="1" w:styleId="style0">
    <w:name w:val="Normal"/>
    <w:next w:val="style0"/>
    <w:qFormat/>
    <w:uiPriority w:val="1"/>
    <w:pPr/>
    <w:rPr>
      <w:rFonts w:ascii="Times New Roman" w:cs="Times New Roman" w:eastAsia="Times New Roman" w:hAnsi="Times New Roman"/>
      <w:lang w:val="en-US" w:bidi="ar-SA" w:eastAsia="en-US"/>
    </w:rPr>
  </w:style>
  <w:style w:type="paragraph" w:styleId="style66">
    <w:name w:val="Body Text"/>
    <w:basedOn w:val="style0"/>
    <w:next w:val="style66"/>
    <w:qFormat/>
    <w:uiPriority w:val="1"/>
    <w:pPr/>
    <w:rPr>
      <w:rFonts w:ascii="Times New Roman" w:cs="Times New Roman" w:eastAsia="Times New Roman" w:hAnsi="Times New Roman"/>
      <w:sz w:val="25"/>
      <w:szCs w:val="25"/>
      <w:lang w:val="en-US" w:bidi="ar-SA" w:eastAsia="en-US"/>
    </w:rPr>
  </w:style>
  <w:style w:type="paragraph" w:customStyle="1" w:styleId="style4098">
    <w:name w:val="Heading 1"/>
    <w:basedOn w:val="style0"/>
    <w:next w:val="style4098"/>
    <w:qFormat/>
    <w:uiPriority w:val="1"/>
    <w:pPr>
      <w:spacing w:before="74"/>
      <w:ind w:left="1537" w:hanging="382"/>
      <w:outlineLvl w:val="1"/>
    </w:pPr>
    <w:rPr>
      <w:rFonts w:ascii="Times New Roman" w:cs="Times New Roman" w:eastAsia="Times New Roman" w:hAnsi="Times New Roman"/>
      <w:b/>
      <w:bCs/>
      <w:sz w:val="25"/>
      <w:szCs w:val="25"/>
      <w:lang w:val="en-US" w:bidi="ar-SA" w:eastAsia="en-US"/>
    </w:rPr>
  </w:style>
  <w:style w:type="paragraph" w:customStyle="1" w:styleId="style4099">
    <w:name w:val="Heading 2"/>
    <w:basedOn w:val="style0"/>
    <w:next w:val="style4099"/>
    <w:qFormat/>
    <w:uiPriority w:val="1"/>
    <w:pPr>
      <w:spacing w:before="74"/>
      <w:ind w:left="1155"/>
      <w:outlineLvl w:val="2"/>
    </w:pPr>
    <w:rPr>
      <w:rFonts w:ascii="Times New Roman" w:cs="Times New Roman" w:eastAsia="Times New Roman" w:hAnsi="Times New Roman"/>
      <w:b/>
      <w:bCs/>
      <w:sz w:val="25"/>
      <w:szCs w:val="25"/>
      <w:lang w:val="en-US" w:bidi="ar-SA" w:eastAsia="en-US"/>
    </w:rPr>
  </w:style>
  <w:style w:type="paragraph" w:styleId="style179">
    <w:name w:val="List Paragraph"/>
    <w:basedOn w:val="style0"/>
    <w:next w:val="style179"/>
    <w:qFormat/>
    <w:uiPriority w:val="1"/>
    <w:pPr>
      <w:spacing w:before="74"/>
      <w:ind w:left="1537" w:hanging="382"/>
    </w:pPr>
    <w:rPr>
      <w:rFonts w:ascii="Times New Roman" w:cs="Times New Roman" w:eastAsia="Times New Roman" w:hAnsi="Times New Roman"/>
      <w:lang w:val="en-US" w:bidi="ar-SA" w:eastAsia="en-US"/>
    </w:rPr>
  </w:style>
  <w:style w:type="paragraph" w:customStyle="1" w:styleId="style4100">
    <w:name w:val="Table Paragraph"/>
    <w:basedOn w:val="style0"/>
    <w:next w:val="style4100"/>
    <w:qFormat/>
    <w:uiPriority w:val="1"/>
    <w:pPr/>
    <w:rPr>
      <w:rFonts w:ascii="Times New Roman" w:cs="Times New Roman" w:eastAsia="Times New Roman" w:hAnsi="Times New Roman"/>
      <w:lang w:val="en-US" w:bidi="ar-SA" w:eastAsia="en-US"/>
    </w:rPr>
  </w:style>
</w:styles>
</file>

<file path=word/_rels/document.xml.rels><?xml version="1.0" encoding="UTF-8"?>
<Relationships xmlns="http://schemas.openxmlformats.org/package/2006/relationships"><Relationship Id="rId20" Type="http://schemas.openxmlformats.org/officeDocument/2006/relationships/footer" Target="footer16.xml"/><Relationship Id="rId22" Type="http://schemas.openxmlformats.org/officeDocument/2006/relationships/styles" Target="styles.xml"/><Relationship Id="rId21" Type="http://schemas.openxmlformats.org/officeDocument/2006/relationships/footer" Target="footer17.xml"/><Relationship Id="rId24" Type="http://schemas.openxmlformats.org/officeDocument/2006/relationships/settings" Target="settings.xml"/><Relationship Id="rId23"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footer" Target="footer7.xml"/><Relationship Id="rId25" Type="http://schemas.openxmlformats.org/officeDocument/2006/relationships/theme" Target="theme/theme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11" Type="http://schemas.openxmlformats.org/officeDocument/2006/relationships/footer" Target="footer9.xml"/><Relationship Id="rId10" Type="http://schemas.openxmlformats.org/officeDocument/2006/relationships/footer" Target="footer8.xml"/><Relationship Id="rId13" Type="http://schemas.openxmlformats.org/officeDocument/2006/relationships/footer" Target="footer11.xml"/><Relationship Id="rId12" Type="http://schemas.openxmlformats.org/officeDocument/2006/relationships/footer" Target="footer10.xml"/><Relationship Id="rId15" Type="http://schemas.openxmlformats.org/officeDocument/2006/relationships/footer" Target="footer12.xml"/><Relationship Id="rId14" Type="http://schemas.openxmlformats.org/officeDocument/2006/relationships/image" Target="media/image2.jpeg"/><Relationship Id="rId17" Type="http://schemas.openxmlformats.org/officeDocument/2006/relationships/image" Target="media/image2.png"/><Relationship Id="rId16" Type="http://schemas.openxmlformats.org/officeDocument/2006/relationships/footer" Target="footer13.xml"/><Relationship Id="rId19" Type="http://schemas.openxmlformats.org/officeDocument/2006/relationships/footer" Target="footer15.xml"/><Relationship Id="rId18"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9994</Words>
  <Characters>68990</Characters>
  <Application>WPS Office</Application>
  <DocSecurity>0</DocSecurity>
  <Paragraphs>1663</Paragraphs>
  <ScaleCrop>false</ScaleCrop>
  <LinksUpToDate>false</LinksUpToDate>
  <CharactersWithSpaces>77908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2025-09-09T06:55:01Z</dcterms:created>
  <dc:creator>WPS Office</dc:creator>
  <lastModifiedBy>TECNO CG6</lastModifiedBy>
  <dcterms:modified xsi:type="dcterms:W3CDTF">2025-09-09T07:25:02Z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LastSaved">
    <vt:filetime>2025-09-09T00:00:00Z</vt:filetime>
  </property>
  <property fmtid="{D5CDD505-2E9C-101B-9397-08002B2CF9AE}" pid="4" name="Producer">
    <vt:lpwstr>iLovePDF</vt:lpwstr>
  </property>
  <property fmtid="{D5CDD505-2E9C-101B-9397-08002B2CF9AE}" pid="5" name="ICV">
    <vt:lpwstr>5755d63a4a2c42119bba971d5ee4a618</vt:lpwstr>
  </property>
</Properties>
</file>