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C94" w:rsidRDefault="00AE265C">
      <w:pPr>
        <w:spacing w:after="59" w:line="246" w:lineRule="auto"/>
        <w:ind w:left="94" w:right="-15"/>
        <w:jc w:val="left"/>
      </w:pPr>
      <w:r>
        <w:rPr>
          <w:b/>
          <w:sz w:val="28"/>
        </w:rPr>
        <w:t>EVALUATION OF NURTRITIONAL COMPOSTION OF LETTUCE AS</w:t>
      </w:r>
    </w:p>
    <w:p w:rsidR="00A83C94" w:rsidRDefault="00AE265C">
      <w:pPr>
        <w:spacing w:after="59" w:line="246" w:lineRule="auto"/>
        <w:ind w:left="347" w:right="-15"/>
        <w:jc w:val="left"/>
      </w:pPr>
      <w:r>
        <w:rPr>
          <w:b/>
          <w:sz w:val="28"/>
        </w:rPr>
        <w:t>AFFECTED BY DIFFERENT ORGANIC BIO-FERTILIZER: WITH</w:t>
      </w:r>
    </w:p>
    <w:p w:rsidR="00A83C94" w:rsidRDefault="00AE265C">
      <w:pPr>
        <w:spacing w:after="1400" w:line="243" w:lineRule="auto"/>
        <w:ind w:left="10" w:right="-15"/>
        <w:jc w:val="center"/>
      </w:pPr>
      <w:r>
        <w:rPr>
          <w:b/>
          <w:sz w:val="28"/>
        </w:rPr>
        <w:t>PROXIMATE APPROACH</w:t>
      </w:r>
    </w:p>
    <w:p w:rsidR="00A83C94" w:rsidRDefault="00AE265C">
      <w:pPr>
        <w:spacing w:after="1168" w:line="243" w:lineRule="auto"/>
        <w:ind w:left="10" w:right="-15"/>
        <w:jc w:val="center"/>
      </w:pPr>
      <w:r>
        <w:rPr>
          <w:b/>
          <w:sz w:val="28"/>
        </w:rPr>
        <w:t>BY</w:t>
      </w:r>
    </w:p>
    <w:p w:rsidR="00A83C94" w:rsidRDefault="00051303" w:rsidP="00AE265C">
      <w:pPr>
        <w:spacing w:after="0" w:line="240" w:lineRule="auto"/>
        <w:ind w:left="10" w:right="-15"/>
        <w:jc w:val="center"/>
      </w:pPr>
      <w:r>
        <w:rPr>
          <w:b/>
          <w:sz w:val="28"/>
        </w:rPr>
        <w:t>MUSA ABUBAKAR TAIYE</w:t>
      </w:r>
    </w:p>
    <w:p w:rsidR="00A83C94" w:rsidRDefault="00784E96">
      <w:pPr>
        <w:spacing w:after="1007" w:line="243" w:lineRule="auto"/>
        <w:ind w:left="10" w:right="-15"/>
        <w:jc w:val="center"/>
      </w:pPr>
      <w:r>
        <w:rPr>
          <w:b/>
          <w:sz w:val="28"/>
        </w:rPr>
        <w:t>ND/23/ABE/FT/00</w:t>
      </w:r>
      <w:r w:rsidR="00051303">
        <w:rPr>
          <w:b/>
          <w:sz w:val="28"/>
        </w:rPr>
        <w:t>29</w:t>
      </w:r>
    </w:p>
    <w:p w:rsidR="00A83C94" w:rsidRDefault="00AE265C">
      <w:pPr>
        <w:spacing w:after="59" w:line="246" w:lineRule="auto"/>
        <w:ind w:left="246" w:right="-15"/>
        <w:jc w:val="left"/>
      </w:pPr>
      <w:r>
        <w:rPr>
          <w:b/>
          <w:sz w:val="28"/>
        </w:rPr>
        <w:t>A RESEARCH PROJECT SUBMITTED TO THE DEPARTMENT OF</w:t>
      </w:r>
    </w:p>
    <w:p w:rsidR="00A83C94" w:rsidRDefault="00AE265C">
      <w:pPr>
        <w:spacing w:after="59" w:line="246" w:lineRule="auto"/>
        <w:ind w:left="359" w:right="-15"/>
        <w:jc w:val="left"/>
      </w:pPr>
      <w:r>
        <w:rPr>
          <w:b/>
          <w:sz w:val="28"/>
        </w:rPr>
        <w:t>AGRICULTURAL AND BIO –ENVIRONMENTAL ENGINEERING</w:t>
      </w:r>
    </w:p>
    <w:p w:rsidR="00A83C94" w:rsidRDefault="00AE265C">
      <w:pPr>
        <w:spacing w:after="1400" w:line="243" w:lineRule="auto"/>
        <w:ind w:left="10" w:right="-15"/>
        <w:jc w:val="center"/>
      </w:pPr>
      <w:r>
        <w:rPr>
          <w:b/>
          <w:sz w:val="28"/>
        </w:rPr>
        <w:t>TECHNOLOGY, INSTITUTE OF TECHNOLOGY, KWARA STATE POLYTECHNIC, ILORIN</w:t>
      </w:r>
    </w:p>
    <w:p w:rsidR="00A83C94" w:rsidRDefault="00AE265C">
      <w:pPr>
        <w:spacing w:after="59" w:line="246" w:lineRule="auto"/>
        <w:ind w:left="370" w:right="-15"/>
        <w:jc w:val="left"/>
      </w:pPr>
      <w:r>
        <w:rPr>
          <w:b/>
          <w:sz w:val="28"/>
        </w:rPr>
        <w:t>IN PARTIAL FULFILMENT OF THE REQUIREMENTS FOR THE</w:t>
      </w:r>
    </w:p>
    <w:p w:rsidR="00A83C94" w:rsidRDefault="00AE265C">
      <w:pPr>
        <w:spacing w:after="59" w:line="246" w:lineRule="auto"/>
        <w:ind w:left="417" w:right="-15"/>
        <w:jc w:val="left"/>
      </w:pPr>
      <w:r>
        <w:rPr>
          <w:b/>
          <w:sz w:val="28"/>
        </w:rPr>
        <w:t xml:space="preserve">AWARD OF </w:t>
      </w:r>
      <w:r w:rsidR="00EA22F6">
        <w:rPr>
          <w:b/>
          <w:sz w:val="28"/>
        </w:rPr>
        <w:t xml:space="preserve">NATIONAL </w:t>
      </w:r>
      <w:r>
        <w:rPr>
          <w:b/>
          <w:sz w:val="28"/>
        </w:rPr>
        <w:t>DIPLOMA IN AGRICULTURAL AND BIO-</w:t>
      </w:r>
    </w:p>
    <w:p w:rsidR="00A83C94" w:rsidRDefault="00AE265C">
      <w:pPr>
        <w:spacing w:after="2437" w:line="243" w:lineRule="auto"/>
        <w:ind w:left="10" w:right="-15"/>
        <w:jc w:val="center"/>
      </w:pPr>
      <w:r>
        <w:rPr>
          <w:b/>
          <w:sz w:val="28"/>
        </w:rPr>
        <w:t>ENVIRONMENTAL ENGINEERING TECHNOLOGY</w:t>
      </w:r>
    </w:p>
    <w:p w:rsidR="00A83C94" w:rsidRDefault="00AE265C">
      <w:pPr>
        <w:spacing w:after="0" w:line="243" w:lineRule="auto"/>
        <w:ind w:left="10" w:right="-15"/>
        <w:jc w:val="center"/>
      </w:pPr>
      <w:r>
        <w:rPr>
          <w:b/>
          <w:sz w:val="28"/>
        </w:rPr>
        <w:t>AUGUST, 2025</w:t>
      </w:r>
    </w:p>
    <w:p w:rsidR="00AE265C" w:rsidRDefault="00AE265C">
      <w:pPr>
        <w:spacing w:after="160" w:line="259" w:lineRule="auto"/>
        <w:ind w:left="0" w:right="0" w:firstLine="0"/>
        <w:jc w:val="left"/>
        <w:rPr>
          <w:b/>
          <w:sz w:val="28"/>
        </w:rPr>
      </w:pPr>
      <w:r>
        <w:rPr>
          <w:b/>
          <w:sz w:val="28"/>
        </w:rPr>
        <w:br w:type="page"/>
      </w:r>
    </w:p>
    <w:p w:rsidR="00A83C94" w:rsidRDefault="001D7B5F">
      <w:pPr>
        <w:spacing w:after="0" w:line="240" w:lineRule="auto"/>
        <w:ind w:left="0" w:right="0" w:firstLine="0"/>
        <w:jc w:val="left"/>
      </w:pPr>
      <w:r>
        <w:object w:dxaOrig="9845" w:dyaOrig="12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95pt;height:569.3pt" o:ole="">
            <v:imagedata r:id="rId7" o:title=""/>
          </v:shape>
          <o:OLEObject Type="Embed" ProgID="CorelDraw.Graphic.20" ShapeID="_x0000_i1025" DrawAspect="Content" ObjectID="_1818406815" r:id="rId8"/>
        </w:object>
      </w:r>
    </w:p>
    <w:p w:rsidR="00AE265C" w:rsidRDefault="00AE265C">
      <w:pPr>
        <w:spacing w:after="160" w:line="259" w:lineRule="auto"/>
        <w:ind w:left="0" w:right="0" w:firstLine="0"/>
        <w:jc w:val="left"/>
        <w:rPr>
          <w:b/>
        </w:rPr>
      </w:pPr>
      <w:r>
        <w:rPr>
          <w:b/>
        </w:rPr>
        <w:br w:type="page"/>
      </w:r>
    </w:p>
    <w:p w:rsidR="00A83C94" w:rsidRDefault="00AE265C">
      <w:pPr>
        <w:spacing w:after="416" w:line="376" w:lineRule="auto"/>
        <w:ind w:left="10" w:right="-15"/>
        <w:jc w:val="center"/>
      </w:pPr>
      <w:r>
        <w:rPr>
          <w:b/>
        </w:rPr>
        <w:lastRenderedPageBreak/>
        <w:t>DEDICATION</w:t>
      </w:r>
    </w:p>
    <w:p w:rsidR="00A83C94" w:rsidRDefault="00AE265C">
      <w:pPr>
        <w:spacing w:after="0" w:line="351" w:lineRule="auto"/>
        <w:ind w:left="20"/>
      </w:pPr>
      <w:r>
        <w:t xml:space="preserve">This project is dedicated to Almighty God for His guidance and protection throughout my academic journey. Special thanks to my beloved </w:t>
      </w:r>
      <w:r w:rsidR="00051303">
        <w:t xml:space="preserve">parents </w:t>
      </w:r>
      <w:proofErr w:type="spellStart"/>
      <w:r w:rsidR="00051303">
        <w:t>Mr</w:t>
      </w:r>
      <w:proofErr w:type="spellEnd"/>
      <w:r w:rsidR="00051303">
        <w:t xml:space="preserve"> and</w:t>
      </w:r>
      <w:r>
        <w:t xml:space="preserve"> </w:t>
      </w:r>
      <w:proofErr w:type="spellStart"/>
      <w:r>
        <w:t>Mrs</w:t>
      </w:r>
      <w:proofErr w:type="spellEnd"/>
      <w:r>
        <w:t xml:space="preserve"> </w:t>
      </w:r>
      <w:r w:rsidR="00051303">
        <w:t>Musa</w:t>
      </w:r>
      <w:r>
        <w:t xml:space="preserve"> and to my beautiful </w:t>
      </w:r>
      <w:r w:rsidR="00113713">
        <w:t>siblings</w:t>
      </w:r>
      <w:r>
        <w:t xml:space="preserve"> for their endless love, support, and encouragement. I also appreciate my friends whose prayers and advice made this achievement possible.</w:t>
      </w:r>
      <w:r>
        <w:br w:type="page"/>
      </w:r>
    </w:p>
    <w:p w:rsidR="00A83C94" w:rsidRDefault="00AE265C">
      <w:pPr>
        <w:spacing w:after="416" w:line="376" w:lineRule="auto"/>
        <w:ind w:left="10" w:right="-15"/>
        <w:jc w:val="center"/>
      </w:pPr>
      <w:r>
        <w:rPr>
          <w:b/>
        </w:rPr>
        <w:lastRenderedPageBreak/>
        <w:t>ACKNOWLEDGMENT</w:t>
      </w:r>
    </w:p>
    <w:p w:rsidR="00A83C94" w:rsidRDefault="00AE265C">
      <w:pPr>
        <w:spacing w:line="351" w:lineRule="auto"/>
        <w:ind w:left="20"/>
      </w:pPr>
      <w:r>
        <w:t>I wish to express my sincere gratitude to Almighty God for His provisions, strength, and guidance throughout this project.</w:t>
      </w:r>
    </w:p>
    <w:p w:rsidR="00A83C94" w:rsidRDefault="00AE265C">
      <w:pPr>
        <w:spacing w:line="351" w:lineRule="auto"/>
        <w:ind w:left="20"/>
      </w:pPr>
      <w:r>
        <w:t>My appreciation goes to my project supervisor, Engr.</w:t>
      </w:r>
      <w:r w:rsidR="0045179A">
        <w:t xml:space="preserve"> </w:t>
      </w:r>
      <w:proofErr w:type="spellStart"/>
      <w:r>
        <w:t>Muhammed</w:t>
      </w:r>
      <w:proofErr w:type="spellEnd"/>
      <w:r>
        <w:t xml:space="preserve"> </w:t>
      </w:r>
      <w:proofErr w:type="spellStart"/>
      <w:r>
        <w:t>Kawata</w:t>
      </w:r>
      <w:proofErr w:type="spellEnd"/>
      <w:r>
        <w:t xml:space="preserve"> </w:t>
      </w:r>
      <w:proofErr w:type="spellStart"/>
      <w:r>
        <w:t>Abdullali</w:t>
      </w:r>
      <w:proofErr w:type="spellEnd"/>
      <w:r>
        <w:t>, for their mentorship, encouragement, and constructive corrections. I extend special thanks to all lecturers and staff of Department of Agricultural And Bio-Environm</w:t>
      </w:r>
      <w:bookmarkStart w:id="0" w:name="_GoBack"/>
      <w:bookmarkEnd w:id="0"/>
      <w:r>
        <w:t xml:space="preserve">ental Engineering, </w:t>
      </w:r>
      <w:proofErr w:type="spellStart"/>
      <w:r>
        <w:t>Kwara</w:t>
      </w:r>
      <w:proofErr w:type="spellEnd"/>
      <w:r>
        <w:t xml:space="preserve"> State Polytechnic, for their invaluable support.</w:t>
      </w:r>
    </w:p>
    <w:p w:rsidR="00A83C94" w:rsidRDefault="00AE265C">
      <w:pPr>
        <w:spacing w:line="351" w:lineRule="auto"/>
        <w:ind w:left="20"/>
      </w:pPr>
      <w:r>
        <w:t>My heartfelt thanks also go to my parents, family, and friends for their prayers, love, and encouragement during my study.</w:t>
      </w:r>
    </w:p>
    <w:p w:rsidR="00A83C94" w:rsidRDefault="00AE265C">
      <w:pPr>
        <w:spacing w:after="0" w:line="351" w:lineRule="auto"/>
        <w:ind w:left="20"/>
      </w:pPr>
      <w:r>
        <w:t>Finally, I appreciate everyone who contributed directly or indirectly to the success of this project</w:t>
      </w:r>
      <w:r>
        <w:br w:type="page"/>
      </w:r>
    </w:p>
    <w:p w:rsidR="00A83C94" w:rsidRDefault="00AE265C">
      <w:pPr>
        <w:spacing w:after="416" w:line="376" w:lineRule="auto"/>
        <w:ind w:left="10" w:right="-15"/>
        <w:jc w:val="center"/>
      </w:pPr>
      <w:r>
        <w:rPr>
          <w:b/>
        </w:rPr>
        <w:lastRenderedPageBreak/>
        <w:t>TABLE OF CONTENTS</w:t>
      </w:r>
    </w:p>
    <w:p w:rsidR="00A83C94" w:rsidRDefault="00AE265C" w:rsidP="00047FF0">
      <w:pPr>
        <w:spacing w:after="320"/>
        <w:ind w:left="20"/>
      </w:pPr>
      <w:r>
        <w:t>Title page</w:t>
      </w:r>
      <w:r>
        <w:tab/>
      </w:r>
      <w:proofErr w:type="spellStart"/>
      <w:r>
        <w:t>i</w:t>
      </w:r>
      <w:proofErr w:type="spellEnd"/>
    </w:p>
    <w:p w:rsidR="00A83C94" w:rsidRDefault="00AE265C" w:rsidP="00047FF0">
      <w:pPr>
        <w:spacing w:after="320"/>
        <w:ind w:left="20"/>
      </w:pPr>
      <w:r>
        <w:t xml:space="preserve">Certification </w:t>
      </w:r>
      <w:r>
        <w:tab/>
        <w:t>ii</w:t>
      </w:r>
    </w:p>
    <w:p w:rsidR="00A83C94" w:rsidRDefault="00AE265C" w:rsidP="00047FF0">
      <w:pPr>
        <w:spacing w:after="320"/>
        <w:ind w:left="20"/>
      </w:pPr>
      <w:r>
        <w:t xml:space="preserve">Dedication </w:t>
      </w:r>
      <w:r>
        <w:tab/>
        <w:t>iii</w:t>
      </w:r>
    </w:p>
    <w:p w:rsidR="00A83C94" w:rsidRDefault="00AE265C" w:rsidP="00047FF0">
      <w:pPr>
        <w:spacing w:after="320"/>
        <w:ind w:left="20"/>
      </w:pPr>
      <w:r>
        <w:t xml:space="preserve">Acknowledgment </w:t>
      </w:r>
      <w:r>
        <w:tab/>
      </w:r>
      <w:proofErr w:type="gramStart"/>
      <w:r>
        <w:t>iv</w:t>
      </w:r>
      <w:proofErr w:type="gramEnd"/>
    </w:p>
    <w:p w:rsidR="00A83C94" w:rsidRDefault="00AE265C" w:rsidP="00047FF0">
      <w:pPr>
        <w:spacing w:after="320"/>
        <w:ind w:left="20"/>
      </w:pPr>
      <w:r>
        <w:t>Table of Contents</w:t>
      </w:r>
      <w:r>
        <w:tab/>
        <w:t>v</w:t>
      </w:r>
    </w:p>
    <w:p w:rsidR="00A83C94" w:rsidRDefault="00AE265C" w:rsidP="00047FF0">
      <w:pPr>
        <w:spacing w:after="320"/>
        <w:ind w:left="20"/>
      </w:pPr>
      <w:r>
        <w:t>List of Tables</w:t>
      </w:r>
      <w:r>
        <w:tab/>
        <w:t>viii</w:t>
      </w:r>
    </w:p>
    <w:p w:rsidR="00A83C94" w:rsidRDefault="00AE265C" w:rsidP="00047FF0">
      <w:pPr>
        <w:spacing w:after="320"/>
        <w:ind w:left="20"/>
      </w:pPr>
      <w:r>
        <w:t>List of Plates</w:t>
      </w:r>
      <w:r>
        <w:tab/>
        <w:t>ix</w:t>
      </w:r>
    </w:p>
    <w:p w:rsidR="00A83C94" w:rsidRDefault="00AE265C" w:rsidP="00047FF0">
      <w:pPr>
        <w:spacing w:after="320"/>
        <w:ind w:left="20"/>
      </w:pPr>
      <w:r>
        <w:t xml:space="preserve">Abstract </w:t>
      </w:r>
      <w:r>
        <w:tab/>
        <w:t>x</w:t>
      </w:r>
    </w:p>
    <w:p w:rsidR="00A83C94" w:rsidRDefault="00AE265C" w:rsidP="00047FF0">
      <w:pPr>
        <w:pStyle w:val="Heading1"/>
        <w:spacing w:after="320"/>
        <w:ind w:left="20"/>
      </w:pPr>
      <w:r>
        <w:t>CHAPTER ONE</w:t>
      </w:r>
    </w:p>
    <w:p w:rsidR="00A83C94" w:rsidRDefault="00AE265C" w:rsidP="00047FF0">
      <w:pPr>
        <w:numPr>
          <w:ilvl w:val="0"/>
          <w:numId w:val="1"/>
        </w:numPr>
        <w:spacing w:after="320"/>
        <w:ind w:hanging="240"/>
      </w:pPr>
      <w:r>
        <w:t>Introduction                                                                                                                          1</w:t>
      </w:r>
    </w:p>
    <w:p w:rsidR="00A83C94" w:rsidRDefault="00AE265C" w:rsidP="00047FF0">
      <w:pPr>
        <w:numPr>
          <w:ilvl w:val="1"/>
          <w:numId w:val="1"/>
        </w:numPr>
        <w:spacing w:after="320"/>
        <w:ind w:hanging="360"/>
      </w:pPr>
      <w:r>
        <w:t>Background of the Study                                                                                                    1</w:t>
      </w:r>
    </w:p>
    <w:p w:rsidR="00A83C94" w:rsidRDefault="00AE265C" w:rsidP="00047FF0">
      <w:pPr>
        <w:numPr>
          <w:ilvl w:val="1"/>
          <w:numId w:val="1"/>
        </w:numPr>
        <w:spacing w:after="320"/>
        <w:ind w:hanging="360"/>
      </w:pPr>
      <w:r>
        <w:t>Problem Statement                                                                                                              3</w:t>
      </w:r>
    </w:p>
    <w:p w:rsidR="00A83C94" w:rsidRDefault="00AE265C" w:rsidP="00047FF0">
      <w:pPr>
        <w:numPr>
          <w:ilvl w:val="1"/>
          <w:numId w:val="1"/>
        </w:numPr>
        <w:spacing w:after="320"/>
        <w:ind w:hanging="360"/>
      </w:pPr>
      <w:r>
        <w:t>Aim and Objectives of the Study                                                                                        3</w:t>
      </w:r>
    </w:p>
    <w:p w:rsidR="00A83C94" w:rsidRDefault="00AE265C" w:rsidP="00047FF0">
      <w:pPr>
        <w:numPr>
          <w:ilvl w:val="1"/>
          <w:numId w:val="1"/>
        </w:numPr>
        <w:spacing w:after="320"/>
        <w:ind w:hanging="360"/>
      </w:pPr>
      <w:r>
        <w:t>Scope of the Study                                                                                                              4</w:t>
      </w:r>
    </w:p>
    <w:p w:rsidR="00A83C94" w:rsidRDefault="00AE265C" w:rsidP="00047FF0">
      <w:pPr>
        <w:pStyle w:val="Heading1"/>
        <w:spacing w:after="320"/>
        <w:ind w:left="20"/>
      </w:pPr>
      <w:r>
        <w:t>CHAPTER TWO</w:t>
      </w:r>
    </w:p>
    <w:p w:rsidR="00A83C94" w:rsidRDefault="00AE265C" w:rsidP="00047FF0">
      <w:pPr>
        <w:numPr>
          <w:ilvl w:val="0"/>
          <w:numId w:val="2"/>
        </w:numPr>
        <w:spacing w:after="320"/>
        <w:ind w:hanging="240"/>
      </w:pPr>
      <w:r>
        <w:t>Literature Review                                                                                                                   5</w:t>
      </w:r>
    </w:p>
    <w:p w:rsidR="00A83C94" w:rsidRDefault="00AE265C" w:rsidP="00047FF0">
      <w:pPr>
        <w:numPr>
          <w:ilvl w:val="1"/>
          <w:numId w:val="2"/>
        </w:numPr>
        <w:spacing w:after="320"/>
        <w:ind w:hanging="360"/>
      </w:pPr>
      <w:r>
        <w:lastRenderedPageBreak/>
        <w:t>Overview of Lettuce Cultivation and Nutritional Importance                                              5</w:t>
      </w:r>
    </w:p>
    <w:p w:rsidR="00A83C94" w:rsidRDefault="00AE265C" w:rsidP="00047FF0">
      <w:pPr>
        <w:numPr>
          <w:ilvl w:val="1"/>
          <w:numId w:val="2"/>
        </w:numPr>
        <w:spacing w:after="320"/>
        <w:ind w:hanging="360"/>
      </w:pPr>
      <w:r>
        <w:t>Role of Fertilizers in Crop Nutrition                                                                                     6</w:t>
      </w:r>
    </w:p>
    <w:p w:rsidR="00A83C94" w:rsidRDefault="00AE265C" w:rsidP="00047FF0">
      <w:pPr>
        <w:numPr>
          <w:ilvl w:val="1"/>
          <w:numId w:val="2"/>
        </w:numPr>
        <w:spacing w:after="320" w:line="240" w:lineRule="auto"/>
        <w:ind w:hanging="360"/>
      </w:pPr>
      <w:r>
        <w:t>Organic Fertilizers                                                                                                                 7</w:t>
      </w:r>
    </w:p>
    <w:p w:rsidR="00A83C94" w:rsidRDefault="00AE265C" w:rsidP="00047FF0">
      <w:pPr>
        <w:numPr>
          <w:ilvl w:val="2"/>
          <w:numId w:val="2"/>
        </w:numPr>
        <w:spacing w:after="320"/>
        <w:ind w:hanging="540"/>
      </w:pPr>
      <w:proofErr w:type="spellStart"/>
      <w:r>
        <w:t>Ashoka</w:t>
      </w:r>
      <w:proofErr w:type="spellEnd"/>
      <w:r>
        <w:t xml:space="preserve"> Leaf Compost                                                                                                       </w:t>
      </w:r>
      <w:r w:rsidR="0045179A">
        <w:t xml:space="preserve"> </w:t>
      </w:r>
      <w:r>
        <w:t>7</w:t>
      </w:r>
    </w:p>
    <w:p w:rsidR="00A83C94" w:rsidRDefault="00AE265C" w:rsidP="00047FF0">
      <w:pPr>
        <w:numPr>
          <w:ilvl w:val="2"/>
          <w:numId w:val="2"/>
        </w:numPr>
        <w:spacing w:after="320"/>
        <w:ind w:hanging="540"/>
      </w:pPr>
      <w:r>
        <w:t>Poultry Droppings                                                                                                              7</w:t>
      </w:r>
    </w:p>
    <w:p w:rsidR="00A83C94" w:rsidRDefault="00AE265C" w:rsidP="00047FF0">
      <w:pPr>
        <w:numPr>
          <w:ilvl w:val="1"/>
          <w:numId w:val="2"/>
        </w:numPr>
        <w:spacing w:after="320"/>
        <w:ind w:hanging="360"/>
      </w:pPr>
      <w:r>
        <w:t xml:space="preserve">Inorganic Fertilizers (NPK) and Their Impact on Crop Nutrition                                       </w:t>
      </w:r>
      <w:r w:rsidR="0045179A">
        <w:t xml:space="preserve">  </w:t>
      </w:r>
      <w:r>
        <w:t>8</w:t>
      </w:r>
    </w:p>
    <w:p w:rsidR="00A83C94" w:rsidRDefault="00AE265C" w:rsidP="00047FF0">
      <w:pPr>
        <w:numPr>
          <w:ilvl w:val="1"/>
          <w:numId w:val="2"/>
        </w:numPr>
        <w:spacing w:after="320"/>
        <w:ind w:hanging="360"/>
      </w:pPr>
      <w:r>
        <w:t>Comparative Studies on Organic vs. Inorganic Fertilizers                                                    9</w:t>
      </w:r>
    </w:p>
    <w:p w:rsidR="00A83C94" w:rsidRDefault="00AE265C" w:rsidP="00047FF0">
      <w:pPr>
        <w:numPr>
          <w:ilvl w:val="1"/>
          <w:numId w:val="2"/>
        </w:numPr>
        <w:spacing w:after="320"/>
        <w:ind w:hanging="360"/>
      </w:pPr>
      <w:r>
        <w:t xml:space="preserve">Proximate Analysis in Nutritional Evaluation                                                                    </w:t>
      </w:r>
      <w:r w:rsidR="0045179A">
        <w:t xml:space="preserve">  </w:t>
      </w:r>
      <w:r>
        <w:t>11</w:t>
      </w:r>
    </w:p>
    <w:p w:rsidR="00A83C94" w:rsidRDefault="00AE265C" w:rsidP="00047FF0">
      <w:pPr>
        <w:pStyle w:val="Heading1"/>
        <w:spacing w:after="320"/>
        <w:ind w:left="20"/>
      </w:pPr>
      <w:r>
        <w:t>CHAPTER THREE</w:t>
      </w:r>
    </w:p>
    <w:p w:rsidR="00A83C94" w:rsidRDefault="00AE265C" w:rsidP="00047FF0">
      <w:pPr>
        <w:spacing w:after="320"/>
        <w:ind w:left="20"/>
      </w:pPr>
      <w:r>
        <w:t>3 .Methodology                                                                                                                            17</w:t>
      </w:r>
    </w:p>
    <w:p w:rsidR="00A83C94" w:rsidRDefault="00AE265C" w:rsidP="00047FF0">
      <w:pPr>
        <w:spacing w:after="320"/>
        <w:ind w:left="20"/>
      </w:pPr>
      <w:proofErr w:type="gramStart"/>
      <w:r>
        <w:t>3.1  Study</w:t>
      </w:r>
      <w:proofErr w:type="gramEnd"/>
      <w:r>
        <w:t xml:space="preserve"> Area                                                                                                                            17</w:t>
      </w:r>
    </w:p>
    <w:p w:rsidR="00A83C94" w:rsidRDefault="00AE265C" w:rsidP="00047FF0">
      <w:pPr>
        <w:spacing w:after="320"/>
        <w:ind w:left="20"/>
      </w:pPr>
      <w:proofErr w:type="gramStart"/>
      <w:r>
        <w:t>3.2  Experimental</w:t>
      </w:r>
      <w:proofErr w:type="gramEnd"/>
      <w:r>
        <w:t xml:space="preserve"> Design                                                                                                            18</w:t>
      </w:r>
    </w:p>
    <w:p w:rsidR="00A83C94" w:rsidRDefault="00AE265C" w:rsidP="00047FF0">
      <w:pPr>
        <w:spacing w:after="320"/>
        <w:ind w:left="20"/>
      </w:pPr>
      <w:proofErr w:type="gramStart"/>
      <w:r>
        <w:t>3.3  Materials</w:t>
      </w:r>
      <w:proofErr w:type="gramEnd"/>
      <w:r>
        <w:t xml:space="preserve"> and Equipment                                                                                                      19</w:t>
      </w:r>
    </w:p>
    <w:p w:rsidR="00A83C94" w:rsidRDefault="00AE265C" w:rsidP="00047FF0">
      <w:pPr>
        <w:spacing w:after="320"/>
        <w:ind w:left="20"/>
      </w:pPr>
      <w:proofErr w:type="gramStart"/>
      <w:r>
        <w:t>3.4  Experimental</w:t>
      </w:r>
      <w:proofErr w:type="gramEnd"/>
      <w:r>
        <w:t xml:space="preserve"> Procedures                                                                                                        25</w:t>
      </w:r>
    </w:p>
    <w:p w:rsidR="00A83C94" w:rsidRDefault="00AE265C" w:rsidP="00047FF0">
      <w:pPr>
        <w:spacing w:after="320"/>
        <w:ind w:left="20"/>
      </w:pPr>
      <w:proofErr w:type="gramStart"/>
      <w:r>
        <w:t>3.4.1  Soil</w:t>
      </w:r>
      <w:proofErr w:type="gramEnd"/>
      <w:r>
        <w:t xml:space="preserve"> Preparation and Potting                                                                                              25</w:t>
      </w:r>
    </w:p>
    <w:p w:rsidR="00A83C94" w:rsidRDefault="00AE265C" w:rsidP="00047FF0">
      <w:pPr>
        <w:spacing w:after="320"/>
        <w:ind w:left="20"/>
      </w:pPr>
      <w:proofErr w:type="gramStart"/>
      <w:r>
        <w:t>3.4.2  Nursery</w:t>
      </w:r>
      <w:proofErr w:type="gramEnd"/>
      <w:r>
        <w:t xml:space="preserve"> Establishment and Transplanting                                                                         25</w:t>
      </w:r>
    </w:p>
    <w:p w:rsidR="00A83C94" w:rsidRDefault="00AE265C" w:rsidP="00047FF0">
      <w:pPr>
        <w:spacing w:after="320"/>
        <w:ind w:left="20"/>
      </w:pPr>
      <w:proofErr w:type="gramStart"/>
      <w:r>
        <w:t>3.4.3  Preparation</w:t>
      </w:r>
      <w:proofErr w:type="gramEnd"/>
      <w:r>
        <w:t xml:space="preserve"> and Application of Fertilizers                                                                         25</w:t>
      </w:r>
    </w:p>
    <w:p w:rsidR="00A83C94" w:rsidRDefault="00AE265C" w:rsidP="00047FF0">
      <w:pPr>
        <w:spacing w:after="320"/>
        <w:ind w:left="20"/>
      </w:pPr>
      <w:r>
        <w:lastRenderedPageBreak/>
        <w:t xml:space="preserve">3.4.3.1 </w:t>
      </w:r>
      <w:proofErr w:type="spellStart"/>
      <w:r>
        <w:t>Ashoka</w:t>
      </w:r>
      <w:proofErr w:type="spellEnd"/>
      <w:r>
        <w:t xml:space="preserve"> Leaf Compost                                                                                                     25</w:t>
      </w:r>
    </w:p>
    <w:p w:rsidR="00A83C94" w:rsidRDefault="00AE265C" w:rsidP="00047FF0">
      <w:pPr>
        <w:spacing w:after="320"/>
        <w:ind w:left="20"/>
      </w:pPr>
      <w:proofErr w:type="gramStart"/>
      <w:r>
        <w:t>3.4.3.2  Poultry</w:t>
      </w:r>
      <w:proofErr w:type="gramEnd"/>
      <w:r>
        <w:t xml:space="preserve"> Droppings                                                                                                            26</w:t>
      </w:r>
    </w:p>
    <w:p w:rsidR="00A83C94" w:rsidRDefault="00AE265C" w:rsidP="00047FF0">
      <w:pPr>
        <w:spacing w:after="320"/>
        <w:ind w:left="20"/>
      </w:pPr>
      <w:proofErr w:type="gramStart"/>
      <w:r>
        <w:t>3.4.3.3  NPK</w:t>
      </w:r>
      <w:proofErr w:type="gramEnd"/>
      <w:r>
        <w:t xml:space="preserve"> Fertilizer                                                                                                                  26</w:t>
      </w:r>
    </w:p>
    <w:p w:rsidR="00A83C94" w:rsidRDefault="00AE265C" w:rsidP="00047FF0">
      <w:pPr>
        <w:spacing w:after="320"/>
        <w:ind w:left="20"/>
      </w:pPr>
      <w:proofErr w:type="gramStart"/>
      <w:r>
        <w:t>3.4.4  Cultural</w:t>
      </w:r>
      <w:proofErr w:type="gramEnd"/>
      <w:r>
        <w:t xml:space="preserve"> Practices                                                                                                               26</w:t>
      </w:r>
    </w:p>
    <w:p w:rsidR="00A83C94" w:rsidRDefault="00AE265C" w:rsidP="00047FF0">
      <w:pPr>
        <w:spacing w:after="320"/>
        <w:ind w:left="20"/>
      </w:pPr>
      <w:proofErr w:type="gramStart"/>
      <w:r>
        <w:t>3.4.5  Harvesting</w:t>
      </w:r>
      <w:proofErr w:type="gramEnd"/>
      <w:r>
        <w:t xml:space="preserve">                                                                                                                          27</w:t>
      </w:r>
    </w:p>
    <w:p w:rsidR="00A83C94" w:rsidRDefault="00AE265C" w:rsidP="00047FF0">
      <w:pPr>
        <w:spacing w:after="320"/>
        <w:ind w:left="20"/>
      </w:pPr>
      <w:proofErr w:type="gramStart"/>
      <w:r>
        <w:t>3.5  Sample</w:t>
      </w:r>
      <w:proofErr w:type="gramEnd"/>
      <w:r>
        <w:t xml:space="preserve"> Preparation for Proximate Analysis                                                                          27</w:t>
      </w:r>
    </w:p>
    <w:p w:rsidR="00A83C94" w:rsidRDefault="00AE265C" w:rsidP="00047FF0">
      <w:pPr>
        <w:spacing w:after="320"/>
        <w:ind w:left="20"/>
      </w:pPr>
      <w:proofErr w:type="gramStart"/>
      <w:r>
        <w:t>3.6  Proximate</w:t>
      </w:r>
      <w:proofErr w:type="gramEnd"/>
      <w:r>
        <w:t xml:space="preserve"> Analysis                                                                                                                27</w:t>
      </w:r>
    </w:p>
    <w:p w:rsidR="00A83C94" w:rsidRDefault="00AE265C" w:rsidP="00047FF0">
      <w:pPr>
        <w:spacing w:after="320" w:line="240" w:lineRule="auto"/>
        <w:ind w:left="20"/>
      </w:pPr>
      <w:proofErr w:type="gramStart"/>
      <w:r>
        <w:t>3.6.1  Moisture</w:t>
      </w:r>
      <w:proofErr w:type="gramEnd"/>
      <w:r>
        <w:t xml:space="preserve"> Content Determination                                                                                        28</w:t>
      </w:r>
    </w:p>
    <w:p w:rsidR="00A83C94" w:rsidRDefault="00AE265C" w:rsidP="00047FF0">
      <w:pPr>
        <w:spacing w:after="320"/>
        <w:ind w:left="20"/>
      </w:pPr>
      <w:r>
        <w:t>3.6.2 Crude Protein Determination (</w:t>
      </w:r>
      <w:proofErr w:type="spellStart"/>
      <w:r>
        <w:t>Kjeldahl</w:t>
      </w:r>
      <w:proofErr w:type="spellEnd"/>
      <w:r>
        <w:t xml:space="preserve"> Method)                                                             </w:t>
      </w:r>
      <w:r w:rsidR="0045179A">
        <w:t xml:space="preserve"> </w:t>
      </w:r>
      <w:r>
        <w:t>28</w:t>
      </w:r>
    </w:p>
    <w:p w:rsidR="00A83C94" w:rsidRDefault="00AE265C" w:rsidP="00047FF0">
      <w:pPr>
        <w:spacing w:after="320"/>
        <w:ind w:left="20"/>
      </w:pPr>
      <w:r>
        <w:t>3.6.3 Crude Fat Determination (</w:t>
      </w:r>
      <w:proofErr w:type="spellStart"/>
      <w:r>
        <w:t>Soxhlet</w:t>
      </w:r>
      <w:proofErr w:type="spellEnd"/>
      <w:r>
        <w:t xml:space="preserve"> Extraction Method)                                                    29</w:t>
      </w:r>
    </w:p>
    <w:p w:rsidR="00A83C94" w:rsidRDefault="00AE265C" w:rsidP="00047FF0">
      <w:pPr>
        <w:spacing w:after="320"/>
        <w:ind w:left="20"/>
      </w:pPr>
      <w:proofErr w:type="gramStart"/>
      <w:r>
        <w:t>3.6.4  Ash</w:t>
      </w:r>
      <w:proofErr w:type="gramEnd"/>
      <w:r>
        <w:t xml:space="preserve"> Content Determination                                                                                                 30</w:t>
      </w:r>
    </w:p>
    <w:p w:rsidR="00A83C94" w:rsidRDefault="00AE265C" w:rsidP="00047FF0">
      <w:pPr>
        <w:spacing w:after="320"/>
        <w:ind w:left="20"/>
      </w:pPr>
      <w:proofErr w:type="gramStart"/>
      <w:r>
        <w:t>3.6.5  Crude</w:t>
      </w:r>
      <w:proofErr w:type="gramEnd"/>
      <w:r>
        <w:t xml:space="preserve"> Fiber Determination                                                                                                30</w:t>
      </w:r>
    </w:p>
    <w:p w:rsidR="00A83C94" w:rsidRDefault="00AE265C" w:rsidP="00047FF0">
      <w:pPr>
        <w:spacing w:after="320"/>
        <w:ind w:left="20"/>
      </w:pPr>
      <w:r>
        <w:t xml:space="preserve">3.6.6 Carbohydrate Determination (by Difference)                                                                  </w:t>
      </w:r>
      <w:r w:rsidR="0045179A">
        <w:t xml:space="preserve">     </w:t>
      </w:r>
      <w:r>
        <w:t>31</w:t>
      </w:r>
    </w:p>
    <w:p w:rsidR="00A83C94" w:rsidRDefault="00AE265C" w:rsidP="00047FF0">
      <w:pPr>
        <w:spacing w:after="320"/>
        <w:ind w:left="20"/>
      </w:pPr>
      <w:proofErr w:type="gramStart"/>
      <w:r>
        <w:t>3.7  Data</w:t>
      </w:r>
      <w:proofErr w:type="gramEnd"/>
      <w:r>
        <w:t xml:space="preserve"> Collection                                                                                                                    </w:t>
      </w:r>
      <w:r w:rsidR="0045179A">
        <w:t xml:space="preserve">  </w:t>
      </w:r>
      <w:r>
        <w:t>31</w:t>
      </w:r>
    </w:p>
    <w:p w:rsidR="00A83C94" w:rsidRDefault="00AE265C" w:rsidP="00047FF0">
      <w:pPr>
        <w:spacing w:after="320"/>
        <w:ind w:left="20"/>
      </w:pPr>
      <w:proofErr w:type="gramStart"/>
      <w:r>
        <w:t>3.8  Statistical</w:t>
      </w:r>
      <w:proofErr w:type="gramEnd"/>
      <w:r>
        <w:t xml:space="preserve"> Analysis                                                                                                              </w:t>
      </w:r>
      <w:r w:rsidR="0045179A">
        <w:t xml:space="preserve">   </w:t>
      </w:r>
      <w:r>
        <w:t>32</w:t>
      </w:r>
    </w:p>
    <w:p w:rsidR="00A83C94" w:rsidRDefault="00AE265C" w:rsidP="00047FF0">
      <w:pPr>
        <w:pStyle w:val="Heading1"/>
        <w:spacing w:after="320"/>
        <w:ind w:left="20"/>
      </w:pPr>
      <w:r>
        <w:t>CHAPTER FOUR</w:t>
      </w:r>
    </w:p>
    <w:p w:rsidR="00A83C94" w:rsidRDefault="00AE265C" w:rsidP="00047FF0">
      <w:pPr>
        <w:numPr>
          <w:ilvl w:val="0"/>
          <w:numId w:val="3"/>
        </w:numPr>
        <w:spacing w:after="320"/>
        <w:ind w:hanging="240"/>
      </w:pPr>
      <w:r>
        <w:t xml:space="preserve">Result and Discussion                                                                                                           </w:t>
      </w:r>
      <w:r w:rsidR="0045179A">
        <w:t xml:space="preserve"> </w:t>
      </w:r>
      <w:r>
        <w:t>33</w:t>
      </w:r>
    </w:p>
    <w:p w:rsidR="00A83C94" w:rsidRDefault="00AE265C" w:rsidP="00047FF0">
      <w:pPr>
        <w:numPr>
          <w:ilvl w:val="1"/>
          <w:numId w:val="3"/>
        </w:numPr>
        <w:spacing w:after="320"/>
        <w:ind w:hanging="420"/>
      </w:pPr>
      <w:r>
        <w:lastRenderedPageBreak/>
        <w:t>Results                                                                                                                                 33</w:t>
      </w:r>
    </w:p>
    <w:p w:rsidR="00A83C94" w:rsidRDefault="00AE265C" w:rsidP="00047FF0">
      <w:pPr>
        <w:numPr>
          <w:ilvl w:val="1"/>
          <w:numId w:val="3"/>
        </w:numPr>
        <w:spacing w:after="320"/>
        <w:ind w:hanging="420"/>
      </w:pPr>
      <w:r>
        <w:t xml:space="preserve">SPSS Statistical Analysis (ANOVA Summary)                                                                </w:t>
      </w:r>
      <w:r w:rsidR="0045179A">
        <w:t xml:space="preserve">      </w:t>
      </w:r>
      <w:r>
        <w:t>34</w:t>
      </w:r>
    </w:p>
    <w:p w:rsidR="00A83C94" w:rsidRDefault="00AE265C" w:rsidP="00047FF0">
      <w:pPr>
        <w:numPr>
          <w:ilvl w:val="1"/>
          <w:numId w:val="3"/>
        </w:numPr>
        <w:spacing w:after="320" w:line="468" w:lineRule="auto"/>
        <w:ind w:hanging="420"/>
      </w:pPr>
      <w:r>
        <w:t>Discussions</w:t>
      </w:r>
      <w:r>
        <w:tab/>
      </w:r>
      <w:r>
        <w:rPr>
          <w:color w:val="000000"/>
        </w:rPr>
        <w:t xml:space="preserve">                         </w:t>
      </w:r>
      <w:r w:rsidR="0045179A">
        <w:rPr>
          <w:color w:val="000000"/>
        </w:rPr>
        <w:tab/>
      </w:r>
      <w:r w:rsidR="0045179A">
        <w:rPr>
          <w:color w:val="000000"/>
        </w:rPr>
        <w:tab/>
      </w:r>
      <w:r w:rsidR="0045179A">
        <w:rPr>
          <w:color w:val="000000"/>
        </w:rPr>
        <w:tab/>
      </w:r>
      <w:r w:rsidR="0045179A">
        <w:rPr>
          <w:color w:val="000000"/>
        </w:rPr>
        <w:tab/>
      </w:r>
      <w:r w:rsidR="0045179A">
        <w:rPr>
          <w:color w:val="000000"/>
        </w:rPr>
        <w:tab/>
      </w:r>
      <w:r w:rsidR="0045179A">
        <w:rPr>
          <w:color w:val="000000"/>
        </w:rPr>
        <w:tab/>
      </w:r>
      <w:r w:rsidR="0045179A">
        <w:rPr>
          <w:color w:val="000000"/>
        </w:rPr>
        <w:tab/>
        <w:t xml:space="preserve">   </w:t>
      </w:r>
      <w:r>
        <w:rPr>
          <w:color w:val="000000"/>
        </w:rPr>
        <w:t xml:space="preserve"> 35</w:t>
      </w:r>
    </w:p>
    <w:p w:rsidR="00A83C94" w:rsidRDefault="00AE265C" w:rsidP="00047FF0">
      <w:pPr>
        <w:pStyle w:val="Heading1"/>
        <w:spacing w:after="320"/>
        <w:ind w:left="20"/>
      </w:pPr>
      <w:r>
        <w:t>CHAPTER FIVE</w:t>
      </w:r>
    </w:p>
    <w:p w:rsidR="00A83C94" w:rsidRDefault="0045179A" w:rsidP="00047FF0">
      <w:pPr>
        <w:numPr>
          <w:ilvl w:val="0"/>
          <w:numId w:val="4"/>
        </w:numPr>
        <w:spacing w:after="320"/>
        <w:ind w:hanging="180"/>
      </w:pPr>
      <w:r>
        <w:t xml:space="preserve">      </w:t>
      </w:r>
      <w:r w:rsidR="00AE265C">
        <w:t>Conclusions and Recommendations</w:t>
      </w:r>
      <w:r w:rsidR="00AE265C">
        <w:tab/>
        <w:t xml:space="preserve"> </w:t>
      </w:r>
      <w:r>
        <w:tab/>
      </w:r>
      <w:r>
        <w:tab/>
      </w:r>
      <w:r>
        <w:tab/>
      </w:r>
      <w:r>
        <w:tab/>
      </w:r>
      <w:r>
        <w:tab/>
      </w:r>
      <w:r>
        <w:tab/>
        <w:t xml:space="preserve">    </w:t>
      </w:r>
      <w:r w:rsidR="00AE265C">
        <w:t>36</w:t>
      </w:r>
    </w:p>
    <w:p w:rsidR="00A83C94" w:rsidRDefault="00AE265C" w:rsidP="00047FF0">
      <w:pPr>
        <w:numPr>
          <w:ilvl w:val="1"/>
          <w:numId w:val="4"/>
        </w:numPr>
        <w:spacing w:after="320"/>
        <w:ind w:hanging="540"/>
      </w:pPr>
      <w:r>
        <w:t>Conclusions</w:t>
      </w:r>
      <w:r>
        <w:tab/>
        <w:t xml:space="preserve"> </w:t>
      </w:r>
      <w:r w:rsidR="0045179A">
        <w:tab/>
      </w:r>
      <w:r w:rsidR="0045179A">
        <w:tab/>
      </w:r>
      <w:r w:rsidR="0045179A">
        <w:tab/>
      </w:r>
      <w:r w:rsidR="0045179A">
        <w:tab/>
      </w:r>
      <w:r w:rsidR="0045179A">
        <w:tab/>
      </w:r>
      <w:r w:rsidR="0045179A">
        <w:tab/>
      </w:r>
      <w:r w:rsidR="0045179A">
        <w:tab/>
      </w:r>
      <w:r w:rsidR="0045179A">
        <w:tab/>
      </w:r>
      <w:r w:rsidR="0045179A">
        <w:tab/>
        <w:t xml:space="preserve">    </w:t>
      </w:r>
      <w:r>
        <w:t>36</w:t>
      </w:r>
    </w:p>
    <w:p w:rsidR="0045179A" w:rsidRDefault="00AE265C" w:rsidP="00047FF0">
      <w:pPr>
        <w:numPr>
          <w:ilvl w:val="1"/>
          <w:numId w:val="4"/>
        </w:numPr>
        <w:spacing w:after="320"/>
        <w:ind w:hanging="540"/>
      </w:pPr>
      <w:r>
        <w:t>Recommendations</w:t>
      </w:r>
      <w:r>
        <w:tab/>
        <w:t xml:space="preserve"> </w:t>
      </w:r>
      <w:r w:rsidR="0045179A">
        <w:tab/>
      </w:r>
      <w:r w:rsidR="0045179A">
        <w:tab/>
      </w:r>
      <w:r w:rsidR="0045179A">
        <w:tab/>
      </w:r>
      <w:r w:rsidR="0045179A">
        <w:tab/>
      </w:r>
      <w:r w:rsidR="0045179A">
        <w:tab/>
      </w:r>
      <w:r w:rsidR="0045179A">
        <w:tab/>
      </w:r>
      <w:r w:rsidR="0045179A">
        <w:tab/>
        <w:t xml:space="preserve">                </w:t>
      </w:r>
      <w:r>
        <w:t>36</w:t>
      </w:r>
    </w:p>
    <w:p w:rsidR="0045179A" w:rsidRPr="0045179A" w:rsidRDefault="0045179A" w:rsidP="00047FF0">
      <w:pPr>
        <w:spacing w:after="320"/>
        <w:ind w:left="10" w:firstLine="0"/>
      </w:pPr>
      <w:r>
        <w:t xml:space="preserve">REFERENCES         </w:t>
      </w:r>
      <w:r w:rsidR="00AE265C" w:rsidRPr="0045179A">
        <w:t xml:space="preserve"> </w:t>
      </w:r>
      <w:r w:rsidRPr="0045179A">
        <w:tab/>
      </w:r>
      <w:r w:rsidRPr="0045179A">
        <w:tab/>
      </w:r>
      <w:r w:rsidRPr="0045179A">
        <w:tab/>
      </w:r>
      <w:r w:rsidRPr="0045179A">
        <w:tab/>
      </w:r>
      <w:r w:rsidRPr="0045179A">
        <w:tab/>
      </w:r>
      <w:r w:rsidRPr="0045179A">
        <w:tab/>
      </w:r>
      <w:r w:rsidRPr="0045179A">
        <w:tab/>
      </w:r>
      <w:r w:rsidRPr="0045179A">
        <w:tab/>
      </w:r>
      <w:r w:rsidRPr="0045179A">
        <w:tab/>
        <w:t xml:space="preserve">     </w:t>
      </w:r>
      <w:r>
        <w:t xml:space="preserve">           </w:t>
      </w:r>
      <w:r w:rsidR="00AE265C" w:rsidRPr="0045179A">
        <w:t xml:space="preserve">37 </w:t>
      </w:r>
    </w:p>
    <w:p w:rsidR="00047FF0" w:rsidRDefault="00047FF0">
      <w:pPr>
        <w:spacing w:after="160" w:line="259" w:lineRule="auto"/>
        <w:ind w:left="0" w:right="0" w:firstLine="0"/>
        <w:jc w:val="left"/>
        <w:rPr>
          <w:b/>
        </w:rPr>
      </w:pPr>
      <w:r>
        <w:br w:type="page"/>
      </w:r>
    </w:p>
    <w:p w:rsidR="00A83C94" w:rsidRDefault="00AE265C" w:rsidP="0045179A">
      <w:pPr>
        <w:pStyle w:val="Heading1"/>
        <w:ind w:left="20"/>
        <w:jc w:val="center"/>
      </w:pPr>
      <w:r>
        <w:lastRenderedPageBreak/>
        <w:t>LIST OF TABLES</w:t>
      </w:r>
    </w:p>
    <w:p w:rsidR="00A83C94" w:rsidRDefault="00AE265C">
      <w:pPr>
        <w:spacing w:after="326" w:line="468" w:lineRule="auto"/>
        <w:ind w:left="10" w:right="-6"/>
        <w:jc w:val="left"/>
      </w:pPr>
      <w:r>
        <w:rPr>
          <w:color w:val="000000"/>
        </w:rPr>
        <w:t xml:space="preserve">Table 3.1: The Treatment Applied                                                                              </w:t>
      </w:r>
      <w:r w:rsidR="0045179A">
        <w:rPr>
          <w:color w:val="000000"/>
        </w:rPr>
        <w:t xml:space="preserve">                </w:t>
      </w:r>
      <w:r>
        <w:rPr>
          <w:color w:val="000000"/>
        </w:rPr>
        <w:t>18</w:t>
      </w:r>
    </w:p>
    <w:p w:rsidR="00A83C94" w:rsidRDefault="00AE265C">
      <w:pPr>
        <w:spacing w:after="326" w:line="468" w:lineRule="auto"/>
        <w:ind w:left="10" w:right="-6"/>
        <w:jc w:val="left"/>
      </w:pPr>
      <w:r>
        <w:rPr>
          <w:color w:val="000000"/>
        </w:rPr>
        <w:t xml:space="preserve">Table 4.1: Result of Proximate Analysis of Lettuce                                                  </w:t>
      </w:r>
      <w:r w:rsidR="0045179A">
        <w:rPr>
          <w:color w:val="000000"/>
        </w:rPr>
        <w:tab/>
      </w:r>
      <w:r w:rsidR="0045179A">
        <w:rPr>
          <w:color w:val="000000"/>
        </w:rPr>
        <w:tab/>
      </w:r>
      <w:r>
        <w:rPr>
          <w:color w:val="000000"/>
        </w:rPr>
        <w:t xml:space="preserve"> </w:t>
      </w:r>
      <w:r w:rsidR="0045179A">
        <w:rPr>
          <w:color w:val="000000"/>
        </w:rPr>
        <w:t xml:space="preserve">   </w:t>
      </w:r>
      <w:r>
        <w:rPr>
          <w:color w:val="000000"/>
        </w:rPr>
        <w:t>33</w:t>
      </w:r>
    </w:p>
    <w:p w:rsidR="00A83C94" w:rsidRDefault="00AE265C">
      <w:pPr>
        <w:spacing w:after="0" w:line="240" w:lineRule="auto"/>
        <w:ind w:left="10" w:right="-6"/>
        <w:jc w:val="left"/>
      </w:pPr>
      <w:r>
        <w:rPr>
          <w:color w:val="000000"/>
        </w:rPr>
        <w:t xml:space="preserve">Table 4.2: SPSS Statistical Analysis (ANOVA Summary)                                     </w:t>
      </w:r>
      <w:r w:rsidR="0045179A">
        <w:rPr>
          <w:color w:val="000000"/>
        </w:rPr>
        <w:tab/>
      </w:r>
      <w:r w:rsidR="0045179A">
        <w:rPr>
          <w:color w:val="000000"/>
        </w:rPr>
        <w:tab/>
        <w:t xml:space="preserve">    </w:t>
      </w:r>
      <w:r>
        <w:rPr>
          <w:color w:val="000000"/>
        </w:rPr>
        <w:t>34</w:t>
      </w:r>
      <w:r>
        <w:br w:type="page"/>
      </w:r>
    </w:p>
    <w:p w:rsidR="00A83C94" w:rsidRDefault="00AE265C">
      <w:pPr>
        <w:spacing w:after="554" w:line="376" w:lineRule="auto"/>
        <w:ind w:left="10" w:right="-15"/>
        <w:jc w:val="center"/>
      </w:pPr>
      <w:r>
        <w:rPr>
          <w:b/>
        </w:rPr>
        <w:lastRenderedPageBreak/>
        <w:t>LIST OF PLATES</w:t>
      </w:r>
    </w:p>
    <w:p w:rsidR="00A83C94" w:rsidRDefault="00AE265C">
      <w:pPr>
        <w:spacing w:after="596" w:line="468" w:lineRule="auto"/>
        <w:ind w:left="20" w:right="-6"/>
        <w:jc w:val="left"/>
      </w:pPr>
      <w:r>
        <w:t xml:space="preserve">Plate 3.1     </w:t>
      </w:r>
      <w:r>
        <w:rPr>
          <w:color w:val="000000"/>
        </w:rPr>
        <w:t>Map of the Research location                                                                18</w:t>
      </w:r>
    </w:p>
    <w:p w:rsidR="00A83C94" w:rsidRDefault="00AE265C">
      <w:pPr>
        <w:spacing w:after="554"/>
        <w:ind w:left="20"/>
      </w:pPr>
      <w:r>
        <w:t>Plate 3.3.1   Irrigation System                                                                                   20</w:t>
      </w:r>
    </w:p>
    <w:p w:rsidR="00A83C94" w:rsidRDefault="00AE265C">
      <w:pPr>
        <w:spacing w:after="554"/>
        <w:ind w:left="20"/>
      </w:pPr>
      <w:r>
        <w:t>Plate3.3.2   Greenhouse                                                                                             21</w:t>
      </w:r>
    </w:p>
    <w:p w:rsidR="00A83C94" w:rsidRDefault="00AE265C">
      <w:pPr>
        <w:spacing w:after="554"/>
        <w:ind w:left="20"/>
      </w:pPr>
      <w:r>
        <w:t>Plate3.3.3   Weighing Scale                                                                                       21</w:t>
      </w:r>
    </w:p>
    <w:p w:rsidR="00A83C94" w:rsidRDefault="00AE265C">
      <w:pPr>
        <w:spacing w:after="554"/>
        <w:ind w:left="20"/>
      </w:pPr>
      <w:r>
        <w:t xml:space="preserve">Plate 3.3.4   Automatic </w:t>
      </w:r>
      <w:proofErr w:type="spellStart"/>
      <w:r>
        <w:t>Vernier</w:t>
      </w:r>
      <w:proofErr w:type="spellEnd"/>
      <w:r>
        <w:t xml:space="preserve"> Caliper                                                                     22</w:t>
      </w:r>
    </w:p>
    <w:p w:rsidR="00A83C94" w:rsidRDefault="00AE265C">
      <w:pPr>
        <w:spacing w:after="554"/>
        <w:ind w:left="20"/>
      </w:pPr>
      <w:r>
        <w:t>Plate 3.3.5   Planting Containers                                                                                22</w:t>
      </w:r>
    </w:p>
    <w:p w:rsidR="00A83C94" w:rsidRDefault="00AE265C">
      <w:pPr>
        <w:spacing w:after="554"/>
        <w:ind w:left="20"/>
      </w:pPr>
      <w:r>
        <w:t>Plate 3.3.6   Water Source                                                                                          23</w:t>
      </w:r>
    </w:p>
    <w:p w:rsidR="00A83C94" w:rsidRDefault="00AE265C">
      <w:pPr>
        <w:spacing w:after="554"/>
        <w:ind w:left="20"/>
      </w:pPr>
      <w:r>
        <w:t>Plate 3.3.7   Moisture Oven                                                                                        23</w:t>
      </w:r>
    </w:p>
    <w:p w:rsidR="0045179A" w:rsidRDefault="00AE265C">
      <w:pPr>
        <w:spacing w:line="240" w:lineRule="auto"/>
        <w:ind w:left="20"/>
      </w:pPr>
      <w:r>
        <w:t xml:space="preserve">Plate 3.3.8   </w:t>
      </w:r>
      <w:proofErr w:type="spellStart"/>
      <w:r>
        <w:t>Kjeldahl</w:t>
      </w:r>
      <w:proofErr w:type="spellEnd"/>
      <w:r>
        <w:t xml:space="preserve"> Unit                                                                                           24 </w:t>
      </w:r>
    </w:p>
    <w:p w:rsidR="0045179A" w:rsidRDefault="0045179A">
      <w:pPr>
        <w:spacing w:after="160" w:line="259" w:lineRule="auto"/>
        <w:ind w:left="0" w:right="0" w:firstLine="0"/>
        <w:jc w:val="left"/>
      </w:pPr>
      <w:r>
        <w:br w:type="page"/>
      </w:r>
    </w:p>
    <w:p w:rsidR="00A83C94" w:rsidRDefault="00AE265C" w:rsidP="0045179A">
      <w:pPr>
        <w:spacing w:line="240" w:lineRule="auto"/>
        <w:ind w:left="20"/>
        <w:jc w:val="center"/>
      </w:pPr>
      <w:r>
        <w:rPr>
          <w:b/>
        </w:rPr>
        <w:lastRenderedPageBreak/>
        <w:t>ABSTRACT</w:t>
      </w:r>
    </w:p>
    <w:p w:rsidR="00A83C94" w:rsidRDefault="00AE265C">
      <w:pPr>
        <w:spacing w:after="0" w:line="468" w:lineRule="auto"/>
        <w:ind w:left="710" w:right="61" w:firstLine="0"/>
      </w:pPr>
      <w:r>
        <w:rPr>
          <w:i/>
        </w:rPr>
        <w:t>This study evaluates the nutritional composition of lettuce (</w:t>
      </w:r>
      <w:proofErr w:type="spellStart"/>
      <w:r>
        <w:rPr>
          <w:i/>
        </w:rPr>
        <w:t>Lactuca</w:t>
      </w:r>
      <w:proofErr w:type="spellEnd"/>
      <w:r>
        <w:rPr>
          <w:i/>
        </w:rPr>
        <w:t xml:space="preserve"> sativa) grown under different fertilizer treatments: </w:t>
      </w:r>
      <w:proofErr w:type="spellStart"/>
      <w:r>
        <w:rPr>
          <w:i/>
        </w:rPr>
        <w:t>Ashoka</w:t>
      </w:r>
      <w:proofErr w:type="spellEnd"/>
      <w:r>
        <w:rPr>
          <w:i/>
        </w:rPr>
        <w:t xml:space="preserve"> leaf compost, poultry droppings combined with </w:t>
      </w:r>
      <w:proofErr w:type="spellStart"/>
      <w:r>
        <w:rPr>
          <w:i/>
        </w:rPr>
        <w:t>Ashoka</w:t>
      </w:r>
      <w:proofErr w:type="spellEnd"/>
      <w:r>
        <w:rPr>
          <w:i/>
        </w:rPr>
        <w:t xml:space="preserve">, and synthetic NPK fertilizer using proximate analysis. The main aim is to assess the impact of these fertilizers on the nutrient profile of lettuce, to characterize </w:t>
      </w:r>
      <w:proofErr w:type="spellStart"/>
      <w:r>
        <w:rPr>
          <w:i/>
        </w:rPr>
        <w:t>Ashoka</w:t>
      </w:r>
      <w:proofErr w:type="spellEnd"/>
      <w:r>
        <w:rPr>
          <w:i/>
        </w:rPr>
        <w:t xml:space="preserve"> leaves into powdered bio fertilizer, to assess the impact of </w:t>
      </w:r>
      <w:proofErr w:type="spellStart"/>
      <w:r>
        <w:rPr>
          <w:i/>
        </w:rPr>
        <w:t>Ashoka</w:t>
      </w:r>
      <w:proofErr w:type="spellEnd"/>
      <w:r>
        <w:rPr>
          <w:i/>
        </w:rPr>
        <w:t xml:space="preserve">, poultry droppings plus </w:t>
      </w:r>
      <w:proofErr w:type="spellStart"/>
      <w:r>
        <w:rPr>
          <w:i/>
        </w:rPr>
        <w:t>Ashoka</w:t>
      </w:r>
      <w:proofErr w:type="spellEnd"/>
      <w:r>
        <w:rPr>
          <w:i/>
        </w:rPr>
        <w:t xml:space="preserve">, and NPK on lettuce growth, to compare the nutritional values of lettuce under the three fertilizer treatments(moisture, crude protein, crude fiber, ash, crude fat, and carbohydrate), and to suggest appropriate measures for farmers to adopt </w:t>
      </w:r>
      <w:proofErr w:type="spellStart"/>
      <w:r>
        <w:rPr>
          <w:i/>
        </w:rPr>
        <w:t>Ashoka</w:t>
      </w:r>
      <w:proofErr w:type="spellEnd"/>
      <w:r>
        <w:rPr>
          <w:i/>
        </w:rPr>
        <w:t xml:space="preserve"> bio fertilizer as an alternative to NPK. The experiment was conducted in a greenhouse using a randomized complete design, and irrigation was managed with an </w:t>
      </w:r>
      <w:proofErr w:type="spellStart"/>
      <w:r>
        <w:rPr>
          <w:i/>
        </w:rPr>
        <w:t>IoT</w:t>
      </w:r>
      <w:proofErr w:type="spellEnd"/>
      <w:r>
        <w:rPr>
          <w:i/>
        </w:rPr>
        <w:t xml:space="preserve">- based drip system. Proximate analysis followed standard AOAC methods. Results showed that the combination of </w:t>
      </w:r>
      <w:proofErr w:type="spellStart"/>
      <w:r>
        <w:rPr>
          <w:i/>
        </w:rPr>
        <w:t>Ashoka</w:t>
      </w:r>
      <w:proofErr w:type="spellEnd"/>
      <w:r>
        <w:rPr>
          <w:i/>
        </w:rPr>
        <w:t xml:space="preserve"> and poultry droppings significantly improved crude protein (5.95%), fat (1.089%), and ash content (3.356%) compared to NPK and </w:t>
      </w:r>
      <w:proofErr w:type="spellStart"/>
      <w:r>
        <w:rPr>
          <w:i/>
        </w:rPr>
        <w:t>Ashoka</w:t>
      </w:r>
      <w:proofErr w:type="spellEnd"/>
      <w:r>
        <w:rPr>
          <w:i/>
        </w:rPr>
        <w:t xml:space="preserve"> </w:t>
      </w:r>
      <w:proofErr w:type="spellStart"/>
      <w:r>
        <w:rPr>
          <w:i/>
        </w:rPr>
        <w:t>alone.NPK</w:t>
      </w:r>
      <w:proofErr w:type="spellEnd"/>
      <w:r>
        <w:rPr>
          <w:i/>
        </w:rPr>
        <w:t xml:space="preserve"> treatment recorded the highest carbohydrate content (16.23%), while </w:t>
      </w:r>
      <w:proofErr w:type="spellStart"/>
      <w:r>
        <w:rPr>
          <w:i/>
        </w:rPr>
        <w:t>Ashoka</w:t>
      </w:r>
      <w:proofErr w:type="spellEnd"/>
      <w:r>
        <w:rPr>
          <w:i/>
        </w:rPr>
        <w:t xml:space="preserve">-only treatment retained the most moisture. ANOVA results confirmed significant differences (p &lt; 0.05) across treatments, especially in protein, fat, and ash. The study concludes that </w:t>
      </w:r>
      <w:proofErr w:type="spellStart"/>
      <w:r>
        <w:rPr>
          <w:i/>
        </w:rPr>
        <w:t>Ashoka</w:t>
      </w:r>
      <w:proofErr w:type="spellEnd"/>
      <w:r>
        <w:rPr>
          <w:i/>
        </w:rPr>
        <w:t xml:space="preserve"> plus poultry droppings offer a more nutritionally beneficial and sustainable alternative to chemical fertilizers in lettuce production. It is recommended that local farmers adopt this organic mix to enhance crop quality and soil health.</w:t>
      </w:r>
    </w:p>
    <w:p w:rsidR="00A83C94" w:rsidRDefault="00A83C94">
      <w:pPr>
        <w:sectPr w:rsidR="00A83C94">
          <w:footerReference w:type="even" r:id="rId9"/>
          <w:footerReference w:type="default" r:id="rId10"/>
          <w:footerReference w:type="first" r:id="rId11"/>
          <w:pgSz w:w="11906" w:h="16838"/>
          <w:pgMar w:top="1488" w:right="1340" w:bottom="1566" w:left="1401" w:header="720" w:footer="418" w:gutter="0"/>
          <w:pgNumType w:fmt="lowerRoman"/>
          <w:cols w:space="720"/>
        </w:sectPr>
      </w:pPr>
    </w:p>
    <w:p w:rsidR="00A83C94" w:rsidRDefault="00AE265C">
      <w:pPr>
        <w:spacing w:after="608" w:line="243" w:lineRule="auto"/>
        <w:ind w:left="10" w:right="-15"/>
        <w:jc w:val="center"/>
      </w:pPr>
      <w:r>
        <w:rPr>
          <w:b/>
          <w:sz w:val="28"/>
        </w:rPr>
        <w:lastRenderedPageBreak/>
        <w:t>CHAPTER ONE</w:t>
      </w:r>
    </w:p>
    <w:p w:rsidR="00A83C94" w:rsidRDefault="00AE265C">
      <w:pPr>
        <w:spacing w:after="605" w:line="246" w:lineRule="auto"/>
        <w:ind w:left="246" w:right="-15"/>
        <w:jc w:val="left"/>
      </w:pPr>
      <w:r>
        <w:rPr>
          <w:b/>
          <w:sz w:val="28"/>
        </w:rPr>
        <w:t xml:space="preserve">                                                  INTRODUCTION</w:t>
      </w:r>
    </w:p>
    <w:p w:rsidR="00A83C94" w:rsidRDefault="00AE265C">
      <w:pPr>
        <w:pStyle w:val="Heading2"/>
        <w:spacing w:after="761"/>
      </w:pPr>
      <w:proofErr w:type="gramStart"/>
      <w:r>
        <w:t>1.1  Background</w:t>
      </w:r>
      <w:proofErr w:type="gramEnd"/>
      <w:r>
        <w:t xml:space="preserve"> of the Study</w:t>
      </w:r>
    </w:p>
    <w:p w:rsidR="00A83C94" w:rsidRDefault="00AE265C">
      <w:pPr>
        <w:spacing w:after="542"/>
      </w:pPr>
      <w:r>
        <w:t>Lettuce (</w:t>
      </w:r>
      <w:proofErr w:type="spellStart"/>
      <w:r>
        <w:rPr>
          <w:i/>
        </w:rPr>
        <w:t>Lactuca</w:t>
      </w:r>
      <w:proofErr w:type="spellEnd"/>
      <w:r>
        <w:rPr>
          <w:i/>
        </w:rPr>
        <w:t xml:space="preserve"> sativa</w:t>
      </w:r>
      <w: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rPr>
        <w:t>et al</w:t>
      </w:r>
      <w:r>
        <w:t xml:space="preserve">.  (2016). </w:t>
      </w:r>
      <w:proofErr w:type="gramStart"/>
      <w:r>
        <w:t>The</w:t>
      </w:r>
      <w:proofErr w:type="gramEnd"/>
      <w:r>
        <w:t xml:space="preserve"> increasing global demand for healthier and safer food has intensified interest in sustainable agricultural practices that not only enhance crop growth but also improve nutritional quality.</w:t>
      </w:r>
    </w:p>
    <w:p w:rsidR="00A83C94" w:rsidRDefault="00AE265C">
      <w:pPr>
        <w:spacing w:after="542"/>
      </w:pPr>
      <w: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A83C94" w:rsidRDefault="00AE265C">
      <w:pPr>
        <w:spacing w:after="0"/>
      </w:pPr>
      <w:r>
        <w:t xml:space="preserve">Beyond irrigation, the type of fertilizer applied significantly influences crop growth and nutritional value. Organic bio-fertilizers are gaining prominence due to their environmental safety and ability </w:t>
      </w:r>
      <w:r>
        <w:lastRenderedPageBreak/>
        <w:t>to improve soil health. Lettuce, a fast-growing and nutrient-dense vegetable, can have its quality further enhanced through the judicious application of appropriate organic fertilizers.</w:t>
      </w:r>
    </w:p>
    <w:p w:rsidR="00A83C94" w:rsidRDefault="00AE265C">
      <w:pPr>
        <w:spacing w:after="542"/>
      </w:pPr>
      <w:r>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rPr>
        <w:t>et al</w:t>
      </w:r>
      <w:r>
        <w:t>. (2021). These environmental concerns have prompted a shift towards organic fertilizers and bio-based soil amendments as more sustainable alternatives.</w:t>
      </w:r>
    </w:p>
    <w:p w:rsidR="00A83C94" w:rsidRDefault="00AE265C">
      <w:pPr>
        <w:spacing w:after="542"/>
      </w:pPr>
      <w:r>
        <w:t xml:space="preserve">Organic bio-fertilizers, encompassing plant-based composts and animal manures, present a promising solution. They not only improve soil structure and microbial activity but also contribute to the nutritional enhancement of crops </w:t>
      </w:r>
      <w:proofErr w:type="spellStart"/>
      <w:r>
        <w:t>Mahanty</w:t>
      </w:r>
      <w:proofErr w:type="spellEnd"/>
      <w:r>
        <w:t xml:space="preserve"> </w:t>
      </w:r>
      <w:r>
        <w:rPr>
          <w:i/>
        </w:rPr>
        <w:t>et al</w:t>
      </w:r>
      <w:r>
        <w:t xml:space="preserve">. (2017). Among these, </w:t>
      </w:r>
      <w:proofErr w:type="spellStart"/>
      <w:r>
        <w:t>Ashoka</w:t>
      </w:r>
      <w:proofErr w:type="spellEnd"/>
      <w:r>
        <w:t xml:space="preserve"> leaf compost, derived from </w:t>
      </w:r>
      <w:proofErr w:type="spellStart"/>
      <w:r>
        <w:rPr>
          <w:i/>
        </w:rPr>
        <w:t>Polyalthia</w:t>
      </w:r>
      <w:proofErr w:type="spellEnd"/>
      <w:r>
        <w:rPr>
          <w:i/>
        </w:rPr>
        <w:t xml:space="preserve"> </w:t>
      </w:r>
      <w:proofErr w:type="spellStart"/>
      <w:r>
        <w:rPr>
          <w:i/>
        </w:rPr>
        <w:t>longifolia</w:t>
      </w:r>
      <w:proofErr w:type="spellEnd"/>
      <w:r>
        <w:t xml:space="preserve">, is an underutilized organic amendment known for its high organic carbon content and potential for soil enrichment </w:t>
      </w:r>
      <w:proofErr w:type="spellStart"/>
      <w:r>
        <w:t>Kumawat</w:t>
      </w:r>
      <w:proofErr w:type="spellEnd"/>
      <w:r>
        <w:t xml:space="preserve"> </w:t>
      </w:r>
      <w:r>
        <w:rPr>
          <w:i/>
        </w:rPr>
        <w:t>et al</w:t>
      </w:r>
      <w:r>
        <w:t xml:space="preserve">. (2020). Similarly, poultry droppings are a nutrient-rich organic material that provides essential nitrogen, phosphorus, potassium, and other trace elements beneficial for plant development </w:t>
      </w:r>
      <w:proofErr w:type="spellStart"/>
      <w:r>
        <w:t>Adejumo</w:t>
      </w:r>
      <w:proofErr w:type="spellEnd"/>
      <w:r>
        <w:t xml:space="preserve"> </w:t>
      </w:r>
      <w:r>
        <w:rPr>
          <w:i/>
        </w:rPr>
        <w:t>et al</w:t>
      </w:r>
      <w:r>
        <w:t>. (2020).</w:t>
      </w:r>
    </w:p>
    <w:p w:rsidR="00A83C94" w:rsidRDefault="00AE265C">
      <w:pPr>
        <w:spacing w:after="0"/>
      </w:pPr>
      <w: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w:t>
      </w:r>
      <w:proofErr w:type="spellStart"/>
      <w:r>
        <w:t>Ashoka</w:t>
      </w:r>
      <w:proofErr w:type="spellEnd"/>
      <w:r>
        <w:t xml:space="preserve"> leaf compost, poultry droppings, and NPK fertilizer on the nutritional composition of lettuce using proximate analysis, thereby offering insights into which fertilizer type best supports nutrient-dense lettuce production under sustainable agricultural practices.</w:t>
      </w:r>
    </w:p>
    <w:p w:rsidR="00A83C94" w:rsidRDefault="00AE265C">
      <w:pPr>
        <w:pStyle w:val="Heading2"/>
      </w:pPr>
      <w:proofErr w:type="gramStart"/>
      <w:r>
        <w:lastRenderedPageBreak/>
        <w:t>1.2  Problem</w:t>
      </w:r>
      <w:proofErr w:type="gramEnd"/>
      <w:r>
        <w:t xml:space="preserve"> Statement</w:t>
      </w:r>
    </w:p>
    <w:p w:rsidR="00A83C94" w:rsidRDefault="00AE265C" w:rsidP="0045179A">
      <w:pPr>
        <w:spacing w:after="596" w:line="468" w:lineRule="auto"/>
        <w:ind w:left="223" w:right="-6"/>
      </w:pPr>
      <w:r>
        <w:rPr>
          <w:color w:val="000000"/>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w:t>
      </w:r>
      <w:proofErr w:type="spellStart"/>
      <w:r>
        <w:rPr>
          <w:color w:val="000000"/>
        </w:rPr>
        <w:t>Ashoka</w:t>
      </w:r>
      <w:proofErr w:type="spellEnd"/>
      <w:r>
        <w:rPr>
          <w:color w:val="000000"/>
        </w:rPr>
        <w:t xml:space="preserve">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w:t>
      </w:r>
      <w:proofErr w:type="spellStart"/>
      <w:r>
        <w:rPr>
          <w:color w:val="000000"/>
        </w:rPr>
        <w:t>Ashoka</w:t>
      </w:r>
      <w:proofErr w:type="spellEnd"/>
      <w:r>
        <w:rPr>
          <w:color w:val="000000"/>
        </w:rPr>
        <w:t xml:space="preserve"> compost, poultry droppings, and NPK fertilizer.</w:t>
      </w:r>
    </w:p>
    <w:p w:rsidR="00A83C94" w:rsidRDefault="00AE265C">
      <w:pPr>
        <w:pStyle w:val="Heading2"/>
      </w:pPr>
      <w:proofErr w:type="gramStart"/>
      <w:r>
        <w:t>1.3  Aim</w:t>
      </w:r>
      <w:proofErr w:type="gramEnd"/>
      <w:r>
        <w:t xml:space="preserve"> and Objectives of the Study</w:t>
      </w:r>
    </w:p>
    <w:p w:rsidR="00A83C94" w:rsidRDefault="00AE265C">
      <w:pPr>
        <w:spacing w:after="543"/>
      </w:pPr>
      <w:r>
        <w:t>The aim of this study is to evaluate the nutritional composition of lettuce as affected by different organic bio-fertilizer with proximate approach while the specific objective are to;</w:t>
      </w:r>
    </w:p>
    <w:p w:rsidR="00A83C94" w:rsidRDefault="00AE265C">
      <w:pPr>
        <w:numPr>
          <w:ilvl w:val="0"/>
          <w:numId w:val="5"/>
        </w:numPr>
        <w:ind w:hanging="350"/>
      </w:pPr>
      <w:r>
        <w:t xml:space="preserve">Characterize </w:t>
      </w:r>
      <w:proofErr w:type="spellStart"/>
      <w:r>
        <w:t>ashoka</w:t>
      </w:r>
      <w:proofErr w:type="spellEnd"/>
      <w:r>
        <w:t xml:space="preserve"> leaves to powdered bio fertilizer</w:t>
      </w:r>
    </w:p>
    <w:p w:rsidR="00A83C94" w:rsidRDefault="00AE265C">
      <w:pPr>
        <w:numPr>
          <w:ilvl w:val="0"/>
          <w:numId w:val="5"/>
        </w:numPr>
        <w:spacing w:after="551"/>
        <w:ind w:hanging="350"/>
      </w:pPr>
      <w:r>
        <w:t xml:space="preserve">Assess impact of </w:t>
      </w:r>
      <w:proofErr w:type="spellStart"/>
      <w:r>
        <w:t>ashoka</w:t>
      </w:r>
      <w:proofErr w:type="spellEnd"/>
      <w:r>
        <w:t xml:space="preserve"> , poultry dropping plus </w:t>
      </w:r>
      <w:proofErr w:type="spellStart"/>
      <w:r>
        <w:t>Ashoka</w:t>
      </w:r>
      <w:proofErr w:type="spellEnd"/>
      <w:r>
        <w:t xml:space="preserve">  and NPK  fertilizer on the growth of lettuce</w:t>
      </w:r>
    </w:p>
    <w:p w:rsidR="00A83C94" w:rsidRDefault="00AE265C">
      <w:pPr>
        <w:numPr>
          <w:ilvl w:val="0"/>
          <w:numId w:val="5"/>
        </w:numPr>
        <w:spacing w:after="322" w:line="246" w:lineRule="auto"/>
        <w:ind w:hanging="350"/>
      </w:pPr>
      <w:r>
        <w:t>Compare the nutritional   values of lettuce on different three different fertilizer treatments</w:t>
      </w:r>
    </w:p>
    <w:p w:rsidR="00A83C94" w:rsidRDefault="00AE265C">
      <w:pPr>
        <w:spacing w:after="562"/>
        <w:ind w:left="1084"/>
      </w:pPr>
      <w:r>
        <w:t>(</w:t>
      </w:r>
      <w:proofErr w:type="gramStart"/>
      <w:r>
        <w:t>moisture</w:t>
      </w:r>
      <w:proofErr w:type="gramEnd"/>
      <w:r>
        <w:t xml:space="preserve"> content ,crude protein ,crude fiber ,ash content ,crude fat and carbohydrate)</w:t>
      </w:r>
    </w:p>
    <w:p w:rsidR="00A83C94" w:rsidRDefault="00AE265C">
      <w:pPr>
        <w:numPr>
          <w:ilvl w:val="0"/>
          <w:numId w:val="5"/>
        </w:numPr>
        <w:spacing w:after="0"/>
        <w:ind w:hanging="350"/>
      </w:pPr>
      <w:r>
        <w:lastRenderedPageBreak/>
        <w:t xml:space="preserve">Suggest appropriate measures to the local farmers in adopting </w:t>
      </w:r>
      <w:proofErr w:type="spellStart"/>
      <w:r>
        <w:t>Ashoka</w:t>
      </w:r>
      <w:proofErr w:type="spellEnd"/>
      <w:r>
        <w:t xml:space="preserve"> bio fertilizer instead of NPK</w:t>
      </w:r>
    </w:p>
    <w:p w:rsidR="00A83C94" w:rsidRDefault="00AE265C">
      <w:pPr>
        <w:pStyle w:val="Heading2"/>
      </w:pPr>
      <w:proofErr w:type="gramStart"/>
      <w:r>
        <w:t>1.4  Scope</w:t>
      </w:r>
      <w:proofErr w:type="gramEnd"/>
      <w:r>
        <w:t xml:space="preserve"> of the Study</w:t>
      </w:r>
    </w:p>
    <w:p w:rsidR="00A83C94" w:rsidRDefault="00AE265C">
      <w:pPr>
        <w:spacing w:after="0"/>
      </w:pPr>
      <w:r>
        <w:t xml:space="preserve">This study is specifically limited to evaluating the proximate nutritional composition of lettuce grown under three distinct fertilizer treatments: </w:t>
      </w:r>
      <w:proofErr w:type="spellStart"/>
      <w:r>
        <w:t>Ashoka</w:t>
      </w:r>
      <w:proofErr w:type="spellEnd"/>
      <w:r>
        <w:t xml:space="preserve"> leaf compost, poultry droppings plus </w:t>
      </w:r>
      <w:proofErr w:type="spellStart"/>
      <w:proofErr w:type="gramStart"/>
      <w:r>
        <w:t>ashoka</w:t>
      </w:r>
      <w:proofErr w:type="spellEnd"/>
      <w:r>
        <w:t xml:space="preserve"> ,</w:t>
      </w:r>
      <w:proofErr w:type="gramEnd"/>
      <w:r>
        <w:t xml:space="preserve"> and  NPK fertilizer. The lettuce was cultivated under controlled conditions,  greenhouse and raised beds, and proximate analysis was  conducted to measure moisture, ash, crude protein, crude fat, crude fiber, and carbohydrate content.</w:t>
      </w:r>
      <w:r>
        <w:br w:type="page"/>
      </w:r>
    </w:p>
    <w:p w:rsidR="00A83C94" w:rsidRDefault="00AE265C">
      <w:pPr>
        <w:spacing w:after="608" w:line="243" w:lineRule="auto"/>
        <w:ind w:left="10" w:right="-15"/>
        <w:jc w:val="center"/>
      </w:pPr>
      <w:r>
        <w:rPr>
          <w:b/>
          <w:sz w:val="28"/>
        </w:rPr>
        <w:lastRenderedPageBreak/>
        <w:t>CHAPTER TWO</w:t>
      </w:r>
    </w:p>
    <w:p w:rsidR="00A83C94" w:rsidRDefault="00AE265C">
      <w:pPr>
        <w:spacing w:after="605" w:line="246" w:lineRule="auto"/>
        <w:ind w:left="246" w:right="-15"/>
        <w:jc w:val="left"/>
      </w:pPr>
      <w:r>
        <w:rPr>
          <w:b/>
          <w:sz w:val="28"/>
        </w:rPr>
        <w:t xml:space="preserve">                                            LITERATURE REVIEW</w:t>
      </w:r>
    </w:p>
    <w:p w:rsidR="00A83C94" w:rsidRDefault="00AE265C">
      <w:pPr>
        <w:pStyle w:val="Heading2"/>
      </w:pPr>
      <w:proofErr w:type="gramStart"/>
      <w:r>
        <w:t>2.1  Overview</w:t>
      </w:r>
      <w:proofErr w:type="gramEnd"/>
      <w:r>
        <w:t xml:space="preserve"> of Lettuce Cultivation and Nutritional Importance</w:t>
      </w:r>
    </w:p>
    <w:p w:rsidR="00A83C94" w:rsidRDefault="00AE265C">
      <w:pPr>
        <w:spacing w:after="542"/>
      </w:pPr>
      <w:r>
        <w:t>Lettuce (</w:t>
      </w:r>
      <w:proofErr w:type="spellStart"/>
      <w:r>
        <w:rPr>
          <w:i/>
        </w:rPr>
        <w:t>Lactuca</w:t>
      </w:r>
      <w:proofErr w:type="spellEnd"/>
      <w:r>
        <w:rPr>
          <w:i/>
        </w:rPr>
        <w:t xml:space="preserve"> sativa</w:t>
      </w:r>
      <w:r>
        <w:t xml:space="preserve"> L.) is a cool-season, leafy vegetable belonging to the </w:t>
      </w:r>
      <w:proofErr w:type="spellStart"/>
      <w:r>
        <w:t>Asteraceae</w:t>
      </w:r>
      <w:proofErr w:type="spellEnd"/>
      <w:r>
        <w:t xml:space="preserv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rPr>
        <w:t>et al</w:t>
      </w:r>
      <w:r>
        <w:t xml:space="preserve">. (2016) and Burgess </w:t>
      </w:r>
      <w:r>
        <w:rPr>
          <w:i/>
        </w:rPr>
        <w:t>et al</w:t>
      </w:r>
      <w:r>
        <w:t>. (2024).</w:t>
      </w:r>
    </w:p>
    <w:p w:rsidR="00A83C94" w:rsidRDefault="00AE265C">
      <w:pPr>
        <w:spacing w:after="543"/>
      </w:pPr>
      <w:r>
        <w:t xml:space="preserve">Beyond its basic nutritional profile, lettuce is also rich in secondary metabolites such as </w:t>
      </w:r>
      <w:proofErr w:type="spellStart"/>
      <w:r>
        <w:t>phenolics</w:t>
      </w:r>
      <w:proofErr w:type="spellEnd"/>
      <w:r>
        <w:t xml:space="preserve"> and flavonoids, which contribute to its antioxidant and anti-inflammatory properties </w:t>
      </w:r>
      <w:proofErr w:type="spellStart"/>
      <w:r>
        <w:t>Raiola</w:t>
      </w:r>
      <w:proofErr w:type="spellEnd"/>
      <w:r>
        <w:t xml:space="preserve"> </w:t>
      </w:r>
      <w:r>
        <w:rPr>
          <w:i/>
        </w:rPr>
        <w:t>et al</w:t>
      </w:r>
      <w:r>
        <w:t xml:space="preserve">. (2012). However, the nutritional composition of lettuce is highly influenced by several factors, including its genetic variety, prevailing climatic conditions, and, critically, the type of soil amendments or fertilizers applied Singh </w:t>
      </w:r>
      <w:r>
        <w:rPr>
          <w:i/>
        </w:rPr>
        <w:t>et al</w:t>
      </w:r>
      <w:r>
        <w:t xml:space="preserve">. (2021). Burgess </w:t>
      </w:r>
      <w:r>
        <w:rPr>
          <w:i/>
        </w:rPr>
        <w:t>et al</w:t>
      </w:r>
      <w: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A83C94" w:rsidRDefault="00AE265C">
      <w:pPr>
        <w:spacing w:after="0" w:line="468" w:lineRule="auto"/>
        <w:ind w:left="218" w:right="-15"/>
      </w:pPr>
      <w:proofErr w:type="spellStart"/>
      <w:r>
        <w:rPr>
          <w:b/>
          <w:color w:val="000000"/>
        </w:rPr>
        <w:t>Adekiya</w:t>
      </w:r>
      <w:proofErr w:type="spellEnd"/>
      <w:r>
        <w:rPr>
          <w:b/>
          <w:color w:val="000000"/>
        </w:rPr>
        <w:t xml:space="preserve"> </w:t>
      </w:r>
      <w:r>
        <w:rPr>
          <w:b/>
          <w:i/>
          <w:color w:val="000000"/>
        </w:rPr>
        <w:t>et al</w:t>
      </w:r>
      <w:r>
        <w:rPr>
          <w:b/>
          <w:color w:val="000000"/>
        </w:rPr>
        <w:t>. (2020)</w:t>
      </w:r>
      <w:r>
        <w:rPr>
          <w:color w:val="000000"/>
        </w:rPr>
        <w:t xml:space="preserve"> studied the impact of poultry manure and NPK fertilizer on lettuce yield and found that poultry manure significantly improved both growth and nutrient content of the crop, emphasizing its role in sustainable vegetable production.</w:t>
      </w:r>
    </w:p>
    <w:p w:rsidR="00A83C94" w:rsidRDefault="00AE265C" w:rsidP="002C2830">
      <w:pPr>
        <w:spacing w:after="320" w:line="468" w:lineRule="auto"/>
        <w:ind w:left="218" w:right="-15"/>
      </w:pPr>
      <w:proofErr w:type="spellStart"/>
      <w:r>
        <w:rPr>
          <w:b/>
          <w:color w:val="000000"/>
        </w:rPr>
        <w:lastRenderedPageBreak/>
        <w:t>Agbede</w:t>
      </w:r>
      <w:proofErr w:type="spellEnd"/>
      <w:r>
        <w:rPr>
          <w:b/>
          <w:color w:val="000000"/>
        </w:rPr>
        <w:t xml:space="preserve"> </w:t>
      </w:r>
      <w:r>
        <w:rPr>
          <w:b/>
          <w:i/>
          <w:color w:val="000000"/>
        </w:rPr>
        <w:t>et al</w:t>
      </w:r>
      <w:r>
        <w:rPr>
          <w:b/>
          <w:color w:val="000000"/>
        </w:rPr>
        <w:t>. (2017)</w:t>
      </w:r>
      <w:r>
        <w:rPr>
          <w:color w:val="000000"/>
        </w:rPr>
        <w:t xml:space="preserve"> examined composted organic materials like poultry droppings and sawdust, reporting that they enhanced soil fertility and lettuce nutrient uptake, particularly protein and fiber content.</w:t>
      </w:r>
    </w:p>
    <w:p w:rsidR="00A83C94" w:rsidRDefault="00AE265C" w:rsidP="002C2830">
      <w:pPr>
        <w:spacing w:after="320" w:line="468" w:lineRule="auto"/>
        <w:ind w:left="218" w:right="-15"/>
      </w:pPr>
      <w:proofErr w:type="spellStart"/>
      <w:r>
        <w:rPr>
          <w:b/>
          <w:color w:val="000000"/>
        </w:rPr>
        <w:t>Ojeniyi</w:t>
      </w:r>
      <w:proofErr w:type="spellEnd"/>
      <w:r>
        <w:rPr>
          <w:b/>
          <w:color w:val="000000"/>
        </w:rPr>
        <w:t xml:space="preserve"> </w:t>
      </w:r>
      <w:r>
        <w:rPr>
          <w:b/>
          <w:i/>
          <w:color w:val="000000"/>
        </w:rPr>
        <w:t>et al.</w:t>
      </w:r>
      <w:r>
        <w:rPr>
          <w:b/>
          <w:color w:val="000000"/>
        </w:rPr>
        <w:t xml:space="preserve"> (2012)</w:t>
      </w:r>
      <w:r>
        <w:rPr>
          <w:color w:val="000000"/>
        </w:rPr>
        <w:t xml:space="preserve"> reported improved proximate components (such as moisture, crude protein, and ash content) of lettuce when treated with organic fertilizers compared to inorganic NPK, suggesting organic inputs enhance food quality.</w:t>
      </w:r>
    </w:p>
    <w:p w:rsidR="00A83C94" w:rsidRDefault="00AE265C" w:rsidP="002C2830">
      <w:pPr>
        <w:spacing w:after="320" w:line="468" w:lineRule="auto"/>
        <w:ind w:left="223" w:right="-6"/>
        <w:jc w:val="left"/>
      </w:pPr>
      <w:r>
        <w:rPr>
          <w:b/>
          <w:color w:val="000000"/>
        </w:rPr>
        <w:t xml:space="preserve">Adebayo and </w:t>
      </w:r>
      <w:proofErr w:type="spellStart"/>
      <w:r>
        <w:rPr>
          <w:b/>
          <w:color w:val="000000"/>
        </w:rPr>
        <w:t>Akoun</w:t>
      </w:r>
      <w:proofErr w:type="spellEnd"/>
      <w:r>
        <w:rPr>
          <w:b/>
          <w:color w:val="000000"/>
        </w:rPr>
        <w:t xml:space="preserve"> (2017)</w:t>
      </w:r>
      <w:r>
        <w:rPr>
          <w:color w:val="000000"/>
        </w:rPr>
        <w:t xml:space="preserve"> assessed the efficacy of </w:t>
      </w:r>
      <w:proofErr w:type="spellStart"/>
      <w:r>
        <w:rPr>
          <w:color w:val="000000"/>
        </w:rPr>
        <w:t>neem</w:t>
      </w:r>
      <w:proofErr w:type="spellEnd"/>
      <w:r>
        <w:rPr>
          <w:color w:val="000000"/>
        </w:rPr>
        <w:t>-based organic fertilizers and poultry manure on lettuce and concluded that organic treatments produced crops with higher nutritional profiles, including increased carbohydrate and mineral contents.</w:t>
      </w:r>
    </w:p>
    <w:p w:rsidR="00A83C94" w:rsidRDefault="00AE265C" w:rsidP="002C2830">
      <w:pPr>
        <w:pStyle w:val="Heading2"/>
        <w:spacing w:after="320"/>
      </w:pPr>
      <w:proofErr w:type="gramStart"/>
      <w:r>
        <w:t>2.2  Role</w:t>
      </w:r>
      <w:proofErr w:type="gramEnd"/>
      <w:r>
        <w:t xml:space="preserve"> of Fertilizers in Crop Nutrition</w:t>
      </w:r>
    </w:p>
    <w:p w:rsidR="00A83C94" w:rsidRDefault="00AE265C" w:rsidP="002C2830">
      <w:pPr>
        <w:spacing w:after="320"/>
      </w:pPr>
      <w: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et al. (2021). In contrast, organic fertilizers are known to enhance soil organic matter content, stimulate beneficial microbial activity, and improve overall soil fertility </w:t>
      </w:r>
      <w:proofErr w:type="spellStart"/>
      <w:r>
        <w:t>Mahanty</w:t>
      </w:r>
      <w:proofErr w:type="spellEnd"/>
      <w:r>
        <w:t xml:space="preserve"> </w:t>
      </w:r>
      <w:r>
        <w:rPr>
          <w:i/>
        </w:rPr>
        <w:t>et al.</w:t>
      </w:r>
      <w:r>
        <w:t xml:space="preserve"> (2017).</w:t>
      </w:r>
    </w:p>
    <w:p w:rsidR="00A83C94" w:rsidRDefault="00AE265C">
      <w:pPr>
        <w:spacing w:after="546"/>
      </w:pPr>
      <w:r>
        <w:t xml:space="preserve">Studies have indicated that lettuce grown with organic fertilizers often exhibits superior nutritional quality compared to that cultivated with solely chemical inputs Bhattacharyya &amp; </w:t>
      </w:r>
      <w:proofErr w:type="spellStart"/>
      <w:r>
        <w:t>Jha</w:t>
      </w:r>
      <w:proofErr w:type="spellEnd"/>
      <w:r>
        <w:t xml:space="preserve">, (2012). This is often attributed to the slower release of nutrients from organic sources, which allows for more </w:t>
      </w:r>
      <w:r>
        <w:lastRenderedPageBreak/>
        <w:t xml:space="preserve">balanced nutrient assimilation and optimized metabolic processes during plant growth. </w:t>
      </w:r>
      <w:proofErr w:type="spellStart"/>
      <w:r>
        <w:t>Hao</w:t>
      </w:r>
      <w:proofErr w:type="spellEnd"/>
      <w:r>
        <w:t xml:space="preserve"> </w:t>
      </w:r>
      <w:r>
        <w:rPr>
          <w:i/>
        </w:rPr>
        <w:t>et al</w:t>
      </w:r>
      <w:r>
        <w:t>.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coated fertilizers, emphasizing their role in enhancing soil fertility and reducing environmental pollution by gradually releasing nutrients to match plant needs.</w:t>
      </w:r>
    </w:p>
    <w:p w:rsidR="00A83C94" w:rsidRDefault="00AE265C">
      <w:pPr>
        <w:pStyle w:val="Heading2"/>
      </w:pPr>
      <w:proofErr w:type="gramStart"/>
      <w:r>
        <w:t>2.3  Organic</w:t>
      </w:r>
      <w:proofErr w:type="gramEnd"/>
      <w:r>
        <w:t xml:space="preserve"> Fertilizers</w:t>
      </w:r>
    </w:p>
    <w:p w:rsidR="00A83C94" w:rsidRDefault="00AE265C">
      <w:pPr>
        <w:pStyle w:val="Heading3"/>
      </w:pPr>
      <w:r>
        <w:t xml:space="preserve">2.3.1 </w:t>
      </w:r>
      <w:proofErr w:type="spellStart"/>
      <w:r>
        <w:t>Ashoka</w:t>
      </w:r>
      <w:proofErr w:type="spellEnd"/>
      <w:r>
        <w:t xml:space="preserve"> Leaf Compost</w:t>
      </w:r>
    </w:p>
    <w:p w:rsidR="00A83C94" w:rsidRDefault="00AE265C">
      <w:pPr>
        <w:spacing w:after="542"/>
      </w:pPr>
      <w:proofErr w:type="spellStart"/>
      <w:r>
        <w:t>Ashoka</w:t>
      </w:r>
      <w:proofErr w:type="spellEnd"/>
      <w:r>
        <w:t xml:space="preserve"> (</w:t>
      </w:r>
      <w:proofErr w:type="spellStart"/>
      <w:r>
        <w:rPr>
          <w:i/>
        </w:rPr>
        <w:t>Polyalthia</w:t>
      </w:r>
      <w:proofErr w:type="spellEnd"/>
      <w:r>
        <w:rPr>
          <w:i/>
        </w:rPr>
        <w:t xml:space="preserve"> </w:t>
      </w:r>
      <w:proofErr w:type="spellStart"/>
      <w:r>
        <w:rPr>
          <w:i/>
        </w:rPr>
        <w:t>longifolia</w:t>
      </w:r>
      <w:proofErr w:type="spellEnd"/>
      <w:r>
        <w:t>) is a fast-growing, evergreen tree commonly found in tropical regions. Its leaves are rich in organic matter, making them suitable for composting to produce a bio-fertilizer that can significantly enhance soil fertility.</w:t>
      </w:r>
    </w:p>
    <w:p w:rsidR="00A83C94" w:rsidRDefault="00AE265C">
      <w:pPr>
        <w:spacing w:after="0"/>
      </w:pPr>
      <w:r>
        <w:t xml:space="preserve">While </w:t>
      </w:r>
      <w:proofErr w:type="spellStart"/>
      <w:r>
        <w:t>Ashoka</w:t>
      </w:r>
      <w:proofErr w:type="spellEnd"/>
      <w:r>
        <w:t xml:space="preserve"> is more widely recognized for its medicinal applications, recent research suggests that composted </w:t>
      </w:r>
      <w:proofErr w:type="spellStart"/>
      <w:r>
        <w:t>Ashoka</w:t>
      </w:r>
      <w:proofErr w:type="spellEnd"/>
      <w:r>
        <w:t xml:space="preserve"> leaves contain moderate levels of macronutrients (N, P, K), various micronutrients, and a high content of organic carbon </w:t>
      </w:r>
      <w:proofErr w:type="spellStart"/>
      <w:r>
        <w:t>Kumawat</w:t>
      </w:r>
      <w:proofErr w:type="spellEnd"/>
      <w:r>
        <w:t xml:space="preserve"> et al. (2020). These components are instrumental in promoting microbial proliferation and efficient nutrient cycling within the soil. Furthermore, </w:t>
      </w:r>
      <w:proofErr w:type="spellStart"/>
      <w:r>
        <w:t>Ashoka</w:t>
      </w:r>
      <w:proofErr w:type="spellEnd"/>
      <w:r>
        <w:t xml:space="preserve"> compost has the potential to improve the organic content of soil and may contribute to increased protein and fiber content in leafy crops. Although empirical studies specifically on </w:t>
      </w:r>
      <w:proofErr w:type="spellStart"/>
      <w:r>
        <w:t>Ashoka</w:t>
      </w:r>
      <w:proofErr w:type="spellEnd"/>
      <w:r>
        <w:t xml:space="preserve"> compost as a fertilizer are currently limited, its inherent properties align well with the principles of sustainable agriculture.</w:t>
      </w:r>
    </w:p>
    <w:p w:rsidR="00A83C94" w:rsidRDefault="00AE265C" w:rsidP="002C2830">
      <w:pPr>
        <w:pStyle w:val="Heading3"/>
        <w:spacing w:after="320"/>
      </w:pPr>
      <w:proofErr w:type="gramStart"/>
      <w:r>
        <w:lastRenderedPageBreak/>
        <w:t>2.3.2  Poultry</w:t>
      </w:r>
      <w:proofErr w:type="gramEnd"/>
      <w:r>
        <w:t xml:space="preserve"> Droppings</w:t>
      </w:r>
    </w:p>
    <w:p w:rsidR="00A83C94" w:rsidRDefault="00AE265C" w:rsidP="002C2830">
      <w:pPr>
        <w:spacing w:after="320"/>
      </w:pPr>
      <w:r>
        <w:t xml:space="preserve">Poultry droppings are a valuable, nutrient-rich organic waste product derived from poultry farms. This manure contains substantial amounts of essential plant nutrients, including nitrogen, phosphorus, potassium, calcium, and various trace elements </w:t>
      </w:r>
      <w:proofErr w:type="spellStart"/>
      <w:r>
        <w:t>Adejumo</w:t>
      </w:r>
      <w:proofErr w:type="spellEnd"/>
      <w:r>
        <w:t xml:space="preserve"> </w:t>
      </w:r>
      <w:r>
        <w:rPr>
          <w:i/>
        </w:rPr>
        <w:t>et al</w:t>
      </w:r>
      <w:r>
        <w:t>., (2020). When properly composted, poultry manure significantly enhances soil microbial life and supports vital plant processes, such as the synthesis of amino acids and chlorophyll.</w:t>
      </w:r>
    </w:p>
    <w:p w:rsidR="00A83C94" w:rsidRDefault="00AE265C">
      <w:pPr>
        <w:spacing w:after="546"/>
      </w:pPr>
      <w:r>
        <w:t xml:space="preserve">Numerous studies have documented the beneficial effects of poultry manure on leafy vegetables. For instance, </w:t>
      </w:r>
      <w:proofErr w:type="spellStart"/>
      <w:r>
        <w:t>Igiehon</w:t>
      </w:r>
      <w:proofErr w:type="spellEnd"/>
      <w:r>
        <w:t xml:space="preserve"> and </w:t>
      </w:r>
      <w:proofErr w:type="spellStart"/>
      <w:r>
        <w:t>Babalola</w:t>
      </w:r>
      <w:proofErr w:type="spellEnd"/>
      <w:r>
        <w:t xml:space="preserve"> (2018) observed improvements in leaf biomass, protein content, and vitamin levels in lettuce treated with poultry droppings compared to synthetic fertilizers. </w:t>
      </w:r>
      <w:proofErr w:type="spellStart"/>
      <w:r>
        <w:t>Kouam</w:t>
      </w:r>
      <w:proofErr w:type="spellEnd"/>
      <w:r>
        <w:t xml:space="preserve"> </w:t>
      </w:r>
      <w:r>
        <w:rPr>
          <w:i/>
        </w:rPr>
        <w:t>et al</w:t>
      </w:r>
      <w: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w:t>
      </w:r>
      <w:proofErr w:type="spellStart"/>
      <w:r>
        <w:t>Desaulniers</w:t>
      </w:r>
      <w:proofErr w:type="spellEnd"/>
      <w:r>
        <w:t xml:space="preserve"> </w:t>
      </w:r>
      <w:proofErr w:type="spellStart"/>
      <w:r>
        <w:t>Brousseau</w:t>
      </w:r>
      <w:proofErr w:type="spellEnd"/>
      <w:r>
        <w:t xml:space="preserve"> </w:t>
      </w:r>
      <w:r>
        <w:rPr>
          <w:i/>
        </w:rPr>
        <w:t>et al</w:t>
      </w:r>
      <w:r>
        <w:t xml:space="preserve">. (2024) further explored animal waste-based organic liquid fertilizers, including chicken waste, for urban hydroponic farms, noting their potential to mitigate greenhouse gas emissions and support plant growth comparable to inorganic fertilizers. </w:t>
      </w:r>
      <w:proofErr w:type="spellStart"/>
      <w:r>
        <w:t>Sohn</w:t>
      </w:r>
      <w:proofErr w:type="spellEnd"/>
      <w:r>
        <w:t xml:space="preserve"> </w:t>
      </w:r>
      <w:r>
        <w:rPr>
          <w:i/>
        </w:rPr>
        <w:t>et al</w:t>
      </w:r>
      <w:r>
        <w:t xml:space="preserve">. (2024) also investigated </w:t>
      </w:r>
      <w:proofErr w:type="spellStart"/>
      <w:r>
        <w:t>anthroponics</w:t>
      </w:r>
      <w:proofErr w:type="spellEnd"/>
      <w:r>
        <w:t>, the application of urine-derived fertilizer, demonstrating its potential as a sustainable alternative to synthetic fertilizers for various crops, including basil, by providing comparable growth responses and nutritional composition.</w:t>
      </w:r>
    </w:p>
    <w:p w:rsidR="00A83C94" w:rsidRDefault="00AE265C">
      <w:pPr>
        <w:pStyle w:val="Heading2"/>
      </w:pPr>
      <w:proofErr w:type="gramStart"/>
      <w:r>
        <w:t>2.4  Inorganic</w:t>
      </w:r>
      <w:proofErr w:type="gramEnd"/>
      <w:r>
        <w:t xml:space="preserve"> Fertilizers (NPK) and Their Impact on Crop Nutrition</w:t>
      </w:r>
    </w:p>
    <w:p w:rsidR="00A83C94" w:rsidRDefault="00AE265C" w:rsidP="002C2830">
      <w:pPr>
        <w:spacing w:after="320"/>
      </w:pPr>
      <w:r>
        <w:t xml:space="preserve">NPK fertilizers are synthetic blends comprising three primary macronutrients: nitrogen </w:t>
      </w:r>
      <w:proofErr w:type="gramStart"/>
      <w:r>
        <w:t>( N</w:t>
      </w:r>
      <w:proofErr w:type="gramEnd"/>
      <w:r>
        <w:t xml:space="preserve">), phosphorus (P), and potassium (K). These fertilizers are popular in conventional agriculture due </w:t>
      </w:r>
      <w:r>
        <w:lastRenderedPageBreak/>
        <w:t xml:space="preserve">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rPr>
        <w:t>et al</w:t>
      </w:r>
      <w:r>
        <w:t>. (2021).</w:t>
      </w:r>
    </w:p>
    <w:p w:rsidR="00A83C94" w:rsidRDefault="00AE265C">
      <w:pPr>
        <w:spacing w:after="310"/>
      </w:pPr>
      <w:r>
        <w:t xml:space="preserve">While 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rPr>
        <w:t>et al</w:t>
      </w:r>
      <w:r>
        <w:t xml:space="preserve">., (2021). </w:t>
      </w:r>
      <w:proofErr w:type="spellStart"/>
      <w:r>
        <w:t>Martínez</w:t>
      </w:r>
      <w:proofErr w:type="spellEnd"/>
      <w:r>
        <w:t xml:space="preserve">-Moreno </w:t>
      </w:r>
      <w:r>
        <w:rPr>
          <w:i/>
        </w:rPr>
        <w:t>et al</w:t>
      </w:r>
      <w:r>
        <w:t xml:space="preserve">. (2024) demonstrated that reducing nutrient solution concentration in hydroponic lettuce could significantly decrease nitrate content without compromising yield. </w:t>
      </w:r>
      <w:proofErr w:type="spellStart"/>
      <w:r>
        <w:t>Kalivas</w:t>
      </w:r>
      <w:proofErr w:type="spellEnd"/>
      <w:r>
        <w:t xml:space="preserve"> </w:t>
      </w:r>
      <w:r>
        <w:rPr>
          <w:i/>
        </w:rPr>
        <w:t>et al</w:t>
      </w:r>
      <w:r>
        <w:t xml:space="preserve">. (2017) also investigated the impact of N-fertilizer on soil </w:t>
      </w:r>
      <w:proofErr w:type="spellStart"/>
      <w:r>
        <w:t>microbiota</w:t>
      </w:r>
      <w:proofErr w:type="spellEnd"/>
      <w:r>
        <w:t xml:space="preserve"> in lettuce cultivation, noting that while</w:t>
      </w:r>
    </w:p>
    <w:p w:rsidR="00A83C94" w:rsidRDefault="00AE265C" w:rsidP="002C2830">
      <w:pPr>
        <w:spacing w:after="320"/>
      </w:pPr>
      <w:r>
        <w:t xml:space="preserve">N-fertilizer can affect soil characteristics, it didn't significantly alter lettuce yield in their study. Therefore, a comparative evaluation of NPK's effects against those of organic alternatives like </w:t>
      </w:r>
      <w:proofErr w:type="spellStart"/>
      <w:r>
        <w:t>Ashoka</w:t>
      </w:r>
      <w:proofErr w:type="spellEnd"/>
      <w:r>
        <w:t xml:space="preserve"> compost and poultry droppings is essential for promoting sustainable and nutrition sensitive farming practices.</w:t>
      </w:r>
    </w:p>
    <w:p w:rsidR="00A83C94" w:rsidRDefault="00AE265C" w:rsidP="002C2830">
      <w:pPr>
        <w:pStyle w:val="Heading2"/>
        <w:spacing w:after="320"/>
      </w:pPr>
      <w:proofErr w:type="gramStart"/>
      <w:r>
        <w:t>2.5  Comparative</w:t>
      </w:r>
      <w:proofErr w:type="gramEnd"/>
      <w:r>
        <w:t xml:space="preserve"> Studies on Organic vs. Inorganic Fertilizers</w:t>
      </w:r>
    </w:p>
    <w:p w:rsidR="00A83C94" w:rsidRDefault="00AE265C">
      <w:pPr>
        <w:spacing w:after="0"/>
      </w:pPr>
      <w:r>
        <w:t xml:space="preserve">Research comparing the impact of organic and inorganic fertilizers on crop yield and nutritional quality is extensive. Many studies have focused on the proximate composition or similar nutritional parameters in leafy greens. For example, </w:t>
      </w:r>
      <w:proofErr w:type="spellStart"/>
      <w:r>
        <w:t>Arancon</w:t>
      </w:r>
      <w:proofErr w:type="spellEnd"/>
      <w:r>
        <w:t xml:space="preserve"> </w:t>
      </w:r>
      <w:r>
        <w:rPr>
          <w:i/>
        </w:rPr>
        <w:t>et al</w:t>
      </w:r>
      <w:r>
        <w:t>. (2006) found that vermin compost and manure treatments led to increased protein, fiber, and ash content in lettuce when compared to chemical fertilizers.</w:t>
      </w:r>
    </w:p>
    <w:p w:rsidR="00A83C94" w:rsidRDefault="00AE265C">
      <w:pPr>
        <w:spacing w:after="542"/>
      </w:pPr>
      <w:r>
        <w:lastRenderedPageBreak/>
        <w:t xml:space="preserve">Other studies further support the benefits of organic amendments. </w:t>
      </w:r>
      <w:proofErr w:type="spellStart"/>
      <w:r>
        <w:t>Rathore</w:t>
      </w:r>
      <w:proofErr w:type="spellEnd"/>
      <w:r>
        <w:t xml:space="preserve"> </w:t>
      </w:r>
      <w:r>
        <w:rPr>
          <w:i/>
        </w:rPr>
        <w:t>et al</w:t>
      </w:r>
      <w:r>
        <w:t xml:space="preserve">. (2020) reported that organic inputs significantly improved the proximate content and antioxidant levels in lettuce. Similarly, Bhattacharyya and </w:t>
      </w:r>
      <w:proofErr w:type="spellStart"/>
      <w:r>
        <w:t>Jha</w:t>
      </w:r>
      <w:proofErr w:type="spellEnd"/>
      <w:r>
        <w:t xml:space="preserve"> (2012) highlighted that </w:t>
      </w:r>
      <w:proofErr w:type="spellStart"/>
      <w:r>
        <w:t>rhizobacterial</w:t>
      </w:r>
      <w:proofErr w:type="spellEnd"/>
      <w:r>
        <w:t xml:space="preserve"> bio-fertilizers enhanced mineral and protein accumulation in plants. Kim </w:t>
      </w:r>
      <w:r>
        <w:rPr>
          <w:i/>
        </w:rPr>
        <w:t>et al</w:t>
      </w:r>
      <w:r>
        <w:t xml:space="preserve">. (2016) also observed higher vitamin and fiber content in organically grown lettuce. </w:t>
      </w:r>
      <w:proofErr w:type="spellStart"/>
      <w:r>
        <w:t>Alkaabi</w:t>
      </w:r>
      <w:proofErr w:type="spellEnd"/>
      <w:r>
        <w:t xml:space="preserve"> </w:t>
      </w:r>
      <w:r>
        <w:rPr>
          <w:i/>
        </w:rPr>
        <w:t>et al</w:t>
      </w:r>
      <w:r>
        <w:t xml:space="preserve">. (2025) found that organic nutrient solutions for vertical hydroponic lettuce resulted in lower yields compared to inorganic ones but led to higher phenolic content and antioxidant activity, and lower nitrate levels. </w:t>
      </w:r>
      <w:proofErr w:type="spellStart"/>
      <w:r>
        <w:t>Tůmová</w:t>
      </w:r>
      <w:proofErr w:type="spellEnd"/>
      <w:r>
        <w:t xml:space="preserve"> </w:t>
      </w:r>
      <w:r>
        <w:rPr>
          <w:i/>
        </w:rPr>
        <w:t>et al</w:t>
      </w:r>
      <w:r>
        <w:t xml:space="preserve">. (2025) compared unfertilized and fertilized </w:t>
      </w:r>
      <w:proofErr w:type="spellStart"/>
      <w:r>
        <w:t>aquaponics</w:t>
      </w:r>
      <w:proofErr w:type="spellEnd"/>
      <w:r>
        <w:t xml:space="preserve"> with hydroponics for lettuce, noting that unfertilized </w:t>
      </w:r>
      <w:proofErr w:type="spellStart"/>
      <w:r>
        <w:t>aquaponics</w:t>
      </w:r>
      <w:proofErr w:type="spellEnd"/>
      <w:r>
        <w:t xml:space="preserve"> led to lower growth but higher antioxidant capacity, while fertilized </w:t>
      </w:r>
      <w:proofErr w:type="spellStart"/>
      <w:r>
        <w:t>aquaponics</w:t>
      </w:r>
      <w:proofErr w:type="spellEnd"/>
      <w:r>
        <w:t xml:space="preserve"> achieved comparable yields to hydroponics with significant nitrogen savings. Massa </w:t>
      </w:r>
      <w:r>
        <w:rPr>
          <w:i/>
        </w:rPr>
        <w:t>et al</w:t>
      </w:r>
      <w:r>
        <w:t xml:space="preserve">. (2024) explored the use of </w:t>
      </w:r>
      <w:proofErr w:type="spellStart"/>
      <w:r>
        <w:t>cyano</w:t>
      </w:r>
      <w:proofErr w:type="spellEnd"/>
      <w:r>
        <w:t xml:space="preserve"> bacterial biomass as a sustainable resource for lettuce, finding it enhanced nutrient provision and plant yield, even with trace amounts of </w:t>
      </w:r>
      <w:proofErr w:type="spellStart"/>
      <w:r>
        <w:t>cyanotoxins</w:t>
      </w:r>
      <w:proofErr w:type="spellEnd"/>
      <w:r>
        <w:t xml:space="preserve">, without exceeding safe human consumption limits. </w:t>
      </w:r>
      <w:proofErr w:type="spellStart"/>
      <w:r>
        <w:t>Kouam</w:t>
      </w:r>
      <w:proofErr w:type="spellEnd"/>
      <w:r>
        <w:t xml:space="preserve"> </w:t>
      </w:r>
      <w:r>
        <w:rPr>
          <w:i/>
        </w:rPr>
        <w:t>et al</w:t>
      </w:r>
      <w:r>
        <w:t>. (2024) also showed that combined organic and mineral fertilizers improved the yield and mineral quality of strawberries, emphasizing the synergistic effects.</w:t>
      </w:r>
    </w:p>
    <w:p w:rsidR="00A83C94" w:rsidRDefault="00AE265C" w:rsidP="00A91936">
      <w:pPr>
        <w:spacing w:after="320"/>
      </w:pPr>
      <w:r>
        <w:t xml:space="preserve">Furthermore, recent advancements in </w:t>
      </w:r>
      <w:proofErr w:type="spellStart"/>
      <w:r>
        <w:t>nano</w:t>
      </w:r>
      <w:proofErr w:type="spellEnd"/>
      <w:r>
        <w:t xml:space="preserve"> fertilizers offer innovative solutions for sustainable agriculture. Rahman </w:t>
      </w:r>
      <w:r>
        <w:rPr>
          <w:i/>
        </w:rPr>
        <w:t>et al</w:t>
      </w:r>
      <w:r>
        <w:t xml:space="preserve">. (2021) investigated the effects of different </w:t>
      </w:r>
      <w:proofErr w:type="spellStart"/>
      <w:r>
        <w:t>nano</w:t>
      </w:r>
      <w:proofErr w:type="spellEnd"/>
      <w:r>
        <w:t xml:space="preserve"> fertilizers on strawberry fruits, finding that combined applications significantly improved growth, proximate composition, and antioxidant properties. </w:t>
      </w:r>
      <w:proofErr w:type="spellStart"/>
      <w:r>
        <w:t>Stojanova</w:t>
      </w:r>
      <w:proofErr w:type="spellEnd"/>
      <w:r>
        <w:t xml:space="preserve"> </w:t>
      </w:r>
      <w:r>
        <w:rPr>
          <w:i/>
        </w:rPr>
        <w:t>et al</w:t>
      </w:r>
      <w:r>
        <w:t xml:space="preserve">. (2025) provide a comprehensive review on </w:t>
      </w:r>
      <w:proofErr w:type="spellStart"/>
      <w:r>
        <w:t>nano</w:t>
      </w:r>
      <w:proofErr w:type="spellEnd"/>
      <w:r>
        <w:t xml:space="preserve"> fertilizers, highlighting their potential to improve nutrient efficiency, crop productivity, and food quality and safety by enhancing nutritional content and reducing pesticide residues. </w:t>
      </w:r>
      <w:proofErr w:type="spellStart"/>
      <w:r>
        <w:t>Masengo</w:t>
      </w:r>
      <w:proofErr w:type="spellEnd"/>
      <w:r>
        <w:t xml:space="preserve"> </w:t>
      </w:r>
      <w:r>
        <w:rPr>
          <w:i/>
        </w:rPr>
        <w:t>et al</w:t>
      </w:r>
      <w:r>
        <w:t xml:space="preserve">. (2025) explored the use of </w:t>
      </w:r>
      <w:proofErr w:type="spellStart"/>
      <w:r>
        <w:t>nano</w:t>
      </w:r>
      <w:proofErr w:type="spellEnd"/>
      <w:r>
        <w:t xml:space="preserve">-fertilizers in hydroponics for barley, demonstrating their effectiveness in improving plant greenness and biomass, which has implications for sustainable </w:t>
      </w:r>
      <w:r>
        <w:lastRenderedPageBreak/>
        <w:t xml:space="preserve">plant growth in controlled environments. Wang </w:t>
      </w:r>
      <w:r>
        <w:rPr>
          <w:i/>
        </w:rPr>
        <w:t>et al</w:t>
      </w:r>
      <w: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rPr>
        <w:t>et al</w:t>
      </w:r>
      <w: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A83C94" w:rsidRDefault="00AE265C" w:rsidP="00A91936">
      <w:pPr>
        <w:spacing w:after="320"/>
      </w:pPr>
      <w:r>
        <w:t xml:space="preserve">Despite these findings, there remains a limited body of research specifically comparing </w:t>
      </w:r>
      <w:proofErr w:type="spellStart"/>
      <w:r>
        <w:t>Ashoka</w:t>
      </w:r>
      <w:proofErr w:type="spellEnd"/>
      <w:r>
        <w:t xml:space="preserve"> leaf compost, poultry droppings, and NPK fertilizer in the context of lettuce cultivation. This study aims to contribute new knowledge to this specific research gap by directly comparing the effects of these three distinct fertilizer types on the proximate nutritional composition of lettuce.</w:t>
      </w:r>
    </w:p>
    <w:p w:rsidR="00A83C94" w:rsidRDefault="00AE265C" w:rsidP="00A91936">
      <w:pPr>
        <w:pStyle w:val="Heading2"/>
        <w:spacing w:after="320"/>
      </w:pPr>
      <w:proofErr w:type="gramStart"/>
      <w:r>
        <w:t>2.6  Proximate</w:t>
      </w:r>
      <w:proofErr w:type="gramEnd"/>
      <w:r>
        <w:t xml:space="preserve"> Analysis in Nutritional Evaluation</w:t>
      </w:r>
    </w:p>
    <w:p w:rsidR="00A83C94" w:rsidRDefault="00AE265C" w:rsidP="00A91936">
      <w:pPr>
        <w:spacing w:after="320"/>
      </w:pPr>
      <w:r>
        <w:t>Proximate analysis is a standard and widely accepted method used to evaluate the nutritional composition of plant materials. It systematically determines six major nutritional components, providing a comprehensive overview of the food's macronutrient profile:</w:t>
      </w:r>
    </w:p>
    <w:p w:rsidR="00A83C94" w:rsidRDefault="00AE265C">
      <w:pPr>
        <w:pStyle w:val="Heading1"/>
        <w:spacing w:after="329"/>
        <w:ind w:left="598"/>
      </w:pPr>
      <w:r>
        <w:rPr>
          <w:b w:val="0"/>
          <w:sz w:val="23"/>
        </w:rPr>
        <w:t>a)</w:t>
      </w:r>
      <w:r>
        <w:rPr>
          <w:b w:val="0"/>
          <w:sz w:val="23"/>
        </w:rPr>
        <w:tab/>
      </w:r>
      <w:r>
        <w:t>Moisture Content:</w:t>
      </w:r>
    </w:p>
    <w:p w:rsidR="00A83C94" w:rsidRDefault="00AE265C">
      <w:pPr>
        <w:spacing w:after="310"/>
        <w:ind w:left="958"/>
      </w:pPr>
      <w:r>
        <w:t xml:space="preserve">This parameter reflects the water content in the sample and is crucial for understanding freshness, dry matter determination, and predicting shelf life. </w:t>
      </w:r>
      <w:proofErr w:type="spellStart"/>
      <w:r>
        <w:t>Mosii</w:t>
      </w:r>
      <w:proofErr w:type="spellEnd"/>
      <w:r>
        <w:t xml:space="preserve"> </w:t>
      </w:r>
      <w:r>
        <w:rPr>
          <w:i/>
        </w:rPr>
        <w:t>et al</w:t>
      </w:r>
      <w:r>
        <w:t xml:space="preserve">. (2023) highlight moisture content as a critical factor influencing the safe storage and stability of plant materials, emphasizing the need for controlled drying to prevent degradation. Similarly, </w:t>
      </w:r>
      <w:proofErr w:type="spellStart"/>
      <w:r>
        <w:t>Gani</w:t>
      </w:r>
      <w:proofErr w:type="spellEnd"/>
      <w:r>
        <w:t xml:space="preserve"> </w:t>
      </w:r>
      <w:r>
        <w:rPr>
          <w:i/>
        </w:rPr>
        <w:t>et al</w:t>
      </w:r>
      <w:r>
        <w:t xml:space="preserve">. (2023) observed a decrease in moisture content in corncob biomass after processing for </w:t>
      </w:r>
      <w:proofErr w:type="spellStart"/>
      <w:r>
        <w:t>biocoke</w:t>
      </w:r>
      <w:proofErr w:type="spellEnd"/>
      <w:r>
        <w:t xml:space="preserve"> fuel, indicating improved fuel properties. Park </w:t>
      </w:r>
      <w:r>
        <w:rPr>
          <w:i/>
        </w:rPr>
        <w:t>et al</w:t>
      </w:r>
      <w:r>
        <w:t xml:space="preserve">. (2022) also </w:t>
      </w:r>
      <w:r>
        <w:lastRenderedPageBreak/>
        <w:t xml:space="preserve">noted the importance of moisture content in biomass for predicting calorific value using thermo gravimetric analysis. </w:t>
      </w:r>
      <w:proofErr w:type="spellStart"/>
      <w:r>
        <w:t>Oke</w:t>
      </w:r>
      <w:proofErr w:type="spellEnd"/>
      <w:r>
        <w:t xml:space="preserve"> </w:t>
      </w:r>
      <w:r>
        <w:rPr>
          <w:i/>
        </w:rPr>
        <w:t>et al</w:t>
      </w:r>
      <w:r>
        <w:t xml:space="preserve">. (2022) characterized charcoal, reporting moisture content variations among wood species (e.g., </w:t>
      </w:r>
      <w:proofErr w:type="spellStart"/>
      <w:r>
        <w:rPr>
          <w:i/>
        </w:rPr>
        <w:t>Vitellaria</w:t>
      </w:r>
      <w:proofErr w:type="spellEnd"/>
      <w:r>
        <w:rPr>
          <w:i/>
        </w:rPr>
        <w:t xml:space="preserve"> </w:t>
      </w:r>
      <w:proofErr w:type="spellStart"/>
      <w:r>
        <w:rPr>
          <w:i/>
        </w:rPr>
        <w:t>paradoxum</w:t>
      </w:r>
      <w:proofErr w:type="spellEnd"/>
      <w:r>
        <w:t xml:space="preserve"> had the highest at 8.40%, </w:t>
      </w:r>
      <w:proofErr w:type="spellStart"/>
      <w:r>
        <w:rPr>
          <w:i/>
        </w:rPr>
        <w:t>Hevea</w:t>
      </w:r>
      <w:proofErr w:type="spellEnd"/>
      <w:r>
        <w:rPr>
          <w:i/>
        </w:rPr>
        <w:t xml:space="preserve"> </w:t>
      </w:r>
      <w:proofErr w:type="spellStart"/>
      <w:r>
        <w:rPr>
          <w:i/>
        </w:rPr>
        <w:t>brasiliensis</w:t>
      </w:r>
      <w:proofErr w:type="spellEnd"/>
      <w:r>
        <w:t xml:space="preserve"> the lowest at 3.26%) and its impact on fuel properties. </w:t>
      </w:r>
      <w:proofErr w:type="spellStart"/>
      <w:r>
        <w:t>Mekassa</w:t>
      </w:r>
      <w:proofErr w:type="spellEnd"/>
      <w:r>
        <w:t xml:space="preserve"> </w:t>
      </w:r>
      <w:r>
        <w:rPr>
          <w:i/>
        </w:rPr>
        <w:t>et al</w:t>
      </w:r>
      <w:r>
        <w:t xml:space="preserve">. (2024) analyzed moisture content in white sugar samples, finding variations (0.07 % to 0.61%) that affect quality and shelf life. </w:t>
      </w:r>
      <w:proofErr w:type="spellStart"/>
      <w:r>
        <w:t>Dilebo</w:t>
      </w:r>
      <w:proofErr w:type="spellEnd"/>
      <w:r>
        <w:t xml:space="preserve"> </w:t>
      </w:r>
      <w:r>
        <w:rPr>
          <w:i/>
        </w:rPr>
        <w:t>et al</w:t>
      </w:r>
      <w:r>
        <w:t xml:space="preserve">. (2023) observed significant variations in moisture content among </w:t>
      </w:r>
      <w:proofErr w:type="spellStart"/>
      <w:r>
        <w:t>enset</w:t>
      </w:r>
      <w:proofErr w:type="spellEnd"/>
      <w:r>
        <w:t xml:space="preserve"> landraces (68.2% to 79.4% wet bases), comparable to other root and tuber crops. </w:t>
      </w:r>
      <w:proofErr w:type="spellStart"/>
      <w:r>
        <w:t>Berhanu</w:t>
      </w:r>
      <w:proofErr w:type="spellEnd"/>
      <w:r>
        <w:t xml:space="preserve"> </w:t>
      </w:r>
      <w:r>
        <w:rPr>
          <w:i/>
        </w:rPr>
        <w:t>et al</w:t>
      </w:r>
      <w:r>
        <w:t xml:space="preserve">. (2023) reported changes in moisture content of </w:t>
      </w:r>
      <w:proofErr w:type="spellStart"/>
      <w:r>
        <w:t>Tej</w:t>
      </w:r>
      <w:proofErr w:type="spellEnd"/>
      <w:r>
        <w:t xml:space="preserve"> (Ethiopian honey wine) with different maturity times, reflecting the accumulation of organic matter during fermentation. </w:t>
      </w:r>
      <w:proofErr w:type="spellStart"/>
      <w:r>
        <w:t>Moulick</w:t>
      </w:r>
      <w:proofErr w:type="spellEnd"/>
      <w:r>
        <w:t xml:space="preserve"> </w:t>
      </w:r>
      <w:r>
        <w:rPr>
          <w:i/>
        </w:rPr>
        <w:t>et al</w:t>
      </w:r>
      <w:r>
        <w:t xml:space="preserve">. (2023) found relatively low moisture content in indigenous spices (5.34% to 10.48%), which is favorable for longer shelf life. </w:t>
      </w:r>
      <w:proofErr w:type="spellStart"/>
      <w:r>
        <w:t>Racero-Galaraga</w:t>
      </w:r>
      <w:proofErr w:type="spellEnd"/>
      <w:r>
        <w:t xml:space="preserve"> </w:t>
      </w:r>
      <w:r>
        <w:rPr>
          <w:i/>
        </w:rPr>
        <w:t>et al</w:t>
      </w:r>
      <w:r>
        <w:t xml:space="preserve">. (2024) also emphasize that moisture content is a critical parameter in proximate analysis, directly affecting combustion efficiency and calorific value. </w:t>
      </w:r>
      <w:proofErr w:type="spellStart"/>
      <w:r>
        <w:t>Alemu</w:t>
      </w:r>
      <w:proofErr w:type="spellEnd"/>
      <w:r>
        <w:t xml:space="preserve"> </w:t>
      </w:r>
      <w:r>
        <w:rPr>
          <w:i/>
        </w:rPr>
        <w:t>et al</w:t>
      </w:r>
      <w:r>
        <w:t xml:space="preserve">. (2022) found moisture content in </w:t>
      </w:r>
      <w:proofErr w:type="spellStart"/>
      <w:r>
        <w:t>Yeheb</w:t>
      </w:r>
      <w:proofErr w:type="spellEnd"/>
      <w:r>
        <w:t xml:space="preserve"> nuts to range from</w:t>
      </w:r>
    </w:p>
    <w:p w:rsidR="00A83C94" w:rsidRDefault="00AE265C" w:rsidP="00A91936">
      <w:pPr>
        <w:spacing w:after="240"/>
        <w:ind w:left="958"/>
      </w:pPr>
      <w:r>
        <w:t>9.93 % to 11%, which falls within recommended ranges for storage.</w:t>
      </w:r>
    </w:p>
    <w:p w:rsidR="00A83C94" w:rsidRDefault="00AE265C" w:rsidP="00A91936">
      <w:pPr>
        <w:pStyle w:val="Heading1"/>
        <w:spacing w:after="320"/>
        <w:ind w:left="598"/>
      </w:pPr>
      <w:r>
        <w:rPr>
          <w:b w:val="0"/>
          <w:sz w:val="23"/>
        </w:rPr>
        <w:t xml:space="preserve">b) </w:t>
      </w:r>
      <w:r>
        <w:t>Crude Protein:</w:t>
      </w:r>
    </w:p>
    <w:p w:rsidR="00A83C94" w:rsidRDefault="00AE265C" w:rsidP="0045179A">
      <w:pPr>
        <w:spacing w:after="240"/>
        <w:ind w:left="958"/>
      </w:pPr>
      <w:r>
        <w:t xml:space="preserve">This component estimates the protein content based on the total nitrogen present in the sample, using a standard conversion factor. It indicates the level of amino acids and overall protein availability. Mohamed </w:t>
      </w:r>
      <w:r>
        <w:rPr>
          <w:i/>
        </w:rPr>
        <w:t>et al</w:t>
      </w:r>
      <w:r>
        <w:t xml:space="preserve">. (2023) showed that increasing the proportion of mechanically recovered poultry meat (MRPM) in luncheon formulations significantly reduced protein content (from 15.88% in control to 9.96% with 90% MRPM), reflecting the lower protein levels in MRPM itself. </w:t>
      </w:r>
      <w:proofErr w:type="spellStart"/>
      <w:r>
        <w:t>Berhanu</w:t>
      </w:r>
      <w:proofErr w:type="spellEnd"/>
      <w:r>
        <w:t xml:space="preserve"> </w:t>
      </w:r>
      <w:r>
        <w:rPr>
          <w:i/>
        </w:rPr>
        <w:t>et al</w:t>
      </w:r>
      <w:r>
        <w:t xml:space="preserve">. (2023) found that the crude protein content of </w:t>
      </w:r>
      <w:proofErr w:type="spellStart"/>
      <w:r>
        <w:t>Tej</w:t>
      </w:r>
      <w:proofErr w:type="spellEnd"/>
      <w:r>
        <w:t xml:space="preserve"> (Ethiopian honey wine) increased with longer maturity times (from 0.58 </w:t>
      </w:r>
      <w:r>
        <w:lastRenderedPageBreak/>
        <w:t xml:space="preserve">g/100mL at 10 days to 2.32 g/100mL at 30 days), suggesting microbial proliferation during fermentation contributes to protein accumulation. </w:t>
      </w:r>
      <w:proofErr w:type="spellStart"/>
      <w:r>
        <w:t>Moulick</w:t>
      </w:r>
      <w:proofErr w:type="spellEnd"/>
      <w:r>
        <w:t xml:space="preserve"> </w:t>
      </w:r>
      <w:r>
        <w:rPr>
          <w:i/>
        </w:rPr>
        <w:t>et al</w:t>
      </w:r>
      <w:r>
        <w:t xml:space="preserve">. (2023) also reported varying protein content in different indigenous spices (2.70% to 15.44%), with cumin and fennel seed showing the highest levels. </w:t>
      </w:r>
      <w:proofErr w:type="spellStart"/>
      <w:r>
        <w:t>Dilebo</w:t>
      </w:r>
      <w:proofErr w:type="spellEnd"/>
      <w:r>
        <w:t xml:space="preserve"> </w:t>
      </w:r>
      <w:r>
        <w:rPr>
          <w:i/>
        </w:rPr>
        <w:t>et al</w:t>
      </w:r>
      <w:r>
        <w:t xml:space="preserve">. (2023) observed significant variations in crude protein content among different </w:t>
      </w:r>
      <w:proofErr w:type="spellStart"/>
      <w:r>
        <w:t>enset</w:t>
      </w:r>
      <w:proofErr w:type="spellEnd"/>
      <w:r>
        <w:t xml:space="preserve"> landraces (2.43% to 11.90%), with </w:t>
      </w:r>
      <w:proofErr w:type="spellStart"/>
      <w:r>
        <w:t>Hayiwona</w:t>
      </w:r>
      <w:proofErr w:type="spellEnd"/>
      <w:r>
        <w:t xml:space="preserve"> exhibiting the highest value. Nandi </w:t>
      </w:r>
      <w:r>
        <w:rPr>
          <w:i/>
        </w:rPr>
        <w:t>et al</w:t>
      </w:r>
      <w:r>
        <w:t xml:space="preserve">. (2024) found high crude protein content in </w:t>
      </w:r>
      <w:proofErr w:type="spellStart"/>
      <w:r>
        <w:t>Cuchia</w:t>
      </w:r>
      <w:proofErr w:type="spellEnd"/>
      <w:r>
        <w:t xml:space="preserve"> eel (mean of 71.00 ± 0.86%), emphasizing its nutritional quality. </w:t>
      </w:r>
      <w:proofErr w:type="spellStart"/>
      <w:r>
        <w:t>Mekassa</w:t>
      </w:r>
      <w:proofErr w:type="spellEnd"/>
      <w:r>
        <w:t xml:space="preserve"> </w:t>
      </w:r>
      <w:r>
        <w:rPr>
          <w:i/>
        </w:rPr>
        <w:t>et al</w:t>
      </w:r>
      <w:r>
        <w:t xml:space="preserve">. (2024) analyzed protein content in white sugar (0.78% to 1.49%), noting variations between refined and plantation white sugars. </w:t>
      </w:r>
      <w:proofErr w:type="spellStart"/>
      <w:r>
        <w:t>Alemu</w:t>
      </w:r>
      <w:proofErr w:type="spellEnd"/>
      <w:r>
        <w:t xml:space="preserve"> </w:t>
      </w:r>
      <w:r>
        <w:rPr>
          <w:i/>
        </w:rPr>
        <w:t>et al</w:t>
      </w:r>
      <w:r>
        <w:t xml:space="preserve">. (2022) reported protein content in </w:t>
      </w:r>
      <w:proofErr w:type="spellStart"/>
      <w:r>
        <w:t>Yeheb</w:t>
      </w:r>
      <w:proofErr w:type="spellEnd"/>
      <w:r>
        <w:t xml:space="preserve"> nuts ranging from 10.98% to 11.96%, which they noted was comparable to most cereals but lower than other legumes. </w:t>
      </w:r>
      <w:proofErr w:type="spellStart"/>
      <w:r>
        <w:t>Zhong</w:t>
      </w:r>
      <w:proofErr w:type="spellEnd"/>
      <w:r>
        <w:t xml:space="preserve"> </w:t>
      </w:r>
      <w:r>
        <w:rPr>
          <w:i/>
        </w:rPr>
        <w:t>et al</w:t>
      </w:r>
      <w:r>
        <w:t>. (2023) found that largemouth bass fed formulated diets had significantly higher crude protein content in muscle tissues (19.52% vs. 18.76%) compared to those fed forage fish.</w:t>
      </w:r>
    </w:p>
    <w:p w:rsidR="00A83C94" w:rsidRDefault="00AE265C">
      <w:pPr>
        <w:pStyle w:val="Heading1"/>
        <w:spacing w:after="327"/>
        <w:ind w:left="598"/>
      </w:pPr>
      <w:r>
        <w:rPr>
          <w:b w:val="0"/>
          <w:sz w:val="23"/>
        </w:rPr>
        <w:t>c)</w:t>
      </w:r>
      <w:r>
        <w:rPr>
          <w:b w:val="0"/>
          <w:sz w:val="23"/>
        </w:rPr>
        <w:tab/>
      </w:r>
      <w:r>
        <w:t>Crude Fat:</w:t>
      </w:r>
    </w:p>
    <w:p w:rsidR="00A83C94" w:rsidRDefault="00AE265C">
      <w:pPr>
        <w:spacing w:after="310"/>
        <w:ind w:left="958"/>
      </w:pPr>
      <w:r>
        <w:t xml:space="preserve">This analysis quantifies the lipid content by extracting fat-soluble components from the sample, representing the energy content. </w:t>
      </w:r>
      <w:proofErr w:type="spellStart"/>
      <w:r>
        <w:t>Mosii</w:t>
      </w:r>
      <w:proofErr w:type="spellEnd"/>
      <w:r>
        <w:t xml:space="preserve"> </w:t>
      </w:r>
      <w:r>
        <w:rPr>
          <w:i/>
        </w:rPr>
        <w:t>et al</w:t>
      </w:r>
      <w:r>
        <w:t xml:space="preserve">. (2023) reported no fat content in their herbal tea samples, which is expected for brewed teas. Mohamed </w:t>
      </w:r>
      <w:r>
        <w:rPr>
          <w:i/>
        </w:rPr>
        <w:t>et al</w:t>
      </w:r>
      <w:r>
        <w:t>. (2023) found that increasing MRPM in luncheon formulations led to a proportional increase in fat content</w:t>
      </w:r>
    </w:p>
    <w:p w:rsidR="00A83C94" w:rsidRDefault="00AE265C" w:rsidP="0045179A">
      <w:pPr>
        <w:spacing w:after="100" w:afterAutospacing="1"/>
        <w:ind w:left="958"/>
      </w:pPr>
      <w:r>
        <w:t>(</w:t>
      </w:r>
      <w:proofErr w:type="gramStart"/>
      <w:r>
        <w:t>from</w:t>
      </w:r>
      <w:proofErr w:type="gramEnd"/>
      <w:r>
        <w:t xml:space="preserve"> 8.77% in control to 18.46% with 90% MRPM), reflecting the higher fat in MRPM. </w:t>
      </w:r>
      <w:proofErr w:type="spellStart"/>
      <w:r>
        <w:t>Berhanu</w:t>
      </w:r>
      <w:proofErr w:type="spellEnd"/>
      <w:r>
        <w:t xml:space="preserve"> </w:t>
      </w:r>
      <w:r>
        <w:rPr>
          <w:i/>
        </w:rPr>
        <w:t>et al</w:t>
      </w:r>
      <w:r>
        <w:t xml:space="preserve">. (2023) noted an increase in fat content in </w:t>
      </w:r>
      <w:proofErr w:type="spellStart"/>
      <w:r>
        <w:t>Tej</w:t>
      </w:r>
      <w:proofErr w:type="spellEnd"/>
      <w:r>
        <w:t xml:space="preserve"> samples with longer maturity times (from 0.25 g/100mL at 10 days to 0.63 g/100mL at 30 days). </w:t>
      </w:r>
      <w:proofErr w:type="spellStart"/>
      <w:r>
        <w:t>Moulick</w:t>
      </w:r>
      <w:proofErr w:type="spellEnd"/>
      <w:r>
        <w:t xml:space="preserve"> </w:t>
      </w:r>
      <w:r>
        <w:rPr>
          <w:i/>
        </w:rPr>
        <w:t>et al</w:t>
      </w:r>
      <w:r>
        <w:t xml:space="preserve">. (2023) identified red chili as having the highest fat content among the spices studied (19.04%). </w:t>
      </w:r>
      <w:proofErr w:type="spellStart"/>
      <w:r>
        <w:t>Dilebo</w:t>
      </w:r>
      <w:proofErr w:type="spellEnd"/>
      <w:r>
        <w:t xml:space="preserve"> </w:t>
      </w:r>
      <w:r>
        <w:rPr>
          <w:i/>
        </w:rPr>
        <w:t>et al</w:t>
      </w:r>
      <w:r>
        <w:t xml:space="preserve">. (2023) consistently found low crude fat content (below 1.0%, ranging from </w:t>
      </w:r>
      <w:r>
        <w:lastRenderedPageBreak/>
        <w:t xml:space="preserve">0.61% to 0.89%) across all </w:t>
      </w:r>
      <w:proofErr w:type="spellStart"/>
      <w:r>
        <w:t>enset</w:t>
      </w:r>
      <w:proofErr w:type="spellEnd"/>
      <w:r>
        <w:t xml:space="preserve"> corm samples, typical for root and tuber crops. Nandi et al. (2024) reported crude lipid content in </w:t>
      </w:r>
      <w:proofErr w:type="spellStart"/>
      <w:r>
        <w:t>Cuchia</w:t>
      </w:r>
      <w:proofErr w:type="spellEnd"/>
      <w:r>
        <w:t xml:space="preserve"> eel (mean of 3.00% to 3.06%), indicating its nutritional profile. </w:t>
      </w:r>
      <w:proofErr w:type="spellStart"/>
      <w:r>
        <w:t>Mekassa</w:t>
      </w:r>
      <w:proofErr w:type="spellEnd"/>
      <w:r>
        <w:t xml:space="preserve"> </w:t>
      </w:r>
      <w:r>
        <w:rPr>
          <w:i/>
        </w:rPr>
        <w:t>et al</w:t>
      </w:r>
      <w:r>
        <w:t xml:space="preserve">. (2024) included fat content in their proximate analysis of white sugar (1.16% to 1.89%). </w:t>
      </w:r>
      <w:proofErr w:type="spellStart"/>
      <w:r>
        <w:t>Alemu</w:t>
      </w:r>
      <w:proofErr w:type="spellEnd"/>
      <w:r>
        <w:t xml:space="preserve"> </w:t>
      </w:r>
      <w:r>
        <w:rPr>
          <w:i/>
        </w:rPr>
        <w:t>et al</w:t>
      </w:r>
      <w:r>
        <w:t xml:space="preserve">. (2022) reported crude fat content in </w:t>
      </w:r>
      <w:proofErr w:type="spellStart"/>
      <w:r>
        <w:t>Yeheb</w:t>
      </w:r>
      <w:proofErr w:type="spellEnd"/>
      <w:r>
        <w:t xml:space="preserve"> nuts ranging from 10.07% to 10.34%, qualifying them as oil-rich. </w:t>
      </w:r>
      <w:proofErr w:type="spellStart"/>
      <w:r>
        <w:t>Zhong</w:t>
      </w:r>
      <w:proofErr w:type="spellEnd"/>
      <w:r>
        <w:t xml:space="preserve"> </w:t>
      </w:r>
      <w:r>
        <w:rPr>
          <w:i/>
        </w:rPr>
        <w:t>et al</w:t>
      </w:r>
      <w:r>
        <w:t>. (2023) found no significant difference in crude fat content between largemouth bass fed formulated diets and those fed forage fish (2.46% vs. 3.54%).</w:t>
      </w:r>
    </w:p>
    <w:p w:rsidR="00A83C94" w:rsidRDefault="00AE265C">
      <w:pPr>
        <w:pStyle w:val="Heading1"/>
        <w:spacing w:after="328"/>
        <w:ind w:left="598"/>
      </w:pPr>
      <w:r>
        <w:rPr>
          <w:b w:val="0"/>
          <w:sz w:val="23"/>
        </w:rPr>
        <w:t xml:space="preserve">d) </w:t>
      </w:r>
      <w:r w:rsidR="0045179A">
        <w:rPr>
          <w:b w:val="0"/>
          <w:sz w:val="23"/>
        </w:rPr>
        <w:t xml:space="preserve">   </w:t>
      </w:r>
      <w:r>
        <w:t>Ash Content:</w:t>
      </w:r>
    </w:p>
    <w:p w:rsidR="00A83C94" w:rsidRDefault="00AE265C">
      <w:pPr>
        <w:spacing w:after="310"/>
        <w:ind w:left="958"/>
      </w:pPr>
      <w:r>
        <w:t xml:space="preserve">The ash content represents the total mineral content of the sample after incineration. It serves as an indicator of the inorganic matter present. </w:t>
      </w:r>
      <w:proofErr w:type="spellStart"/>
      <w:r>
        <w:t>Mosii</w:t>
      </w:r>
      <w:proofErr w:type="spellEnd"/>
      <w:r>
        <w:t xml:space="preserve"> </w:t>
      </w:r>
      <w:r>
        <w:rPr>
          <w:i/>
        </w:rPr>
        <w:t>et al</w:t>
      </w:r>
      <w:r>
        <w:t xml:space="preserve">. (2023) found that the ash content of herbal tea samples (3.88%) was within recommended limits (4% to 8%), serving as a measure of overall mineral content. Mohamed </w:t>
      </w:r>
      <w:r>
        <w:rPr>
          <w:i/>
        </w:rPr>
        <w:t>et al</w:t>
      </w:r>
      <w:r>
        <w:t xml:space="preserve">. (2023) observed a significant increase in ash content (from 2.99% in control to 3.69% with 90% MRPM) with higher MRPM incorporation in luncheon, attributed to bone fragments in MRPM. </w:t>
      </w:r>
      <w:proofErr w:type="spellStart"/>
      <w:r>
        <w:t>Berhanu</w:t>
      </w:r>
      <w:proofErr w:type="spellEnd"/>
      <w:r>
        <w:t xml:space="preserve"> </w:t>
      </w:r>
      <w:r>
        <w:rPr>
          <w:i/>
        </w:rPr>
        <w:t>et al</w:t>
      </w:r>
      <w:r>
        <w:t>.</w:t>
      </w:r>
    </w:p>
    <w:p w:rsidR="00A83C94" w:rsidRDefault="00AE265C">
      <w:pPr>
        <w:spacing w:after="322" w:line="246" w:lineRule="auto"/>
        <w:ind w:left="10" w:right="-15"/>
        <w:jc w:val="right"/>
      </w:pPr>
      <w:r>
        <w:t xml:space="preserve">(2023) noted an increase in ash content in </w:t>
      </w:r>
      <w:proofErr w:type="spellStart"/>
      <w:r>
        <w:t>Tej</w:t>
      </w:r>
      <w:proofErr w:type="spellEnd"/>
      <w:r>
        <w:t xml:space="preserve"> samples (from 0.36% at 10 days to 0.88% at</w:t>
      </w:r>
    </w:p>
    <w:p w:rsidR="00A83C94" w:rsidRDefault="00AE265C">
      <w:pPr>
        <w:spacing w:after="321"/>
        <w:ind w:left="958"/>
      </w:pPr>
      <w:r>
        <w:t xml:space="preserve">30 days) as maturity time increased, suggesting mineral leaching during fermentation. </w:t>
      </w:r>
      <w:proofErr w:type="spellStart"/>
      <w:r>
        <w:t>Moulick</w:t>
      </w:r>
      <w:proofErr w:type="spellEnd"/>
      <w:r>
        <w:t xml:space="preserve"> </w:t>
      </w:r>
      <w:r>
        <w:rPr>
          <w:i/>
        </w:rPr>
        <w:t>et al</w:t>
      </w:r>
      <w:r>
        <w:t xml:space="preserve">. (2023) reported significant differences in ash content among spices (2.25 % to 9.16%), with cardamom showing the highest (9.16%). </w:t>
      </w:r>
      <w:proofErr w:type="spellStart"/>
      <w:r>
        <w:t>Dilebo</w:t>
      </w:r>
      <w:proofErr w:type="spellEnd"/>
      <w:r>
        <w:t xml:space="preserve"> et al. (2023) found varying ash content in </w:t>
      </w:r>
      <w:proofErr w:type="spellStart"/>
      <w:r>
        <w:t>enset</w:t>
      </w:r>
      <w:proofErr w:type="spellEnd"/>
      <w:r>
        <w:t xml:space="preserve"> landraces (2.01% to 4.60%), with higher ash indicating potential for increased mineral consumption. </w:t>
      </w:r>
      <w:proofErr w:type="spellStart"/>
      <w:r>
        <w:t>Oke</w:t>
      </w:r>
      <w:proofErr w:type="spellEnd"/>
      <w:r>
        <w:t xml:space="preserve"> </w:t>
      </w:r>
      <w:r>
        <w:rPr>
          <w:i/>
        </w:rPr>
        <w:t>et al</w:t>
      </w:r>
      <w:r>
        <w:t xml:space="preserve">. (2022) characterized charcoal from different wood species, noting that ash content varied (3.09% to 5.18%) and could indicate mineral </w:t>
      </w:r>
      <w:r>
        <w:lastRenderedPageBreak/>
        <w:t xml:space="preserve">matter and potential for slagging. </w:t>
      </w:r>
      <w:proofErr w:type="spellStart"/>
      <w:r>
        <w:t>Racero-Galaraga</w:t>
      </w:r>
      <w:proofErr w:type="spellEnd"/>
      <w:r>
        <w:t xml:space="preserve"> et al. (2024) describe ash as the inorganic residue after combustion, influencing process efficiency and environmental impact. </w:t>
      </w:r>
      <w:proofErr w:type="spellStart"/>
      <w:r>
        <w:t>Bidol</w:t>
      </w:r>
      <w:proofErr w:type="spellEnd"/>
      <w:r>
        <w:t xml:space="preserve"> </w:t>
      </w:r>
      <w:r>
        <w:rPr>
          <w:i/>
        </w:rPr>
        <w:t>et al</w:t>
      </w:r>
      <w:r>
        <w:t xml:space="preserve">. (2025) discuss the development of in-house quality control material for proximate analysis of solid fuels, including ash content, emphasizing its role in quality assessment. </w:t>
      </w:r>
      <w:proofErr w:type="spellStart"/>
      <w:r>
        <w:t>Lawal</w:t>
      </w:r>
      <w:proofErr w:type="spellEnd"/>
      <w:r>
        <w:t xml:space="preserve"> </w:t>
      </w:r>
      <w:r>
        <w:rPr>
          <w:i/>
        </w:rPr>
        <w:t>et al</w:t>
      </w:r>
      <w:r>
        <w:t xml:space="preserve">. (2024) characterized municipal solid waste, finding a significant organic content that contributes to energy potential, with ash being a component of the waste. Park et al. (2022) utilized </w:t>
      </w:r>
      <w:proofErr w:type="spellStart"/>
      <w:r>
        <w:t>thermogravimetric</w:t>
      </w:r>
      <w:proofErr w:type="spellEnd"/>
      <w:r>
        <w:t xml:space="preserve"> analysis for proximate analysis of agro-byproducts, including ash content, to predict calorific value. </w:t>
      </w:r>
      <w:proofErr w:type="spellStart"/>
      <w:r>
        <w:t>Güleç</w:t>
      </w:r>
      <w:proofErr w:type="spellEnd"/>
      <w:r>
        <w:t xml:space="preserve"> </w:t>
      </w:r>
      <w:r>
        <w:rPr>
          <w:i/>
        </w:rPr>
        <w:t>et al</w:t>
      </w:r>
      <w: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w:t>
      </w:r>
      <w:proofErr w:type="spellStart"/>
      <w:r>
        <w:t>Seppelt</w:t>
      </w:r>
      <w:proofErr w:type="spellEnd"/>
      <w:r>
        <w:t xml:space="preserve"> </w:t>
      </w:r>
      <w:r>
        <w:rPr>
          <w:i/>
        </w:rPr>
        <w:t>et al</w:t>
      </w:r>
      <w:r>
        <w:t xml:space="preserve">. (2023) emphasize that ash content is a crucial parameter in proximate analysis for characterizing soil organic matter and its energy content. </w:t>
      </w:r>
      <w:proofErr w:type="spellStart"/>
      <w:r>
        <w:t>Mariyam</w:t>
      </w:r>
      <w:proofErr w:type="spellEnd"/>
      <w:r>
        <w:t xml:space="preserve"> </w:t>
      </w:r>
      <w:r>
        <w:rPr>
          <w:i/>
        </w:rPr>
        <w:t>et al</w:t>
      </w:r>
      <w:r>
        <w:t xml:space="preserve">. (2025) included ash content as a key parameter in their predictive model for biomass waste pyrolysis yield, noting its influence on char production. </w:t>
      </w:r>
      <w:proofErr w:type="spellStart"/>
      <w:r>
        <w:t>Gani</w:t>
      </w:r>
      <w:proofErr w:type="spellEnd"/>
      <w:r>
        <w:t xml:space="preserve"> </w:t>
      </w:r>
      <w:r>
        <w:rPr>
          <w:i/>
        </w:rPr>
        <w:t>et al</w:t>
      </w:r>
      <w:r>
        <w:t xml:space="preserve">. (2023) reported ash content in raw corncob biomass at 2.58% and in </w:t>
      </w:r>
      <w:proofErr w:type="spellStart"/>
      <w:r>
        <w:t>biocoke</w:t>
      </w:r>
      <w:proofErr w:type="spellEnd"/>
      <w:r>
        <w:t xml:space="preserve"> corncob at 2.78%. </w:t>
      </w:r>
      <w:proofErr w:type="spellStart"/>
      <w:r>
        <w:t>Zhong</w:t>
      </w:r>
      <w:proofErr w:type="spellEnd"/>
      <w:r>
        <w:t xml:space="preserve"> </w:t>
      </w:r>
      <w:r>
        <w:rPr>
          <w:i/>
        </w:rPr>
        <w:t>et al</w:t>
      </w:r>
      <w:r>
        <w:t>. (2023) found no significant difference in ash content between largemouth bass fed formulated diets and those fed forage fish (1.28% vs. 1.24%).</w:t>
      </w:r>
    </w:p>
    <w:p w:rsidR="00A83C94" w:rsidRDefault="00AE265C">
      <w:pPr>
        <w:pStyle w:val="Heading1"/>
        <w:spacing w:after="329"/>
        <w:ind w:left="598"/>
      </w:pPr>
      <w:r>
        <w:rPr>
          <w:b w:val="0"/>
          <w:sz w:val="23"/>
        </w:rPr>
        <w:t>e)</w:t>
      </w:r>
      <w:r>
        <w:rPr>
          <w:b w:val="0"/>
          <w:sz w:val="23"/>
        </w:rPr>
        <w:tab/>
      </w:r>
      <w:r>
        <w:t>Crude Fiber:</w:t>
      </w:r>
    </w:p>
    <w:p w:rsidR="00A83C94" w:rsidRDefault="00AE265C">
      <w:pPr>
        <w:spacing w:after="310"/>
        <w:ind w:left="958"/>
      </w:pPr>
      <w:r>
        <w:t xml:space="preserve">This component estimates the indigestible carbohydrate portion of the sample, primarily cellulose, hemicellulose, and lignin, which are important for digestive health. </w:t>
      </w:r>
      <w:proofErr w:type="spellStart"/>
      <w:r>
        <w:t>Mosii</w:t>
      </w:r>
      <w:proofErr w:type="spellEnd"/>
      <w:r>
        <w:t xml:space="preserve"> </w:t>
      </w:r>
      <w:r>
        <w:rPr>
          <w:i/>
        </w:rPr>
        <w:t>et al</w:t>
      </w:r>
      <w:r>
        <w:t xml:space="preserve">. (2023) found that their herbal tea samples contained crude fiber (7.59%) within WHO </w:t>
      </w:r>
      <w:r>
        <w:lastRenderedPageBreak/>
        <w:t xml:space="preserve">standards (less than 16%), indicating it as a good dietary source. </w:t>
      </w:r>
      <w:proofErr w:type="spellStart"/>
      <w:r>
        <w:t>Berhanu</w:t>
      </w:r>
      <w:proofErr w:type="spellEnd"/>
      <w:r>
        <w:t xml:space="preserve"> </w:t>
      </w:r>
      <w:r>
        <w:rPr>
          <w:i/>
        </w:rPr>
        <w:t>et al</w:t>
      </w:r>
      <w:r>
        <w:t xml:space="preserve">. (2023) observed a decrease in carbohydrate content in </w:t>
      </w:r>
      <w:proofErr w:type="spellStart"/>
      <w:r>
        <w:t>Tej</w:t>
      </w:r>
      <w:proofErr w:type="spellEnd"/>
      <w:r>
        <w:t xml:space="preserve"> with increased maturity time, implying its conversion during fermentation, but did not explicitly report fiber content. </w:t>
      </w:r>
      <w:proofErr w:type="spellStart"/>
      <w:r>
        <w:t>Moulick</w:t>
      </w:r>
      <w:proofErr w:type="spellEnd"/>
      <w:r>
        <w:t xml:space="preserve"> </w:t>
      </w:r>
      <w:r>
        <w:rPr>
          <w:i/>
        </w:rPr>
        <w:t>et al</w:t>
      </w:r>
      <w:r>
        <w:t xml:space="preserve">. (2023) reported varying fiber content in spices (4.70% to 9.37%), with clove having the highest. </w:t>
      </w:r>
      <w:proofErr w:type="spellStart"/>
      <w:r>
        <w:t>Dilebo</w:t>
      </w:r>
      <w:proofErr w:type="spellEnd"/>
      <w:r>
        <w:t xml:space="preserve"> </w:t>
      </w:r>
      <w:r>
        <w:rPr>
          <w:i/>
        </w:rPr>
        <w:t>et al</w:t>
      </w:r>
      <w:r>
        <w:t xml:space="preserve">. (2023) identified crude fiber as a significant component in </w:t>
      </w:r>
      <w:proofErr w:type="spellStart"/>
      <w:r>
        <w:t>enset</w:t>
      </w:r>
      <w:proofErr w:type="spellEnd"/>
      <w:r>
        <w:t xml:space="preserve"> corms (2.42% to 4.11%), comparable to other root and tuber crops, emphasizing its role in digestion and waste removal. Nandi </w:t>
      </w:r>
      <w:r>
        <w:rPr>
          <w:i/>
        </w:rPr>
        <w:t>et al</w:t>
      </w:r>
      <w:r>
        <w:t xml:space="preserve">. (2024) reported low crude fiber content in </w:t>
      </w:r>
      <w:proofErr w:type="spellStart"/>
      <w:r>
        <w:t>Cuchia</w:t>
      </w:r>
      <w:proofErr w:type="spellEnd"/>
      <w:r>
        <w:t xml:space="preserve"> eel (mean of 0.64%). </w:t>
      </w:r>
      <w:proofErr w:type="spellStart"/>
      <w:r>
        <w:t>Mekassa</w:t>
      </w:r>
      <w:proofErr w:type="spellEnd"/>
      <w:r>
        <w:t xml:space="preserve"> </w:t>
      </w:r>
      <w:r>
        <w:rPr>
          <w:i/>
        </w:rPr>
        <w:t>et al</w:t>
      </w:r>
      <w:r>
        <w:t xml:space="preserve">. (2024) included crude fiber in their proximate analysis of white sugar (0.06% to 0.24%). </w:t>
      </w:r>
      <w:proofErr w:type="spellStart"/>
      <w:r>
        <w:t>Alemu</w:t>
      </w:r>
      <w:proofErr w:type="spellEnd"/>
      <w:r>
        <w:t xml:space="preserve"> et al. (2022) reported crude fiber content in </w:t>
      </w:r>
      <w:proofErr w:type="spellStart"/>
      <w:r>
        <w:t>Yeheb</w:t>
      </w:r>
      <w:proofErr w:type="spellEnd"/>
      <w:r>
        <w:t xml:space="preserve"> nuts ranging from 10.1% to 10.4%. </w:t>
      </w:r>
      <w:proofErr w:type="spellStart"/>
      <w:r>
        <w:t>Zhong</w:t>
      </w:r>
      <w:proofErr w:type="spellEnd"/>
      <w:r>
        <w:t xml:space="preserve"> </w:t>
      </w:r>
      <w:r>
        <w:rPr>
          <w:i/>
        </w:rPr>
        <w:t>et al</w:t>
      </w:r>
      <w:r>
        <w:t>. (2023) reported a crude fiber content of</w:t>
      </w:r>
    </w:p>
    <w:p w:rsidR="00A83C94" w:rsidRDefault="00AE265C">
      <w:pPr>
        <w:spacing w:after="333"/>
        <w:ind w:left="958"/>
      </w:pPr>
      <w:r>
        <w:t>0.5 % in formulated diets and 0.6% in forage fish for largemouth bass.</w:t>
      </w:r>
    </w:p>
    <w:p w:rsidR="00A83C94" w:rsidRDefault="00AE265C">
      <w:pPr>
        <w:pStyle w:val="Heading1"/>
        <w:spacing w:after="435"/>
        <w:ind w:left="598"/>
      </w:pPr>
      <w:r>
        <w:rPr>
          <w:b w:val="0"/>
          <w:sz w:val="23"/>
        </w:rPr>
        <w:t>f)</w:t>
      </w:r>
      <w:r>
        <w:rPr>
          <w:b w:val="0"/>
          <w:sz w:val="23"/>
        </w:rPr>
        <w:tab/>
      </w:r>
      <w:r>
        <w:t>Carbohydrate (by difference):</w:t>
      </w:r>
    </w:p>
    <w:p w:rsidR="00A83C94" w:rsidRDefault="00AE265C" w:rsidP="00A91936">
      <w:pPr>
        <w:spacing w:after="240"/>
        <w:ind w:left="958"/>
      </w:pPr>
      <w:r>
        <w:t>This is calculated by subtracting the percentages of moisture, ash, crude protein, crude fat, and crude fiber from 100%. It represents the digestible carbohydrate and sugar content AOAC, (2019).</w:t>
      </w:r>
    </w:p>
    <w:p w:rsidR="00A83C94" w:rsidRDefault="00AE265C">
      <w:pPr>
        <w:spacing w:after="0"/>
        <w:ind w:left="958"/>
      </w:pPr>
      <w:r>
        <w:t xml:space="preserve">This analytical method is extensively employed in food and agricultural sciences to assess and compare the nutritional value of crops under different experimental treatments, providing robust data for nutritional assessment. </w:t>
      </w:r>
    </w:p>
    <w:p w:rsidR="00A91936" w:rsidRDefault="00A91936">
      <w:pPr>
        <w:spacing w:after="608" w:line="243" w:lineRule="auto"/>
        <w:ind w:left="10" w:right="-15"/>
        <w:jc w:val="center"/>
        <w:rPr>
          <w:b/>
          <w:sz w:val="28"/>
        </w:rPr>
      </w:pPr>
    </w:p>
    <w:p w:rsidR="00A91936" w:rsidRDefault="00A91936">
      <w:pPr>
        <w:spacing w:after="608" w:line="243" w:lineRule="auto"/>
        <w:ind w:left="10" w:right="-15"/>
        <w:jc w:val="center"/>
        <w:rPr>
          <w:b/>
          <w:sz w:val="28"/>
        </w:rPr>
      </w:pPr>
    </w:p>
    <w:p w:rsidR="00A83C94" w:rsidRDefault="00AE265C">
      <w:pPr>
        <w:spacing w:after="608" w:line="243" w:lineRule="auto"/>
        <w:ind w:left="10" w:right="-15"/>
        <w:jc w:val="center"/>
      </w:pPr>
      <w:r>
        <w:rPr>
          <w:b/>
          <w:sz w:val="28"/>
        </w:rPr>
        <w:lastRenderedPageBreak/>
        <w:t>CHAPTER THREE</w:t>
      </w:r>
    </w:p>
    <w:p w:rsidR="00A83C94" w:rsidRDefault="00AE265C">
      <w:pPr>
        <w:spacing w:after="683" w:line="246" w:lineRule="auto"/>
        <w:ind w:left="246" w:right="-15"/>
        <w:jc w:val="left"/>
      </w:pPr>
      <w:r>
        <w:rPr>
          <w:b/>
          <w:sz w:val="28"/>
        </w:rPr>
        <w:t xml:space="preserve">                                                  METHODOLOGY</w:t>
      </w:r>
    </w:p>
    <w:p w:rsidR="00A83C94" w:rsidRDefault="00AE265C">
      <w:pPr>
        <w:pStyle w:val="Heading2"/>
      </w:pPr>
      <w:proofErr w:type="gramStart"/>
      <w:r>
        <w:t>3.1  Study</w:t>
      </w:r>
      <w:proofErr w:type="gramEnd"/>
      <w:r>
        <w:t xml:space="preserve"> Area</w:t>
      </w:r>
    </w:p>
    <w:p w:rsidR="00A83C94" w:rsidRDefault="00AE265C">
      <w:pPr>
        <w:spacing w:after="310"/>
      </w:pPr>
      <w:r>
        <w:t xml:space="preserve">An experimental plot was set up in green house powered by Solar system at Maya village after school gate of   </w:t>
      </w:r>
      <w:proofErr w:type="spellStart"/>
      <w:r>
        <w:t>Kwara</w:t>
      </w:r>
      <w:proofErr w:type="spellEnd"/>
      <w:r>
        <w:t xml:space="preserve"> State Polytechnic, Ilorin.  during dry season in February 2025 to Developed </w:t>
      </w:r>
      <w:proofErr w:type="spellStart"/>
      <w:r>
        <w:t>IoT</w:t>
      </w:r>
      <w:proofErr w:type="spellEnd"/>
      <w:r>
        <w:t xml:space="preserve">-Based Solar-Powered Drip Irrigation and Characterization of </w:t>
      </w:r>
      <w:proofErr w:type="spellStart"/>
      <w:r>
        <w:t>Ashoka</w:t>
      </w:r>
      <w:proofErr w:type="spellEnd"/>
      <w:r>
        <w:t>-Leaf as Organic</w:t>
      </w:r>
    </w:p>
    <w:p w:rsidR="00A83C94" w:rsidRDefault="00AE265C">
      <w:pPr>
        <w:spacing w:after="536"/>
      </w:pPr>
      <w:r>
        <w:t>Fertilizer for Production of Lettuce. The study site lies approximately between latitude 080 31 '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 °C, with a relative humidity of approximately 45%.</w:t>
      </w:r>
    </w:p>
    <w:p w:rsidR="00A83C94" w:rsidRDefault="00AE265C">
      <w:pPr>
        <w:spacing w:after="0"/>
      </w:pPr>
      <w: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 °C to 34°C, and relative humidity levels generally vary between 40% and 85%, depending on the season.</w:t>
      </w:r>
    </w:p>
    <w:p w:rsidR="00A83C94" w:rsidRDefault="00AE265C">
      <w:pPr>
        <w:spacing w:after="547" w:line="240" w:lineRule="auto"/>
        <w:ind w:left="223" w:right="0" w:firstLine="0"/>
        <w:jc w:val="left"/>
      </w:pPr>
      <w:r>
        <w:rPr>
          <w:noProof/>
        </w:rPr>
        <w:lastRenderedPageBreak/>
        <w:drawing>
          <wp:inline distT="0" distB="0" distL="0" distR="0">
            <wp:extent cx="3319143" cy="4312284"/>
            <wp:effectExtent l="0" t="0" r="0" b="0"/>
            <wp:docPr id="12438" name="Picture 12438"/>
            <wp:cNvGraphicFramePr/>
            <a:graphic xmlns:a="http://schemas.openxmlformats.org/drawingml/2006/main">
              <a:graphicData uri="http://schemas.openxmlformats.org/drawingml/2006/picture">
                <pic:pic xmlns:pic="http://schemas.openxmlformats.org/drawingml/2006/picture">
                  <pic:nvPicPr>
                    <pic:cNvPr id="12438" name="Picture 12438"/>
                    <pic:cNvPicPr/>
                  </pic:nvPicPr>
                  <pic:blipFill>
                    <a:blip r:embed="rId12"/>
                    <a:stretch>
                      <a:fillRect/>
                    </a:stretch>
                  </pic:blipFill>
                  <pic:spPr>
                    <a:xfrm>
                      <a:off x="0" y="0"/>
                      <a:ext cx="3319143" cy="4312284"/>
                    </a:xfrm>
                    <a:prstGeom prst="rect">
                      <a:avLst/>
                    </a:prstGeom>
                  </pic:spPr>
                </pic:pic>
              </a:graphicData>
            </a:graphic>
          </wp:inline>
        </w:drawing>
      </w:r>
    </w:p>
    <w:p w:rsidR="00A83C94" w:rsidRDefault="00AE265C">
      <w:pPr>
        <w:spacing w:after="558" w:line="336" w:lineRule="auto"/>
        <w:ind w:left="223" w:right="-15"/>
        <w:jc w:val="left"/>
      </w:pPr>
      <w:r>
        <w:rPr>
          <w:b/>
        </w:rPr>
        <w:t>Plate 3.1:</w:t>
      </w:r>
      <w:r>
        <w:rPr>
          <w:b/>
          <w:color w:val="000000"/>
        </w:rPr>
        <w:t xml:space="preserve"> Map of the Research location</w:t>
      </w:r>
    </w:p>
    <w:p w:rsidR="00A83C94" w:rsidRDefault="00AE265C">
      <w:pPr>
        <w:pStyle w:val="Heading2"/>
      </w:pPr>
      <w:proofErr w:type="gramStart"/>
      <w:r>
        <w:t>3.2  Experimental</w:t>
      </w:r>
      <w:proofErr w:type="gramEnd"/>
      <w:r>
        <w:t xml:space="preserve"> Design</w:t>
      </w:r>
    </w:p>
    <w:p w:rsidR="00A83C94" w:rsidRDefault="00AE265C">
      <w:pPr>
        <w:spacing w:after="0"/>
      </w:pPr>
      <w: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0A6AC0" w:rsidRDefault="000A6AC0"/>
    <w:p w:rsidR="000A6AC0" w:rsidRDefault="000A6AC0"/>
    <w:p w:rsidR="00A83C94" w:rsidRDefault="00AE265C" w:rsidP="000A6AC0">
      <w:pPr>
        <w:spacing w:after="240"/>
      </w:pPr>
      <w:r>
        <w:lastRenderedPageBreak/>
        <w:t>The treatments applied were:</w:t>
      </w:r>
    </w:p>
    <w:p w:rsidR="00A83C94" w:rsidRDefault="00AE265C" w:rsidP="000A6AC0">
      <w:pPr>
        <w:pStyle w:val="Heading1"/>
        <w:spacing w:after="240"/>
      </w:pPr>
      <w:r>
        <w:rPr>
          <w:b w:val="0"/>
        </w:rPr>
        <w:t xml:space="preserve">      </w:t>
      </w:r>
      <w:r>
        <w:t>Treatment                                       Fertilizer type</w:t>
      </w:r>
    </w:p>
    <w:p w:rsidR="00A83C94" w:rsidRDefault="00AE265C" w:rsidP="000A6AC0">
      <w:pPr>
        <w:spacing w:after="120"/>
      </w:pPr>
      <w:r>
        <w:t xml:space="preserve">      </w:t>
      </w:r>
      <w:proofErr w:type="gramStart"/>
      <w:r>
        <w:t>A</w:t>
      </w:r>
      <w:proofErr w:type="gramEnd"/>
      <w:r>
        <w:t xml:space="preserve">                                               </w:t>
      </w:r>
      <w:proofErr w:type="spellStart"/>
      <w:r>
        <w:t>Ashoka</w:t>
      </w:r>
      <w:proofErr w:type="spellEnd"/>
      <w:r>
        <w:t xml:space="preserve"> leaf compost</w:t>
      </w:r>
    </w:p>
    <w:p w:rsidR="00A83C94" w:rsidRDefault="00AE265C" w:rsidP="000A6AC0">
      <w:pPr>
        <w:spacing w:after="120"/>
      </w:pPr>
      <w:r>
        <w:t xml:space="preserve">      AP                                             </w:t>
      </w:r>
      <w:proofErr w:type="spellStart"/>
      <w:r>
        <w:t>Ashoka</w:t>
      </w:r>
      <w:proofErr w:type="spellEnd"/>
      <w:r>
        <w:t xml:space="preserve"> + Poultry droppings</w:t>
      </w:r>
    </w:p>
    <w:p w:rsidR="00A83C94" w:rsidRDefault="00AE265C" w:rsidP="000A6AC0">
      <w:pPr>
        <w:spacing w:after="120"/>
      </w:pPr>
      <w:r>
        <w:t xml:space="preserve">      N                                               NPK fertilizer</w:t>
      </w:r>
    </w:p>
    <w:p w:rsidR="00A83C94" w:rsidRDefault="00AE265C" w:rsidP="000A6AC0">
      <w:pPr>
        <w:spacing w:after="120"/>
      </w:pPr>
      <w:r>
        <w:t xml:space="preserve">      C                                                Control (No fertilizer)</w:t>
      </w:r>
    </w:p>
    <w:p w:rsidR="00A83C94" w:rsidRDefault="00AE265C" w:rsidP="000A6AC0">
      <w:pPr>
        <w:spacing w:after="120"/>
      </w:pPr>
      <w:r>
        <w:t>Each fertilizer treatment (</w:t>
      </w:r>
      <w:proofErr w:type="spellStart"/>
      <w:r>
        <w:t>Ashoka</w:t>
      </w:r>
      <w:proofErr w:type="spellEnd"/>
      <w:r>
        <w:t xml:space="preserve"> leaf compost, poultry droppings, and NPK fertilizer) was applied at three different dosage levels to assess dose-dependent effects:</w:t>
      </w:r>
    </w:p>
    <w:p w:rsidR="00A83C94" w:rsidRDefault="00AE265C" w:rsidP="000A6AC0">
      <w:pPr>
        <w:numPr>
          <w:ilvl w:val="0"/>
          <w:numId w:val="6"/>
        </w:numPr>
        <w:spacing w:after="120"/>
        <w:ind w:hanging="350"/>
      </w:pPr>
      <w:r>
        <w:t>A1, AP1, N1 = 5 g</w:t>
      </w:r>
    </w:p>
    <w:p w:rsidR="00A83C94" w:rsidRDefault="00AE265C" w:rsidP="000A6AC0">
      <w:pPr>
        <w:numPr>
          <w:ilvl w:val="0"/>
          <w:numId w:val="6"/>
        </w:numPr>
        <w:spacing w:after="120"/>
        <w:ind w:hanging="350"/>
      </w:pPr>
      <w:r>
        <w:t>A2, AP2, N2 = 7.5 g</w:t>
      </w:r>
    </w:p>
    <w:p w:rsidR="00A83C94" w:rsidRDefault="00AE265C" w:rsidP="000A6AC0">
      <w:pPr>
        <w:numPr>
          <w:ilvl w:val="0"/>
          <w:numId w:val="6"/>
        </w:numPr>
        <w:spacing w:after="240"/>
        <w:ind w:hanging="350"/>
      </w:pPr>
      <w:r>
        <w:t>A3, AP3, N3 = 10 g</w:t>
      </w:r>
    </w:p>
    <w:p w:rsidR="00A83C94" w:rsidRDefault="00AE265C" w:rsidP="000A6AC0">
      <w:pPr>
        <w:pStyle w:val="Heading2"/>
        <w:spacing w:after="240"/>
      </w:pPr>
      <w:proofErr w:type="gramStart"/>
      <w:r>
        <w:t>3.3  Materials</w:t>
      </w:r>
      <w:proofErr w:type="gramEnd"/>
      <w:r>
        <w:t xml:space="preserve"> and Equipment</w:t>
      </w:r>
    </w:p>
    <w:p w:rsidR="00A83C94" w:rsidRDefault="00AE265C" w:rsidP="000A6AC0">
      <w:pPr>
        <w:spacing w:after="240"/>
      </w:pPr>
      <w:r>
        <w:t>The following materials and equipment were utilized for the experiment and subsequent laboratory analysis:</w:t>
      </w:r>
    </w:p>
    <w:p w:rsidR="00A83C94" w:rsidRDefault="00AE265C" w:rsidP="000A6AC0">
      <w:pPr>
        <w:spacing w:after="120"/>
        <w:ind w:left="476"/>
      </w:pPr>
      <w:proofErr w:type="spellStart"/>
      <w:r>
        <w:rPr>
          <w:sz w:val="23"/>
        </w:rPr>
        <w:t>i</w:t>
      </w:r>
      <w:proofErr w:type="spellEnd"/>
      <w:r>
        <w:rPr>
          <w:sz w:val="23"/>
        </w:rPr>
        <w:t>.</w:t>
      </w:r>
      <w:r>
        <w:rPr>
          <w:sz w:val="23"/>
        </w:rPr>
        <w:tab/>
      </w:r>
      <w:r>
        <w:rPr>
          <w:b/>
        </w:rPr>
        <w:t>Planting Materials:</w:t>
      </w:r>
      <w:r>
        <w:t xml:space="preserve"> Lettuce seeds (</w:t>
      </w:r>
      <w:proofErr w:type="spellStart"/>
      <w:r>
        <w:rPr>
          <w:i/>
        </w:rPr>
        <w:t>Lactuca</w:t>
      </w:r>
      <w:proofErr w:type="spellEnd"/>
      <w:r>
        <w:rPr>
          <w:i/>
        </w:rPr>
        <w:t xml:space="preserve"> sativa</w:t>
      </w:r>
      <w:r>
        <w:t xml:space="preserve"> L.) of a suitable variety.</w:t>
      </w:r>
    </w:p>
    <w:p w:rsidR="00A83C94" w:rsidRDefault="00AE265C" w:rsidP="000A6AC0">
      <w:pPr>
        <w:pStyle w:val="Heading1"/>
        <w:spacing w:after="240"/>
        <w:ind w:left="412"/>
      </w:pPr>
      <w:r>
        <w:rPr>
          <w:b w:val="0"/>
          <w:sz w:val="23"/>
        </w:rPr>
        <w:t>ii.</w:t>
      </w:r>
      <w:r>
        <w:rPr>
          <w:b w:val="0"/>
          <w:sz w:val="23"/>
        </w:rPr>
        <w:tab/>
      </w:r>
      <w:r>
        <w:t>Fertilizers:</w:t>
      </w:r>
    </w:p>
    <w:p w:rsidR="00A83C94" w:rsidRDefault="00AE265C" w:rsidP="000A6AC0">
      <w:pPr>
        <w:numPr>
          <w:ilvl w:val="0"/>
          <w:numId w:val="7"/>
        </w:numPr>
        <w:spacing w:after="120"/>
        <w:ind w:hanging="360"/>
      </w:pPr>
      <w:proofErr w:type="spellStart"/>
      <w:r>
        <w:t>Ashoka</w:t>
      </w:r>
      <w:proofErr w:type="spellEnd"/>
      <w:r>
        <w:t xml:space="preserve"> leaf compost (prepared from </w:t>
      </w:r>
      <w:proofErr w:type="spellStart"/>
      <w:r>
        <w:rPr>
          <w:i/>
        </w:rPr>
        <w:t>Polyalthia</w:t>
      </w:r>
      <w:proofErr w:type="spellEnd"/>
      <w:r>
        <w:rPr>
          <w:i/>
        </w:rPr>
        <w:t xml:space="preserve"> </w:t>
      </w:r>
      <w:proofErr w:type="spellStart"/>
      <w:r>
        <w:rPr>
          <w:i/>
        </w:rPr>
        <w:t>longifolia</w:t>
      </w:r>
      <w:proofErr w:type="spellEnd"/>
      <w:r>
        <w:t xml:space="preserve"> leaves).</w:t>
      </w:r>
    </w:p>
    <w:p w:rsidR="00A83C94" w:rsidRDefault="00AE265C" w:rsidP="000A6AC0">
      <w:pPr>
        <w:numPr>
          <w:ilvl w:val="0"/>
          <w:numId w:val="7"/>
        </w:numPr>
        <w:spacing w:after="120"/>
        <w:ind w:hanging="360"/>
      </w:pPr>
      <w:r>
        <w:t>Raw poultry droppings (collected from a local poultry farm).</w:t>
      </w:r>
    </w:p>
    <w:p w:rsidR="00A83C94" w:rsidRDefault="00AE265C" w:rsidP="000A6AC0">
      <w:pPr>
        <w:numPr>
          <w:ilvl w:val="0"/>
          <w:numId w:val="7"/>
        </w:numPr>
        <w:spacing w:after="240"/>
        <w:ind w:hanging="360"/>
      </w:pPr>
      <w:r>
        <w:t xml:space="preserve">NPK fertilizer </w:t>
      </w:r>
      <w:proofErr w:type="gramStart"/>
      <w:r>
        <w:t>( NPK</w:t>
      </w:r>
      <w:proofErr w:type="gramEnd"/>
      <w:r>
        <w:t xml:space="preserve"> ., 15:15:15).</w:t>
      </w:r>
    </w:p>
    <w:p w:rsidR="00A83C94" w:rsidRDefault="00AE265C">
      <w:pPr>
        <w:numPr>
          <w:ilvl w:val="0"/>
          <w:numId w:val="8"/>
        </w:numPr>
        <w:spacing w:after="0" w:line="240" w:lineRule="auto"/>
        <w:ind w:hanging="609"/>
      </w:pPr>
      <w:r>
        <w:rPr>
          <w:b/>
        </w:rPr>
        <w:t>Soil:</w:t>
      </w:r>
      <w:r>
        <w:t xml:space="preserve"> Loamy soil, sourced locally and prepared for planting.</w:t>
      </w:r>
    </w:p>
    <w:p w:rsidR="00A83C94" w:rsidRDefault="00AE265C">
      <w:pPr>
        <w:numPr>
          <w:ilvl w:val="0"/>
          <w:numId w:val="8"/>
        </w:numPr>
        <w:spacing w:after="267"/>
        <w:ind w:hanging="609"/>
      </w:pPr>
      <w:r>
        <w:rPr>
          <w:b/>
        </w:rPr>
        <w:lastRenderedPageBreak/>
        <w:t>Irrigation System:</w:t>
      </w:r>
      <w:r>
        <w:t xml:space="preserve"> Drip irrigation system, automated with </w:t>
      </w:r>
      <w:proofErr w:type="spellStart"/>
      <w:r>
        <w:t>IoT</w:t>
      </w:r>
      <w:proofErr w:type="spellEnd"/>
      <w:r>
        <w:t xml:space="preserve">-based controls </w:t>
      </w:r>
      <w:proofErr w:type="gramStart"/>
      <w:r>
        <w:t>( sensors</w:t>
      </w:r>
      <w:proofErr w:type="gramEnd"/>
      <w:r>
        <w:t xml:space="preserve"> and microcontrollers) for precise water delivery.</w:t>
      </w:r>
    </w:p>
    <w:p w:rsidR="00A83C94" w:rsidRDefault="00AE265C">
      <w:pPr>
        <w:spacing w:after="319" w:line="240" w:lineRule="auto"/>
        <w:ind w:left="948" w:right="0" w:firstLine="0"/>
        <w:jc w:val="left"/>
      </w:pPr>
      <w:r>
        <w:rPr>
          <w:noProof/>
        </w:rPr>
        <w:drawing>
          <wp:inline distT="0" distB="0" distL="0" distR="0">
            <wp:extent cx="4447539" cy="6095998"/>
            <wp:effectExtent l="0" t="0" r="0" b="0"/>
            <wp:docPr id="12732" name="Picture 12732"/>
            <wp:cNvGraphicFramePr/>
            <a:graphic xmlns:a="http://schemas.openxmlformats.org/drawingml/2006/main">
              <a:graphicData uri="http://schemas.openxmlformats.org/drawingml/2006/picture">
                <pic:pic xmlns:pic="http://schemas.openxmlformats.org/drawingml/2006/picture">
                  <pic:nvPicPr>
                    <pic:cNvPr id="12732" name="Picture 12732"/>
                    <pic:cNvPicPr/>
                  </pic:nvPicPr>
                  <pic:blipFill>
                    <a:blip r:embed="rId13"/>
                    <a:stretch>
                      <a:fillRect/>
                    </a:stretch>
                  </pic:blipFill>
                  <pic:spPr>
                    <a:xfrm>
                      <a:off x="0" y="0"/>
                      <a:ext cx="4447539" cy="6095998"/>
                    </a:xfrm>
                    <a:prstGeom prst="rect">
                      <a:avLst/>
                    </a:prstGeom>
                  </pic:spPr>
                </pic:pic>
              </a:graphicData>
            </a:graphic>
          </wp:inline>
        </w:drawing>
      </w:r>
    </w:p>
    <w:p w:rsidR="00A83C94" w:rsidRDefault="00AE265C" w:rsidP="000A6AC0">
      <w:pPr>
        <w:spacing w:after="240" w:line="336" w:lineRule="auto"/>
        <w:ind w:left="958" w:right="-15"/>
        <w:jc w:val="left"/>
      </w:pPr>
      <w:r>
        <w:rPr>
          <w:b/>
        </w:rPr>
        <w:t>Plate 3.3.1:</w:t>
      </w:r>
      <w:r>
        <w:rPr>
          <w:b/>
          <w:color w:val="000000"/>
        </w:rPr>
        <w:t xml:space="preserve"> Irrigation System</w:t>
      </w:r>
    </w:p>
    <w:p w:rsidR="00A83C94" w:rsidRDefault="00AE265C">
      <w:pPr>
        <w:numPr>
          <w:ilvl w:val="0"/>
          <w:numId w:val="8"/>
        </w:numPr>
        <w:spacing w:after="0"/>
        <w:ind w:hanging="609"/>
      </w:pPr>
      <w:r>
        <w:rPr>
          <w:b/>
        </w:rPr>
        <w:t>Greenhouse:</w:t>
      </w:r>
      <w:r>
        <w:t xml:space="preserve"> A greenhouse facility to protect the crops from adverse environmental conditions and maintain controlled growing parameters.</w:t>
      </w:r>
    </w:p>
    <w:p w:rsidR="00A83C94" w:rsidRDefault="00AE265C">
      <w:pPr>
        <w:spacing w:after="320" w:line="240" w:lineRule="auto"/>
        <w:ind w:left="238" w:right="0" w:firstLine="0"/>
        <w:jc w:val="left"/>
      </w:pPr>
      <w:r>
        <w:rPr>
          <w:noProof/>
        </w:rPr>
        <w:lastRenderedPageBreak/>
        <w:drawing>
          <wp:inline distT="0" distB="0" distL="0" distR="0">
            <wp:extent cx="4876799" cy="3386454"/>
            <wp:effectExtent l="0" t="0" r="0" b="0"/>
            <wp:docPr id="12773" name="Picture 12773"/>
            <wp:cNvGraphicFramePr/>
            <a:graphic xmlns:a="http://schemas.openxmlformats.org/drawingml/2006/main">
              <a:graphicData uri="http://schemas.openxmlformats.org/drawingml/2006/picture">
                <pic:pic xmlns:pic="http://schemas.openxmlformats.org/drawingml/2006/picture">
                  <pic:nvPicPr>
                    <pic:cNvPr id="12773" name="Picture 12773"/>
                    <pic:cNvPicPr/>
                  </pic:nvPicPr>
                  <pic:blipFill>
                    <a:blip r:embed="rId14"/>
                    <a:stretch>
                      <a:fillRect/>
                    </a:stretch>
                  </pic:blipFill>
                  <pic:spPr>
                    <a:xfrm>
                      <a:off x="0" y="0"/>
                      <a:ext cx="4876799" cy="3386454"/>
                    </a:xfrm>
                    <a:prstGeom prst="rect">
                      <a:avLst/>
                    </a:prstGeom>
                  </pic:spPr>
                </pic:pic>
              </a:graphicData>
            </a:graphic>
          </wp:inline>
        </w:drawing>
      </w:r>
    </w:p>
    <w:p w:rsidR="00A83C94" w:rsidRDefault="00AE265C" w:rsidP="000A6AC0">
      <w:pPr>
        <w:spacing w:after="240"/>
        <w:ind w:left="337" w:hanging="114"/>
      </w:pPr>
      <w:r>
        <w:rPr>
          <w:b/>
          <w:color w:val="000000"/>
        </w:rPr>
        <w:t xml:space="preserve">Plate3.3.2: Greenhouse </w:t>
      </w:r>
      <w:proofErr w:type="gramStart"/>
      <w:r>
        <w:rPr>
          <w:sz w:val="23"/>
        </w:rPr>
        <w:t>vi</w:t>
      </w:r>
      <w:proofErr w:type="gramEnd"/>
      <w:r>
        <w:rPr>
          <w:sz w:val="23"/>
        </w:rPr>
        <w:t xml:space="preserve">. </w:t>
      </w:r>
      <w:r>
        <w:rPr>
          <w:b/>
        </w:rPr>
        <w:t>Measuring Instruments:</w:t>
      </w:r>
      <w:r>
        <w:t xml:space="preserve"> Meter rule, weighing scale, and an automatic </w:t>
      </w:r>
      <w:proofErr w:type="spellStart"/>
      <w:r>
        <w:t>vernier</w:t>
      </w:r>
      <w:proofErr w:type="spellEnd"/>
      <w:r>
        <w:t xml:space="preserve"> caliper for growth parameter measurements.</w:t>
      </w:r>
    </w:p>
    <w:p w:rsidR="000A6AC0" w:rsidRDefault="00AE265C" w:rsidP="000A6AC0">
      <w:pPr>
        <w:spacing w:after="322" w:line="240" w:lineRule="auto"/>
        <w:ind w:left="228" w:right="0" w:firstLine="0"/>
        <w:jc w:val="left"/>
      </w:pPr>
      <w:r>
        <w:rPr>
          <w:noProof/>
        </w:rPr>
        <w:drawing>
          <wp:inline distT="0" distB="0" distL="0" distR="0">
            <wp:extent cx="2645462" cy="2593569"/>
            <wp:effectExtent l="0" t="0" r="0" b="0"/>
            <wp:docPr id="12814" name="Picture 12814"/>
            <wp:cNvGraphicFramePr/>
            <a:graphic xmlns:a="http://schemas.openxmlformats.org/drawingml/2006/main">
              <a:graphicData uri="http://schemas.openxmlformats.org/drawingml/2006/picture">
                <pic:pic xmlns:pic="http://schemas.openxmlformats.org/drawingml/2006/picture">
                  <pic:nvPicPr>
                    <pic:cNvPr id="12814" name="Picture 12814"/>
                    <pic:cNvPicPr/>
                  </pic:nvPicPr>
                  <pic:blipFill>
                    <a:blip r:embed="rId15"/>
                    <a:stretch>
                      <a:fillRect/>
                    </a:stretch>
                  </pic:blipFill>
                  <pic:spPr>
                    <a:xfrm>
                      <a:off x="0" y="0"/>
                      <a:ext cx="2645462" cy="2593569"/>
                    </a:xfrm>
                    <a:prstGeom prst="rect">
                      <a:avLst/>
                    </a:prstGeom>
                  </pic:spPr>
                </pic:pic>
              </a:graphicData>
            </a:graphic>
          </wp:inline>
        </w:drawing>
      </w:r>
    </w:p>
    <w:p w:rsidR="00A83C94" w:rsidRDefault="00AE265C" w:rsidP="000A6AC0">
      <w:pPr>
        <w:spacing w:after="322" w:line="240" w:lineRule="auto"/>
        <w:ind w:left="228" w:right="0" w:firstLine="0"/>
        <w:jc w:val="left"/>
      </w:pPr>
      <w:r>
        <w:t>Plate3.3.3: Weighing Scale</w:t>
      </w:r>
    </w:p>
    <w:p w:rsidR="00A83C94" w:rsidRDefault="00AE265C">
      <w:pPr>
        <w:spacing w:after="322" w:line="240" w:lineRule="auto"/>
        <w:ind w:left="948" w:right="0" w:firstLine="0"/>
        <w:jc w:val="left"/>
      </w:pPr>
      <w:r>
        <w:rPr>
          <w:noProof/>
        </w:rPr>
        <w:lastRenderedPageBreak/>
        <w:drawing>
          <wp:inline distT="0" distB="0" distL="0" distR="0">
            <wp:extent cx="3691254" cy="2799715"/>
            <wp:effectExtent l="0" t="0" r="0" b="0"/>
            <wp:docPr id="12819" name="Picture 12819"/>
            <wp:cNvGraphicFramePr/>
            <a:graphic xmlns:a="http://schemas.openxmlformats.org/drawingml/2006/main">
              <a:graphicData uri="http://schemas.openxmlformats.org/drawingml/2006/picture">
                <pic:pic xmlns:pic="http://schemas.openxmlformats.org/drawingml/2006/picture">
                  <pic:nvPicPr>
                    <pic:cNvPr id="12819" name="Picture 12819"/>
                    <pic:cNvPicPr/>
                  </pic:nvPicPr>
                  <pic:blipFill>
                    <a:blip r:embed="rId16"/>
                    <a:stretch>
                      <a:fillRect/>
                    </a:stretch>
                  </pic:blipFill>
                  <pic:spPr>
                    <a:xfrm>
                      <a:off x="0" y="0"/>
                      <a:ext cx="3691254" cy="2799715"/>
                    </a:xfrm>
                    <a:prstGeom prst="rect">
                      <a:avLst/>
                    </a:prstGeom>
                  </pic:spPr>
                </pic:pic>
              </a:graphicData>
            </a:graphic>
          </wp:inline>
        </w:drawing>
      </w:r>
    </w:p>
    <w:p w:rsidR="000A6AC0" w:rsidRDefault="00AE265C">
      <w:pPr>
        <w:ind w:left="223" w:right="668" w:firstLine="660"/>
        <w:rPr>
          <w:b/>
          <w:color w:val="000000"/>
        </w:rPr>
      </w:pPr>
      <w:r>
        <w:rPr>
          <w:b/>
          <w:color w:val="000000"/>
        </w:rPr>
        <w:t xml:space="preserve">Plate 3.3.4: Automatic </w:t>
      </w:r>
      <w:proofErr w:type="spellStart"/>
      <w:r>
        <w:rPr>
          <w:b/>
          <w:color w:val="000000"/>
        </w:rPr>
        <w:t>Vernier</w:t>
      </w:r>
      <w:proofErr w:type="spellEnd"/>
      <w:r>
        <w:rPr>
          <w:b/>
          <w:color w:val="000000"/>
        </w:rPr>
        <w:t xml:space="preserve"> Caliper </w:t>
      </w:r>
    </w:p>
    <w:p w:rsidR="00A83C94" w:rsidRDefault="00AE265C" w:rsidP="000A6AC0">
      <w:pPr>
        <w:ind w:left="0" w:right="668" w:firstLine="0"/>
      </w:pPr>
      <w:r>
        <w:rPr>
          <w:sz w:val="23"/>
        </w:rPr>
        <w:t>vii.</w:t>
      </w:r>
      <w:r>
        <w:rPr>
          <w:sz w:val="23"/>
        </w:rPr>
        <w:tab/>
      </w:r>
      <w:r>
        <w:rPr>
          <w:b/>
        </w:rPr>
        <w:t>Planting Containers:</w:t>
      </w:r>
      <w:r>
        <w:t xml:space="preserve"> Individual planting bags for the establishment of each plant:</w:t>
      </w:r>
    </w:p>
    <w:p w:rsidR="00A83C94" w:rsidRDefault="00AE265C">
      <w:pPr>
        <w:spacing w:after="441" w:line="240" w:lineRule="auto"/>
        <w:ind w:left="948" w:right="0" w:firstLine="0"/>
        <w:jc w:val="left"/>
      </w:pPr>
      <w:r>
        <w:rPr>
          <w:noProof/>
        </w:rPr>
        <w:drawing>
          <wp:inline distT="0" distB="0" distL="0" distR="0">
            <wp:extent cx="3770629" cy="2957828"/>
            <wp:effectExtent l="0" t="0" r="0" b="0"/>
            <wp:docPr id="12824" name="Picture 12824"/>
            <wp:cNvGraphicFramePr/>
            <a:graphic xmlns:a="http://schemas.openxmlformats.org/drawingml/2006/main">
              <a:graphicData uri="http://schemas.openxmlformats.org/drawingml/2006/picture">
                <pic:pic xmlns:pic="http://schemas.openxmlformats.org/drawingml/2006/picture">
                  <pic:nvPicPr>
                    <pic:cNvPr id="12824" name="Picture 12824"/>
                    <pic:cNvPicPr/>
                  </pic:nvPicPr>
                  <pic:blipFill>
                    <a:blip r:embed="rId17"/>
                    <a:stretch>
                      <a:fillRect/>
                    </a:stretch>
                  </pic:blipFill>
                  <pic:spPr>
                    <a:xfrm>
                      <a:off x="0" y="0"/>
                      <a:ext cx="3770629" cy="2957828"/>
                    </a:xfrm>
                    <a:prstGeom prst="rect">
                      <a:avLst/>
                    </a:prstGeom>
                  </pic:spPr>
                </pic:pic>
              </a:graphicData>
            </a:graphic>
          </wp:inline>
        </w:drawing>
      </w:r>
    </w:p>
    <w:p w:rsidR="00A83C94" w:rsidRDefault="00AE265C">
      <w:pPr>
        <w:pStyle w:val="Heading1"/>
        <w:spacing w:after="449"/>
        <w:ind w:left="958"/>
      </w:pPr>
      <w:r>
        <w:t>Plate 3.3.5: Planting Containers</w:t>
      </w:r>
    </w:p>
    <w:p w:rsidR="00A83C94" w:rsidRDefault="00AE265C">
      <w:pPr>
        <w:spacing w:after="0" w:line="240" w:lineRule="auto"/>
      </w:pPr>
      <w:r>
        <w:rPr>
          <w:sz w:val="23"/>
        </w:rPr>
        <w:t>viii.</w:t>
      </w:r>
      <w:r>
        <w:rPr>
          <w:sz w:val="23"/>
        </w:rPr>
        <w:tab/>
      </w:r>
      <w:r>
        <w:rPr>
          <w:b/>
        </w:rPr>
        <w:t>Water Source:</w:t>
      </w:r>
      <w:r>
        <w:t xml:space="preserve"> Connected to the drip irrigation reservoir.</w:t>
      </w:r>
    </w:p>
    <w:p w:rsidR="00A83C94" w:rsidRDefault="00AE265C">
      <w:pPr>
        <w:spacing w:after="445" w:line="240" w:lineRule="auto"/>
        <w:ind w:left="0" w:right="0" w:firstLine="0"/>
        <w:jc w:val="center"/>
      </w:pPr>
      <w:r>
        <w:rPr>
          <w:noProof/>
        </w:rPr>
        <w:lastRenderedPageBreak/>
        <w:drawing>
          <wp:inline distT="0" distB="0" distL="0" distR="0">
            <wp:extent cx="3674224" cy="3414558"/>
            <wp:effectExtent l="0" t="0" r="0" b="0"/>
            <wp:docPr id="12832" name="Picture 12832"/>
            <wp:cNvGraphicFramePr/>
            <a:graphic xmlns:a="http://schemas.openxmlformats.org/drawingml/2006/main">
              <a:graphicData uri="http://schemas.openxmlformats.org/drawingml/2006/picture">
                <pic:pic xmlns:pic="http://schemas.openxmlformats.org/drawingml/2006/picture">
                  <pic:nvPicPr>
                    <pic:cNvPr id="12832" name="Picture 12832"/>
                    <pic:cNvPicPr/>
                  </pic:nvPicPr>
                  <pic:blipFill>
                    <a:blip r:embed="rId18"/>
                    <a:stretch>
                      <a:fillRect/>
                    </a:stretch>
                  </pic:blipFill>
                  <pic:spPr>
                    <a:xfrm>
                      <a:off x="0" y="0"/>
                      <a:ext cx="3674224" cy="3414558"/>
                    </a:xfrm>
                    <a:prstGeom prst="rect">
                      <a:avLst/>
                    </a:prstGeom>
                  </pic:spPr>
                </pic:pic>
              </a:graphicData>
            </a:graphic>
          </wp:inline>
        </w:drawing>
      </w:r>
    </w:p>
    <w:p w:rsidR="00A83C94" w:rsidRDefault="00AE265C">
      <w:pPr>
        <w:pStyle w:val="Heading1"/>
        <w:spacing w:after="456"/>
        <w:ind w:left="958"/>
      </w:pPr>
      <w:r>
        <w:t>Plate 3.3.6: Water Source</w:t>
      </w:r>
    </w:p>
    <w:p w:rsidR="00A83C94" w:rsidRDefault="00AE265C">
      <w:pPr>
        <w:pStyle w:val="Heading1"/>
        <w:spacing w:after="441"/>
        <w:ind w:left="361"/>
      </w:pPr>
      <w:r>
        <w:rPr>
          <w:b w:val="0"/>
          <w:sz w:val="23"/>
        </w:rPr>
        <w:t>ix.</w:t>
      </w:r>
      <w:r>
        <w:rPr>
          <w:b w:val="0"/>
          <w:sz w:val="23"/>
        </w:rPr>
        <w:tab/>
      </w:r>
      <w:r>
        <w:t>Proximate Analysis Equipment:</w:t>
      </w:r>
    </w:p>
    <w:p w:rsidR="00A83C94" w:rsidRDefault="00AE265C" w:rsidP="000A6AC0">
      <w:pPr>
        <w:spacing w:after="399" w:line="240" w:lineRule="auto"/>
        <w:ind w:left="0" w:right="0" w:firstLine="720"/>
      </w:pPr>
      <w:r>
        <w:rPr>
          <w:sz w:val="23"/>
        </w:rPr>
        <w:t>a)</w:t>
      </w:r>
      <w:r>
        <w:rPr>
          <w:sz w:val="23"/>
        </w:rPr>
        <w:tab/>
      </w:r>
      <w:r>
        <w:t>Moisture oven (for moisture content determination).</w:t>
      </w:r>
    </w:p>
    <w:p w:rsidR="00A83C94" w:rsidRDefault="00AE265C">
      <w:pPr>
        <w:spacing w:after="440" w:line="240" w:lineRule="auto"/>
        <w:ind w:left="238" w:right="0" w:firstLine="0"/>
        <w:jc w:val="left"/>
      </w:pPr>
      <w:r>
        <w:rPr>
          <w:noProof/>
        </w:rPr>
        <w:drawing>
          <wp:inline distT="0" distB="0" distL="0" distR="0">
            <wp:extent cx="4786629" cy="2054858"/>
            <wp:effectExtent l="0" t="0" r="0" b="0"/>
            <wp:docPr id="12838" name="Picture 12838"/>
            <wp:cNvGraphicFramePr/>
            <a:graphic xmlns:a="http://schemas.openxmlformats.org/drawingml/2006/main">
              <a:graphicData uri="http://schemas.openxmlformats.org/drawingml/2006/picture">
                <pic:pic xmlns:pic="http://schemas.openxmlformats.org/drawingml/2006/picture">
                  <pic:nvPicPr>
                    <pic:cNvPr id="12838" name="Picture 12838"/>
                    <pic:cNvPicPr/>
                  </pic:nvPicPr>
                  <pic:blipFill>
                    <a:blip r:embed="rId19"/>
                    <a:stretch>
                      <a:fillRect/>
                    </a:stretch>
                  </pic:blipFill>
                  <pic:spPr>
                    <a:xfrm>
                      <a:off x="0" y="0"/>
                      <a:ext cx="4786629" cy="2054858"/>
                    </a:xfrm>
                    <a:prstGeom prst="rect">
                      <a:avLst/>
                    </a:prstGeom>
                  </pic:spPr>
                </pic:pic>
              </a:graphicData>
            </a:graphic>
          </wp:inline>
        </w:drawing>
      </w:r>
    </w:p>
    <w:p w:rsidR="00A83C94" w:rsidRDefault="00AE265C">
      <w:pPr>
        <w:pStyle w:val="Heading1"/>
        <w:spacing w:after="452"/>
        <w:ind w:left="958"/>
      </w:pPr>
      <w:r>
        <w:t>Plate 3.3.7: Moisture Oven</w:t>
      </w:r>
    </w:p>
    <w:p w:rsidR="00A83C94" w:rsidRDefault="00AE265C">
      <w:pPr>
        <w:spacing w:after="0" w:line="246" w:lineRule="auto"/>
        <w:ind w:left="10" w:right="3435"/>
        <w:jc w:val="right"/>
      </w:pPr>
      <w:r>
        <w:t>a.</w:t>
      </w:r>
      <w:r>
        <w:tab/>
      </w:r>
      <w:proofErr w:type="spellStart"/>
      <w:r>
        <w:t>Kjeldahl</w:t>
      </w:r>
      <w:proofErr w:type="spellEnd"/>
      <w:r>
        <w:t xml:space="preserve"> unit (for crude protein determination)</w:t>
      </w:r>
    </w:p>
    <w:p w:rsidR="00A83C94" w:rsidRDefault="00AE265C">
      <w:pPr>
        <w:spacing w:after="440" w:line="240" w:lineRule="auto"/>
        <w:ind w:left="238" w:right="0" w:firstLine="0"/>
        <w:jc w:val="left"/>
      </w:pPr>
      <w:r>
        <w:rPr>
          <w:noProof/>
        </w:rPr>
        <w:lastRenderedPageBreak/>
        <w:drawing>
          <wp:inline distT="0" distB="0" distL="0" distR="0">
            <wp:extent cx="5306059" cy="4865369"/>
            <wp:effectExtent l="0" t="0" r="0" b="0"/>
            <wp:docPr id="12846" name="Picture 12846"/>
            <wp:cNvGraphicFramePr/>
            <a:graphic xmlns:a="http://schemas.openxmlformats.org/drawingml/2006/main">
              <a:graphicData uri="http://schemas.openxmlformats.org/drawingml/2006/picture">
                <pic:pic xmlns:pic="http://schemas.openxmlformats.org/drawingml/2006/picture">
                  <pic:nvPicPr>
                    <pic:cNvPr id="12846" name="Picture 12846"/>
                    <pic:cNvPicPr/>
                  </pic:nvPicPr>
                  <pic:blipFill>
                    <a:blip r:embed="rId20"/>
                    <a:stretch>
                      <a:fillRect/>
                    </a:stretch>
                  </pic:blipFill>
                  <pic:spPr>
                    <a:xfrm>
                      <a:off x="0" y="0"/>
                      <a:ext cx="5306059" cy="4865369"/>
                    </a:xfrm>
                    <a:prstGeom prst="rect">
                      <a:avLst/>
                    </a:prstGeom>
                  </pic:spPr>
                </pic:pic>
              </a:graphicData>
            </a:graphic>
          </wp:inline>
        </w:drawing>
      </w:r>
    </w:p>
    <w:p w:rsidR="00A83C94" w:rsidRDefault="00AE265C">
      <w:pPr>
        <w:pStyle w:val="Heading1"/>
        <w:spacing w:after="452"/>
        <w:ind w:left="958"/>
      </w:pPr>
      <w:r>
        <w:t>Plate 3.3.8:</w:t>
      </w:r>
      <w:r>
        <w:rPr>
          <w:b w:val="0"/>
          <w:sz w:val="23"/>
        </w:rPr>
        <w:t xml:space="preserve"> </w:t>
      </w:r>
      <w:proofErr w:type="spellStart"/>
      <w:r>
        <w:t>Kjeldahl</w:t>
      </w:r>
      <w:proofErr w:type="spellEnd"/>
      <w:r>
        <w:t xml:space="preserve"> Unit</w:t>
      </w:r>
    </w:p>
    <w:p w:rsidR="00A83C94" w:rsidRDefault="00AE265C">
      <w:pPr>
        <w:numPr>
          <w:ilvl w:val="0"/>
          <w:numId w:val="9"/>
        </w:numPr>
        <w:ind w:left="1735" w:hanging="427"/>
      </w:pPr>
      <w:proofErr w:type="spellStart"/>
      <w:r>
        <w:t>Soxhlet</w:t>
      </w:r>
      <w:proofErr w:type="spellEnd"/>
      <w:r>
        <w:t xml:space="preserve"> extractor (for crude fat determination).</w:t>
      </w:r>
    </w:p>
    <w:p w:rsidR="00A83C94" w:rsidRDefault="00AE265C">
      <w:pPr>
        <w:numPr>
          <w:ilvl w:val="0"/>
          <w:numId w:val="9"/>
        </w:numPr>
        <w:ind w:left="1735" w:hanging="427"/>
      </w:pPr>
      <w:r>
        <w:t>Muffle furnace (for ash content determination).</w:t>
      </w:r>
    </w:p>
    <w:p w:rsidR="00A83C94" w:rsidRDefault="00AE265C">
      <w:pPr>
        <w:numPr>
          <w:ilvl w:val="0"/>
          <w:numId w:val="9"/>
        </w:numPr>
        <w:spacing w:after="0"/>
        <w:ind w:left="1735" w:hanging="427"/>
      </w:pPr>
      <w:r>
        <w:t>Other standard laboratory glassware and reagents required for acid-base digestion and filtering (for crude fiber).</w:t>
      </w:r>
    </w:p>
    <w:p w:rsidR="00A83C94" w:rsidRDefault="00AE265C">
      <w:pPr>
        <w:pStyle w:val="Heading2"/>
      </w:pPr>
      <w:proofErr w:type="gramStart"/>
      <w:r>
        <w:lastRenderedPageBreak/>
        <w:t>3.4  Experimental</w:t>
      </w:r>
      <w:proofErr w:type="gramEnd"/>
      <w:r>
        <w:t xml:space="preserve"> Procedures</w:t>
      </w:r>
    </w:p>
    <w:p w:rsidR="00A83C94" w:rsidRDefault="00AE265C">
      <w:pPr>
        <w:pStyle w:val="Heading3"/>
      </w:pPr>
      <w:proofErr w:type="gramStart"/>
      <w:r>
        <w:t>3.4.1  Soil</w:t>
      </w:r>
      <w:proofErr w:type="gramEnd"/>
      <w:r>
        <w:t xml:space="preserve"> Preparation and Potting</w:t>
      </w:r>
    </w:p>
    <w:p w:rsidR="00A83C94" w:rsidRDefault="00AE265C">
      <w:pPr>
        <w:spacing w:after="546"/>
      </w:pPr>
      <w:r>
        <w:t>Loamy soil was collected and prepared by sieving to remove debris and ensure uniformity. The soil was then filled into individual planting bags, which served as the experimental units, according to the layout of the Randomized Complete Design.</w:t>
      </w:r>
    </w:p>
    <w:p w:rsidR="00A83C94" w:rsidRDefault="00AE265C">
      <w:pPr>
        <w:pStyle w:val="Heading3"/>
      </w:pPr>
      <w:proofErr w:type="gramStart"/>
      <w:r>
        <w:t>3.4.2  Nursery</w:t>
      </w:r>
      <w:proofErr w:type="gramEnd"/>
      <w:r>
        <w:t xml:space="preserve"> Establishment and Transplanting</w:t>
      </w:r>
    </w:p>
    <w:p w:rsidR="00A83C94" w:rsidRDefault="00AE265C">
      <w:pPr>
        <w:spacing w:after="546"/>
      </w:pPr>
      <w: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A83C94" w:rsidRDefault="00AE265C">
      <w:pPr>
        <w:pStyle w:val="Heading3"/>
      </w:pPr>
      <w:proofErr w:type="gramStart"/>
      <w:r>
        <w:t>3.4.3  Preparation</w:t>
      </w:r>
      <w:proofErr w:type="gramEnd"/>
      <w:r>
        <w:t xml:space="preserve"> and Application of Fertilizers</w:t>
      </w:r>
    </w:p>
    <w:p w:rsidR="00A83C94" w:rsidRDefault="00AE265C">
      <w:pPr>
        <w:pStyle w:val="Heading4"/>
      </w:pPr>
      <w:r>
        <w:t xml:space="preserve">3.4.3.1 </w:t>
      </w:r>
      <w:proofErr w:type="spellStart"/>
      <w:r>
        <w:t>Ashoka</w:t>
      </w:r>
      <w:proofErr w:type="spellEnd"/>
      <w:r>
        <w:t xml:space="preserve"> Leaf Compost:</w:t>
      </w:r>
    </w:p>
    <w:p w:rsidR="00A83C94" w:rsidRDefault="00AE265C">
      <w:pPr>
        <w:spacing w:after="0"/>
        <w:ind w:left="223" w:firstLine="60"/>
      </w:pPr>
      <w:r>
        <w:t xml:space="preserve">Fresh </w:t>
      </w:r>
      <w:proofErr w:type="spellStart"/>
      <w:r>
        <w:t>Ashoka</w:t>
      </w:r>
      <w:proofErr w:type="spellEnd"/>
      <w:r>
        <w:t xml:space="preserve"> leaves were collected and air-dried at room temperature for a period of two weeks. Following the drying process, the leaves were ground into a fine compost using bur mill. This prepared </w:t>
      </w:r>
      <w:proofErr w:type="spellStart"/>
      <w:r>
        <w:t>Ashoka</w:t>
      </w:r>
      <w:proofErr w:type="spellEnd"/>
      <w:r>
        <w:t xml:space="preserve"> leaf compost was then applied to the designated planting bags at the specified dosage levels (5 g, 7.5 g, and 10 g) as per the experimental treatments.</w:t>
      </w:r>
    </w:p>
    <w:p w:rsidR="00A83C94" w:rsidRDefault="00AE265C">
      <w:pPr>
        <w:pStyle w:val="Heading4"/>
      </w:pPr>
      <w:proofErr w:type="gramStart"/>
      <w:r>
        <w:lastRenderedPageBreak/>
        <w:t>3.4.3.2  Poultry</w:t>
      </w:r>
      <w:proofErr w:type="gramEnd"/>
      <w:r>
        <w:t xml:space="preserve"> Droppings</w:t>
      </w:r>
    </w:p>
    <w:p w:rsidR="00A83C94" w:rsidRDefault="00AE265C">
      <w:pPr>
        <w:spacing w:after="546"/>
      </w:pPr>
      <w:r>
        <w:t xml:space="preserve">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w:t>
      </w:r>
      <w:proofErr w:type="spellStart"/>
      <w:r>
        <w:t>ashoka</w:t>
      </w:r>
      <w:proofErr w:type="spellEnd"/>
      <w:r>
        <w:t xml:space="preserve"> in the ratio before being applied to the soil in the respective planting bags according to the experimental treatment dosages (5 g, 7.5 g, and 10 g).</w:t>
      </w:r>
    </w:p>
    <w:p w:rsidR="00A83C94" w:rsidRDefault="00AE265C">
      <w:pPr>
        <w:pStyle w:val="Heading4"/>
        <w:spacing w:after="662"/>
      </w:pPr>
      <w:proofErr w:type="gramStart"/>
      <w:r>
        <w:t>3.4.3.3  NPK</w:t>
      </w:r>
      <w:proofErr w:type="gramEnd"/>
      <w:r>
        <w:t xml:space="preserve"> Fertilizer</w:t>
      </w:r>
    </w:p>
    <w:p w:rsidR="00A83C94" w:rsidRDefault="00AE265C">
      <w:pPr>
        <w:spacing w:after="654"/>
        <w:ind w:left="223" w:firstLine="60"/>
      </w:pPr>
      <w:r>
        <w:t xml:space="preserve">The NPK fertilizer </w:t>
      </w:r>
      <w:proofErr w:type="gramStart"/>
      <w:r>
        <w:t>( 15:15:15</w:t>
      </w:r>
      <w:proofErr w:type="gramEnd"/>
      <w:r>
        <w:t>) was applied directly to the soil in the designated planting bags at the specified dosage levels (5 g, 7.5 g, and 10 g). The fertilizer was carefully incorporated into the topsoil to ensure even distribution and maximize nutrient availability to the lettuce plants.</w:t>
      </w:r>
    </w:p>
    <w:p w:rsidR="00A83C94" w:rsidRDefault="00AE265C">
      <w:pPr>
        <w:pStyle w:val="Heading3"/>
      </w:pPr>
      <w:proofErr w:type="gramStart"/>
      <w:r>
        <w:t>3.4.4  Cultural</w:t>
      </w:r>
      <w:proofErr w:type="gramEnd"/>
      <w:r>
        <w:t xml:space="preserve"> Practices</w:t>
      </w:r>
    </w:p>
    <w:p w:rsidR="00A83C94" w:rsidRDefault="00AE265C">
      <w:pPr>
        <w:spacing w:after="0"/>
      </w:pPr>
      <w: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A83C94" w:rsidRDefault="00AE265C" w:rsidP="000A6AC0">
      <w:pPr>
        <w:pStyle w:val="Heading3"/>
        <w:spacing w:after="360"/>
      </w:pPr>
      <w:proofErr w:type="gramStart"/>
      <w:r>
        <w:lastRenderedPageBreak/>
        <w:t>3.4.5  Harvesting</w:t>
      </w:r>
      <w:proofErr w:type="gramEnd"/>
    </w:p>
    <w:p w:rsidR="00A83C94" w:rsidRDefault="00AE265C" w:rsidP="000A6AC0">
      <w:pPr>
        <w:spacing w:after="240"/>
      </w:pPr>
      <w: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A83C94" w:rsidRDefault="00AE265C">
      <w:pPr>
        <w:pStyle w:val="Heading2"/>
      </w:pPr>
      <w:proofErr w:type="gramStart"/>
      <w:r>
        <w:t>3.5  Sample</w:t>
      </w:r>
      <w:proofErr w:type="gramEnd"/>
      <w:r>
        <w:t xml:space="preserve"> Preparation for Proximate Analysis</w:t>
      </w:r>
    </w:p>
    <w:p w:rsidR="00A83C94" w:rsidRDefault="00AE265C" w:rsidP="000A6AC0">
      <w:pPr>
        <w:spacing w:after="240"/>
      </w:pPr>
      <w:r>
        <w:t>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A83C94" w:rsidRDefault="00AE265C" w:rsidP="000A6AC0">
      <w:pPr>
        <w:pStyle w:val="Heading2"/>
        <w:spacing w:after="360"/>
      </w:pPr>
      <w:proofErr w:type="gramStart"/>
      <w:r>
        <w:t>3.6  Proximate</w:t>
      </w:r>
      <w:proofErr w:type="gramEnd"/>
      <w:r>
        <w:t xml:space="preserve"> Analysis</w:t>
      </w:r>
    </w:p>
    <w:p w:rsidR="00A83C94" w:rsidRDefault="00AE265C" w:rsidP="000A6AC0">
      <w:pPr>
        <w:spacing w:after="360"/>
      </w:pPr>
      <w:r>
        <w:t>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A83C94" w:rsidRDefault="00AE265C">
      <w:pPr>
        <w:pStyle w:val="Heading3"/>
      </w:pPr>
      <w:proofErr w:type="gramStart"/>
      <w:r>
        <w:t>3.6.1  Moisture</w:t>
      </w:r>
      <w:proofErr w:type="gramEnd"/>
      <w:r>
        <w:t xml:space="preserve"> Content Determination</w:t>
      </w:r>
    </w:p>
    <w:p w:rsidR="00A83C94" w:rsidRDefault="00AE265C" w:rsidP="000A6AC0">
      <w:pPr>
        <w:spacing w:after="240"/>
        <w:ind w:left="690"/>
      </w:pPr>
      <w:r>
        <w:t xml:space="preserve">Dish was washed and placed in an oven till properly dried, after drying it was cooled in a desiccators, the empty dish and lid was then weighed on a weighing balance. 2.0g of sample </w:t>
      </w:r>
      <w:r>
        <w:lastRenderedPageBreak/>
        <w:t>was then weighed into the empty sterile dish and the sample was spread uniformly in the petri dish, the weight of the sample and the petri dish was taken. The sample was placed in the oven and dried at 105</w:t>
      </w:r>
      <w:r>
        <w:rPr>
          <w:vertAlign w:val="superscript"/>
        </w:rPr>
        <w:t>o</w:t>
      </w:r>
      <w: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A83C94" w:rsidRDefault="00AE265C" w:rsidP="000A6AC0">
      <w:pPr>
        <w:spacing w:after="0" w:line="835" w:lineRule="auto"/>
        <w:ind w:left="690" w:right="5552"/>
      </w:pPr>
      <w:r>
        <w:t xml:space="preserve"> % Moisture =  </w:t>
      </w:r>
      <w:r>
        <w:rPr>
          <w:rFonts w:ascii="Calibri" w:eastAsia="Calibri" w:hAnsi="Calibri" w:cs="Calibri"/>
          <w:noProof/>
          <w:color w:val="000000"/>
          <w:sz w:val="22"/>
        </w:rPr>
        <mc:AlternateContent>
          <mc:Choice Requires="wpg">
            <w:drawing>
              <wp:inline distT="0" distB="0" distL="0" distR="0">
                <wp:extent cx="379742" cy="10795"/>
                <wp:effectExtent l="0" t="0" r="0" b="0"/>
                <wp:docPr id="52763" name="Group 52763"/>
                <wp:cNvGraphicFramePr/>
                <a:graphic xmlns:a="http://schemas.openxmlformats.org/drawingml/2006/main">
                  <a:graphicData uri="http://schemas.microsoft.com/office/word/2010/wordprocessingGroup">
                    <wpg:wgp>
                      <wpg:cNvGrpSpPr/>
                      <wpg:grpSpPr>
                        <a:xfrm>
                          <a:off x="0" y="0"/>
                          <a:ext cx="379742" cy="10795"/>
                          <a:chOff x="0" y="0"/>
                          <a:chExt cx="379742" cy="10795"/>
                        </a:xfrm>
                      </wpg:grpSpPr>
                      <wps:wsp>
                        <wps:cNvPr id="54745" name="Shape 54745"/>
                        <wps:cNvSpPr/>
                        <wps:spPr>
                          <a:xfrm>
                            <a:off x="0" y="0"/>
                            <a:ext cx="379742" cy="10795"/>
                          </a:xfrm>
                          <a:custGeom>
                            <a:avLst/>
                            <a:gdLst/>
                            <a:ahLst/>
                            <a:cxnLst/>
                            <a:rect l="0" t="0" r="0" b="0"/>
                            <a:pathLst>
                              <a:path w="379742" h="10795">
                                <a:moveTo>
                                  <a:pt x="0" y="0"/>
                                </a:moveTo>
                                <a:lnTo>
                                  <a:pt x="379742" y="0"/>
                                </a:lnTo>
                                <a:lnTo>
                                  <a:pt x="379742"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F05297E" id="Group 52763" o:spid="_x0000_s1026" style="width:29.9pt;height:.85pt;mso-position-horizontal-relative:char;mso-position-vertical-relative:line" coordsize="379742,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">
                <v:shape id="Shape 54745" o:spid="_x0000_s1027" style="position:absolute;width:379742;height:10795;visibility:visible;mso-wrap-style:square;v-text-anchor:top" coordsize="379742,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gmMgA&#10;AADeAAAADwAAAGRycy9kb3ducmV2LnhtbESPQWvCQBSE7wX/w/KE3urGEqtEV5HSFov0kESI3h7Z&#10;ZxLMvg3Zrab/visUehxm5htmtRlMK67Uu8aygukkAkFcWt1wpeCQvz8tQDiPrLG1TAp+yMFmPXpY&#10;YaLtjVO6Zr4SAcIuQQW1910ipStrMugmtiMO3tn2Bn2QfSV1j7cAN618jqIXabDhsFBjR681lZfs&#10;2ygwx5w/ijTd74qvOHeNi4rP05tSj+NhuwThafD/4b/2TiuYxfN4Bvc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OCYyAAAAN4AAAAPAAAAAAAAAAAAAAAAAJgCAABk&#10;cnMvZG93bnJldi54bWxQSwUGAAAAAAQABAD1AAAAjQMAAAAA&#10;" path="m,l379742,r,10795l,10795,,e" fillcolor="black" stroked="f" strokeweight="0">
                  <v:stroke miterlimit="83231f" joinstyle="miter"/>
                  <v:path arrowok="t" textboxrect="0,0,379742,10795"/>
                </v:shape>
                <w10:anchorlock/>
              </v:group>
            </w:pict>
          </mc:Fallback>
        </mc:AlternateContent>
      </w:r>
      <w:r>
        <w:t xml:space="preserve"> </w:t>
      </w:r>
      <w:r>
        <w:rPr>
          <w:rFonts w:ascii="Calibri" w:eastAsia="Calibri" w:hAnsi="Calibri" w:cs="Calibri"/>
          <w:noProof/>
          <w:color w:val="000000"/>
          <w:position w:val="1"/>
          <w:sz w:val="22"/>
        </w:rPr>
        <w:drawing>
          <wp:inline distT="0" distB="0" distL="0" distR="0">
            <wp:extent cx="82550" cy="79375"/>
            <wp:effectExtent l="0" t="0" r="0" b="0"/>
            <wp:docPr id="52762" name="Picture 52762"/>
            <wp:cNvGraphicFramePr/>
            <a:graphic xmlns:a="http://schemas.openxmlformats.org/drawingml/2006/main">
              <a:graphicData uri="http://schemas.openxmlformats.org/drawingml/2006/picture">
                <pic:pic xmlns:pic="http://schemas.openxmlformats.org/drawingml/2006/picture">
                  <pic:nvPicPr>
                    <pic:cNvPr id="52762" name="Picture 52762"/>
                    <pic:cNvPicPr/>
                  </pic:nvPicPr>
                  <pic:blipFill>
                    <a:blip r:embed="rId21"/>
                    <a:stretch>
                      <a:fillRect/>
                    </a:stretch>
                  </pic:blipFill>
                  <pic:spPr>
                    <a:xfrm>
                      <a:off x="0" y="0"/>
                      <a:ext cx="82550" cy="79375"/>
                    </a:xfrm>
                    <a:prstGeom prst="rect">
                      <a:avLst/>
                    </a:prstGeom>
                  </pic:spPr>
                </pic:pic>
              </a:graphicData>
            </a:graphic>
          </wp:inline>
        </w:drawing>
      </w:r>
      <w:r>
        <w:t>100 Where:</w:t>
      </w:r>
    </w:p>
    <w:p w:rsidR="00A83C94" w:rsidRDefault="00AE265C" w:rsidP="000A6AC0">
      <w:pPr>
        <w:spacing w:after="240"/>
        <w:ind w:left="690"/>
      </w:pPr>
      <w:r>
        <w:t>W1: Initial weight of petri dish</w:t>
      </w:r>
    </w:p>
    <w:p w:rsidR="00A83C94" w:rsidRDefault="00AE265C" w:rsidP="000A6AC0">
      <w:pPr>
        <w:spacing w:after="240"/>
        <w:ind w:left="690"/>
      </w:pPr>
      <w:r>
        <w:t xml:space="preserve"> W2: Weight of sample and petri dish before drying</w:t>
      </w:r>
    </w:p>
    <w:p w:rsidR="00A83C94" w:rsidRDefault="00AE265C" w:rsidP="000A6AC0">
      <w:pPr>
        <w:spacing w:after="120"/>
        <w:ind w:left="690"/>
      </w:pPr>
      <w:r>
        <w:t xml:space="preserve"> W3: Weight of sample and petri dish after drying  </w:t>
      </w:r>
    </w:p>
    <w:p w:rsidR="00A83C94" w:rsidRDefault="00AE265C">
      <w:pPr>
        <w:pStyle w:val="Heading3"/>
        <w:spacing w:after="441"/>
        <w:ind w:left="680"/>
      </w:pPr>
      <w:r>
        <w:t>3.6.2 Crude Protein Determination (</w:t>
      </w:r>
      <w:proofErr w:type="spellStart"/>
      <w:r>
        <w:t>Kjeldahl</w:t>
      </w:r>
      <w:proofErr w:type="spellEnd"/>
      <w:r>
        <w:t xml:space="preserve"> Method)</w:t>
      </w:r>
    </w:p>
    <w:p w:rsidR="00A83C94" w:rsidRDefault="00AE265C" w:rsidP="000A6AC0">
      <w:pPr>
        <w:spacing w:after="240" w:line="468" w:lineRule="auto"/>
        <w:ind w:left="675" w:right="-15"/>
      </w:pPr>
      <w:r>
        <w:rPr>
          <w:sz w:val="23"/>
        </w:rPr>
        <w:t xml:space="preserve">Two grams of sample was measured into the digestive flask, 5g of </w:t>
      </w:r>
      <w:proofErr w:type="spellStart"/>
      <w:r>
        <w:rPr>
          <w:sz w:val="23"/>
        </w:rPr>
        <w:t>kjedahl</w:t>
      </w:r>
      <w:proofErr w:type="spellEnd"/>
      <w:r>
        <w:rPr>
          <w:sz w:val="23"/>
        </w:rPr>
        <w:t xml:space="preserve"> catalyst was weighed in the sample, 20ml of concentrated H</w:t>
      </w:r>
      <w:r>
        <w:rPr>
          <w:sz w:val="23"/>
          <w:vertAlign w:val="subscript"/>
        </w:rPr>
        <w:t>2</w:t>
      </w:r>
      <w:r>
        <w:rPr>
          <w:sz w:val="23"/>
        </w:rPr>
        <w:t>SO</w:t>
      </w:r>
      <w:r>
        <w:rPr>
          <w:sz w:val="23"/>
          <w:vertAlign w:val="subscript"/>
        </w:rPr>
        <w:t xml:space="preserve">4 </w:t>
      </w:r>
      <w:r>
        <w:rPr>
          <w:sz w:val="23"/>
        </w:rP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 ml of distilled water, the flask was then placed in a micro </w:t>
      </w:r>
      <w:proofErr w:type="spellStart"/>
      <w:r>
        <w:rPr>
          <w:sz w:val="23"/>
        </w:rPr>
        <w:t>kjedahl</w:t>
      </w:r>
      <w:proofErr w:type="spellEnd"/>
      <w:r>
        <w:rPr>
          <w:sz w:val="23"/>
        </w:rPr>
        <w:t xml:space="preserve"> analyzer (distillation unit) where 40% </w:t>
      </w:r>
      <w:proofErr w:type="spellStart"/>
      <w:r>
        <w:rPr>
          <w:sz w:val="23"/>
        </w:rPr>
        <w:t>NaOH</w:t>
      </w:r>
      <w:proofErr w:type="spellEnd"/>
      <w:r>
        <w:rPr>
          <w:sz w:val="23"/>
        </w:rPr>
        <w:t xml:space="preserve"> was passed into it, it was heated then heated up to release ammonia which was distilled in a conical flask containing 25ml of 4% boric acid for 15 minutes to form ammonium borate solution </w:t>
      </w:r>
      <w:r>
        <w:rPr>
          <w:sz w:val="23"/>
        </w:rPr>
        <w:lastRenderedPageBreak/>
        <w:t xml:space="preserve">which was titrated against 0.1M </w:t>
      </w:r>
      <w:proofErr w:type="spellStart"/>
      <w:r>
        <w:rPr>
          <w:sz w:val="23"/>
        </w:rPr>
        <w:t>HCl</w:t>
      </w:r>
      <w:proofErr w:type="spellEnd"/>
      <w:r>
        <w:rPr>
          <w:sz w:val="23"/>
        </w:rPr>
        <w:t xml:space="preserve"> until a purplish grey end point was obtained the same procedure was conducted for the blank solution. Protein content was calculated. </w:t>
      </w:r>
    </w:p>
    <w:p w:rsidR="00A83C94" w:rsidRDefault="000A6AC0">
      <w:pPr>
        <w:spacing w:after="244" w:line="240" w:lineRule="auto"/>
        <w:ind w:left="2082" w:right="0" w:firstLine="0"/>
        <w:jc w:val="left"/>
      </w:pPr>
      <w:r>
        <w:rPr>
          <w:sz w:val="17"/>
        </w:rPr>
        <w:t xml:space="preserve">(      </w:t>
      </w:r>
      <w:r w:rsidR="00AE265C">
        <w:rPr>
          <w:sz w:val="17"/>
        </w:rPr>
        <w:t>)</w:t>
      </w:r>
      <w:r w:rsidR="00AE265C">
        <w:rPr>
          <w:sz w:val="17"/>
        </w:rPr>
        <w:tab/>
        <w:t>.</w:t>
      </w:r>
    </w:p>
    <w:p w:rsidR="00A83C94" w:rsidRDefault="00AE265C" w:rsidP="000A6AC0">
      <w:pPr>
        <w:spacing w:after="240" w:line="302" w:lineRule="auto"/>
        <w:ind w:left="675" w:right="-15"/>
      </w:pPr>
      <w:r>
        <w:rPr>
          <w:sz w:val="23"/>
        </w:rPr>
        <w:t xml:space="preserve"> % Nitrogen =  </w:t>
      </w:r>
      <w:r>
        <w:rPr>
          <w:rFonts w:ascii="Calibri" w:eastAsia="Calibri" w:hAnsi="Calibri" w:cs="Calibri"/>
          <w:noProof/>
          <w:color w:val="000000"/>
          <w:sz w:val="22"/>
        </w:rPr>
        <mc:AlternateContent>
          <mc:Choice Requires="wpg">
            <w:drawing>
              <wp:inline distT="0" distB="0" distL="0" distR="0">
                <wp:extent cx="880745" cy="10795"/>
                <wp:effectExtent l="0" t="0" r="0" b="0"/>
                <wp:docPr id="52837" name="Group 52837"/>
                <wp:cNvGraphicFramePr/>
                <a:graphic xmlns:a="http://schemas.openxmlformats.org/drawingml/2006/main">
                  <a:graphicData uri="http://schemas.microsoft.com/office/word/2010/wordprocessingGroup">
                    <wpg:wgp>
                      <wpg:cNvGrpSpPr/>
                      <wpg:grpSpPr>
                        <a:xfrm>
                          <a:off x="0" y="0"/>
                          <a:ext cx="880745" cy="10795"/>
                          <a:chOff x="0" y="0"/>
                          <a:chExt cx="880745" cy="10795"/>
                        </a:xfrm>
                      </wpg:grpSpPr>
                      <wps:wsp>
                        <wps:cNvPr id="54746" name="Shape 54746"/>
                        <wps:cNvSpPr/>
                        <wps:spPr>
                          <a:xfrm>
                            <a:off x="0" y="0"/>
                            <a:ext cx="880745" cy="10795"/>
                          </a:xfrm>
                          <a:custGeom>
                            <a:avLst/>
                            <a:gdLst/>
                            <a:ahLst/>
                            <a:cxnLst/>
                            <a:rect l="0" t="0" r="0" b="0"/>
                            <a:pathLst>
                              <a:path w="880745" h="10795">
                                <a:moveTo>
                                  <a:pt x="0" y="0"/>
                                </a:moveTo>
                                <a:lnTo>
                                  <a:pt x="880745" y="0"/>
                                </a:lnTo>
                                <a:lnTo>
                                  <a:pt x="880745"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6767F40" id="Group 52837" o:spid="_x0000_s1026" style="width:69.35pt;height:.85pt;mso-position-horizontal-relative:char;mso-position-vertical-relative:line" coordsize="880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">
                <v:shape id="Shape 54746" o:spid="_x0000_s1027" style="position:absolute;width:8807;height:107;visibility:visible;mso-wrap-style:square;v-text-anchor:top" coordsize="88074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To8UA&#10;AADeAAAADwAAAGRycy9kb3ducmV2LnhtbESPwW7CMBBE70j8g7VIvYFTBGkJGIRQW+iNAh+wirdJ&#10;RLyObJOkf18jIXEczcwbzWrTm1q05HxlWcHrJAFBnFtdcaHgcv4cv4PwAVljbZkU/JGHzXo4WGGm&#10;bcc/1J5CISKEfYYKyhCaTEqfl2TQT2xDHL1f6wyGKF0htcMuwk0tp0mSSoMVx4USG9qVlF9PN6Og&#10;Ntf5Fx67/bFqD26RLr4vH0mj1Muo3y5BBOrDM/xoH7SC+extlsL9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xOjxQAAAN4AAAAPAAAAAAAAAAAAAAAAAJgCAABkcnMv&#10;ZG93bnJldi54bWxQSwUGAAAAAAQABAD1AAAAigMAAAAA&#10;" path="m,l880745,r,10795l,10795,,e" fillcolor="black" stroked="f" strokeweight="0">
                  <v:stroke miterlimit="83231f" joinstyle="miter"/>
                  <v:path arrowok="t" textboxrect="0,0,880745,10795"/>
                </v:shape>
                <w10:anchorlock/>
              </v:group>
            </w:pict>
          </mc:Fallback>
        </mc:AlternateContent>
      </w:r>
      <w:r>
        <w:rPr>
          <w:sz w:val="23"/>
        </w:rPr>
        <w:t xml:space="preserve"> </w:t>
      </w:r>
      <w:r>
        <w:rPr>
          <w:rFonts w:ascii="Calibri" w:eastAsia="Calibri" w:hAnsi="Calibri" w:cs="Calibri"/>
          <w:noProof/>
          <w:color w:val="000000"/>
          <w:position w:val="1"/>
          <w:sz w:val="22"/>
        </w:rPr>
        <w:drawing>
          <wp:inline distT="0" distB="0" distL="0" distR="0">
            <wp:extent cx="98425" cy="104775"/>
            <wp:effectExtent l="0" t="0" r="0" b="0"/>
            <wp:docPr id="52836" name="Picture 52836"/>
            <wp:cNvGraphicFramePr/>
            <a:graphic xmlns:a="http://schemas.openxmlformats.org/drawingml/2006/main">
              <a:graphicData uri="http://schemas.openxmlformats.org/drawingml/2006/picture">
                <pic:pic xmlns:pic="http://schemas.openxmlformats.org/drawingml/2006/picture">
                  <pic:nvPicPr>
                    <pic:cNvPr id="52836" name="Picture 52836"/>
                    <pic:cNvPicPr/>
                  </pic:nvPicPr>
                  <pic:blipFill>
                    <a:blip r:embed="rId22"/>
                    <a:stretch>
                      <a:fillRect/>
                    </a:stretch>
                  </pic:blipFill>
                  <pic:spPr>
                    <a:xfrm>
                      <a:off x="0" y="0"/>
                      <a:ext cx="98425" cy="104775"/>
                    </a:xfrm>
                    <a:prstGeom prst="rect">
                      <a:avLst/>
                    </a:prstGeom>
                  </pic:spPr>
                </pic:pic>
              </a:graphicData>
            </a:graphic>
          </wp:inline>
        </w:drawing>
      </w:r>
      <w:r>
        <w:rPr>
          <w:sz w:val="23"/>
        </w:rPr>
        <w:t>100</w:t>
      </w:r>
    </w:p>
    <w:p w:rsidR="00A83C94" w:rsidRDefault="00AE265C">
      <w:pPr>
        <w:spacing w:after="305" w:line="302" w:lineRule="auto"/>
        <w:ind w:left="675" w:right="-15"/>
      </w:pPr>
      <w:r>
        <w:rPr>
          <w:sz w:val="23"/>
        </w:rPr>
        <w:t xml:space="preserve">Where:    A = Volume of ml of 0.1M </w:t>
      </w:r>
      <w:proofErr w:type="spellStart"/>
      <w:r>
        <w:rPr>
          <w:sz w:val="23"/>
        </w:rPr>
        <w:t>HCl</w:t>
      </w:r>
      <w:proofErr w:type="spellEnd"/>
      <w:r>
        <w:rPr>
          <w:sz w:val="23"/>
        </w:rPr>
        <w:t xml:space="preserve"> used for sample</w:t>
      </w:r>
    </w:p>
    <w:p w:rsidR="00A83C94" w:rsidRDefault="00AE265C">
      <w:pPr>
        <w:spacing w:after="305" w:line="302" w:lineRule="auto"/>
        <w:ind w:left="675" w:right="-15"/>
      </w:pPr>
      <w:r>
        <w:rPr>
          <w:sz w:val="23"/>
        </w:rPr>
        <w:t xml:space="preserve">                B = Volume of ml of 0.1M </w:t>
      </w:r>
      <w:proofErr w:type="spellStart"/>
      <w:r>
        <w:rPr>
          <w:sz w:val="23"/>
        </w:rPr>
        <w:t>HCl</w:t>
      </w:r>
      <w:proofErr w:type="spellEnd"/>
      <w:r>
        <w:rPr>
          <w:sz w:val="23"/>
        </w:rPr>
        <w:t xml:space="preserve"> used for blank titration</w:t>
      </w:r>
    </w:p>
    <w:p w:rsidR="00A83C94" w:rsidRDefault="00AE265C">
      <w:pPr>
        <w:spacing w:after="305" w:line="302" w:lineRule="auto"/>
        <w:ind w:left="675" w:right="-15"/>
      </w:pPr>
      <w:r>
        <w:rPr>
          <w:sz w:val="23"/>
        </w:rPr>
        <w:t xml:space="preserve">                N =   Normality of </w:t>
      </w:r>
      <w:proofErr w:type="spellStart"/>
      <w:r>
        <w:rPr>
          <w:sz w:val="23"/>
        </w:rPr>
        <w:t>HCl</w:t>
      </w:r>
      <w:proofErr w:type="spellEnd"/>
    </w:p>
    <w:p w:rsidR="00A83C94" w:rsidRDefault="00AE265C">
      <w:pPr>
        <w:spacing w:after="305" w:line="302" w:lineRule="auto"/>
        <w:ind w:left="675" w:right="-15"/>
      </w:pPr>
      <w:r>
        <w:rPr>
          <w:sz w:val="23"/>
        </w:rPr>
        <w:t xml:space="preserve">                W = Weight of sample</w:t>
      </w:r>
    </w:p>
    <w:p w:rsidR="00A83C94" w:rsidRDefault="00AE265C">
      <w:pPr>
        <w:spacing w:after="305" w:line="302" w:lineRule="auto"/>
        <w:ind w:left="675" w:right="-15"/>
      </w:pPr>
      <w:r>
        <w:rPr>
          <w:sz w:val="23"/>
        </w:rPr>
        <w:t xml:space="preserve">                14.007 = Atomic weight of Nitrogen</w:t>
      </w:r>
    </w:p>
    <w:p w:rsidR="00A83C94" w:rsidRDefault="00AE265C">
      <w:pPr>
        <w:spacing w:after="305" w:line="302" w:lineRule="auto"/>
        <w:ind w:left="675" w:right="-15"/>
      </w:pPr>
      <w:r>
        <w:rPr>
          <w:sz w:val="23"/>
        </w:rPr>
        <w:t xml:space="preserve">                6.25 = Protein Nitrogen conversion factor</w:t>
      </w:r>
    </w:p>
    <w:p w:rsidR="00A83C94" w:rsidRDefault="00AE265C">
      <w:pPr>
        <w:spacing w:after="305" w:line="302" w:lineRule="auto"/>
        <w:ind w:left="675" w:right="-15"/>
      </w:pPr>
      <w:r>
        <w:rPr>
          <w:sz w:val="23"/>
        </w:rPr>
        <w:t>% Crude Protein = Nitrogen x conversion factor</w:t>
      </w:r>
    </w:p>
    <w:p w:rsidR="00A83C94" w:rsidRDefault="00AE265C" w:rsidP="000A6AC0">
      <w:pPr>
        <w:pStyle w:val="Heading3"/>
        <w:spacing w:after="240"/>
      </w:pPr>
      <w:r>
        <w:t>3.6.3 Crude Fat Determination (</w:t>
      </w:r>
      <w:proofErr w:type="spellStart"/>
      <w:r>
        <w:t>Soxhlet</w:t>
      </w:r>
      <w:proofErr w:type="spellEnd"/>
      <w:r>
        <w:t xml:space="preserve"> Extraction Method)</w:t>
      </w:r>
    </w:p>
    <w:p w:rsidR="00A83C94" w:rsidRDefault="00AE265C">
      <w:pPr>
        <w:spacing w:after="0" w:line="475" w:lineRule="auto"/>
        <w:ind w:left="228" w:right="-15" w:firstLine="102"/>
      </w:pPr>
      <w:r>
        <w:rPr>
          <w:sz w:val="23"/>
        </w:rPr>
        <w:t xml:space="preserve">Crude fat of the sample was determined using </w:t>
      </w:r>
      <w:proofErr w:type="spellStart"/>
      <w:r>
        <w:rPr>
          <w:sz w:val="23"/>
        </w:rPr>
        <w:t>Soxhlet</w:t>
      </w:r>
      <w:proofErr w:type="spellEnd"/>
      <w:r>
        <w:rPr>
          <w:sz w:val="23"/>
        </w:rPr>
        <w:t xml:space="preserve"> extractor with a reflux condenser and a distillation flask according to (AOAC, 2012). All glass wares were rinsed with petroleum spirit, they were drained and left to dry in the oven at 102</w:t>
      </w:r>
      <w:r>
        <w:rPr>
          <w:sz w:val="23"/>
          <w:vertAlign w:val="superscript"/>
        </w:rPr>
        <w:t>o</w:t>
      </w:r>
      <w:r>
        <w:rPr>
          <w:sz w:val="23"/>
        </w:rPr>
        <w:t>C for 30 minutes and later cooled in a 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sz w:val="23"/>
          <w:vertAlign w:val="superscript"/>
        </w:rPr>
        <w:t>o</w:t>
      </w:r>
      <w:r>
        <w:rPr>
          <w:sz w:val="23"/>
        </w:rP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A83C94" w:rsidRDefault="00AE265C">
      <w:pPr>
        <w:spacing w:after="837" w:line="302" w:lineRule="auto"/>
        <w:ind w:left="675" w:right="-15"/>
      </w:pPr>
      <w:r>
        <w:rPr>
          <w:sz w:val="23"/>
        </w:rPr>
        <w:lastRenderedPageBreak/>
        <w:t xml:space="preserve"> It can be represented as: % crude fat </w:t>
      </w:r>
      <w:proofErr w:type="gramStart"/>
      <w:r>
        <w:rPr>
          <w:sz w:val="23"/>
        </w:rPr>
        <w:t>=  x</w:t>
      </w:r>
      <w:proofErr w:type="gramEnd"/>
      <w:r>
        <w:rPr>
          <w:sz w:val="23"/>
        </w:rPr>
        <w:t xml:space="preserve"> 100</w:t>
      </w:r>
    </w:p>
    <w:p w:rsidR="00A83C94" w:rsidRDefault="00AE265C">
      <w:pPr>
        <w:spacing w:after="305" w:line="302" w:lineRule="auto"/>
        <w:ind w:left="675" w:right="-15"/>
      </w:pPr>
      <w:r>
        <w:rPr>
          <w:sz w:val="23"/>
        </w:rPr>
        <w:t>Where W2= Weight of the receiver flask and fat</w:t>
      </w:r>
    </w:p>
    <w:p w:rsidR="00A83C94" w:rsidRDefault="00AE265C">
      <w:pPr>
        <w:spacing w:after="721" w:line="302" w:lineRule="auto"/>
        <w:ind w:left="675" w:right="-15"/>
      </w:pPr>
      <w:r>
        <w:rPr>
          <w:sz w:val="23"/>
        </w:rPr>
        <w:t xml:space="preserve">            W1= Weight of empty receiver flask</w:t>
      </w:r>
    </w:p>
    <w:p w:rsidR="00A83C94" w:rsidRDefault="00AE265C">
      <w:pPr>
        <w:pStyle w:val="Heading3"/>
        <w:spacing w:after="441"/>
      </w:pPr>
      <w:proofErr w:type="gramStart"/>
      <w:r>
        <w:t>3.6.4  Ash</w:t>
      </w:r>
      <w:proofErr w:type="gramEnd"/>
      <w:r>
        <w:t xml:space="preserve"> Content Determination</w:t>
      </w:r>
    </w:p>
    <w:p w:rsidR="00A83C94" w:rsidRDefault="00AE265C" w:rsidP="000A6AC0">
      <w:pPr>
        <w:spacing w:after="240" w:line="468" w:lineRule="auto"/>
        <w:ind w:right="-15"/>
      </w:pPr>
      <w:r>
        <w:rPr>
          <w:sz w:val="23"/>
        </w:rPr>
        <w:t>The crucible and lid were placed in the furnace and were heated at 550</w:t>
      </w:r>
      <w:r>
        <w:rPr>
          <w:sz w:val="23"/>
          <w:vertAlign w:val="superscript"/>
        </w:rPr>
        <w:t>o</w:t>
      </w:r>
      <w:r>
        <w:rPr>
          <w:sz w:val="23"/>
        </w:rP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sz w:val="23"/>
          <w:vertAlign w:val="superscript"/>
        </w:rPr>
        <w:t>o</w:t>
      </w:r>
      <w:r>
        <w:rPr>
          <w:sz w:val="23"/>
        </w:rPr>
        <w:t xml:space="preserve">c for 4-5 hours or more until a whitish grey </w:t>
      </w:r>
      <w:proofErr w:type="spellStart"/>
      <w:r>
        <w:rPr>
          <w:sz w:val="23"/>
        </w:rPr>
        <w:t>colour</w:t>
      </w:r>
      <w:proofErr w:type="spellEnd"/>
      <w:r>
        <w:rPr>
          <w:sz w:val="23"/>
        </w:rPr>
        <w:t xml:space="preserve"> is formed. The crucible was not covered during heating but was later after heating it was covered to prevent loss of fluffy ash, after heating the sample is cooled in the desiccator and re-weighed. </w:t>
      </w:r>
    </w:p>
    <w:p w:rsidR="00A83C94" w:rsidRDefault="00AE265C" w:rsidP="000A6AC0">
      <w:pPr>
        <w:spacing w:after="320" w:line="302" w:lineRule="auto"/>
        <w:ind w:right="-15"/>
      </w:pPr>
      <w:r>
        <w:rPr>
          <w:sz w:val="23"/>
        </w:rPr>
        <w:t xml:space="preserve">The percentage Ash is calculated as: %Total Ash =     x 100              </w:t>
      </w:r>
    </w:p>
    <w:p w:rsidR="00A83C94" w:rsidRDefault="00AE265C" w:rsidP="000A6AC0">
      <w:pPr>
        <w:spacing w:after="320" w:line="302" w:lineRule="auto"/>
        <w:ind w:right="-15"/>
      </w:pPr>
      <w:r>
        <w:rPr>
          <w:sz w:val="23"/>
        </w:rPr>
        <w:t>Where w1= Weight of dish</w:t>
      </w:r>
    </w:p>
    <w:p w:rsidR="00A83C94" w:rsidRDefault="00AE265C" w:rsidP="000A6AC0">
      <w:pPr>
        <w:spacing w:after="320" w:line="302" w:lineRule="auto"/>
        <w:ind w:right="-15"/>
      </w:pPr>
      <w:r>
        <w:rPr>
          <w:sz w:val="23"/>
        </w:rPr>
        <w:t>W</w:t>
      </w:r>
      <w:r>
        <w:rPr>
          <w:sz w:val="23"/>
          <w:vertAlign w:val="subscript"/>
        </w:rPr>
        <w:t>2</w:t>
      </w:r>
      <w:r>
        <w:rPr>
          <w:sz w:val="23"/>
        </w:rPr>
        <w:t xml:space="preserve">= weight of dish +sample before </w:t>
      </w:r>
      <w:proofErr w:type="spellStart"/>
      <w:r>
        <w:rPr>
          <w:sz w:val="23"/>
        </w:rPr>
        <w:t>ashing</w:t>
      </w:r>
      <w:proofErr w:type="spellEnd"/>
    </w:p>
    <w:p w:rsidR="00A83C94" w:rsidRDefault="00AE265C">
      <w:pPr>
        <w:spacing w:after="716" w:line="302" w:lineRule="auto"/>
        <w:ind w:right="-15"/>
      </w:pPr>
      <w:r>
        <w:rPr>
          <w:sz w:val="23"/>
        </w:rPr>
        <w:t>W</w:t>
      </w:r>
      <w:r>
        <w:rPr>
          <w:sz w:val="23"/>
          <w:vertAlign w:val="subscript"/>
        </w:rPr>
        <w:t>3</w:t>
      </w:r>
      <w:r>
        <w:rPr>
          <w:sz w:val="23"/>
        </w:rPr>
        <w:t xml:space="preserve">= Weight of dish + sample after </w:t>
      </w:r>
      <w:proofErr w:type="spellStart"/>
      <w:r>
        <w:rPr>
          <w:sz w:val="23"/>
        </w:rPr>
        <w:t>ashing</w:t>
      </w:r>
      <w:proofErr w:type="spellEnd"/>
    </w:p>
    <w:p w:rsidR="00A83C94" w:rsidRDefault="00AE265C">
      <w:pPr>
        <w:pStyle w:val="Heading3"/>
        <w:spacing w:after="440"/>
      </w:pPr>
      <w:proofErr w:type="gramStart"/>
      <w:r>
        <w:t>3.6.5  Crude</w:t>
      </w:r>
      <w:proofErr w:type="gramEnd"/>
      <w:r>
        <w:t xml:space="preserve"> Fiber Determination :</w:t>
      </w:r>
    </w:p>
    <w:p w:rsidR="00A83C94" w:rsidRDefault="00AE265C">
      <w:pPr>
        <w:numPr>
          <w:ilvl w:val="0"/>
          <w:numId w:val="10"/>
        </w:numPr>
        <w:spacing w:after="0"/>
        <w:ind w:left="947" w:hanging="481"/>
      </w:pPr>
      <w:r>
        <w:t>Crude fiber was determined by sequential acid and alkali digestion of a known weight of the dried sample.</w:t>
      </w:r>
    </w:p>
    <w:p w:rsidR="000A6AC0" w:rsidRDefault="00AE265C" w:rsidP="000A6AC0">
      <w:pPr>
        <w:numPr>
          <w:ilvl w:val="0"/>
          <w:numId w:val="10"/>
        </w:numPr>
        <w:spacing w:after="240" w:line="574" w:lineRule="auto"/>
        <w:ind w:left="947" w:hanging="481"/>
      </w:pPr>
      <w:r>
        <w:lastRenderedPageBreak/>
        <w:t xml:space="preserve">The sample was boiled with dilute sulfuric acid, followed by dilute sodium hydroxide. </w:t>
      </w:r>
    </w:p>
    <w:p w:rsidR="00A83C94" w:rsidRDefault="00AE265C" w:rsidP="000A6AC0">
      <w:pPr>
        <w:numPr>
          <w:ilvl w:val="0"/>
          <w:numId w:val="10"/>
        </w:numPr>
        <w:spacing w:after="240" w:line="574" w:lineRule="auto"/>
        <w:ind w:left="947" w:hanging="481"/>
      </w:pPr>
      <w:r>
        <w:rPr>
          <w:rFonts w:ascii="Arial" w:eastAsia="Arial" w:hAnsi="Arial" w:cs="Arial"/>
          <w:color w:val="000000"/>
        </w:rPr>
        <w:t xml:space="preserve"> </w:t>
      </w:r>
      <w:r>
        <w:t>The residue was then filtered, washed, dried, and finally ignited in a muffle furnace.</w:t>
      </w:r>
    </w:p>
    <w:p w:rsidR="00A83C94" w:rsidRDefault="000A6AC0" w:rsidP="000A6AC0">
      <w:pPr>
        <w:ind w:left="1080" w:hanging="550"/>
      </w:pPr>
      <w:r>
        <w:t>iv.</w:t>
      </w:r>
      <w:r w:rsidR="00AE265C">
        <w:rPr>
          <w:rFonts w:ascii="Arial" w:eastAsia="Arial" w:hAnsi="Arial" w:cs="Arial"/>
          <w:color w:val="000000"/>
        </w:rPr>
        <w:t xml:space="preserve"> </w:t>
      </w:r>
      <w:r>
        <w:rPr>
          <w:rFonts w:ascii="Arial" w:eastAsia="Arial" w:hAnsi="Arial" w:cs="Arial"/>
          <w:color w:val="000000"/>
        </w:rPr>
        <w:tab/>
      </w:r>
      <w:r w:rsidR="00AE265C">
        <w:t>The loss in weight after ignition represented the crude fiber content.</w:t>
      </w:r>
    </w:p>
    <w:p w:rsidR="00A83C94" w:rsidRDefault="00AE265C" w:rsidP="000A6AC0">
      <w:pPr>
        <w:pStyle w:val="Heading3"/>
        <w:spacing w:after="240"/>
      </w:pPr>
      <w:proofErr w:type="gramStart"/>
      <w:r>
        <w:t>3.6.6  Carbohydrate</w:t>
      </w:r>
      <w:proofErr w:type="gramEnd"/>
      <w:r>
        <w:t xml:space="preserve"> Determination (by Difference )</w:t>
      </w:r>
    </w:p>
    <w:p w:rsidR="00A83C94" w:rsidRDefault="00AE265C" w:rsidP="000A6AC0">
      <w:pPr>
        <w:spacing w:after="120" w:line="468" w:lineRule="auto"/>
        <w:ind w:left="340" w:right="-15"/>
      </w:pPr>
      <w:r>
        <w:rPr>
          <w:sz w:val="23"/>
        </w:rPr>
        <w:t xml:space="preserve">Total carbohydrate composition was determined by calculation of difference, the results of all other proximate analysis carried out are added up and subtracted from 100 to get the total carbohydrate present in the sample </w:t>
      </w:r>
    </w:p>
    <w:p w:rsidR="00A83C94" w:rsidRDefault="00AE265C" w:rsidP="000A6AC0">
      <w:pPr>
        <w:spacing w:after="360" w:line="302" w:lineRule="auto"/>
        <w:ind w:left="675" w:right="-15"/>
      </w:pPr>
      <w:r>
        <w:rPr>
          <w:sz w:val="23"/>
        </w:rPr>
        <w:t>% Carbohydrate = 100 – (% Ash+ % Fiber+ % Protein + % Fat+ % Moisture)</w:t>
      </w:r>
    </w:p>
    <w:p w:rsidR="00A83C94" w:rsidRDefault="00AE265C" w:rsidP="000A6AC0">
      <w:pPr>
        <w:pStyle w:val="Heading2"/>
        <w:spacing w:after="360"/>
      </w:pPr>
      <w:proofErr w:type="gramStart"/>
      <w:r>
        <w:t>3.7  Data</w:t>
      </w:r>
      <w:proofErr w:type="gramEnd"/>
      <w:r>
        <w:t xml:space="preserve"> Collection</w:t>
      </w:r>
    </w:p>
    <w:p w:rsidR="00A83C94" w:rsidRDefault="00AE265C" w:rsidP="000A6AC0">
      <w:pPr>
        <w:spacing w:after="120"/>
      </w:pPr>
      <w:r>
        <w:t>Data were recorded from three replicates per treatment for each of the following nutritional parameters determined through proximate analysis:</w:t>
      </w:r>
    </w:p>
    <w:p w:rsidR="00A83C94" w:rsidRDefault="00AE265C" w:rsidP="000A6AC0">
      <w:pPr>
        <w:numPr>
          <w:ilvl w:val="0"/>
          <w:numId w:val="11"/>
        </w:numPr>
        <w:spacing w:after="120"/>
        <w:ind w:hanging="680"/>
      </w:pPr>
      <w:r>
        <w:t>Moisture (%)</w:t>
      </w:r>
    </w:p>
    <w:p w:rsidR="00A83C94" w:rsidRDefault="00AE265C" w:rsidP="000A6AC0">
      <w:pPr>
        <w:numPr>
          <w:ilvl w:val="0"/>
          <w:numId w:val="11"/>
        </w:numPr>
        <w:spacing w:after="120"/>
        <w:ind w:hanging="680"/>
      </w:pPr>
      <w:r>
        <w:t>Crude Protein (%)</w:t>
      </w:r>
    </w:p>
    <w:p w:rsidR="00A83C94" w:rsidRDefault="00AE265C" w:rsidP="000A6AC0">
      <w:pPr>
        <w:numPr>
          <w:ilvl w:val="0"/>
          <w:numId w:val="11"/>
        </w:numPr>
        <w:spacing w:after="120"/>
        <w:ind w:hanging="680"/>
      </w:pPr>
      <w:r>
        <w:t>Crude Fat (%)</w:t>
      </w:r>
    </w:p>
    <w:p w:rsidR="00A83C94" w:rsidRDefault="00AE265C" w:rsidP="000A6AC0">
      <w:pPr>
        <w:numPr>
          <w:ilvl w:val="0"/>
          <w:numId w:val="11"/>
        </w:numPr>
        <w:spacing w:after="120"/>
        <w:ind w:hanging="680"/>
      </w:pPr>
      <w:r>
        <w:t>Ash (%)</w:t>
      </w:r>
    </w:p>
    <w:p w:rsidR="00A83C94" w:rsidRDefault="00AE265C" w:rsidP="000A6AC0">
      <w:pPr>
        <w:numPr>
          <w:ilvl w:val="0"/>
          <w:numId w:val="11"/>
        </w:numPr>
        <w:spacing w:after="120"/>
        <w:ind w:hanging="680"/>
      </w:pPr>
      <w:r>
        <w:t>Crude Fiber (%)</w:t>
      </w:r>
    </w:p>
    <w:p w:rsidR="00A83C94" w:rsidRDefault="00AE265C">
      <w:pPr>
        <w:numPr>
          <w:ilvl w:val="0"/>
          <w:numId w:val="11"/>
        </w:numPr>
        <w:spacing w:after="555"/>
        <w:ind w:hanging="680"/>
      </w:pPr>
      <w:r>
        <w:t>Carbohydrate (%)</w:t>
      </w:r>
    </w:p>
    <w:p w:rsidR="00A83C94" w:rsidRDefault="00AE265C">
      <w:pPr>
        <w:spacing w:after="0"/>
      </w:pPr>
      <w:r>
        <w:t>Additionally, other relevant growth parameters, if collected (e.g., plant height, leaf number, fresh weight, dry weight), would also be recorded.</w:t>
      </w:r>
    </w:p>
    <w:p w:rsidR="00A83C94" w:rsidRDefault="00AE265C">
      <w:pPr>
        <w:pStyle w:val="Heading2"/>
      </w:pPr>
      <w:proofErr w:type="gramStart"/>
      <w:r>
        <w:lastRenderedPageBreak/>
        <w:t>3.8  Statistical</w:t>
      </w:r>
      <w:proofErr w:type="gramEnd"/>
      <w:r>
        <w:t xml:space="preserve"> Analysis</w:t>
      </w:r>
    </w:p>
    <w:p w:rsidR="00A83C94" w:rsidRDefault="00AE265C">
      <w:pPr>
        <w:spacing w:after="0"/>
      </w:pPr>
      <w:r>
        <w:t xml:space="preserve">Data obtained from the proximate analysis were subjected to Analysis of Variance </w:t>
      </w:r>
      <w:proofErr w:type="gramStart"/>
      <w:r>
        <w:t>( ANOVA</w:t>
      </w:r>
      <w:proofErr w:type="gramEnd"/>
      <w:r>
        <w:t xml:space="preserve"> )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w:t>
      </w:r>
      <w:r>
        <w:br w:type="page"/>
      </w:r>
    </w:p>
    <w:p w:rsidR="00A83C94" w:rsidRDefault="00AE265C" w:rsidP="006331FD">
      <w:pPr>
        <w:spacing w:after="360" w:line="376" w:lineRule="auto"/>
        <w:ind w:left="10" w:right="-15"/>
        <w:jc w:val="center"/>
      </w:pPr>
      <w:r>
        <w:rPr>
          <w:b/>
        </w:rPr>
        <w:lastRenderedPageBreak/>
        <w:t>CHAPTER FOUR</w:t>
      </w:r>
    </w:p>
    <w:p w:rsidR="00A83C94" w:rsidRDefault="00AE265C">
      <w:pPr>
        <w:pStyle w:val="Heading1"/>
      </w:pPr>
      <w:r>
        <w:t>4</w:t>
      </w:r>
      <w:r>
        <w:tab/>
        <w:t xml:space="preserve">               RESULT AND DISCUSSION</w:t>
      </w:r>
    </w:p>
    <w:p w:rsidR="00A83C94" w:rsidRDefault="00AE265C" w:rsidP="006331FD">
      <w:pPr>
        <w:pStyle w:val="Heading2"/>
        <w:spacing w:after="360"/>
      </w:pPr>
      <w:proofErr w:type="gramStart"/>
      <w:r>
        <w:t>4.1  RESULTS</w:t>
      </w:r>
      <w:proofErr w:type="gramEnd"/>
    </w:p>
    <w:p w:rsidR="00A83C94" w:rsidRDefault="00AE265C" w:rsidP="006331FD">
      <w:pPr>
        <w:spacing w:after="120" w:line="468" w:lineRule="auto"/>
        <w:ind w:left="238" w:right="0"/>
        <w:jc w:val="left"/>
      </w:pPr>
      <w:r>
        <w:t>The table below showed results of the proximate analysis of lettuce grown under three fertilizer treatments with the USDA Standard:</w:t>
      </w:r>
      <w:r>
        <w:rPr>
          <w:b/>
          <w:sz w:val="23"/>
        </w:rPr>
        <w:t xml:space="preserve"> </w:t>
      </w:r>
      <w:r>
        <w:t>The nutritional parameters analyzed were moisture, ash, crude protein, crude fat, crude fiber, and carbohydrate content. Data was analyzed using SPSS, and results were compared against USDA standard values.</w:t>
      </w:r>
    </w:p>
    <w:p w:rsidR="00A83C94" w:rsidRDefault="00AE265C" w:rsidP="006331FD">
      <w:pPr>
        <w:spacing w:after="120" w:line="240" w:lineRule="auto"/>
        <w:ind w:left="238" w:right="0" w:firstLine="0"/>
        <w:jc w:val="left"/>
      </w:pPr>
      <w:r>
        <w:rPr>
          <w:b/>
          <w:sz w:val="23"/>
        </w:rPr>
        <w:t>Table 4.1:</w:t>
      </w:r>
      <w:r>
        <w:rPr>
          <w:sz w:val="23"/>
        </w:rPr>
        <w:t xml:space="preserve"> </w:t>
      </w:r>
      <w:r>
        <w:rPr>
          <w:b/>
          <w:sz w:val="23"/>
        </w:rPr>
        <w:t xml:space="preserve">Result of Proximate Analysis of lettuce </w:t>
      </w:r>
    </w:p>
    <w:p w:rsidR="00A83C94" w:rsidRDefault="006331FD">
      <w:pPr>
        <w:spacing w:after="56" w:line="276" w:lineRule="auto"/>
        <w:ind w:left="228" w:right="0" w:firstLine="0"/>
        <w:jc w:val="left"/>
      </w:pPr>
      <w:r>
        <w:rPr>
          <w:rFonts w:ascii="Calibri" w:eastAsia="Calibri" w:hAnsi="Calibri" w:cs="Calibri"/>
          <w:noProof/>
          <w:color w:val="000000"/>
          <w:sz w:val="2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848251</wp:posOffset>
                </wp:positionV>
                <wp:extent cx="5675586" cy="0"/>
                <wp:effectExtent l="0" t="0" r="20955" b="19050"/>
                <wp:wrapNone/>
                <wp:docPr id="1" name="Straight Connector 1"/>
                <wp:cNvGraphicFramePr/>
                <a:graphic xmlns:a="http://schemas.openxmlformats.org/drawingml/2006/main">
                  <a:graphicData uri="http://schemas.microsoft.com/office/word/2010/wordprocessingShape">
                    <wps:wsp>
                      <wps:cNvCnPr/>
                      <wps:spPr>
                        <a:xfrm>
                          <a:off x="0" y="0"/>
                          <a:ext cx="56755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A5B47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6pt,66.8pt" to="459.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" strokecolor="black [3200]" strokeweight=".5pt">
                <v:stroke joinstyle="miter"/>
              </v:line>
            </w:pict>
          </mc:Fallback>
        </mc:AlternateContent>
      </w:r>
      <w:r w:rsidR="00AE265C">
        <w:rPr>
          <w:rFonts w:ascii="Calibri" w:eastAsia="Calibri" w:hAnsi="Calibri" w:cs="Calibri"/>
          <w:noProof/>
          <w:color w:val="000000"/>
          <w:sz w:val="22"/>
        </w:rPr>
        <mc:AlternateContent>
          <mc:Choice Requires="wpg">
            <w:drawing>
              <wp:inline distT="0" distB="0" distL="0" distR="0">
                <wp:extent cx="5591174" cy="6350"/>
                <wp:effectExtent l="0" t="0" r="0" b="0"/>
                <wp:docPr id="53087" name="Group 53087"/>
                <wp:cNvGraphicFramePr/>
                <a:graphic xmlns:a="http://schemas.openxmlformats.org/drawingml/2006/main">
                  <a:graphicData uri="http://schemas.microsoft.com/office/word/2010/wordprocessingGroup">
                    <wpg:wgp>
                      <wpg:cNvGrpSpPr/>
                      <wpg:grpSpPr>
                        <a:xfrm>
                          <a:off x="0" y="0"/>
                          <a:ext cx="5591174" cy="6350"/>
                          <a:chOff x="0" y="0"/>
                          <a:chExt cx="5591174" cy="6350"/>
                        </a:xfrm>
                      </wpg:grpSpPr>
                      <wps:wsp>
                        <wps:cNvPr id="16701" name="Shape 16701"/>
                        <wps:cNvSpPr/>
                        <wps:spPr>
                          <a:xfrm>
                            <a:off x="0" y="0"/>
                            <a:ext cx="1165733" cy="0"/>
                          </a:xfrm>
                          <a:custGeom>
                            <a:avLst/>
                            <a:gdLst/>
                            <a:ahLst/>
                            <a:cxnLst/>
                            <a:rect l="0" t="0" r="0" b="0"/>
                            <a:pathLst>
                              <a:path w="1165733">
                                <a:moveTo>
                                  <a:pt x="0" y="0"/>
                                </a:moveTo>
                                <a:lnTo>
                                  <a:pt x="116573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2" name="Shape 16702"/>
                        <wps:cNvSpPr/>
                        <wps:spPr>
                          <a:xfrm>
                            <a:off x="1165733" y="0"/>
                            <a:ext cx="779526" cy="0"/>
                          </a:xfrm>
                          <a:custGeom>
                            <a:avLst/>
                            <a:gdLst/>
                            <a:ahLst/>
                            <a:cxnLst/>
                            <a:rect l="0" t="0" r="0" b="0"/>
                            <a:pathLst>
                              <a:path w="779526">
                                <a:moveTo>
                                  <a:pt x="0" y="0"/>
                                </a:moveTo>
                                <a:lnTo>
                                  <a:pt x="77952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3" name="Shape 16703"/>
                        <wps:cNvSpPr/>
                        <wps:spPr>
                          <a:xfrm>
                            <a:off x="1945258" y="0"/>
                            <a:ext cx="1527175" cy="0"/>
                          </a:xfrm>
                          <a:custGeom>
                            <a:avLst/>
                            <a:gdLst/>
                            <a:ahLst/>
                            <a:cxnLst/>
                            <a:rect l="0" t="0" r="0" b="0"/>
                            <a:pathLst>
                              <a:path w="1527175">
                                <a:moveTo>
                                  <a:pt x="0" y="0"/>
                                </a:moveTo>
                                <a:lnTo>
                                  <a:pt x="15271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4" name="Shape 16704"/>
                        <wps:cNvSpPr/>
                        <wps:spPr>
                          <a:xfrm>
                            <a:off x="3472433" y="0"/>
                            <a:ext cx="1007618" cy="0"/>
                          </a:xfrm>
                          <a:custGeom>
                            <a:avLst/>
                            <a:gdLst/>
                            <a:ahLst/>
                            <a:cxnLst/>
                            <a:rect l="0" t="0" r="0" b="0"/>
                            <a:pathLst>
                              <a:path w="1007618">
                                <a:moveTo>
                                  <a:pt x="0" y="0"/>
                                </a:moveTo>
                                <a:lnTo>
                                  <a:pt x="100761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5" name="Shape 16705"/>
                        <wps:cNvSpPr/>
                        <wps:spPr>
                          <a:xfrm>
                            <a:off x="4480052" y="0"/>
                            <a:ext cx="1111123" cy="0"/>
                          </a:xfrm>
                          <a:custGeom>
                            <a:avLst/>
                            <a:gdLst/>
                            <a:ahLst/>
                            <a:cxnLst/>
                            <a:rect l="0" t="0" r="0" b="0"/>
                            <a:pathLst>
                              <a:path w="1111123">
                                <a:moveTo>
                                  <a:pt x="0" y="0"/>
                                </a:moveTo>
                                <a:lnTo>
                                  <a:pt x="11111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849D35" id="Group 53087" o:spid="_x0000_s1026" style="width:440.25pt;height:.5pt;mso-position-horizontal-relative:char;mso-position-vertical-relative:line" coordsize="559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">
                <v:shape id="Shape 16701" o:spid="_x0000_s1027" style="position:absolute;width:11657;height:0;visibility:visible;mso-wrap-style:square;v-text-anchor:top" coordsize="1165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4DcMA&#10;AADeAAAADwAAAGRycy9kb3ducmV2LnhtbERPS2rDMBDdF3IHMYHsGtlZuMWNbEqgTUhXjXOAiTW1&#10;Ta2RYim2c/uqUOhuHu8723I2vRhp8J1lBek6AUFcW91xo+BcvT0+g/ABWWNvmRTcyUNZLB62mGs7&#10;8SeNp9CIGMI+RwVtCC6X0tctGfRr64gj92UHgyHCoZF6wCmGm15ukiSTBjuODS062rVUf59uRsF4&#10;POppvFz7yn3sU3Tvbp9tnFKr5fz6AiLQHP7Ff+6DjvOzpySF33fi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64DcMAAADeAAAADwAAAAAAAAAAAAAAAACYAgAAZHJzL2Rv&#10;d25yZXYueG1sUEsFBgAAAAAEAAQA9QAAAIgDAAAAAA==&#10;" path="m,l1165733,e" filled="f" strokeweight=".5pt">
                  <v:stroke miterlimit="83231f" joinstyle="miter"/>
                  <v:path arrowok="t" textboxrect="0,0,1165733,0"/>
                </v:shape>
                <v:shape id="Shape 16702" o:spid="_x0000_s1028" style="position:absolute;left:11657;width:7795;height:0;visibility:visible;mso-wrap-style:square;v-text-anchor:top" coordsize="7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R+sQA&#10;AADeAAAADwAAAGRycy9kb3ducmV2LnhtbERPTWvCQBC9F/wPywi9lDoxoCmpq0ihUKqXRqHXJTsm&#10;wexs3J1q+u+7hUJv83ifs9qMrldXCrHzrGE+y0AR19523Gg4Hl4fn0BFMWxN75k0fFOEzXpytzKl&#10;9Tf+oGsljUohHEujoRUZSsRYt+RMnPmBOHEnH5yRBEODNphbCnc95lm2RGc6Tg2tGeilpfpcfTkN&#10;i4d3RFzMjyL76nO3v4RdkRda30/H7TMooVH+xX/uN5vmL4ssh9930g2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kfrEAAAA3gAAAA8AAAAAAAAAAAAAAAAAmAIAAGRycy9k&#10;b3ducmV2LnhtbFBLBQYAAAAABAAEAPUAAACJAwAAAAA=&#10;" path="m,l779526,e" filled="f" strokeweight=".5pt">
                  <v:stroke miterlimit="83231f" joinstyle="miter"/>
                  <v:path arrowok="t" textboxrect="0,0,779526,0"/>
                </v:shape>
                <v:shape id="Shape 16703" o:spid="_x0000_s1029" style="position:absolute;left:19452;width:15272;height:0;visibility:visible;mso-wrap-style:square;v-text-anchor:top" coordsize="152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PX8YA&#10;AADeAAAADwAAAGRycy9kb3ducmV2LnhtbERPS2vCQBC+F/oflhG81Y0WfERXqYGKlx5qlFzH7Jik&#10;zc6G3VXT/vpuodDbfHzPWW1604obOd9YVjAeJSCIS6sbrhQc89enOQgfkDW2lknBF3nYrB8fVphq&#10;e+d3uh1CJWII+xQV1CF0qZS+rMmgH9mOOHIX6wyGCF0ltcN7DDetnCTJVBpsODbU2FFWU/l5uBoF&#10;24/tOZucs93MFfni2xT526nIlRoO+pcliEB9+Bf/ufc6zp/Okmf4fSf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CPX8YAAADeAAAADwAAAAAAAAAAAAAAAACYAgAAZHJz&#10;L2Rvd25yZXYueG1sUEsFBgAAAAAEAAQA9QAAAIsDAAAAAA==&#10;" path="m,l1527175,e" filled="f" strokeweight=".5pt">
                  <v:stroke miterlimit="83231f" joinstyle="miter"/>
                  <v:path arrowok="t" textboxrect="0,0,1527175,0"/>
                </v:shape>
                <v:shape id="Shape 16704" o:spid="_x0000_s1030" style="position:absolute;left:34724;width:10076;height:0;visibility:visible;mso-wrap-style:square;v-text-anchor:top" coordsize="1007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gbsQA&#10;AADeAAAADwAAAGRycy9kb3ducmV2LnhtbERPS2sCMRC+C/0PYQq91WxFVFajlMKW0lN9grdhM91N&#10;m0zWTXS3/94IBW/z8T1nseqdFRdqg/Gs4GWYgSAuvTZcKdhti+cZiBCRNVrPpOCPAqyWD4MF5tp3&#10;vKbLJlYihXDIUUEdY5NLGcqaHIahb4gT9+1bhzHBtpK6xS6FOytHWTaRDg2nhhobequp/N2cnYLu&#10;qzx97k01G//YonDmeKCzfVfq6bF/nYOI1Me7+N/9odP8yTQbw+2dd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IG7EAAAA3gAAAA8AAAAAAAAAAAAAAAAAmAIAAGRycy9k&#10;b3ducmV2LnhtbFBLBQYAAAAABAAEAPUAAACJAwAAAAA=&#10;" path="m,l1007618,e" filled="f" strokeweight=".5pt">
                  <v:stroke miterlimit="83231f" joinstyle="miter"/>
                  <v:path arrowok="t" textboxrect="0,0,1007618,0"/>
                </v:shape>
                <v:shape id="Shape 16705" o:spid="_x0000_s1031" style="position:absolute;left:44800;width:11111;height:0;visibility:visible;mso-wrap-style:square;v-text-anchor:top" coordsize="1111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xwMQA&#10;AADeAAAADwAAAGRycy9kb3ducmV2LnhtbERPS2vCQBC+C/6HZYRepG5aqNo0GxFBsPTi69LbkJ1m&#10;Q7OzITtq+u+7hYK3+fieU6wG36or9bEJbOBploEiroJtuDZwPm0fl6CiIFtsA5OBH4qwKsejAnMb&#10;bnyg61FqlUI45mjAiXS51rFy5DHOQkecuK/Qe5QE+1rbHm8p3Lf6Ocvm2mPDqcFhRxtH1ffx4g1M&#10;lxf+fN2tN3tnt04+qDs18m7Mw2RYv4ESGuQu/nfvbJo/X2Qv8PdOuk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8cDEAAAA3gAAAA8AAAAAAAAAAAAAAAAAmAIAAGRycy9k&#10;b3ducmV2LnhtbFBLBQYAAAAABAAEAPUAAACJAwAAAAA=&#10;" path="m,l1111123,e" filled="f" strokeweight=".5pt">
                  <v:stroke miterlimit="83231f" joinstyle="miter"/>
                  <v:path arrowok="t" textboxrect="0,0,1111123,0"/>
                </v:shape>
                <w10:anchorlock/>
              </v:group>
            </w:pict>
          </mc:Fallback>
        </mc:AlternateContent>
      </w:r>
    </w:p>
    <w:tbl>
      <w:tblPr>
        <w:tblStyle w:val="TableGrid"/>
        <w:tblW w:w="8297" w:type="dxa"/>
        <w:tblInd w:w="346" w:type="dxa"/>
        <w:tblLayout w:type="fixed"/>
        <w:tblLook w:val="04A0" w:firstRow="1" w:lastRow="0" w:firstColumn="1" w:lastColumn="0" w:noHBand="0" w:noVBand="1"/>
      </w:tblPr>
      <w:tblGrid>
        <w:gridCol w:w="2174"/>
        <w:gridCol w:w="1170"/>
        <w:gridCol w:w="720"/>
        <w:gridCol w:w="1404"/>
        <w:gridCol w:w="1836"/>
        <w:gridCol w:w="993"/>
      </w:tblGrid>
      <w:tr w:rsidR="00A83C94" w:rsidTr="006331FD">
        <w:trPr>
          <w:trHeight w:val="276"/>
        </w:trPr>
        <w:tc>
          <w:tcPr>
            <w:tcW w:w="2174" w:type="dxa"/>
            <w:vMerge w:val="restart"/>
            <w:tcBorders>
              <w:top w:val="nil"/>
              <w:left w:val="nil"/>
              <w:bottom w:val="nil"/>
              <w:right w:val="nil"/>
            </w:tcBorders>
          </w:tcPr>
          <w:p w:rsidR="006331FD" w:rsidRDefault="006331FD">
            <w:pPr>
              <w:spacing w:after="0" w:line="276" w:lineRule="auto"/>
              <w:ind w:left="259" w:right="0" w:firstLine="0"/>
              <w:jc w:val="left"/>
              <w:rPr>
                <w:b/>
              </w:rPr>
            </w:pPr>
          </w:p>
          <w:p w:rsidR="00A83C94" w:rsidRDefault="00AE265C">
            <w:pPr>
              <w:spacing w:after="0" w:line="276" w:lineRule="auto"/>
              <w:ind w:left="259" w:right="0" w:firstLine="0"/>
              <w:jc w:val="left"/>
            </w:pPr>
            <w:r>
              <w:rPr>
                <w:b/>
              </w:rPr>
              <w:t>Parameter</w:t>
            </w:r>
          </w:p>
        </w:tc>
        <w:tc>
          <w:tcPr>
            <w:tcW w:w="1170" w:type="dxa"/>
            <w:vMerge w:val="restart"/>
            <w:tcBorders>
              <w:top w:val="nil"/>
              <w:left w:val="nil"/>
              <w:bottom w:val="nil"/>
              <w:right w:val="nil"/>
            </w:tcBorders>
          </w:tcPr>
          <w:p w:rsidR="00A83C94" w:rsidRDefault="00AE265C" w:rsidP="006331FD">
            <w:pPr>
              <w:spacing w:after="326" w:line="240" w:lineRule="auto"/>
              <w:ind w:left="69" w:right="-371" w:firstLine="0"/>
              <w:jc w:val="left"/>
            </w:pPr>
            <w:proofErr w:type="spellStart"/>
            <w:r>
              <w:rPr>
                <w:b/>
              </w:rPr>
              <w:t>Ashoka</w:t>
            </w:r>
            <w:proofErr w:type="spellEnd"/>
          </w:p>
          <w:p w:rsidR="00A83C94" w:rsidRDefault="00AE265C">
            <w:pPr>
              <w:spacing w:after="0" w:line="276" w:lineRule="auto"/>
              <w:ind w:left="334" w:right="0" w:firstLine="0"/>
              <w:jc w:val="left"/>
            </w:pPr>
            <w:r>
              <w:rPr>
                <w:b/>
              </w:rPr>
              <w:t>(A)</w:t>
            </w:r>
          </w:p>
        </w:tc>
        <w:tc>
          <w:tcPr>
            <w:tcW w:w="2124" w:type="dxa"/>
            <w:gridSpan w:val="2"/>
            <w:tcBorders>
              <w:top w:val="nil"/>
              <w:left w:val="nil"/>
              <w:bottom w:val="nil"/>
              <w:right w:val="nil"/>
            </w:tcBorders>
          </w:tcPr>
          <w:p w:rsidR="00A83C94" w:rsidRDefault="00AE265C" w:rsidP="006331FD">
            <w:pPr>
              <w:spacing w:after="0" w:line="276" w:lineRule="auto"/>
              <w:ind w:left="0" w:right="0" w:firstLine="0"/>
              <w:jc w:val="left"/>
            </w:pPr>
            <w:proofErr w:type="spellStart"/>
            <w:r>
              <w:rPr>
                <w:b/>
              </w:rPr>
              <w:t>Ashoka</w:t>
            </w:r>
            <w:proofErr w:type="spellEnd"/>
            <w:r>
              <w:rPr>
                <w:b/>
              </w:rPr>
              <w:t xml:space="preserve"> + Poultry</w:t>
            </w:r>
          </w:p>
        </w:tc>
        <w:tc>
          <w:tcPr>
            <w:tcW w:w="1836" w:type="dxa"/>
            <w:vMerge w:val="restart"/>
            <w:tcBorders>
              <w:top w:val="nil"/>
              <w:left w:val="nil"/>
              <w:bottom w:val="nil"/>
              <w:right w:val="nil"/>
            </w:tcBorders>
          </w:tcPr>
          <w:p w:rsidR="00A83C94" w:rsidRDefault="00AE265C">
            <w:pPr>
              <w:spacing w:after="326" w:line="240" w:lineRule="auto"/>
              <w:ind w:left="427" w:right="0" w:firstLine="0"/>
              <w:jc w:val="left"/>
            </w:pPr>
            <w:r>
              <w:rPr>
                <w:b/>
              </w:rPr>
              <w:t>NPK</w:t>
            </w:r>
          </w:p>
          <w:p w:rsidR="00A83C94" w:rsidRDefault="00AE265C">
            <w:pPr>
              <w:spacing w:after="0" w:line="276" w:lineRule="auto"/>
              <w:ind w:left="201" w:right="0" w:firstLine="0"/>
              <w:jc w:val="left"/>
            </w:pPr>
            <w:r>
              <w:rPr>
                <w:b/>
              </w:rPr>
              <w:t>Fertilizer</w:t>
            </w:r>
          </w:p>
        </w:tc>
        <w:tc>
          <w:tcPr>
            <w:tcW w:w="993" w:type="dxa"/>
            <w:vMerge w:val="restart"/>
            <w:tcBorders>
              <w:top w:val="nil"/>
              <w:left w:val="nil"/>
              <w:bottom w:val="nil"/>
              <w:right w:val="nil"/>
            </w:tcBorders>
          </w:tcPr>
          <w:p w:rsidR="00A83C94" w:rsidRDefault="00AE265C">
            <w:pPr>
              <w:spacing w:after="326" w:line="240" w:lineRule="auto"/>
              <w:ind w:left="0" w:right="153" w:firstLine="0"/>
              <w:jc w:val="right"/>
            </w:pPr>
            <w:r>
              <w:rPr>
                <w:b/>
              </w:rPr>
              <w:t>USDA</w:t>
            </w:r>
          </w:p>
          <w:p w:rsidR="00A83C94" w:rsidRDefault="00AE265C">
            <w:pPr>
              <w:spacing w:after="0" w:line="276" w:lineRule="auto"/>
              <w:ind w:left="0" w:right="0" w:firstLine="0"/>
              <w:jc w:val="right"/>
            </w:pPr>
            <w:r>
              <w:rPr>
                <w:b/>
              </w:rPr>
              <w:t>Standard</w:t>
            </w:r>
          </w:p>
        </w:tc>
      </w:tr>
      <w:tr w:rsidR="00A83C94" w:rsidTr="006331FD">
        <w:trPr>
          <w:trHeight w:val="778"/>
        </w:trPr>
        <w:tc>
          <w:tcPr>
            <w:tcW w:w="2174" w:type="dxa"/>
            <w:vMerge/>
            <w:tcBorders>
              <w:top w:val="nil"/>
              <w:left w:val="nil"/>
              <w:bottom w:val="nil"/>
              <w:right w:val="nil"/>
            </w:tcBorders>
          </w:tcPr>
          <w:p w:rsidR="00A83C94" w:rsidRDefault="00A83C94">
            <w:pPr>
              <w:spacing w:after="0" w:line="276" w:lineRule="auto"/>
              <w:ind w:left="0" w:right="0" w:firstLine="0"/>
              <w:jc w:val="left"/>
            </w:pPr>
          </w:p>
        </w:tc>
        <w:tc>
          <w:tcPr>
            <w:tcW w:w="1170" w:type="dxa"/>
            <w:vMerge/>
            <w:tcBorders>
              <w:top w:val="nil"/>
              <w:left w:val="nil"/>
              <w:bottom w:val="nil"/>
              <w:right w:val="nil"/>
            </w:tcBorders>
          </w:tcPr>
          <w:p w:rsidR="00A83C94" w:rsidRDefault="00A83C94">
            <w:pPr>
              <w:spacing w:after="0" w:line="276" w:lineRule="auto"/>
              <w:ind w:left="0" w:right="0" w:firstLine="0"/>
              <w:jc w:val="left"/>
            </w:pPr>
          </w:p>
        </w:tc>
        <w:tc>
          <w:tcPr>
            <w:tcW w:w="720" w:type="dxa"/>
            <w:tcBorders>
              <w:top w:val="nil"/>
              <w:left w:val="nil"/>
              <w:bottom w:val="nil"/>
              <w:right w:val="nil"/>
            </w:tcBorders>
          </w:tcPr>
          <w:p w:rsidR="00A83C94" w:rsidRDefault="00A83C94">
            <w:pPr>
              <w:spacing w:after="0" w:line="276" w:lineRule="auto"/>
              <w:ind w:left="0" w:right="0" w:firstLine="0"/>
              <w:jc w:val="left"/>
            </w:pPr>
          </w:p>
        </w:tc>
        <w:tc>
          <w:tcPr>
            <w:tcW w:w="1404" w:type="dxa"/>
            <w:tcBorders>
              <w:top w:val="nil"/>
              <w:left w:val="nil"/>
              <w:bottom w:val="nil"/>
              <w:right w:val="nil"/>
            </w:tcBorders>
            <w:vAlign w:val="center"/>
          </w:tcPr>
          <w:p w:rsidR="00A83C94" w:rsidRDefault="00AE265C">
            <w:pPr>
              <w:spacing w:after="0" w:line="276" w:lineRule="auto"/>
              <w:ind w:left="0" w:right="0" w:firstLine="0"/>
              <w:jc w:val="left"/>
            </w:pPr>
            <w:r>
              <w:rPr>
                <w:b/>
              </w:rPr>
              <w:t>(AP)</w:t>
            </w:r>
          </w:p>
        </w:tc>
        <w:tc>
          <w:tcPr>
            <w:tcW w:w="1836" w:type="dxa"/>
            <w:vMerge/>
            <w:tcBorders>
              <w:top w:val="nil"/>
              <w:left w:val="nil"/>
              <w:bottom w:val="nil"/>
              <w:right w:val="nil"/>
            </w:tcBorders>
          </w:tcPr>
          <w:p w:rsidR="00A83C94" w:rsidRDefault="00A83C94">
            <w:pPr>
              <w:spacing w:after="0" w:line="276" w:lineRule="auto"/>
              <w:ind w:left="0" w:right="0" w:firstLine="0"/>
              <w:jc w:val="left"/>
            </w:pPr>
          </w:p>
        </w:tc>
        <w:tc>
          <w:tcPr>
            <w:tcW w:w="993" w:type="dxa"/>
            <w:vMerge/>
            <w:tcBorders>
              <w:top w:val="nil"/>
              <w:left w:val="nil"/>
              <w:bottom w:val="nil"/>
              <w:right w:val="nil"/>
            </w:tcBorders>
          </w:tcPr>
          <w:p w:rsidR="00A83C94" w:rsidRDefault="00A83C94">
            <w:pPr>
              <w:spacing w:after="0" w:line="276" w:lineRule="auto"/>
              <w:ind w:left="0" w:right="0" w:firstLine="0"/>
              <w:jc w:val="left"/>
            </w:pPr>
          </w:p>
        </w:tc>
      </w:tr>
      <w:tr w:rsidR="00A83C94" w:rsidTr="006331FD">
        <w:trPr>
          <w:trHeight w:val="789"/>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Moisture (%)</w:t>
            </w:r>
          </w:p>
        </w:tc>
        <w:tc>
          <w:tcPr>
            <w:tcW w:w="1170" w:type="dxa"/>
            <w:tcBorders>
              <w:top w:val="nil"/>
              <w:left w:val="nil"/>
              <w:bottom w:val="nil"/>
              <w:right w:val="nil"/>
            </w:tcBorders>
            <w:vAlign w:val="center"/>
          </w:tcPr>
          <w:p w:rsidR="00A83C94" w:rsidRDefault="00AE265C">
            <w:pPr>
              <w:spacing w:after="0" w:line="276" w:lineRule="auto"/>
              <w:ind w:left="0" w:right="0" w:firstLine="0"/>
              <w:jc w:val="left"/>
            </w:pPr>
            <w:r>
              <w:t>77.20</w:t>
            </w:r>
          </w:p>
        </w:tc>
        <w:tc>
          <w:tcPr>
            <w:tcW w:w="720" w:type="dxa"/>
            <w:tcBorders>
              <w:top w:val="nil"/>
              <w:left w:val="nil"/>
              <w:bottom w:val="nil"/>
              <w:right w:val="nil"/>
            </w:tcBorders>
            <w:vAlign w:val="center"/>
          </w:tcPr>
          <w:p w:rsidR="00A83C94" w:rsidRDefault="00AE265C" w:rsidP="006331FD">
            <w:pPr>
              <w:spacing w:after="0" w:line="276" w:lineRule="auto"/>
              <w:ind w:left="11" w:right="0" w:firstLine="0"/>
              <w:jc w:val="center"/>
            </w:pPr>
            <w:r>
              <w:t>70.60</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vAlign w:val="center"/>
          </w:tcPr>
          <w:p w:rsidR="00A83C94" w:rsidRDefault="00AE265C" w:rsidP="006331FD">
            <w:pPr>
              <w:spacing w:after="0" w:line="276" w:lineRule="auto"/>
              <w:ind w:left="306" w:right="0" w:firstLine="0"/>
              <w:jc w:val="left"/>
            </w:pPr>
            <w:r>
              <w:t>70.15</w:t>
            </w:r>
          </w:p>
        </w:tc>
        <w:tc>
          <w:tcPr>
            <w:tcW w:w="993" w:type="dxa"/>
            <w:tcBorders>
              <w:top w:val="nil"/>
              <w:left w:val="nil"/>
              <w:bottom w:val="nil"/>
              <w:right w:val="nil"/>
            </w:tcBorders>
            <w:vAlign w:val="center"/>
          </w:tcPr>
          <w:p w:rsidR="00A83C94" w:rsidRDefault="00AE265C">
            <w:pPr>
              <w:spacing w:after="0" w:line="276" w:lineRule="auto"/>
              <w:ind w:left="0" w:right="0" w:firstLine="0"/>
              <w:jc w:val="left"/>
            </w:pPr>
            <w:r>
              <w:t>95.6</w:t>
            </w:r>
          </w:p>
        </w:tc>
      </w:tr>
      <w:tr w:rsidR="00A83C94" w:rsidTr="006331FD">
        <w:trPr>
          <w:trHeight w:val="1314"/>
        </w:trPr>
        <w:tc>
          <w:tcPr>
            <w:tcW w:w="2174" w:type="dxa"/>
            <w:tcBorders>
              <w:top w:val="nil"/>
              <w:left w:val="nil"/>
              <w:bottom w:val="nil"/>
              <w:right w:val="nil"/>
            </w:tcBorders>
            <w:vAlign w:val="bottom"/>
          </w:tcPr>
          <w:p w:rsidR="00A83C94" w:rsidRDefault="00AE265C">
            <w:pPr>
              <w:spacing w:after="554" w:line="240" w:lineRule="auto"/>
              <w:ind w:left="0" w:right="0" w:firstLine="0"/>
              <w:jc w:val="left"/>
            </w:pPr>
            <w:r>
              <w:t>Ash (%)</w:t>
            </w:r>
          </w:p>
          <w:p w:rsidR="00A83C94" w:rsidRDefault="00AE265C">
            <w:pPr>
              <w:spacing w:after="0" w:line="276" w:lineRule="auto"/>
              <w:ind w:left="0" w:right="0" w:firstLine="0"/>
              <w:jc w:val="left"/>
            </w:pPr>
            <w:r>
              <w:t xml:space="preserve">Crude </w:t>
            </w:r>
            <w:r>
              <w:tab/>
              <w:t>Protein</w:t>
            </w:r>
          </w:p>
        </w:tc>
        <w:tc>
          <w:tcPr>
            <w:tcW w:w="1170" w:type="dxa"/>
            <w:tcBorders>
              <w:top w:val="nil"/>
              <w:left w:val="nil"/>
              <w:bottom w:val="nil"/>
              <w:right w:val="nil"/>
            </w:tcBorders>
          </w:tcPr>
          <w:p w:rsidR="00A83C94" w:rsidRDefault="00AE265C">
            <w:pPr>
              <w:spacing w:after="0" w:line="276" w:lineRule="auto"/>
              <w:ind w:left="0" w:right="0" w:firstLine="0"/>
              <w:jc w:val="left"/>
            </w:pPr>
            <w:r>
              <w:t>2.949</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3.356</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2.55</w:t>
            </w:r>
          </w:p>
        </w:tc>
        <w:tc>
          <w:tcPr>
            <w:tcW w:w="993" w:type="dxa"/>
            <w:tcBorders>
              <w:top w:val="nil"/>
              <w:left w:val="nil"/>
              <w:bottom w:val="nil"/>
              <w:right w:val="nil"/>
            </w:tcBorders>
          </w:tcPr>
          <w:p w:rsidR="00A83C94" w:rsidRDefault="00AE265C">
            <w:pPr>
              <w:spacing w:after="0" w:line="276" w:lineRule="auto"/>
              <w:ind w:left="0" w:right="0" w:firstLine="0"/>
              <w:jc w:val="left"/>
            </w:pPr>
            <w:r>
              <w:t>1.00</w:t>
            </w:r>
          </w:p>
        </w:tc>
      </w:tr>
      <w:tr w:rsidR="00A83C94" w:rsidTr="006331FD">
        <w:trPr>
          <w:trHeight w:val="806"/>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 % )</w:t>
            </w:r>
          </w:p>
        </w:tc>
        <w:tc>
          <w:tcPr>
            <w:tcW w:w="1170" w:type="dxa"/>
            <w:tcBorders>
              <w:top w:val="nil"/>
              <w:left w:val="nil"/>
              <w:bottom w:val="nil"/>
              <w:right w:val="nil"/>
            </w:tcBorders>
          </w:tcPr>
          <w:p w:rsidR="00A83C94" w:rsidRDefault="00AE265C">
            <w:pPr>
              <w:spacing w:after="0" w:line="276" w:lineRule="auto"/>
              <w:ind w:left="0" w:right="0" w:firstLine="0"/>
              <w:jc w:val="left"/>
            </w:pPr>
            <w:r>
              <w:t>4.90</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5.95</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3.12</w:t>
            </w:r>
          </w:p>
        </w:tc>
        <w:tc>
          <w:tcPr>
            <w:tcW w:w="993" w:type="dxa"/>
            <w:tcBorders>
              <w:top w:val="nil"/>
              <w:left w:val="nil"/>
              <w:bottom w:val="nil"/>
              <w:right w:val="nil"/>
            </w:tcBorders>
          </w:tcPr>
          <w:p w:rsidR="00A83C94" w:rsidRDefault="00AE265C">
            <w:pPr>
              <w:spacing w:after="0" w:line="276" w:lineRule="auto"/>
              <w:ind w:left="0" w:right="0" w:firstLine="0"/>
              <w:jc w:val="left"/>
            </w:pPr>
            <w:r>
              <w:t>1.36</w:t>
            </w:r>
          </w:p>
        </w:tc>
      </w:tr>
      <w:tr w:rsidR="00A83C94" w:rsidTr="006331FD">
        <w:trPr>
          <w:trHeight w:val="784"/>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Crude Fat (%)</w:t>
            </w:r>
          </w:p>
        </w:tc>
        <w:tc>
          <w:tcPr>
            <w:tcW w:w="1170" w:type="dxa"/>
            <w:tcBorders>
              <w:top w:val="nil"/>
              <w:left w:val="nil"/>
              <w:bottom w:val="nil"/>
              <w:right w:val="nil"/>
            </w:tcBorders>
            <w:vAlign w:val="center"/>
          </w:tcPr>
          <w:p w:rsidR="00A83C94" w:rsidRDefault="00AE265C">
            <w:pPr>
              <w:spacing w:after="0" w:line="276" w:lineRule="auto"/>
              <w:ind w:left="0" w:right="0" w:firstLine="0"/>
              <w:jc w:val="left"/>
            </w:pPr>
            <w:r>
              <w:t>0.542</w:t>
            </w:r>
          </w:p>
        </w:tc>
        <w:tc>
          <w:tcPr>
            <w:tcW w:w="720" w:type="dxa"/>
            <w:tcBorders>
              <w:top w:val="nil"/>
              <w:left w:val="nil"/>
              <w:bottom w:val="nil"/>
              <w:right w:val="nil"/>
            </w:tcBorders>
            <w:vAlign w:val="center"/>
          </w:tcPr>
          <w:p w:rsidR="00A83C94" w:rsidRDefault="00AE265C" w:rsidP="006331FD">
            <w:pPr>
              <w:spacing w:after="0" w:line="276" w:lineRule="auto"/>
              <w:ind w:left="11" w:right="0" w:firstLine="0"/>
              <w:jc w:val="center"/>
            </w:pPr>
            <w:r>
              <w:t>1.089</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vAlign w:val="center"/>
          </w:tcPr>
          <w:p w:rsidR="00A83C94" w:rsidRDefault="00AE265C" w:rsidP="006331FD">
            <w:pPr>
              <w:spacing w:after="0" w:line="276" w:lineRule="auto"/>
              <w:ind w:left="306" w:right="0" w:firstLine="0"/>
              <w:jc w:val="left"/>
            </w:pPr>
            <w:r>
              <w:t>0.321</w:t>
            </w:r>
          </w:p>
        </w:tc>
        <w:tc>
          <w:tcPr>
            <w:tcW w:w="993" w:type="dxa"/>
            <w:tcBorders>
              <w:top w:val="nil"/>
              <w:left w:val="nil"/>
              <w:bottom w:val="nil"/>
              <w:right w:val="nil"/>
            </w:tcBorders>
            <w:vAlign w:val="center"/>
          </w:tcPr>
          <w:p w:rsidR="00A83C94" w:rsidRDefault="00AE265C">
            <w:pPr>
              <w:spacing w:after="0" w:line="276" w:lineRule="auto"/>
              <w:ind w:left="0" w:right="0" w:firstLine="0"/>
              <w:jc w:val="left"/>
            </w:pPr>
            <w:r>
              <w:t>0.15</w:t>
            </w:r>
          </w:p>
        </w:tc>
      </w:tr>
      <w:tr w:rsidR="00A83C94" w:rsidTr="006331FD">
        <w:trPr>
          <w:trHeight w:val="1314"/>
        </w:trPr>
        <w:tc>
          <w:tcPr>
            <w:tcW w:w="2174" w:type="dxa"/>
            <w:tcBorders>
              <w:top w:val="nil"/>
              <w:left w:val="nil"/>
              <w:bottom w:val="nil"/>
              <w:right w:val="nil"/>
            </w:tcBorders>
            <w:vAlign w:val="bottom"/>
          </w:tcPr>
          <w:p w:rsidR="00A83C94" w:rsidRDefault="00AE265C">
            <w:pPr>
              <w:spacing w:after="554" w:line="240" w:lineRule="auto"/>
              <w:ind w:left="0" w:right="0" w:firstLine="0"/>
              <w:jc w:val="left"/>
            </w:pPr>
            <w:r>
              <w:t>Crude Fiber (%)</w:t>
            </w:r>
          </w:p>
          <w:p w:rsidR="00A83C94" w:rsidRDefault="00AE265C">
            <w:pPr>
              <w:spacing w:after="0" w:line="276" w:lineRule="auto"/>
              <w:ind w:left="0" w:right="0" w:firstLine="0"/>
              <w:jc w:val="left"/>
            </w:pPr>
            <w:r>
              <w:t>Carbohydrate</w:t>
            </w:r>
          </w:p>
        </w:tc>
        <w:tc>
          <w:tcPr>
            <w:tcW w:w="1170" w:type="dxa"/>
            <w:tcBorders>
              <w:top w:val="nil"/>
              <w:left w:val="nil"/>
              <w:bottom w:val="nil"/>
              <w:right w:val="nil"/>
            </w:tcBorders>
          </w:tcPr>
          <w:p w:rsidR="00A83C94" w:rsidRDefault="00AE265C">
            <w:pPr>
              <w:spacing w:after="0" w:line="276" w:lineRule="auto"/>
              <w:ind w:left="0" w:right="0" w:firstLine="0"/>
              <w:jc w:val="left"/>
            </w:pPr>
            <w:r>
              <w:t>5.027</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5.061</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4.11</w:t>
            </w:r>
          </w:p>
        </w:tc>
        <w:tc>
          <w:tcPr>
            <w:tcW w:w="993" w:type="dxa"/>
            <w:tcBorders>
              <w:top w:val="nil"/>
              <w:left w:val="nil"/>
              <w:bottom w:val="nil"/>
              <w:right w:val="nil"/>
            </w:tcBorders>
          </w:tcPr>
          <w:p w:rsidR="00A83C94" w:rsidRDefault="00AE265C">
            <w:pPr>
              <w:spacing w:after="0" w:line="276" w:lineRule="auto"/>
              <w:ind w:left="0" w:right="0" w:firstLine="0"/>
              <w:jc w:val="left"/>
            </w:pPr>
            <w:r>
              <w:t>1.1</w:t>
            </w:r>
          </w:p>
        </w:tc>
      </w:tr>
      <w:tr w:rsidR="00A83C94" w:rsidTr="006331FD">
        <w:trPr>
          <w:trHeight w:val="247"/>
        </w:trPr>
        <w:tc>
          <w:tcPr>
            <w:tcW w:w="2174" w:type="dxa"/>
            <w:tcBorders>
              <w:top w:val="nil"/>
              <w:left w:val="nil"/>
              <w:bottom w:val="nil"/>
              <w:right w:val="nil"/>
            </w:tcBorders>
          </w:tcPr>
          <w:p w:rsidR="00A83C94" w:rsidRDefault="00A83C94">
            <w:pPr>
              <w:spacing w:after="0" w:line="276" w:lineRule="auto"/>
              <w:ind w:left="0" w:right="0" w:firstLine="0"/>
              <w:jc w:val="left"/>
            </w:pPr>
          </w:p>
        </w:tc>
        <w:tc>
          <w:tcPr>
            <w:tcW w:w="1170" w:type="dxa"/>
            <w:tcBorders>
              <w:top w:val="nil"/>
              <w:left w:val="nil"/>
              <w:bottom w:val="nil"/>
              <w:right w:val="nil"/>
            </w:tcBorders>
          </w:tcPr>
          <w:p w:rsidR="00A83C94" w:rsidRDefault="00AE265C">
            <w:pPr>
              <w:spacing w:after="0" w:line="276" w:lineRule="auto"/>
              <w:ind w:left="0" w:right="0" w:firstLine="0"/>
              <w:jc w:val="left"/>
            </w:pPr>
            <w:r>
              <w:t>9.384</w:t>
            </w:r>
          </w:p>
        </w:tc>
        <w:tc>
          <w:tcPr>
            <w:tcW w:w="720" w:type="dxa"/>
            <w:tcBorders>
              <w:top w:val="nil"/>
              <w:left w:val="nil"/>
              <w:bottom w:val="nil"/>
              <w:right w:val="nil"/>
            </w:tcBorders>
          </w:tcPr>
          <w:p w:rsidR="00A83C94" w:rsidRDefault="00AE265C">
            <w:pPr>
              <w:spacing w:after="0" w:line="276" w:lineRule="auto"/>
              <w:ind w:left="0" w:right="0" w:firstLine="0"/>
              <w:jc w:val="left"/>
            </w:pPr>
            <w:r>
              <w:t>13.953</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pPr>
              <w:spacing w:after="0" w:line="276" w:lineRule="auto"/>
              <w:ind w:left="0" w:right="0" w:firstLine="0"/>
              <w:jc w:val="left"/>
            </w:pPr>
            <w:r>
              <w:t>16.23</w:t>
            </w:r>
          </w:p>
        </w:tc>
        <w:tc>
          <w:tcPr>
            <w:tcW w:w="993" w:type="dxa"/>
            <w:tcBorders>
              <w:top w:val="nil"/>
              <w:left w:val="nil"/>
              <w:bottom w:val="nil"/>
              <w:right w:val="nil"/>
            </w:tcBorders>
          </w:tcPr>
          <w:p w:rsidR="00A83C94" w:rsidRDefault="00AE265C">
            <w:pPr>
              <w:spacing w:after="0" w:line="276" w:lineRule="auto"/>
              <w:ind w:left="0" w:right="0" w:firstLine="0"/>
              <w:jc w:val="left"/>
            </w:pPr>
            <w:r>
              <w:t>2.8</w:t>
            </w:r>
          </w:p>
        </w:tc>
      </w:tr>
    </w:tbl>
    <w:p w:rsidR="00A83C94" w:rsidRDefault="00AE265C" w:rsidP="006331FD">
      <w:pPr>
        <w:spacing w:after="5065" w:line="240" w:lineRule="auto"/>
        <w:ind w:left="228" w:right="0" w:firstLine="0"/>
        <w:jc w:val="left"/>
      </w:pPr>
      <w:r>
        <w:t>( % )</w:t>
      </w:r>
    </w:p>
    <w:p w:rsidR="00A83C94" w:rsidRDefault="00AE265C">
      <w:pPr>
        <w:pStyle w:val="Heading2"/>
      </w:pPr>
      <w:proofErr w:type="gramStart"/>
      <w:r>
        <w:lastRenderedPageBreak/>
        <w:t>4.2  SPSS</w:t>
      </w:r>
      <w:proofErr w:type="gramEnd"/>
      <w:r>
        <w:t xml:space="preserve"> Statistical Analysis (ANOVA Summary )</w:t>
      </w:r>
    </w:p>
    <w:p w:rsidR="00A83C94" w:rsidRDefault="00AE265C" w:rsidP="006331FD">
      <w:pPr>
        <w:spacing w:after="240" w:line="468" w:lineRule="auto"/>
        <w:ind w:left="223" w:right="-6"/>
        <w:jc w:val="left"/>
      </w:pPr>
      <w:r>
        <w:rPr>
          <w:color w:val="000000"/>
        </w:rPr>
        <w:t xml:space="preserve">Table 4.2 showed </w:t>
      </w:r>
      <w:proofErr w:type="gramStart"/>
      <w:r>
        <w:rPr>
          <w:color w:val="000000"/>
        </w:rPr>
        <w:t>A</w:t>
      </w:r>
      <w:proofErr w:type="gramEnd"/>
      <w:r>
        <w:rPr>
          <w:color w:val="000000"/>
        </w:rPr>
        <w:t xml:space="preserve"> one-way ANOVA was conducted using SPSS to determine whether there were statistically significant differences among the three treatments.</w:t>
      </w:r>
    </w:p>
    <w:p w:rsidR="00A83C94" w:rsidRDefault="00AE265C" w:rsidP="006331FD">
      <w:pPr>
        <w:spacing w:after="120" w:line="336" w:lineRule="auto"/>
        <w:ind w:left="223" w:right="-15"/>
        <w:jc w:val="left"/>
      </w:pPr>
      <w:r>
        <w:rPr>
          <w:b/>
          <w:color w:val="000000"/>
        </w:rPr>
        <w:t xml:space="preserve">Table 4.2:  SPSS Statistical Analysis (ANOVA </w:t>
      </w:r>
      <w:proofErr w:type="gramStart"/>
      <w:r>
        <w:rPr>
          <w:b/>
          <w:color w:val="000000"/>
        </w:rPr>
        <w:t>Summary )</w:t>
      </w:r>
      <w:proofErr w:type="gramEnd"/>
    </w:p>
    <w:p w:rsidR="00A83C94" w:rsidRDefault="006331FD">
      <w:pPr>
        <w:spacing w:after="56" w:line="276" w:lineRule="auto"/>
        <w:ind w:left="228" w:right="0" w:firstLine="0"/>
        <w:jc w:val="left"/>
      </w:pPr>
      <w:r>
        <w:rPr>
          <w:rFonts w:ascii="Calibri" w:eastAsia="Calibri" w:hAnsi="Calibri" w:cs="Calibri"/>
          <w:noProof/>
          <w:color w:val="000000"/>
          <w:sz w:val="22"/>
        </w:rPr>
        <mc:AlternateContent>
          <mc:Choice Requires="wps">
            <w:drawing>
              <wp:anchor distT="0" distB="0" distL="114300" distR="114300" simplePos="0" relativeHeight="251660288" behindDoc="0" locked="0" layoutInCell="1" allowOverlap="1">
                <wp:simplePos x="0" y="0"/>
                <wp:positionH relativeFrom="column">
                  <wp:posOffset>160546</wp:posOffset>
                </wp:positionH>
                <wp:positionV relativeFrom="paragraph">
                  <wp:posOffset>698500</wp:posOffset>
                </wp:positionV>
                <wp:extent cx="4367048"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43670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4DE4FB"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65pt,55pt" to="35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" strokecolor="black [3200]" strokeweight=".5pt">
                <v:stroke joinstyle="miter"/>
              </v:line>
            </w:pict>
          </mc:Fallback>
        </mc:AlternateContent>
      </w:r>
      <w:r w:rsidR="00AE265C">
        <w:rPr>
          <w:rFonts w:ascii="Calibri" w:eastAsia="Calibri" w:hAnsi="Calibri" w:cs="Calibri"/>
          <w:noProof/>
          <w:color w:val="000000"/>
          <w:sz w:val="22"/>
        </w:rPr>
        <mc:AlternateContent>
          <mc:Choice Requires="wpg">
            <w:drawing>
              <wp:inline distT="0" distB="0" distL="0" distR="0">
                <wp:extent cx="4333874" cy="6350"/>
                <wp:effectExtent l="0" t="0" r="0" b="0"/>
                <wp:docPr id="53203" name="Group 53203"/>
                <wp:cNvGraphicFramePr/>
                <a:graphic xmlns:a="http://schemas.openxmlformats.org/drawingml/2006/main">
                  <a:graphicData uri="http://schemas.microsoft.com/office/word/2010/wordprocessingGroup">
                    <wpg:wgp>
                      <wpg:cNvGrpSpPr/>
                      <wpg:grpSpPr>
                        <a:xfrm>
                          <a:off x="0" y="0"/>
                          <a:ext cx="4333874" cy="6350"/>
                          <a:chOff x="0" y="0"/>
                          <a:chExt cx="4333874" cy="6350"/>
                        </a:xfrm>
                      </wpg:grpSpPr>
                      <wps:wsp>
                        <wps:cNvPr id="16784" name="Shape 16784"/>
                        <wps:cNvSpPr/>
                        <wps:spPr>
                          <a:xfrm>
                            <a:off x="0" y="0"/>
                            <a:ext cx="897890" cy="0"/>
                          </a:xfrm>
                          <a:custGeom>
                            <a:avLst/>
                            <a:gdLst/>
                            <a:ahLst/>
                            <a:cxnLst/>
                            <a:rect l="0" t="0" r="0" b="0"/>
                            <a:pathLst>
                              <a:path w="897890">
                                <a:moveTo>
                                  <a:pt x="0" y="0"/>
                                </a:moveTo>
                                <a:lnTo>
                                  <a:pt x="8978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5" name="Shape 16785"/>
                        <wps:cNvSpPr/>
                        <wps:spPr>
                          <a:xfrm>
                            <a:off x="897890" y="0"/>
                            <a:ext cx="529590" cy="0"/>
                          </a:xfrm>
                          <a:custGeom>
                            <a:avLst/>
                            <a:gdLst/>
                            <a:ahLst/>
                            <a:cxnLst/>
                            <a:rect l="0" t="0" r="0" b="0"/>
                            <a:pathLst>
                              <a:path w="529590">
                                <a:moveTo>
                                  <a:pt x="0" y="0"/>
                                </a:moveTo>
                                <a:lnTo>
                                  <a:pt x="5295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6" name="Shape 16786"/>
                        <wps:cNvSpPr/>
                        <wps:spPr>
                          <a:xfrm>
                            <a:off x="1427480" y="0"/>
                            <a:ext cx="520700" cy="0"/>
                          </a:xfrm>
                          <a:custGeom>
                            <a:avLst/>
                            <a:gdLst/>
                            <a:ahLst/>
                            <a:cxnLst/>
                            <a:rect l="0" t="0" r="0" b="0"/>
                            <a:pathLst>
                              <a:path w="520700">
                                <a:moveTo>
                                  <a:pt x="0" y="0"/>
                                </a:moveTo>
                                <a:lnTo>
                                  <a:pt x="5207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7" name="Shape 16787"/>
                        <wps:cNvSpPr/>
                        <wps:spPr>
                          <a:xfrm>
                            <a:off x="1948179" y="0"/>
                            <a:ext cx="2385695" cy="0"/>
                          </a:xfrm>
                          <a:custGeom>
                            <a:avLst/>
                            <a:gdLst/>
                            <a:ahLst/>
                            <a:cxnLst/>
                            <a:rect l="0" t="0" r="0" b="0"/>
                            <a:pathLst>
                              <a:path w="2385695">
                                <a:moveTo>
                                  <a:pt x="0" y="0"/>
                                </a:moveTo>
                                <a:lnTo>
                                  <a:pt x="238569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B9887D" id="Group 53203" o:spid="_x0000_s1026" style="width:341.25pt;height:.5pt;mso-position-horizontal-relative:char;mso-position-vertical-relative:line" coordsize="43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">
                <v:shape id="Shape 16784" o:spid="_x0000_s1027" style="position:absolute;width:8978;height:0;visibility:visible;mso-wrap-style:square;v-text-anchor:top" coordsize="897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HfcQA&#10;AADeAAAADwAAAGRycy9kb3ducmV2LnhtbERPS4vCMBC+C/6HMAveNF3xRdcoPsG9WFb3oLehmW2L&#10;zaQ0Ueu/N8KCt/n4njOdN6YUN6pdYVnBZy8CQZxaXXCm4Pe47U5AOI+ssbRMCh7kYD5rt6YYa3vn&#10;H7odfCZCCLsYFeTeV7GULs3JoOvZijhwf7Y26AOsM6lrvIdwU8p+FI2kwYJDQ44VrXJKL4erUfC9&#10;e5zWx2R53QwH/WSfLIeylGelOh/N4guEp8a/xf/unQ7zR+PJAF7vhBv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33EAAAA3gAAAA8AAAAAAAAAAAAAAAAAmAIAAGRycy9k&#10;b3ducmV2LnhtbFBLBQYAAAAABAAEAPUAAACJAwAAAAA=&#10;" path="m,l897890,e" filled="f" strokeweight=".5pt">
                  <v:stroke miterlimit="83231f" joinstyle="miter"/>
                  <v:path arrowok="t" textboxrect="0,0,897890,0"/>
                </v:shape>
                <v:shape id="Shape 16785" o:spid="_x0000_s1028" style="position:absolute;left:8978;width:5296;height:0;visibility:visible;mso-wrap-style:square;v-text-anchor:top" coordsize="52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qwMEA&#10;AADeAAAADwAAAGRycy9kb3ducmV2LnhtbERPS4vCMBC+C/6HMMLeNHUXH1SjrIsFj1p370MytqXN&#10;pDRZrf/eCIK3+fies972thFX6nzlWMF0koAg1s5UXCj4PWfjJQgfkA02jknBnTxsN8PBGlPjbnyi&#10;ax4KEUPYp6igDKFNpfS6JIt+4lriyF1cZzFE2BXSdHiL4baRn0kylxYrjg0ltvRTkq7zf6ugP9Z7&#10;/qsbrevFbNd+7bPLLsmU+hj13ysQgfrwFr/cBxPnzxfLGTzfi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asDBAAAA3gAAAA8AAAAAAAAAAAAAAAAAmAIAAGRycy9kb3du&#10;cmV2LnhtbFBLBQYAAAAABAAEAPUAAACGAwAAAAA=&#10;" path="m,l529590,e" filled="f" strokeweight=".5pt">
                  <v:stroke miterlimit="83231f" joinstyle="miter"/>
                  <v:path arrowok="t" textboxrect="0,0,529590,0"/>
                </v:shape>
                <v:shape id="Shape 16786" o:spid="_x0000_s1029" style="position:absolute;left:14274;width:5207;height:0;visibility:visible;mso-wrap-style:square;v-text-anchor:top" coordsize="520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qHcQA&#10;AADeAAAADwAAAGRycy9kb3ducmV2LnhtbERPTWvCQBC9F/wPywje6kZto0ZX0UJB2otGxeuQHZNo&#10;djZktxr/vVso9DaP9znzZWsqcaPGlZYVDPoRCOLM6pJzBYf95+sEhPPIGivLpOBBDpaLzsscE23v&#10;vKNb6nMRQtglqKDwvk6kdFlBBl3f1sSBO9vGoA+wyaVu8B7CTSWHURRLgyWHhgJr+igou6Y/RsEI&#10;3y/t8fv8lUbT0+CxdXa3Xr8p1eu2qxkIT63/F/+5NzrMj8eTGH7fC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qh3EAAAA3gAAAA8AAAAAAAAAAAAAAAAAmAIAAGRycy9k&#10;b3ducmV2LnhtbFBLBQYAAAAABAAEAPUAAACJAwAAAAA=&#10;" path="m,l520700,e" filled="f" strokeweight=".5pt">
                  <v:stroke miterlimit="83231f" joinstyle="miter"/>
                  <v:path arrowok="t" textboxrect="0,0,520700,0"/>
                </v:shape>
                <v:shape id="Shape 16787" o:spid="_x0000_s1030" style="position:absolute;left:19481;width:23857;height:0;visibility:visible;mso-wrap-style:square;v-text-anchor:top" coordsize="2385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8BsIA&#10;AADeAAAADwAAAGRycy9kb3ducmV2LnhtbERPS4vCMBC+L/gfwgje1tQ9VOkaRQRZL4Iv2OvQjE2x&#10;mZQm2uivN8LC3ubje858GW0j7tT52rGCyTgDQVw6XXOl4HzafM5A+ICssXFMCh7kYbkYfMyx0K7n&#10;A92PoRIphH2BCkwIbSGlLw1Z9GPXEifu4jqLIcGukrrDPoXbRn5lWS4t1pwaDLa0NlRejzer4HmO&#10;v7tspw/9nk8/5mknMfeNUqNhXH2DCBTDv/jPvdVpfj6dTeH9Trp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fwGwgAAAN4AAAAPAAAAAAAAAAAAAAAAAJgCAABkcnMvZG93&#10;bnJldi54bWxQSwUGAAAAAAQABAD1AAAAhwMAAAAA&#10;" path="m,l2385695,e" filled="f" strokeweight=".5pt">
                  <v:stroke miterlimit="83231f" joinstyle="miter"/>
                  <v:path arrowok="t" textboxrect="0,0,2385695,0"/>
                </v:shape>
                <w10:anchorlock/>
              </v:group>
            </w:pict>
          </mc:Fallback>
        </mc:AlternateContent>
      </w:r>
    </w:p>
    <w:tbl>
      <w:tblPr>
        <w:tblStyle w:val="TableGrid"/>
        <w:tblW w:w="6599" w:type="dxa"/>
        <w:tblInd w:w="346" w:type="dxa"/>
        <w:tblLook w:val="04A0" w:firstRow="1" w:lastRow="0" w:firstColumn="1" w:lastColumn="0" w:noHBand="0" w:noVBand="1"/>
      </w:tblPr>
      <w:tblGrid>
        <w:gridCol w:w="1402"/>
        <w:gridCol w:w="885"/>
        <w:gridCol w:w="872"/>
        <w:gridCol w:w="3440"/>
      </w:tblGrid>
      <w:tr w:rsidR="00A83C94" w:rsidTr="006331FD">
        <w:trPr>
          <w:trHeight w:val="852"/>
        </w:trPr>
        <w:tc>
          <w:tcPr>
            <w:tcW w:w="1414" w:type="dxa"/>
            <w:tcBorders>
              <w:top w:val="nil"/>
              <w:left w:val="nil"/>
              <w:bottom w:val="nil"/>
              <w:right w:val="nil"/>
            </w:tcBorders>
          </w:tcPr>
          <w:p w:rsidR="00A83C94" w:rsidRDefault="00AE265C">
            <w:pPr>
              <w:spacing w:after="0" w:line="276" w:lineRule="auto"/>
              <w:ind w:left="48" w:right="0" w:firstLine="0"/>
              <w:jc w:val="left"/>
            </w:pPr>
            <w:r>
              <w:rPr>
                <w:b/>
              </w:rPr>
              <w:t>Parameter</w:t>
            </w:r>
          </w:p>
        </w:tc>
        <w:tc>
          <w:tcPr>
            <w:tcW w:w="834" w:type="dxa"/>
            <w:tcBorders>
              <w:top w:val="nil"/>
              <w:left w:val="nil"/>
              <w:bottom w:val="nil"/>
              <w:right w:val="nil"/>
            </w:tcBorders>
          </w:tcPr>
          <w:p w:rsidR="00A83C94" w:rsidRDefault="00AE265C">
            <w:pPr>
              <w:spacing w:after="0" w:line="276" w:lineRule="auto"/>
              <w:ind w:left="31" w:right="0" w:firstLine="160"/>
              <w:jc w:val="left"/>
            </w:pPr>
            <w:proofErr w:type="spellStart"/>
            <w:r>
              <w:rPr>
                <w:b/>
              </w:rPr>
              <w:t>Fvalue</w:t>
            </w:r>
            <w:proofErr w:type="spellEnd"/>
          </w:p>
        </w:tc>
        <w:tc>
          <w:tcPr>
            <w:tcW w:w="820" w:type="dxa"/>
            <w:tcBorders>
              <w:top w:val="nil"/>
              <w:left w:val="nil"/>
              <w:bottom w:val="nil"/>
              <w:right w:val="nil"/>
            </w:tcBorders>
          </w:tcPr>
          <w:p w:rsidR="00A83C94" w:rsidRDefault="00AE265C">
            <w:pPr>
              <w:spacing w:after="0" w:line="276" w:lineRule="auto"/>
              <w:ind w:left="24" w:right="0" w:firstLine="167"/>
              <w:jc w:val="left"/>
            </w:pPr>
            <w:proofErr w:type="spellStart"/>
            <w:r>
              <w:rPr>
                <w:b/>
              </w:rPr>
              <w:t>pvalue</w:t>
            </w:r>
            <w:proofErr w:type="spellEnd"/>
          </w:p>
        </w:tc>
        <w:tc>
          <w:tcPr>
            <w:tcW w:w="3531" w:type="dxa"/>
            <w:tcBorders>
              <w:top w:val="nil"/>
              <w:left w:val="nil"/>
              <w:bottom w:val="nil"/>
              <w:right w:val="nil"/>
            </w:tcBorders>
          </w:tcPr>
          <w:p w:rsidR="00A83C94" w:rsidRDefault="00AE265C">
            <w:pPr>
              <w:spacing w:after="0" w:line="276" w:lineRule="auto"/>
              <w:ind w:left="0" w:right="0" w:firstLine="0"/>
              <w:jc w:val="center"/>
            </w:pPr>
            <w:r>
              <w:rPr>
                <w:b/>
              </w:rPr>
              <w:t>Interpretation</w:t>
            </w:r>
          </w:p>
        </w:tc>
      </w:tr>
      <w:tr w:rsidR="00A83C94">
        <w:trPr>
          <w:trHeight w:val="1341"/>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Moisture</w:t>
            </w:r>
          </w:p>
        </w:tc>
        <w:tc>
          <w:tcPr>
            <w:tcW w:w="834" w:type="dxa"/>
            <w:tcBorders>
              <w:top w:val="nil"/>
              <w:left w:val="nil"/>
              <w:bottom w:val="nil"/>
              <w:right w:val="nil"/>
            </w:tcBorders>
            <w:vAlign w:val="center"/>
          </w:tcPr>
          <w:p w:rsidR="00A83C94" w:rsidRDefault="00AE265C">
            <w:pPr>
              <w:spacing w:after="0" w:line="276" w:lineRule="auto"/>
              <w:ind w:left="0" w:right="0" w:firstLine="0"/>
              <w:jc w:val="left"/>
            </w:pPr>
            <w:r>
              <w:t>82.6</w:t>
            </w:r>
          </w:p>
        </w:tc>
        <w:tc>
          <w:tcPr>
            <w:tcW w:w="820" w:type="dxa"/>
            <w:tcBorders>
              <w:top w:val="nil"/>
              <w:left w:val="nil"/>
              <w:bottom w:val="nil"/>
              <w:right w:val="nil"/>
            </w:tcBorders>
            <w:vAlign w:val="center"/>
          </w:tcPr>
          <w:p w:rsidR="00A83C94" w:rsidRDefault="00AE265C">
            <w:pPr>
              <w:spacing w:after="0" w:line="276" w:lineRule="auto"/>
              <w:ind w:left="0" w:right="0" w:firstLine="0"/>
              <w:jc w:val="left"/>
            </w:pPr>
            <w:r>
              <w:t>0.001</w:t>
            </w:r>
          </w:p>
        </w:tc>
        <w:tc>
          <w:tcPr>
            <w:tcW w:w="3531" w:type="dxa"/>
            <w:tcBorders>
              <w:top w:val="nil"/>
              <w:left w:val="nil"/>
              <w:bottom w:val="nil"/>
              <w:right w:val="nil"/>
            </w:tcBorders>
            <w:vAlign w:val="center"/>
          </w:tcPr>
          <w:p w:rsidR="00A83C94" w:rsidRDefault="00AE265C">
            <w:pPr>
              <w:spacing w:after="322" w:line="240" w:lineRule="auto"/>
              <w:ind w:left="0" w:right="0" w:firstLine="0"/>
            </w:pPr>
            <w:r>
              <w:t>Significant difference; A &gt; AP &gt;</w:t>
            </w:r>
          </w:p>
          <w:p w:rsidR="00A83C94" w:rsidRDefault="00AE265C">
            <w:pPr>
              <w:spacing w:after="0" w:line="276" w:lineRule="auto"/>
              <w:ind w:left="0" w:right="0" w:firstLine="0"/>
              <w:jc w:val="left"/>
            </w:pPr>
            <w:r>
              <w:t>NPK</w:t>
            </w:r>
          </w:p>
        </w:tc>
      </w:tr>
      <w:tr w:rsidR="00A83C94">
        <w:trPr>
          <w:trHeight w:val="1314"/>
        </w:trPr>
        <w:tc>
          <w:tcPr>
            <w:tcW w:w="1414" w:type="dxa"/>
            <w:tcBorders>
              <w:top w:val="nil"/>
              <w:left w:val="nil"/>
              <w:bottom w:val="nil"/>
              <w:right w:val="nil"/>
            </w:tcBorders>
            <w:vAlign w:val="bottom"/>
          </w:tcPr>
          <w:p w:rsidR="00A83C94" w:rsidRDefault="00AE265C">
            <w:pPr>
              <w:spacing w:after="554" w:line="240" w:lineRule="auto"/>
              <w:ind w:left="0" w:right="0" w:firstLine="0"/>
              <w:jc w:val="left"/>
            </w:pPr>
            <w:r>
              <w:t>Ash</w:t>
            </w:r>
          </w:p>
          <w:p w:rsidR="00A83C94" w:rsidRDefault="00AE265C">
            <w:pPr>
              <w:spacing w:after="0" w:line="276" w:lineRule="auto"/>
              <w:ind w:left="0" w:right="0" w:firstLine="0"/>
              <w:jc w:val="left"/>
            </w:pPr>
            <w:r>
              <w:t>Crude</w:t>
            </w:r>
          </w:p>
        </w:tc>
        <w:tc>
          <w:tcPr>
            <w:tcW w:w="834" w:type="dxa"/>
            <w:tcBorders>
              <w:top w:val="nil"/>
              <w:left w:val="nil"/>
              <w:bottom w:val="nil"/>
              <w:right w:val="nil"/>
            </w:tcBorders>
          </w:tcPr>
          <w:p w:rsidR="00A83C94" w:rsidRDefault="00AE265C">
            <w:pPr>
              <w:spacing w:after="0" w:line="276" w:lineRule="auto"/>
              <w:ind w:left="0" w:right="0" w:firstLine="0"/>
              <w:jc w:val="left"/>
            </w:pPr>
            <w:r>
              <w:t>15.2</w:t>
            </w:r>
          </w:p>
        </w:tc>
        <w:tc>
          <w:tcPr>
            <w:tcW w:w="820" w:type="dxa"/>
            <w:tcBorders>
              <w:top w:val="nil"/>
              <w:left w:val="nil"/>
              <w:bottom w:val="nil"/>
              <w:right w:val="nil"/>
            </w:tcBorders>
          </w:tcPr>
          <w:p w:rsidR="00A83C94" w:rsidRDefault="00AE265C">
            <w:pPr>
              <w:spacing w:after="0" w:line="276" w:lineRule="auto"/>
              <w:ind w:left="0" w:right="0" w:firstLine="0"/>
              <w:jc w:val="left"/>
            </w:pPr>
            <w:r>
              <w:t>0.009</w:t>
            </w:r>
          </w:p>
        </w:tc>
        <w:tc>
          <w:tcPr>
            <w:tcW w:w="3531" w:type="dxa"/>
            <w:tcBorders>
              <w:top w:val="nil"/>
              <w:left w:val="nil"/>
              <w:bottom w:val="nil"/>
              <w:right w:val="nil"/>
            </w:tcBorders>
          </w:tcPr>
          <w:p w:rsidR="00A83C94" w:rsidRDefault="00AE265C">
            <w:pPr>
              <w:spacing w:after="0" w:line="276" w:lineRule="auto"/>
              <w:ind w:left="0" w:right="0" w:firstLine="0"/>
              <w:jc w:val="left"/>
            </w:pPr>
            <w:r>
              <w:t>Significant; AP &gt; A &gt; NPK</w:t>
            </w:r>
          </w:p>
        </w:tc>
      </w:tr>
      <w:tr w:rsidR="00A83C94">
        <w:trPr>
          <w:trHeight w:val="806"/>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Protein</w:t>
            </w:r>
          </w:p>
        </w:tc>
        <w:tc>
          <w:tcPr>
            <w:tcW w:w="834" w:type="dxa"/>
            <w:tcBorders>
              <w:top w:val="nil"/>
              <w:left w:val="nil"/>
              <w:bottom w:val="nil"/>
              <w:right w:val="nil"/>
            </w:tcBorders>
          </w:tcPr>
          <w:p w:rsidR="00A83C94" w:rsidRDefault="00AE265C">
            <w:pPr>
              <w:spacing w:after="0" w:line="276" w:lineRule="auto"/>
              <w:ind w:left="0" w:right="0" w:firstLine="0"/>
              <w:jc w:val="left"/>
            </w:pPr>
            <w:r>
              <w:t>28.4</w:t>
            </w:r>
          </w:p>
        </w:tc>
        <w:tc>
          <w:tcPr>
            <w:tcW w:w="820" w:type="dxa"/>
            <w:tcBorders>
              <w:top w:val="nil"/>
              <w:left w:val="nil"/>
              <w:bottom w:val="nil"/>
              <w:right w:val="nil"/>
            </w:tcBorders>
          </w:tcPr>
          <w:p w:rsidR="00A83C94" w:rsidRDefault="00AE265C">
            <w:pPr>
              <w:spacing w:after="0" w:line="276" w:lineRule="auto"/>
              <w:ind w:left="0" w:right="0" w:firstLine="0"/>
              <w:jc w:val="left"/>
            </w:pPr>
            <w:r>
              <w:t>0.003</w:t>
            </w:r>
          </w:p>
        </w:tc>
        <w:tc>
          <w:tcPr>
            <w:tcW w:w="3531" w:type="dxa"/>
            <w:tcBorders>
              <w:top w:val="nil"/>
              <w:left w:val="nil"/>
              <w:bottom w:val="nil"/>
              <w:right w:val="nil"/>
            </w:tcBorders>
          </w:tcPr>
          <w:p w:rsidR="00A83C94" w:rsidRDefault="00AE265C">
            <w:pPr>
              <w:spacing w:after="0" w:line="276" w:lineRule="auto"/>
              <w:ind w:left="0" w:right="0" w:firstLine="0"/>
              <w:jc w:val="left"/>
            </w:pPr>
            <w:r>
              <w:t>Highly significant; AP &gt; A &gt; NPK</w:t>
            </w:r>
          </w:p>
        </w:tc>
      </w:tr>
      <w:tr w:rsidR="00A83C94">
        <w:trPr>
          <w:trHeight w:val="784"/>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Crude Fat</w:t>
            </w:r>
          </w:p>
        </w:tc>
        <w:tc>
          <w:tcPr>
            <w:tcW w:w="834" w:type="dxa"/>
            <w:tcBorders>
              <w:top w:val="nil"/>
              <w:left w:val="nil"/>
              <w:bottom w:val="nil"/>
              <w:right w:val="nil"/>
            </w:tcBorders>
            <w:vAlign w:val="center"/>
          </w:tcPr>
          <w:p w:rsidR="00A83C94" w:rsidRDefault="00AE265C">
            <w:pPr>
              <w:spacing w:after="0" w:line="276" w:lineRule="auto"/>
              <w:ind w:left="0" w:right="0" w:firstLine="0"/>
              <w:jc w:val="left"/>
            </w:pPr>
            <w:r>
              <w:t>56.3</w:t>
            </w:r>
          </w:p>
        </w:tc>
        <w:tc>
          <w:tcPr>
            <w:tcW w:w="820" w:type="dxa"/>
            <w:tcBorders>
              <w:top w:val="nil"/>
              <w:left w:val="nil"/>
              <w:bottom w:val="nil"/>
              <w:right w:val="nil"/>
            </w:tcBorders>
            <w:vAlign w:val="center"/>
          </w:tcPr>
          <w:p w:rsidR="00A83C94" w:rsidRDefault="00AE265C">
            <w:pPr>
              <w:spacing w:after="0" w:line="276" w:lineRule="auto"/>
              <w:ind w:left="0" w:right="0" w:firstLine="0"/>
              <w:jc w:val="left"/>
            </w:pPr>
            <w:r>
              <w:t>0.000</w:t>
            </w:r>
          </w:p>
        </w:tc>
        <w:tc>
          <w:tcPr>
            <w:tcW w:w="3531" w:type="dxa"/>
            <w:tcBorders>
              <w:top w:val="nil"/>
              <w:left w:val="nil"/>
              <w:bottom w:val="nil"/>
              <w:right w:val="nil"/>
            </w:tcBorders>
            <w:vAlign w:val="center"/>
          </w:tcPr>
          <w:p w:rsidR="00A83C94" w:rsidRDefault="00AE265C">
            <w:pPr>
              <w:spacing w:after="0" w:line="276" w:lineRule="auto"/>
              <w:ind w:left="0" w:right="0" w:firstLine="0"/>
              <w:jc w:val="left"/>
            </w:pPr>
            <w:r>
              <w:t>Highly significant; AP &gt; A &gt; NPK</w:t>
            </w:r>
          </w:p>
        </w:tc>
      </w:tr>
      <w:tr w:rsidR="00A83C94">
        <w:trPr>
          <w:trHeight w:val="1314"/>
        </w:trPr>
        <w:tc>
          <w:tcPr>
            <w:tcW w:w="1414" w:type="dxa"/>
            <w:tcBorders>
              <w:top w:val="nil"/>
              <w:left w:val="nil"/>
              <w:bottom w:val="nil"/>
              <w:right w:val="nil"/>
            </w:tcBorders>
            <w:vAlign w:val="bottom"/>
          </w:tcPr>
          <w:p w:rsidR="00A83C94" w:rsidRDefault="00AE265C">
            <w:pPr>
              <w:spacing w:after="554" w:line="240" w:lineRule="auto"/>
              <w:ind w:left="0" w:right="0" w:firstLine="0"/>
              <w:jc w:val="left"/>
            </w:pPr>
            <w:r>
              <w:t>Crude Fiber</w:t>
            </w:r>
          </w:p>
          <w:p w:rsidR="00A83C94" w:rsidRDefault="00AE265C">
            <w:pPr>
              <w:spacing w:after="0" w:line="276" w:lineRule="auto"/>
              <w:ind w:left="0" w:right="0" w:firstLine="0"/>
              <w:jc w:val="left"/>
            </w:pPr>
            <w:proofErr w:type="spellStart"/>
            <w:r>
              <w:t>Carbohydra</w:t>
            </w:r>
            <w:proofErr w:type="spellEnd"/>
          </w:p>
        </w:tc>
        <w:tc>
          <w:tcPr>
            <w:tcW w:w="834" w:type="dxa"/>
            <w:tcBorders>
              <w:top w:val="nil"/>
              <w:left w:val="nil"/>
              <w:bottom w:val="nil"/>
              <w:right w:val="nil"/>
            </w:tcBorders>
          </w:tcPr>
          <w:p w:rsidR="00A83C94" w:rsidRDefault="00AE265C">
            <w:pPr>
              <w:spacing w:after="0" w:line="276" w:lineRule="auto"/>
              <w:ind w:left="0" w:right="0" w:firstLine="0"/>
              <w:jc w:val="left"/>
            </w:pPr>
            <w:r>
              <w:t>3.12</w:t>
            </w:r>
          </w:p>
        </w:tc>
        <w:tc>
          <w:tcPr>
            <w:tcW w:w="820" w:type="dxa"/>
            <w:tcBorders>
              <w:top w:val="nil"/>
              <w:left w:val="nil"/>
              <w:bottom w:val="nil"/>
              <w:right w:val="nil"/>
            </w:tcBorders>
          </w:tcPr>
          <w:p w:rsidR="00A83C94" w:rsidRDefault="00AE265C">
            <w:pPr>
              <w:spacing w:after="0" w:line="276" w:lineRule="auto"/>
              <w:ind w:left="0" w:right="0" w:firstLine="0"/>
              <w:jc w:val="left"/>
            </w:pPr>
            <w:r>
              <w:t>0.087</w:t>
            </w:r>
          </w:p>
        </w:tc>
        <w:tc>
          <w:tcPr>
            <w:tcW w:w="3531" w:type="dxa"/>
            <w:tcBorders>
              <w:top w:val="nil"/>
              <w:left w:val="nil"/>
              <w:bottom w:val="nil"/>
              <w:right w:val="nil"/>
            </w:tcBorders>
          </w:tcPr>
          <w:p w:rsidR="00A83C94" w:rsidRDefault="00AE265C">
            <w:pPr>
              <w:spacing w:after="0" w:line="276" w:lineRule="auto"/>
              <w:ind w:left="0" w:right="0" w:firstLine="0"/>
              <w:jc w:val="left"/>
            </w:pPr>
            <w:r>
              <w:t>Not significant</w:t>
            </w:r>
          </w:p>
        </w:tc>
      </w:tr>
      <w:tr w:rsidR="00A83C94">
        <w:trPr>
          <w:trHeight w:val="247"/>
        </w:trPr>
        <w:tc>
          <w:tcPr>
            <w:tcW w:w="1414" w:type="dxa"/>
            <w:tcBorders>
              <w:top w:val="nil"/>
              <w:left w:val="nil"/>
              <w:bottom w:val="nil"/>
              <w:right w:val="nil"/>
            </w:tcBorders>
          </w:tcPr>
          <w:p w:rsidR="00A83C94" w:rsidRDefault="00A83C94">
            <w:pPr>
              <w:spacing w:after="0" w:line="276" w:lineRule="auto"/>
              <w:ind w:left="0" w:right="0" w:firstLine="0"/>
              <w:jc w:val="left"/>
            </w:pPr>
          </w:p>
        </w:tc>
        <w:tc>
          <w:tcPr>
            <w:tcW w:w="834" w:type="dxa"/>
            <w:tcBorders>
              <w:top w:val="nil"/>
              <w:left w:val="nil"/>
              <w:bottom w:val="nil"/>
              <w:right w:val="nil"/>
            </w:tcBorders>
          </w:tcPr>
          <w:p w:rsidR="00A83C94" w:rsidRDefault="00AE265C">
            <w:pPr>
              <w:spacing w:after="0" w:line="276" w:lineRule="auto"/>
              <w:ind w:left="0" w:right="0" w:firstLine="0"/>
              <w:jc w:val="left"/>
            </w:pPr>
            <w:r>
              <w:t>29.1</w:t>
            </w:r>
          </w:p>
        </w:tc>
        <w:tc>
          <w:tcPr>
            <w:tcW w:w="820" w:type="dxa"/>
            <w:tcBorders>
              <w:top w:val="nil"/>
              <w:left w:val="nil"/>
              <w:bottom w:val="nil"/>
              <w:right w:val="nil"/>
            </w:tcBorders>
          </w:tcPr>
          <w:p w:rsidR="00A83C94" w:rsidRDefault="00AE265C">
            <w:pPr>
              <w:spacing w:after="0" w:line="276" w:lineRule="auto"/>
              <w:ind w:left="0" w:right="0" w:firstLine="0"/>
              <w:jc w:val="left"/>
            </w:pPr>
            <w:r>
              <w:t>0.002</w:t>
            </w:r>
          </w:p>
        </w:tc>
        <w:tc>
          <w:tcPr>
            <w:tcW w:w="3531" w:type="dxa"/>
            <w:tcBorders>
              <w:top w:val="nil"/>
              <w:left w:val="nil"/>
              <w:bottom w:val="nil"/>
              <w:right w:val="nil"/>
            </w:tcBorders>
          </w:tcPr>
          <w:p w:rsidR="00A83C94" w:rsidRDefault="00AE265C">
            <w:pPr>
              <w:spacing w:after="0" w:line="276" w:lineRule="auto"/>
              <w:ind w:left="0" w:right="0" w:firstLine="0"/>
              <w:jc w:val="left"/>
            </w:pPr>
            <w:r>
              <w:t>Significant; NPK &gt; AP &gt; A</w:t>
            </w:r>
          </w:p>
        </w:tc>
      </w:tr>
    </w:tbl>
    <w:p w:rsidR="00A83C94" w:rsidRDefault="00A83C94" w:rsidP="006331FD">
      <w:pPr>
        <w:spacing w:after="0" w:line="240" w:lineRule="auto"/>
        <w:ind w:left="228" w:right="0" w:firstLine="0"/>
        <w:jc w:val="left"/>
      </w:pPr>
    </w:p>
    <w:p w:rsidR="00A83C94" w:rsidRDefault="00AE265C" w:rsidP="006331FD">
      <w:pPr>
        <w:spacing w:after="320"/>
        <w:ind w:left="356"/>
      </w:pPr>
      <w:proofErr w:type="spellStart"/>
      <w:proofErr w:type="gramStart"/>
      <w:r>
        <w:t>te</w:t>
      </w:r>
      <w:proofErr w:type="spellEnd"/>
      <w:proofErr w:type="gramEnd"/>
    </w:p>
    <w:p w:rsidR="00A83C94" w:rsidRDefault="00AE265C">
      <w:pPr>
        <w:spacing w:after="0" w:line="240" w:lineRule="auto"/>
        <w:ind w:left="223" w:right="-6"/>
        <w:jc w:val="left"/>
      </w:pPr>
      <w:proofErr w:type="gramStart"/>
      <w:r>
        <w:rPr>
          <w:color w:val="000000"/>
        </w:rPr>
        <w:t>p</w:t>
      </w:r>
      <w:proofErr w:type="gramEnd"/>
      <w:r>
        <w:rPr>
          <w:color w:val="000000"/>
        </w:rPr>
        <w:t xml:space="preserve"> &lt; 0.01, *</w:t>
      </w:r>
      <w:r>
        <w:rPr>
          <w:i/>
          <w:color w:val="000000"/>
        </w:rPr>
        <w:t>p &lt; 0.05</w:t>
      </w:r>
    </w:p>
    <w:p w:rsidR="006331FD" w:rsidRDefault="006331FD">
      <w:pPr>
        <w:spacing w:after="160" w:line="259" w:lineRule="auto"/>
        <w:ind w:left="0" w:right="0" w:firstLine="0"/>
        <w:jc w:val="left"/>
        <w:rPr>
          <w:b/>
        </w:rPr>
      </w:pPr>
      <w:r>
        <w:br w:type="page"/>
      </w:r>
    </w:p>
    <w:p w:rsidR="00A83C94" w:rsidRDefault="00AE265C">
      <w:pPr>
        <w:pStyle w:val="Heading2"/>
      </w:pPr>
      <w:r>
        <w:lastRenderedPageBreak/>
        <w:t>4.3   Discussions</w:t>
      </w:r>
    </w:p>
    <w:p w:rsidR="00A83C94" w:rsidRDefault="00AE265C">
      <w:pPr>
        <w:numPr>
          <w:ilvl w:val="0"/>
          <w:numId w:val="12"/>
        </w:numPr>
        <w:spacing w:after="596" w:line="468" w:lineRule="auto"/>
        <w:ind w:left="1667" w:right="-6" w:hanging="545"/>
        <w:jc w:val="left"/>
      </w:pPr>
      <w:r>
        <w:rPr>
          <w:b/>
          <w:color w:val="000000"/>
        </w:rPr>
        <w:t>Moisture</w:t>
      </w:r>
      <w:r>
        <w:rPr>
          <w:color w:val="000000"/>
        </w:rPr>
        <w:t xml:space="preserve">: The </w:t>
      </w:r>
      <w:proofErr w:type="spellStart"/>
      <w:r>
        <w:rPr>
          <w:color w:val="000000"/>
        </w:rPr>
        <w:t>Ashoka</w:t>
      </w:r>
      <w:proofErr w:type="spellEnd"/>
      <w:r>
        <w:rPr>
          <w:color w:val="000000"/>
        </w:rPr>
        <w:t>- only treatment retained the highest moisture. However, all treatments were significantly below USDA moisture standards (~95.6%).</w:t>
      </w:r>
    </w:p>
    <w:p w:rsidR="00A83C94" w:rsidRDefault="00AE265C">
      <w:pPr>
        <w:numPr>
          <w:ilvl w:val="0"/>
          <w:numId w:val="12"/>
        </w:numPr>
        <w:spacing w:after="596" w:line="468" w:lineRule="auto"/>
        <w:ind w:left="1667" w:right="-6" w:hanging="545"/>
        <w:jc w:val="left"/>
      </w:pPr>
      <w:r>
        <w:rPr>
          <w:b/>
          <w:color w:val="000000"/>
        </w:rPr>
        <w:t>Crude Protein</w:t>
      </w:r>
      <w:r>
        <w:rPr>
          <w:color w:val="000000"/>
        </w:rPr>
        <w:t xml:space="preserve">: Lettuce treated with </w:t>
      </w:r>
      <w:proofErr w:type="spellStart"/>
      <w:r>
        <w:rPr>
          <w:b/>
          <w:color w:val="000000"/>
        </w:rPr>
        <w:t>Ashoka</w:t>
      </w:r>
      <w:proofErr w:type="spellEnd"/>
      <w:r>
        <w:rPr>
          <w:b/>
          <w:color w:val="000000"/>
        </w:rPr>
        <w:t xml:space="preserve"> + Poultry (5.95%)</w:t>
      </w:r>
      <w:r>
        <w:rPr>
          <w:color w:val="000000"/>
        </w:rPr>
        <w:t xml:space="preserve"> showed a statistically significant increase compared to NPK (3.12%) and USDA (~1.36%) </w:t>
      </w:r>
      <w:proofErr w:type="gramStart"/>
      <w:r>
        <w:rPr>
          <w:color w:val="000000"/>
        </w:rPr>
        <w:t>( p</w:t>
      </w:r>
      <w:proofErr w:type="gramEnd"/>
      <w:r>
        <w:rPr>
          <w:color w:val="000000"/>
        </w:rPr>
        <w:t xml:space="preserve">  &lt; 0.01).</w:t>
      </w:r>
    </w:p>
    <w:p w:rsidR="00A83C94" w:rsidRDefault="00AE265C">
      <w:pPr>
        <w:numPr>
          <w:ilvl w:val="0"/>
          <w:numId w:val="12"/>
        </w:numPr>
        <w:spacing w:after="596" w:line="468" w:lineRule="auto"/>
        <w:ind w:left="1667" w:right="-6" w:hanging="545"/>
        <w:jc w:val="left"/>
      </w:pPr>
      <w:r>
        <w:rPr>
          <w:b/>
          <w:color w:val="000000"/>
        </w:rPr>
        <w:t>Ash Content</w:t>
      </w:r>
      <w:r>
        <w:rPr>
          <w:color w:val="000000"/>
        </w:rPr>
        <w:t xml:space="preserve">: </w:t>
      </w:r>
      <w:proofErr w:type="spellStart"/>
      <w:r>
        <w:rPr>
          <w:color w:val="000000"/>
        </w:rPr>
        <w:t>Ashoka</w:t>
      </w:r>
      <w:proofErr w:type="spellEnd"/>
      <w:r>
        <w:rPr>
          <w:color w:val="000000"/>
        </w:rPr>
        <w:t xml:space="preserve"> + Poultry had the highest ash content (3.36%), indicating increased mineral accumulation. </w:t>
      </w:r>
      <w:proofErr w:type="gramStart"/>
      <w:r>
        <w:rPr>
          <w:sz w:val="23"/>
        </w:rPr>
        <w:t>iv</w:t>
      </w:r>
      <w:proofErr w:type="gramEnd"/>
      <w:r>
        <w:rPr>
          <w:sz w:val="23"/>
        </w:rPr>
        <w:t>.</w:t>
      </w:r>
      <w:r>
        <w:rPr>
          <w:sz w:val="23"/>
        </w:rPr>
        <w:tab/>
      </w:r>
      <w:r>
        <w:rPr>
          <w:b/>
          <w:color w:val="000000"/>
        </w:rPr>
        <w:t>Crude Fat</w:t>
      </w:r>
      <w:r>
        <w:rPr>
          <w:color w:val="000000"/>
        </w:rPr>
        <w:t xml:space="preserve">: Though fat is generally low in lettuce, </w:t>
      </w:r>
      <w:proofErr w:type="spellStart"/>
      <w:r>
        <w:rPr>
          <w:color w:val="000000"/>
        </w:rPr>
        <w:t>Ashoka</w:t>
      </w:r>
      <w:proofErr w:type="spellEnd"/>
      <w:r>
        <w:rPr>
          <w:color w:val="000000"/>
        </w:rPr>
        <w:t xml:space="preserve"> + Poultry significantly raised its content above NPK.</w:t>
      </w:r>
    </w:p>
    <w:p w:rsidR="00A83C94" w:rsidRDefault="00AE265C">
      <w:pPr>
        <w:spacing w:after="0" w:line="468" w:lineRule="auto"/>
        <w:ind w:left="1668" w:right="-6" w:hanging="533"/>
        <w:jc w:val="left"/>
      </w:pPr>
      <w:r>
        <w:rPr>
          <w:sz w:val="23"/>
        </w:rPr>
        <w:t>v.</w:t>
      </w:r>
      <w:r>
        <w:rPr>
          <w:sz w:val="23"/>
        </w:rPr>
        <w:tab/>
      </w:r>
      <w:r>
        <w:rPr>
          <w:b/>
          <w:color w:val="000000"/>
        </w:rPr>
        <w:t>Carbohydrate</w:t>
      </w:r>
      <w:r>
        <w:rPr>
          <w:color w:val="000000"/>
        </w:rPr>
        <w:t>: NPK had the highest carbohydrate value (16.23%), indicating high dry matter accumulation, though protein and micronutrient values were lower.</w:t>
      </w:r>
    </w:p>
    <w:p w:rsidR="006331FD" w:rsidRDefault="006331FD">
      <w:pPr>
        <w:spacing w:after="160" w:line="259" w:lineRule="auto"/>
        <w:ind w:left="0" w:right="0" w:firstLine="0"/>
        <w:jc w:val="left"/>
        <w:rPr>
          <w:b/>
        </w:rPr>
      </w:pPr>
      <w:r>
        <w:rPr>
          <w:b/>
        </w:rPr>
        <w:br w:type="page"/>
      </w:r>
    </w:p>
    <w:p w:rsidR="00A83C94" w:rsidRDefault="00AE265C">
      <w:pPr>
        <w:spacing w:after="558" w:line="376" w:lineRule="auto"/>
        <w:ind w:left="10" w:right="-15"/>
        <w:jc w:val="center"/>
      </w:pPr>
      <w:r>
        <w:rPr>
          <w:b/>
        </w:rPr>
        <w:lastRenderedPageBreak/>
        <w:t>CHAPTER FIVE</w:t>
      </w:r>
    </w:p>
    <w:p w:rsidR="00A83C94" w:rsidRDefault="00AE265C">
      <w:pPr>
        <w:pStyle w:val="Heading1"/>
      </w:pPr>
      <w:r>
        <w:t>5                                     CONCLUSION AND RECOMMENDATION</w:t>
      </w:r>
    </w:p>
    <w:p w:rsidR="00A83C94" w:rsidRDefault="00AE265C" w:rsidP="006331FD">
      <w:pPr>
        <w:pStyle w:val="Heading2"/>
        <w:spacing w:after="360"/>
      </w:pPr>
      <w:proofErr w:type="gramStart"/>
      <w:r>
        <w:t>5.1  Conclusion</w:t>
      </w:r>
      <w:proofErr w:type="gramEnd"/>
    </w:p>
    <w:p w:rsidR="00A83C94" w:rsidRDefault="00AE265C" w:rsidP="006331FD">
      <w:pPr>
        <w:spacing w:after="240" w:line="468" w:lineRule="auto"/>
        <w:ind w:left="223" w:right="-6"/>
        <w:jc w:val="left"/>
      </w:pPr>
      <w:r>
        <w:rPr>
          <w:color w:val="000000"/>
        </w:rPr>
        <w:t xml:space="preserve">This study compared the effects of three fertilization regimes </w:t>
      </w:r>
      <w:proofErr w:type="spellStart"/>
      <w:r>
        <w:rPr>
          <w:color w:val="000000"/>
        </w:rPr>
        <w:t>Ashoka</w:t>
      </w:r>
      <w:proofErr w:type="spellEnd"/>
      <w:r>
        <w:rPr>
          <w:color w:val="000000"/>
        </w:rPr>
        <w:t xml:space="preserve"> leaf compost</w:t>
      </w:r>
      <w:r>
        <w:rPr>
          <w:b/>
          <w:color w:val="000000"/>
        </w:rPr>
        <w:t xml:space="preserve">, </w:t>
      </w:r>
      <w:proofErr w:type="spellStart"/>
      <w:r>
        <w:rPr>
          <w:color w:val="000000"/>
        </w:rPr>
        <w:t>Ashoka</w:t>
      </w:r>
      <w:proofErr w:type="spellEnd"/>
      <w:r>
        <w:rPr>
          <w:color w:val="000000"/>
        </w:rPr>
        <w:t xml:space="preserve"> + Poultry droppings, and inorganic NPK fertilizer on the proximate composition of lettuce.</w:t>
      </w:r>
    </w:p>
    <w:p w:rsidR="00A83C94" w:rsidRDefault="00AE265C" w:rsidP="006331FD">
      <w:pPr>
        <w:spacing w:after="120" w:line="468" w:lineRule="auto"/>
        <w:ind w:left="223" w:right="-6"/>
        <w:jc w:val="left"/>
      </w:pPr>
      <w:r>
        <w:rPr>
          <w:color w:val="000000"/>
        </w:rPr>
        <w:t>The results show that:</w:t>
      </w:r>
    </w:p>
    <w:p w:rsidR="00A83C94" w:rsidRDefault="00AE265C">
      <w:pPr>
        <w:numPr>
          <w:ilvl w:val="0"/>
          <w:numId w:val="13"/>
        </w:numPr>
        <w:spacing w:after="596" w:line="468" w:lineRule="auto"/>
        <w:ind w:left="947" w:right="-6" w:hanging="481"/>
        <w:jc w:val="left"/>
      </w:pPr>
      <w:proofErr w:type="spellStart"/>
      <w:r>
        <w:rPr>
          <w:color w:val="000000"/>
        </w:rPr>
        <w:t>Ashoka</w:t>
      </w:r>
      <w:proofErr w:type="spellEnd"/>
      <w:r>
        <w:rPr>
          <w:color w:val="000000"/>
        </w:rPr>
        <w:t xml:space="preserve"> + poultry droppings produced lettuce with significantly higher protein</w:t>
      </w:r>
      <w:r>
        <w:rPr>
          <w:b/>
          <w:color w:val="000000"/>
        </w:rPr>
        <w:t xml:space="preserve"> (5.95%)</w:t>
      </w:r>
      <w:r>
        <w:rPr>
          <w:color w:val="000000"/>
        </w:rPr>
        <w:t>, fat (1.088%)</w:t>
      </w:r>
      <w:r>
        <w:rPr>
          <w:b/>
          <w:color w:val="000000"/>
        </w:rPr>
        <w:t>)</w:t>
      </w:r>
      <w:r>
        <w:rPr>
          <w:color w:val="000000"/>
        </w:rPr>
        <w:t xml:space="preserve">, and fiber contents compared to NPK and </w:t>
      </w:r>
      <w:proofErr w:type="spellStart"/>
      <w:r>
        <w:rPr>
          <w:color w:val="000000"/>
        </w:rPr>
        <w:t>Ashoka</w:t>
      </w:r>
      <w:proofErr w:type="spellEnd"/>
      <w:r>
        <w:rPr>
          <w:color w:val="000000"/>
        </w:rPr>
        <w:t xml:space="preserve"> alone.</w:t>
      </w:r>
    </w:p>
    <w:p w:rsidR="00A83C94" w:rsidRDefault="00AE265C">
      <w:pPr>
        <w:numPr>
          <w:ilvl w:val="0"/>
          <w:numId w:val="13"/>
        </w:numPr>
        <w:spacing w:after="596" w:line="468" w:lineRule="auto"/>
        <w:ind w:left="947" w:right="-6" w:hanging="481"/>
        <w:jc w:val="left"/>
      </w:pPr>
      <w:r>
        <w:rPr>
          <w:color w:val="000000"/>
        </w:rPr>
        <w:t xml:space="preserve">NPK promoted higher carbohydrate accumulation (16.23%), which may benefit yield but not necessarily nutritional density. </w:t>
      </w:r>
      <w:r>
        <w:rPr>
          <w:sz w:val="23"/>
        </w:rPr>
        <w:t>iii.</w:t>
      </w:r>
      <w:r>
        <w:rPr>
          <w:sz w:val="23"/>
        </w:rPr>
        <w:tab/>
      </w:r>
      <w:r>
        <w:rPr>
          <w:color w:val="000000"/>
        </w:rPr>
        <w:t xml:space="preserve">The </w:t>
      </w:r>
      <w:proofErr w:type="spellStart"/>
      <w:r>
        <w:rPr>
          <w:color w:val="000000"/>
        </w:rPr>
        <w:t>Ashoka</w:t>
      </w:r>
      <w:proofErr w:type="spellEnd"/>
      <w:r>
        <w:rPr>
          <w:color w:val="000000"/>
        </w:rPr>
        <w:t>- only treatment enhanced moisture and provided balanced results but was not the most optimal for nutrient content.</w:t>
      </w:r>
    </w:p>
    <w:p w:rsidR="00A83C94" w:rsidRDefault="00AE265C" w:rsidP="006331FD">
      <w:pPr>
        <w:spacing w:after="840" w:line="468" w:lineRule="auto"/>
        <w:ind w:left="223" w:right="-6"/>
        <w:jc w:val="left"/>
      </w:pPr>
      <w:r>
        <w:rPr>
          <w:color w:val="000000"/>
        </w:rPr>
        <w:t>SPSS analysis confirmed statistically significant differences across treatments, particularly in crude protein, fat, and ash</w:t>
      </w:r>
    </w:p>
    <w:p w:rsidR="00A83C94" w:rsidRDefault="00AE265C">
      <w:pPr>
        <w:pStyle w:val="Heading2"/>
      </w:pPr>
      <w:proofErr w:type="gramStart"/>
      <w:r>
        <w:t>5.2  Recommendations</w:t>
      </w:r>
      <w:proofErr w:type="gramEnd"/>
    </w:p>
    <w:p w:rsidR="00A83C94" w:rsidRDefault="00AE265C">
      <w:pPr>
        <w:numPr>
          <w:ilvl w:val="0"/>
          <w:numId w:val="14"/>
        </w:numPr>
        <w:spacing w:after="0" w:line="468" w:lineRule="auto"/>
        <w:ind w:right="-6" w:hanging="360"/>
        <w:jc w:val="left"/>
      </w:pPr>
      <w:r>
        <w:rPr>
          <w:b/>
          <w:color w:val="000000"/>
        </w:rPr>
        <w:t xml:space="preserve">Adoption of </w:t>
      </w:r>
      <w:proofErr w:type="spellStart"/>
      <w:r>
        <w:rPr>
          <w:b/>
          <w:color w:val="000000"/>
        </w:rPr>
        <w:t>Ashoka</w:t>
      </w:r>
      <w:proofErr w:type="spellEnd"/>
      <w:r>
        <w:rPr>
          <w:b/>
          <w:color w:val="000000"/>
        </w:rPr>
        <w:t xml:space="preserve"> + Poultry dropping</w:t>
      </w:r>
      <w:r>
        <w:rPr>
          <w:color w:val="000000"/>
        </w:rPr>
        <w:t>: This combination offers a balanced and superior nutritional profile for lettuce compared to chemical NPK.</w:t>
      </w:r>
    </w:p>
    <w:p w:rsidR="00A83C94" w:rsidRDefault="00AE265C">
      <w:pPr>
        <w:numPr>
          <w:ilvl w:val="0"/>
          <w:numId w:val="14"/>
        </w:numPr>
        <w:spacing w:after="312" w:line="468" w:lineRule="auto"/>
        <w:ind w:right="-6" w:hanging="360"/>
        <w:jc w:val="left"/>
      </w:pPr>
      <w:r>
        <w:rPr>
          <w:b/>
          <w:color w:val="000000"/>
        </w:rPr>
        <w:lastRenderedPageBreak/>
        <w:t>Limit Use of NPK</w:t>
      </w:r>
      <w:r>
        <w:rPr>
          <w:color w:val="000000"/>
        </w:rPr>
        <w:t>: While NPK increases carbohydrates and biomass, its impact on protein and micronutrients is lower.</w:t>
      </w:r>
    </w:p>
    <w:p w:rsidR="00A83C94" w:rsidRDefault="00AE265C">
      <w:pPr>
        <w:numPr>
          <w:ilvl w:val="0"/>
          <w:numId w:val="14"/>
        </w:numPr>
        <w:spacing w:after="314" w:line="468" w:lineRule="auto"/>
        <w:ind w:right="-6" w:hanging="360"/>
        <w:jc w:val="left"/>
      </w:pPr>
      <w:r>
        <w:rPr>
          <w:b/>
          <w:color w:val="000000"/>
        </w:rPr>
        <w:t>Organic Policy Promotion</w:t>
      </w:r>
      <w:r>
        <w:rPr>
          <w:color w:val="000000"/>
        </w:rPr>
        <w:t xml:space="preserve">: Agricultural agencies in Nigeria should support the production and usage of bio-fertilizers like </w:t>
      </w:r>
      <w:proofErr w:type="spellStart"/>
      <w:r>
        <w:rPr>
          <w:color w:val="000000"/>
        </w:rPr>
        <w:t>Ashoka</w:t>
      </w:r>
      <w:proofErr w:type="spellEnd"/>
      <w:r>
        <w:rPr>
          <w:color w:val="000000"/>
        </w:rPr>
        <w:t xml:space="preserve"> leaf compost.</w:t>
      </w:r>
    </w:p>
    <w:p w:rsidR="00A83C94" w:rsidRDefault="00AE265C">
      <w:pPr>
        <w:numPr>
          <w:ilvl w:val="0"/>
          <w:numId w:val="14"/>
        </w:numPr>
        <w:spacing w:after="323" w:line="336" w:lineRule="auto"/>
        <w:ind w:right="-6" w:hanging="360"/>
        <w:jc w:val="left"/>
      </w:pPr>
      <w:r>
        <w:rPr>
          <w:b/>
          <w:color w:val="000000"/>
        </w:rPr>
        <w:t>Further Researchers should work on</w:t>
      </w:r>
    </w:p>
    <w:p w:rsidR="00A83C94" w:rsidRDefault="00AE265C">
      <w:pPr>
        <w:numPr>
          <w:ilvl w:val="1"/>
          <w:numId w:val="14"/>
        </w:numPr>
        <w:spacing w:after="323" w:line="468" w:lineRule="auto"/>
        <w:ind w:right="2011" w:firstLine="56"/>
        <w:jc w:val="left"/>
      </w:pPr>
      <w:r>
        <w:rPr>
          <w:color w:val="000000"/>
        </w:rPr>
        <w:t>Include micronutrient and heavy metal analysis.</w:t>
      </w:r>
    </w:p>
    <w:p w:rsidR="00A83C94" w:rsidRDefault="00AE265C">
      <w:pPr>
        <w:numPr>
          <w:ilvl w:val="1"/>
          <w:numId w:val="14"/>
        </w:numPr>
        <w:spacing w:after="0" w:line="468" w:lineRule="auto"/>
        <w:ind w:right="2011" w:firstLine="56"/>
        <w:jc w:val="left"/>
      </w:pPr>
      <w:r>
        <w:rPr>
          <w:color w:val="000000"/>
        </w:rPr>
        <w:t xml:space="preserve">Evaluate long-term soil health impacts of </w:t>
      </w:r>
      <w:proofErr w:type="spellStart"/>
      <w:r>
        <w:rPr>
          <w:color w:val="000000"/>
        </w:rPr>
        <w:t>Ashoka</w:t>
      </w:r>
      <w:proofErr w:type="spellEnd"/>
      <w:r>
        <w:rPr>
          <w:color w:val="000000"/>
        </w:rPr>
        <w:t xml:space="preserve"> compost. </w:t>
      </w:r>
      <w:r>
        <w:rPr>
          <w:sz w:val="20"/>
        </w:rPr>
        <w:t>iii.</w:t>
      </w:r>
      <w:r>
        <w:rPr>
          <w:sz w:val="20"/>
        </w:rPr>
        <w:tab/>
      </w:r>
      <w:r>
        <w:rPr>
          <w:color w:val="000000"/>
        </w:rPr>
        <w:t>Expand field trials in other leafy vegetables.</w:t>
      </w:r>
      <w:r>
        <w:br w:type="page"/>
      </w:r>
    </w:p>
    <w:p w:rsidR="00A83C94" w:rsidRDefault="00AE265C">
      <w:pPr>
        <w:spacing w:after="608" w:line="243" w:lineRule="auto"/>
        <w:ind w:left="10" w:right="-15"/>
        <w:jc w:val="center"/>
      </w:pPr>
      <w:r>
        <w:rPr>
          <w:b/>
          <w:sz w:val="28"/>
        </w:rPr>
        <w:lastRenderedPageBreak/>
        <w:t>REFERENCES</w:t>
      </w:r>
    </w:p>
    <w:p w:rsidR="00A83C94" w:rsidRDefault="00AE265C">
      <w:pPr>
        <w:spacing w:after="542"/>
        <w:ind w:left="943" w:hanging="720"/>
      </w:pPr>
      <w:proofErr w:type="spellStart"/>
      <w:r>
        <w:t>Adejumo</w:t>
      </w:r>
      <w:proofErr w:type="spellEnd"/>
      <w:r>
        <w:t xml:space="preserve">, A. L., </w:t>
      </w:r>
      <w:proofErr w:type="spellStart"/>
      <w:r>
        <w:t>Olaleye</w:t>
      </w:r>
      <w:proofErr w:type="spellEnd"/>
      <w:r>
        <w:t>, A. O., &amp; Yusuf, A. K. (2020). Effects of organic fertilizers on growth and yield of vegetables. African Journal of Agricultural Research, 15(1), 90–98.</w:t>
      </w:r>
    </w:p>
    <w:p w:rsidR="00A83C94" w:rsidRDefault="00AE265C" w:rsidP="006331FD">
      <w:pPr>
        <w:spacing w:after="240"/>
        <w:ind w:left="943" w:hanging="720"/>
      </w:pPr>
      <w:proofErr w:type="spellStart"/>
      <w:r>
        <w:t>Adekiya</w:t>
      </w:r>
      <w:proofErr w:type="spellEnd"/>
      <w:r>
        <w:t xml:space="preserve">, A. O., </w:t>
      </w:r>
      <w:proofErr w:type="spellStart"/>
      <w:r>
        <w:t>Agbede</w:t>
      </w:r>
      <w:proofErr w:type="spellEnd"/>
      <w:r>
        <w:t xml:space="preserve">, T. M., &amp; </w:t>
      </w:r>
      <w:proofErr w:type="spellStart"/>
      <w:r>
        <w:t>Ojeniyi</w:t>
      </w:r>
      <w:proofErr w:type="spellEnd"/>
      <w:r>
        <w:t>, S. O. (2020). Comparative effects of poultry manure and NPK fertilizer on soil properties and performance of lettuce (</w:t>
      </w:r>
      <w:proofErr w:type="spellStart"/>
      <w:r>
        <w:t>Lactuca</w:t>
      </w:r>
      <w:proofErr w:type="spellEnd"/>
      <w:r>
        <w:t xml:space="preserve"> sativa). Journal of Organic Agriculture and Environment, 8(1), 45–52.</w:t>
      </w:r>
    </w:p>
    <w:p w:rsidR="00A83C94" w:rsidRDefault="00AE265C" w:rsidP="006331FD">
      <w:pPr>
        <w:spacing w:after="120" w:line="240" w:lineRule="auto"/>
        <w:ind w:left="943" w:hanging="720"/>
      </w:pPr>
      <w:proofErr w:type="spellStart"/>
      <w:r>
        <w:t>Agbede</w:t>
      </w:r>
      <w:proofErr w:type="spellEnd"/>
      <w:r>
        <w:t xml:space="preserve">, T. M., &amp; </w:t>
      </w:r>
      <w:proofErr w:type="spellStart"/>
      <w:r>
        <w:t>Ojeniyi</w:t>
      </w:r>
      <w:proofErr w:type="spellEnd"/>
      <w:r>
        <w:t xml:space="preserve">, S. O. (2017). Use of compost and poultry manure for improving soil fertility and lettuce yield in tropical </w:t>
      </w:r>
      <w:proofErr w:type="spellStart"/>
      <w:r>
        <w:t>Alfisol</w:t>
      </w:r>
      <w:proofErr w:type="spellEnd"/>
      <w:r>
        <w:t>. Nigerian Journal of Soil and Environmental</w:t>
      </w:r>
    </w:p>
    <w:p w:rsidR="00A83C94" w:rsidRDefault="00AE265C" w:rsidP="006331FD">
      <w:pPr>
        <w:spacing w:after="240"/>
        <w:ind w:left="958"/>
      </w:pPr>
      <w:r>
        <w:t>Research, 15(1), 65–72.\</w:t>
      </w:r>
    </w:p>
    <w:p w:rsidR="00A83C94" w:rsidRDefault="00AE265C" w:rsidP="006331FD">
      <w:pPr>
        <w:spacing w:after="120"/>
        <w:ind w:left="943" w:hanging="720"/>
      </w:pPr>
      <w:proofErr w:type="spellStart"/>
      <w:r>
        <w:t>Alkaabi</w:t>
      </w:r>
      <w:proofErr w:type="spellEnd"/>
      <w:r>
        <w:t xml:space="preserve">, A., </w:t>
      </w:r>
      <w:proofErr w:type="spellStart"/>
      <w:r>
        <w:t>Almansoori</w:t>
      </w:r>
      <w:proofErr w:type="spellEnd"/>
      <w:r>
        <w:t xml:space="preserve">, E., </w:t>
      </w:r>
      <w:proofErr w:type="spellStart"/>
      <w:r>
        <w:t>Hebsi</w:t>
      </w:r>
      <w:proofErr w:type="spellEnd"/>
      <w:r>
        <w:t xml:space="preserve">, M. A. L., </w:t>
      </w:r>
      <w:proofErr w:type="spellStart"/>
      <w:r>
        <w:t>Aldhaheri</w:t>
      </w:r>
      <w:proofErr w:type="spellEnd"/>
      <w:r>
        <w:t xml:space="preserve">, S., Hassan, F. E., Ali, N. A. A., Al </w:t>
      </w:r>
      <w:proofErr w:type="spellStart"/>
      <w:r>
        <w:t>Shurafa</w:t>
      </w:r>
      <w:proofErr w:type="spellEnd"/>
      <w:r>
        <w:t xml:space="preserve">, K. A., </w:t>
      </w:r>
      <w:proofErr w:type="spellStart"/>
      <w:r>
        <w:t>Tzortzakis</w:t>
      </w:r>
      <w:proofErr w:type="spellEnd"/>
      <w:r>
        <w:t xml:space="preserve">, N., Di </w:t>
      </w:r>
      <w:proofErr w:type="spellStart"/>
      <w:r>
        <w:t>Gioia</w:t>
      </w:r>
      <w:proofErr w:type="spellEnd"/>
      <w:r>
        <w:t xml:space="preserve">, F., &amp; Ahmed, Z. F. R. (2025). Vertical hydroponic lettuce: Impact of organic nutrients on antioxidant phytochemicals. Annals of Agricultural Sciences, 70(1), 100386. </w:t>
      </w:r>
      <w:hyperlink r:id="rId23">
        <w:r>
          <w:rPr>
            <w:color w:val="0000FF"/>
            <w:u w:val="single" w:color="0000FF"/>
          </w:rPr>
          <w:t>https://doi.org/10.1016/j.aoas.2025.100386</w:t>
        </w:r>
      </w:hyperlink>
    </w:p>
    <w:p w:rsidR="00A83C94" w:rsidRDefault="00AE265C" w:rsidP="006331FD">
      <w:pPr>
        <w:spacing w:after="322" w:line="240" w:lineRule="auto"/>
      </w:pPr>
      <w:r>
        <w:t xml:space="preserve">AOAC. (2019). Official Methods of Analysis of AOAC International (21st </w:t>
      </w:r>
      <w:proofErr w:type="gramStart"/>
      <w:r>
        <w:t>ed</w:t>
      </w:r>
      <w:proofErr w:type="gramEnd"/>
      <w:r>
        <w:t>.). Association of</w:t>
      </w:r>
    </w:p>
    <w:p w:rsidR="00A83C94" w:rsidRDefault="00AE265C" w:rsidP="006331FD">
      <w:pPr>
        <w:spacing w:after="120"/>
        <w:ind w:left="958"/>
      </w:pPr>
      <w:r>
        <w:t>Official Analytical Chemists, USA.</w:t>
      </w:r>
    </w:p>
    <w:p w:rsidR="00A83C94" w:rsidRDefault="00AE265C" w:rsidP="006331FD">
      <w:pPr>
        <w:spacing w:after="120"/>
        <w:ind w:left="943" w:hanging="720"/>
      </w:pPr>
      <w:proofErr w:type="spellStart"/>
      <w:r>
        <w:t>Arancon</w:t>
      </w:r>
      <w:proofErr w:type="spellEnd"/>
      <w:r>
        <w:t xml:space="preserve">, N. Q., Edwards, C. A., </w:t>
      </w:r>
      <w:proofErr w:type="spellStart"/>
      <w:r>
        <w:t>Bierman</w:t>
      </w:r>
      <w:proofErr w:type="spellEnd"/>
      <w:r>
        <w:t xml:space="preserve">, P., Welch, C., &amp; Metzger, J. D. (2006). </w:t>
      </w:r>
      <w:proofErr w:type="spellStart"/>
      <w:r>
        <w:t>Vermicompost</w:t>
      </w:r>
      <w:proofErr w:type="spellEnd"/>
      <w:r>
        <w:t xml:space="preserve"> influences on the growth and nutrient content of field crops. </w:t>
      </w:r>
      <w:proofErr w:type="spellStart"/>
      <w:r>
        <w:t>Bioresource</w:t>
      </w:r>
      <w:proofErr w:type="spellEnd"/>
      <w:r>
        <w:t xml:space="preserve"> Technology, 97(6), 831–840.</w:t>
      </w:r>
    </w:p>
    <w:p w:rsidR="00A83C94" w:rsidRDefault="00AE265C" w:rsidP="006331FD">
      <w:pPr>
        <w:spacing w:after="120"/>
      </w:pPr>
      <w:r>
        <w:t xml:space="preserve">Bhattacharyya, P. N., &amp; </w:t>
      </w:r>
      <w:proofErr w:type="spellStart"/>
      <w:r>
        <w:t>Jha</w:t>
      </w:r>
      <w:proofErr w:type="spellEnd"/>
      <w:r>
        <w:t xml:space="preserve">, D. K. (2012). Plant growth-promoting </w:t>
      </w:r>
      <w:proofErr w:type="spellStart"/>
      <w:r>
        <w:t>rhizobacteria</w:t>
      </w:r>
      <w:proofErr w:type="spellEnd"/>
      <w:r>
        <w:t xml:space="preserve"> </w:t>
      </w:r>
      <w:proofErr w:type="gramStart"/>
      <w:r>
        <w:t>( PGPR</w:t>
      </w:r>
      <w:proofErr w:type="gramEnd"/>
      <w:r>
        <w:t xml:space="preserve"> ):</w:t>
      </w:r>
    </w:p>
    <w:p w:rsidR="00A83C94" w:rsidRDefault="00AE265C">
      <w:pPr>
        <w:spacing w:after="0" w:line="240" w:lineRule="auto"/>
        <w:ind w:left="958"/>
      </w:pPr>
      <w:r>
        <w:t xml:space="preserve">Emergence in agriculture. </w:t>
      </w:r>
      <w:proofErr w:type="spellStart"/>
      <w:r>
        <w:t>Scientia</w:t>
      </w:r>
      <w:proofErr w:type="spellEnd"/>
      <w:r>
        <w:t xml:space="preserve"> </w:t>
      </w:r>
      <w:proofErr w:type="spellStart"/>
      <w:r>
        <w:t>Horticulturae</w:t>
      </w:r>
      <w:proofErr w:type="spellEnd"/>
      <w:r>
        <w:t>, 196, 34–48.</w:t>
      </w:r>
    </w:p>
    <w:p w:rsidR="00A83C94" w:rsidRDefault="00AE265C" w:rsidP="006331FD">
      <w:pPr>
        <w:spacing w:after="240"/>
        <w:ind w:left="943" w:hanging="720"/>
      </w:pPr>
      <w:r>
        <w:lastRenderedPageBreak/>
        <w:t xml:space="preserve">Burgess, A. J., </w:t>
      </w:r>
      <w:proofErr w:type="spellStart"/>
      <w:r>
        <w:t>Pranggono</w:t>
      </w:r>
      <w:proofErr w:type="spellEnd"/>
      <w:r>
        <w:t xml:space="preserve">, R., </w:t>
      </w:r>
      <w:proofErr w:type="spellStart"/>
      <w:r>
        <w:t>Escribà-Gelonch</w:t>
      </w:r>
      <w:proofErr w:type="spellEnd"/>
      <w:r>
        <w:t xml:space="preserve">, M., &amp; </w:t>
      </w:r>
      <w:proofErr w:type="spellStart"/>
      <w:r>
        <w:t>Hessel</w:t>
      </w:r>
      <w:proofErr w:type="spellEnd"/>
      <w:r>
        <w:t xml:space="preserve">, V. (2024). </w:t>
      </w:r>
      <w:proofErr w:type="spellStart"/>
      <w:r>
        <w:t>Biofortification</w:t>
      </w:r>
      <w:proofErr w:type="spellEnd"/>
      <w:r>
        <w:t xml:space="preserve"> for space farming: </w:t>
      </w:r>
      <w:proofErr w:type="spellStart"/>
      <w:r>
        <w:t>Maximising</w:t>
      </w:r>
      <w:proofErr w:type="spellEnd"/>
      <w:r>
        <w:t xml:space="preserve"> nutrients using lettuce as a model plant. Future Foods, 9. </w:t>
      </w:r>
      <w:hyperlink r:id="rId24">
        <w:r>
          <w:rPr>
            <w:color w:val="0000FF"/>
            <w:u w:val="single" w:color="0000FF"/>
          </w:rPr>
          <w:t>https://doi.org/10.1016/j.fufo.2024.100317</w:t>
        </w:r>
      </w:hyperlink>
    </w:p>
    <w:p w:rsidR="00A83C94" w:rsidRDefault="00AE265C" w:rsidP="006331FD">
      <w:pPr>
        <w:spacing w:after="240"/>
        <w:ind w:left="943" w:hanging="720"/>
      </w:pPr>
      <w:proofErr w:type="spellStart"/>
      <w:r>
        <w:t>Desaulniers</w:t>
      </w:r>
      <w:proofErr w:type="spellEnd"/>
      <w:r>
        <w:t xml:space="preserve"> </w:t>
      </w:r>
      <w:proofErr w:type="spellStart"/>
      <w:r>
        <w:t>Brousseau</w:t>
      </w:r>
      <w:proofErr w:type="spellEnd"/>
      <w:r>
        <w:t xml:space="preserve">, V., Goldstein, B. P., </w:t>
      </w:r>
      <w:proofErr w:type="spellStart"/>
      <w:r>
        <w:t>Leroux</w:t>
      </w:r>
      <w:proofErr w:type="spellEnd"/>
      <w:r>
        <w:t xml:space="preserve">, D., </w:t>
      </w:r>
      <w:proofErr w:type="spellStart"/>
      <w:r>
        <w:t>Giguère</w:t>
      </w:r>
      <w:proofErr w:type="spellEnd"/>
      <w:r>
        <w:t xml:space="preserve">, T., MacPherson, S., &amp; </w:t>
      </w:r>
      <w:proofErr w:type="spellStart"/>
      <w:r>
        <w:t>Lefsrud</w:t>
      </w:r>
      <w:proofErr w:type="spellEnd"/>
      <w:r>
        <w:t xml:space="preserve">, M. (2024). Estimating the global warming potential of animal waste-based organic liquid fertilizer for urban hydroponic farms. Journal of Cleaner Production, 472. </w:t>
      </w:r>
      <w:hyperlink r:id="rId25">
        <w:r>
          <w:rPr>
            <w:color w:val="0000FF"/>
            <w:u w:val="single" w:color="0000FF"/>
          </w:rPr>
          <w:t>https://doi.org/10.1016/j.jclepro.2024.143434</w:t>
        </w:r>
      </w:hyperlink>
    </w:p>
    <w:p w:rsidR="00A83C94" w:rsidRDefault="00AE265C" w:rsidP="006331FD">
      <w:pPr>
        <w:spacing w:after="240"/>
        <w:ind w:left="943" w:hanging="720"/>
      </w:pPr>
      <w:proofErr w:type="spellStart"/>
      <w:r>
        <w:t>Hao</w:t>
      </w:r>
      <w:proofErr w:type="spellEnd"/>
      <w:r>
        <w:t>, R., Wu, Y., Di, H., Chen, Y., Chen, W., Hu, R., &amp; Tan, W. (2024). Elucidating the role of earthworms on the fate of fertilizer N with synthetic and organic fertilizer application.</w:t>
      </w:r>
    </w:p>
    <w:p w:rsidR="00A83C94" w:rsidRDefault="00AE265C" w:rsidP="006331FD">
      <w:pPr>
        <w:spacing w:after="240" w:line="246" w:lineRule="auto"/>
        <w:ind w:left="943" w:right="-15"/>
        <w:jc w:val="left"/>
      </w:pPr>
      <w:proofErr w:type="spellStart"/>
      <w:r>
        <w:t>Geoderma</w:t>
      </w:r>
      <w:proofErr w:type="spellEnd"/>
      <w:r>
        <w:t xml:space="preserve">, 452. </w:t>
      </w:r>
      <w:hyperlink r:id="rId26">
        <w:r>
          <w:rPr>
            <w:color w:val="0000FF"/>
            <w:u w:val="single" w:color="0000FF"/>
          </w:rPr>
          <w:t>https://doi.org/10.1016/j.geoderma.2024.117106</w:t>
        </w:r>
      </w:hyperlink>
    </w:p>
    <w:p w:rsidR="00A83C94" w:rsidRDefault="00AE265C" w:rsidP="006331FD">
      <w:pPr>
        <w:spacing w:after="240"/>
        <w:ind w:left="943" w:hanging="720"/>
      </w:pPr>
      <w:proofErr w:type="spellStart"/>
      <w:r>
        <w:t>Igiehon</w:t>
      </w:r>
      <w:proofErr w:type="spellEnd"/>
      <w:r>
        <w:t xml:space="preserve">, N. O., &amp; </w:t>
      </w:r>
      <w:proofErr w:type="spellStart"/>
      <w:r>
        <w:t>Babalola</w:t>
      </w:r>
      <w:proofErr w:type="spellEnd"/>
      <w:r>
        <w:t xml:space="preserve">, O. O. (2018). </w:t>
      </w:r>
      <w:proofErr w:type="spellStart"/>
      <w:r>
        <w:t>Biofertilizers</w:t>
      </w:r>
      <w:proofErr w:type="spellEnd"/>
      <w:r>
        <w:t xml:space="preserve"> and sustainable agriculture: Exploring </w:t>
      </w:r>
      <w:proofErr w:type="spellStart"/>
      <w:r>
        <w:t>arbuscular</w:t>
      </w:r>
      <w:proofErr w:type="spellEnd"/>
      <w:r>
        <w:t xml:space="preserve"> </w:t>
      </w:r>
      <w:proofErr w:type="spellStart"/>
      <w:r>
        <w:t>mycorrhizal</w:t>
      </w:r>
      <w:proofErr w:type="spellEnd"/>
      <w:r>
        <w:t xml:space="preserve"> fungi. Applied Microbiology and Biotechnology, 102(20</w:t>
      </w:r>
      <w:proofErr w:type="gramStart"/>
      <w:r>
        <w:t>) ,</w:t>
      </w:r>
      <w:proofErr w:type="gramEnd"/>
      <w:r>
        <w:t xml:space="preserve"> 8821–8833.</w:t>
      </w:r>
    </w:p>
    <w:p w:rsidR="00A83C94" w:rsidRDefault="00AE265C" w:rsidP="006331FD">
      <w:pPr>
        <w:spacing w:after="240"/>
        <w:ind w:left="943" w:hanging="720"/>
      </w:pPr>
      <w:proofErr w:type="spellStart"/>
      <w:r>
        <w:t>Kalivas</w:t>
      </w:r>
      <w:proofErr w:type="spellEnd"/>
      <w:r>
        <w:t xml:space="preserve">, A., </w:t>
      </w:r>
      <w:proofErr w:type="spellStart"/>
      <w:r>
        <w:t>Ganopoulos</w:t>
      </w:r>
      <w:proofErr w:type="spellEnd"/>
      <w:r>
        <w:t xml:space="preserve">, I., </w:t>
      </w:r>
      <w:proofErr w:type="spellStart"/>
      <w:r>
        <w:t>Psomopoulos</w:t>
      </w:r>
      <w:proofErr w:type="spellEnd"/>
      <w:r>
        <w:t xml:space="preserve">, F., </w:t>
      </w:r>
      <w:proofErr w:type="spellStart"/>
      <w:r>
        <w:t>Grigoriadis</w:t>
      </w:r>
      <w:proofErr w:type="spellEnd"/>
      <w:r>
        <w:t xml:space="preserve">, I., </w:t>
      </w:r>
      <w:proofErr w:type="spellStart"/>
      <w:r>
        <w:t>Xanthopoulou</w:t>
      </w:r>
      <w:proofErr w:type="spellEnd"/>
      <w:r>
        <w:t xml:space="preserve">, A., </w:t>
      </w:r>
      <w:proofErr w:type="spellStart"/>
      <w:r>
        <w:t>Hatzigiannakis</w:t>
      </w:r>
      <w:proofErr w:type="spellEnd"/>
      <w:r>
        <w:t xml:space="preserve">, E., </w:t>
      </w:r>
      <w:proofErr w:type="spellStart"/>
      <w:r>
        <w:t>Osathanunkul</w:t>
      </w:r>
      <w:proofErr w:type="spellEnd"/>
      <w:r>
        <w:t xml:space="preserve">, M., </w:t>
      </w:r>
      <w:proofErr w:type="spellStart"/>
      <w:r>
        <w:t>Tsaftaris</w:t>
      </w:r>
      <w:proofErr w:type="spellEnd"/>
      <w:r>
        <w:t xml:space="preserve">, A., &amp; </w:t>
      </w:r>
      <w:proofErr w:type="spellStart"/>
      <w:r>
        <w:t>Madesis</w:t>
      </w:r>
      <w:proofErr w:type="spellEnd"/>
      <w:r>
        <w:t xml:space="preserve">, P. (2017). Comparative </w:t>
      </w:r>
      <w:proofErr w:type="spellStart"/>
      <w:r>
        <w:t>metagenomics</w:t>
      </w:r>
      <w:proofErr w:type="spellEnd"/>
      <w:r>
        <w:t xml:space="preserve"> reveals alterations in the soil bacterial community driven by N-fertilizer and Amino 16 ®</w:t>
      </w:r>
    </w:p>
    <w:p w:rsidR="00A83C94" w:rsidRDefault="00AE265C" w:rsidP="006331FD">
      <w:pPr>
        <w:spacing w:after="240" w:line="246" w:lineRule="auto"/>
        <w:ind w:left="10" w:right="-15"/>
        <w:jc w:val="right"/>
      </w:pPr>
      <w:proofErr w:type="gramStart"/>
      <w:r>
        <w:t>application</w:t>
      </w:r>
      <w:proofErr w:type="gramEnd"/>
      <w:r>
        <w:t xml:space="preserve"> </w:t>
      </w:r>
      <w:r>
        <w:tab/>
        <w:t xml:space="preserve">in </w:t>
      </w:r>
      <w:r>
        <w:tab/>
        <w:t xml:space="preserve">lettuce. </w:t>
      </w:r>
      <w:r>
        <w:tab/>
        <w:t xml:space="preserve">Genomics </w:t>
      </w:r>
      <w:r>
        <w:tab/>
        <w:t xml:space="preserve">Data, </w:t>
      </w:r>
      <w:r>
        <w:tab/>
        <w:t xml:space="preserve">14, </w:t>
      </w:r>
      <w:r>
        <w:tab/>
        <w:t>14–17.</w:t>
      </w:r>
    </w:p>
    <w:p w:rsidR="00A83C94" w:rsidRDefault="00F300E3">
      <w:pPr>
        <w:spacing w:after="545" w:line="246" w:lineRule="auto"/>
        <w:ind w:left="943" w:right="-15"/>
        <w:jc w:val="left"/>
      </w:pPr>
      <w:hyperlink r:id="rId27">
        <w:r w:rsidR="00AE265C">
          <w:rPr>
            <w:color w:val="0000FF"/>
            <w:u w:val="single" w:color="0000FF"/>
          </w:rPr>
          <w:t>https://doi.org/10.1016/j.gdata.2017.07.013</w:t>
        </w:r>
      </w:hyperlink>
    </w:p>
    <w:p w:rsidR="00A83C94" w:rsidRDefault="00AE265C">
      <w:pPr>
        <w:spacing w:after="0"/>
        <w:ind w:left="943" w:hanging="720"/>
      </w:pPr>
      <w:r>
        <w:t xml:space="preserve">Kim, M. J., Moon, Y., </w:t>
      </w:r>
      <w:proofErr w:type="spellStart"/>
      <w:r>
        <w:t>Tou</w:t>
      </w:r>
      <w:proofErr w:type="spellEnd"/>
      <w:r>
        <w:t xml:space="preserve">, J. C., </w:t>
      </w:r>
      <w:proofErr w:type="spellStart"/>
      <w:r>
        <w:t>Mou</w:t>
      </w:r>
      <w:proofErr w:type="spellEnd"/>
      <w:r>
        <w:t xml:space="preserve">, B., &amp; </w:t>
      </w:r>
      <w:proofErr w:type="spellStart"/>
      <w:r>
        <w:t>Waterland</w:t>
      </w:r>
      <w:proofErr w:type="spellEnd"/>
      <w:r>
        <w:t>, N. L. (2016). Nutritional value, bioactive compounds and health benefits of lettuce (</w:t>
      </w:r>
      <w:proofErr w:type="spellStart"/>
      <w:r>
        <w:t>Lactuca</w:t>
      </w:r>
      <w:proofErr w:type="spellEnd"/>
      <w:r>
        <w:t xml:space="preserve"> sativa L.). Journal of Food Composition and Analysis, 49, 19–34.</w:t>
      </w:r>
    </w:p>
    <w:p w:rsidR="00A83C94" w:rsidRDefault="00AE265C" w:rsidP="006331FD">
      <w:pPr>
        <w:spacing w:after="320"/>
        <w:ind w:left="943" w:hanging="720"/>
      </w:pPr>
      <w:proofErr w:type="spellStart"/>
      <w:r>
        <w:lastRenderedPageBreak/>
        <w:t>Kouam</w:t>
      </w:r>
      <w:proofErr w:type="spellEnd"/>
      <w:r>
        <w:t xml:space="preserve">, I. D., </w:t>
      </w:r>
      <w:proofErr w:type="spellStart"/>
      <w:r>
        <w:t>Moungang</w:t>
      </w:r>
      <w:proofErr w:type="spellEnd"/>
      <w:r>
        <w:t xml:space="preserve">, S., </w:t>
      </w:r>
      <w:proofErr w:type="spellStart"/>
      <w:r>
        <w:t>Koulagna</w:t>
      </w:r>
      <w:proofErr w:type="spellEnd"/>
      <w:r>
        <w:t xml:space="preserve">, H. I., </w:t>
      </w:r>
      <w:proofErr w:type="spellStart"/>
      <w:r>
        <w:t>Ntsoli</w:t>
      </w:r>
      <w:proofErr w:type="spellEnd"/>
      <w:r>
        <w:t xml:space="preserve">, G. P., </w:t>
      </w:r>
      <w:proofErr w:type="spellStart"/>
      <w:r>
        <w:t>Titti</w:t>
      </w:r>
      <w:proofErr w:type="spellEnd"/>
      <w:r>
        <w:t xml:space="preserve">, R. W., &amp; </w:t>
      </w:r>
      <w:proofErr w:type="spellStart"/>
      <w:r>
        <w:t>Yaouba</w:t>
      </w:r>
      <w:proofErr w:type="spellEnd"/>
      <w:r>
        <w:t xml:space="preserve">, A. (2024). Influence of organic and mineral fertilizers and a foliar </w:t>
      </w:r>
      <w:proofErr w:type="spellStart"/>
      <w:r>
        <w:t>biostimulant</w:t>
      </w:r>
      <w:proofErr w:type="spellEnd"/>
      <w:r>
        <w:t xml:space="preserve"> on the yield and nutritional quality of strawberries (</w:t>
      </w:r>
      <w:proofErr w:type="spellStart"/>
      <w:r>
        <w:t>Fragaria</w:t>
      </w:r>
      <w:proofErr w:type="spellEnd"/>
      <w:r>
        <w:t xml:space="preserve"> ×</w:t>
      </w:r>
      <w:proofErr w:type="spellStart"/>
      <w:r>
        <w:t>ananassa</w:t>
      </w:r>
      <w:proofErr w:type="spellEnd"/>
      <w:r>
        <w:t xml:space="preserve"> </w:t>
      </w:r>
      <w:proofErr w:type="spellStart"/>
      <w:r>
        <w:t>Duch</w:t>
      </w:r>
      <w:proofErr w:type="spellEnd"/>
      <w:r>
        <w:t xml:space="preserve">.) under field conditions. Biochemical Systematics and Ecology, 117. </w:t>
      </w:r>
      <w:hyperlink r:id="rId28">
        <w:r>
          <w:rPr>
            <w:color w:val="0000FF"/>
            <w:u w:val="single" w:color="0000FF"/>
          </w:rPr>
          <w:t>https://doi.org/10.1016/j.bse.2024</w:t>
        </w:r>
      </w:hyperlink>
    </w:p>
    <w:p w:rsidR="00A83C94" w:rsidRDefault="00AE265C" w:rsidP="006331FD">
      <w:pPr>
        <w:spacing w:after="320"/>
        <w:ind w:left="943" w:hanging="720"/>
      </w:pPr>
      <w:proofErr w:type="spellStart"/>
      <w:r>
        <w:t>Kumawat</w:t>
      </w:r>
      <w:proofErr w:type="spellEnd"/>
      <w:r>
        <w:t xml:space="preserve">, P., Sharma, S., &amp; </w:t>
      </w:r>
      <w:proofErr w:type="spellStart"/>
      <w:r>
        <w:t>Meena</w:t>
      </w:r>
      <w:proofErr w:type="spellEnd"/>
      <w:r>
        <w:t xml:space="preserve">, R. S. (2020). Leaf litter compost of </w:t>
      </w:r>
      <w:proofErr w:type="spellStart"/>
      <w:r>
        <w:t>Polyalthia</w:t>
      </w:r>
      <w:proofErr w:type="spellEnd"/>
      <w:r>
        <w:t xml:space="preserve"> </w:t>
      </w:r>
      <w:proofErr w:type="spellStart"/>
      <w:r>
        <w:t>longifolia</w:t>
      </w:r>
      <w:proofErr w:type="spellEnd"/>
      <w:r>
        <w:t xml:space="preserve"> as nutrient source for sustainable agriculture. Journal of Environmental Biology, 41(3</w:t>
      </w:r>
      <w:proofErr w:type="gramStart"/>
      <w:r>
        <w:t>) ,</w:t>
      </w:r>
      <w:proofErr w:type="gramEnd"/>
      <w:r>
        <w:t xml:space="preserve"> 543–548.</w:t>
      </w:r>
    </w:p>
    <w:p w:rsidR="00A83C94" w:rsidRDefault="00AE265C" w:rsidP="006331FD">
      <w:pPr>
        <w:spacing w:after="320"/>
        <w:ind w:left="943" w:hanging="720"/>
      </w:pPr>
      <w:proofErr w:type="spellStart"/>
      <w:r>
        <w:t>Mahanty</w:t>
      </w:r>
      <w:proofErr w:type="spellEnd"/>
      <w:r>
        <w:t xml:space="preserve">, T., </w:t>
      </w:r>
      <w:proofErr w:type="spellStart"/>
      <w:r>
        <w:t>Bhattacharjee</w:t>
      </w:r>
      <w:proofErr w:type="spellEnd"/>
      <w:r>
        <w:t xml:space="preserve">, S., </w:t>
      </w:r>
      <w:proofErr w:type="spellStart"/>
      <w:r>
        <w:t>Goswami</w:t>
      </w:r>
      <w:proofErr w:type="spellEnd"/>
      <w:r>
        <w:t xml:space="preserve">, M., Bhattacharyya, P., Das, B., &amp; Ghosh, A. (2017). </w:t>
      </w:r>
      <w:proofErr w:type="spellStart"/>
      <w:r>
        <w:t>Biofertilizers</w:t>
      </w:r>
      <w:proofErr w:type="spellEnd"/>
      <w:r>
        <w:t>: Potential approach for sustainable agriculture development. Environmental Science and Pollution Research, 24(4), 3315–3335.</w:t>
      </w:r>
    </w:p>
    <w:p w:rsidR="00A83C94" w:rsidRDefault="00AE265C" w:rsidP="006331FD">
      <w:pPr>
        <w:spacing w:after="320"/>
        <w:ind w:left="943" w:hanging="720"/>
      </w:pPr>
      <w:r>
        <w:t xml:space="preserve">Massa, A., Santos, </w:t>
      </w:r>
      <w:proofErr w:type="gramStart"/>
      <w:r>
        <w:t>É.,</w:t>
      </w:r>
      <w:proofErr w:type="gramEnd"/>
      <w:r>
        <w:t xml:space="preserve"> Martins, D., </w:t>
      </w:r>
      <w:proofErr w:type="spellStart"/>
      <w:r>
        <w:t>Azevedo</w:t>
      </w:r>
      <w:proofErr w:type="spellEnd"/>
      <w:r>
        <w:t xml:space="preserve">, J., </w:t>
      </w:r>
      <w:proofErr w:type="spellStart"/>
      <w:r>
        <w:t>Reimão</w:t>
      </w:r>
      <w:proofErr w:type="spellEnd"/>
      <w:r>
        <w:t xml:space="preserve">, M., Almeida, A., </w:t>
      </w:r>
      <w:proofErr w:type="spellStart"/>
      <w:r>
        <w:t>Azevedo</w:t>
      </w:r>
      <w:proofErr w:type="spellEnd"/>
      <w:r>
        <w:t xml:space="preserve">, R., Pinto, E., </w:t>
      </w:r>
      <w:proofErr w:type="spellStart"/>
      <w:r>
        <w:t>Vasconcelos</w:t>
      </w:r>
      <w:proofErr w:type="spellEnd"/>
      <w:r>
        <w:t xml:space="preserve">, V., Campos, A., &amp; </w:t>
      </w:r>
      <w:proofErr w:type="spellStart"/>
      <w:r>
        <w:t>Freitas</w:t>
      </w:r>
      <w:proofErr w:type="spellEnd"/>
      <w:r>
        <w:t xml:space="preserve">, M. (2024). Toxic and non-toxic </w:t>
      </w:r>
      <w:proofErr w:type="spellStart"/>
      <w:r>
        <w:t>cyanobacterial</w:t>
      </w:r>
      <w:proofErr w:type="spellEnd"/>
      <w:r>
        <w:t xml:space="preserve"> biomass as a resource for sustainable agriculture: A lettuce cultivation experiment.</w:t>
      </w:r>
    </w:p>
    <w:p w:rsidR="00A83C94" w:rsidRDefault="00AE265C" w:rsidP="006331FD">
      <w:pPr>
        <w:spacing w:after="320" w:line="246" w:lineRule="auto"/>
        <w:ind w:left="943" w:right="-15"/>
        <w:jc w:val="left"/>
      </w:pPr>
      <w:r>
        <w:t xml:space="preserve">Environmental Research, 262, 119942. </w:t>
      </w:r>
      <w:hyperlink r:id="rId29">
        <w:r>
          <w:rPr>
            <w:color w:val="0000FF"/>
            <w:u w:val="single" w:color="0000FF"/>
          </w:rPr>
          <w:t>https://doi.org/10.1016/j.envres.2024.119942</w:t>
        </w:r>
      </w:hyperlink>
    </w:p>
    <w:p w:rsidR="00A83C94" w:rsidRDefault="00AE265C" w:rsidP="006331FD">
      <w:pPr>
        <w:spacing w:after="320"/>
        <w:ind w:left="943" w:hanging="720"/>
      </w:pPr>
      <w:proofErr w:type="spellStart"/>
      <w:r>
        <w:t>Martínez</w:t>
      </w:r>
      <w:proofErr w:type="spellEnd"/>
      <w:r>
        <w:t xml:space="preserve">-Moreno, A., Carmona, J., </w:t>
      </w:r>
      <w:proofErr w:type="spellStart"/>
      <w:r>
        <w:t>Martínez</w:t>
      </w:r>
      <w:proofErr w:type="spellEnd"/>
      <w:r>
        <w:t xml:space="preserve">, V., Garcia-Sánchez, F., </w:t>
      </w:r>
      <w:proofErr w:type="spellStart"/>
      <w:r>
        <w:t>Mestre</w:t>
      </w:r>
      <w:proofErr w:type="spellEnd"/>
      <w:r>
        <w:t xml:space="preserve">, T. C., Navarro Pérez, V., &amp; </w:t>
      </w:r>
      <w:proofErr w:type="spellStart"/>
      <w:r>
        <w:t>Cámara</w:t>
      </w:r>
      <w:proofErr w:type="spellEnd"/>
      <w:r>
        <w:t>-Zapata, J. M. (2024). Reducing nitrate accumulation through the management of nutrient solution in a floating system lettuce (</w:t>
      </w:r>
      <w:proofErr w:type="spellStart"/>
      <w:r>
        <w:t>Lactuca</w:t>
      </w:r>
      <w:proofErr w:type="spellEnd"/>
      <w:r>
        <w:t xml:space="preserve"> sativa, L.). </w:t>
      </w:r>
      <w:proofErr w:type="spellStart"/>
      <w:r>
        <w:t>Scientia</w:t>
      </w:r>
      <w:proofErr w:type="spellEnd"/>
      <w:r>
        <w:t xml:space="preserve"> </w:t>
      </w:r>
      <w:proofErr w:type="spellStart"/>
      <w:r>
        <w:t>Horticulturae</w:t>
      </w:r>
      <w:proofErr w:type="spellEnd"/>
      <w:r>
        <w:t xml:space="preserve">, 336. </w:t>
      </w:r>
      <w:hyperlink r:id="rId30">
        <w:r>
          <w:rPr>
            <w:color w:val="0000FF"/>
            <w:u w:val="single" w:color="0000FF"/>
          </w:rPr>
          <w:t>https://doi.org/10.1016/j.scienta.2024.113377</w:t>
        </w:r>
      </w:hyperlink>
    </w:p>
    <w:p w:rsidR="00A83C94" w:rsidRDefault="00AE265C" w:rsidP="006331FD">
      <w:pPr>
        <w:spacing w:after="120"/>
      </w:pPr>
      <w:proofErr w:type="spellStart"/>
      <w:r>
        <w:t>Ojeniyi</w:t>
      </w:r>
      <w:proofErr w:type="spellEnd"/>
      <w:r>
        <w:t>, S. O. (2012). Integrated use of poultry manure and compost on growth and yield of lettuce.</w:t>
      </w:r>
    </w:p>
    <w:p w:rsidR="00A83C94" w:rsidRDefault="00AE265C">
      <w:pPr>
        <w:spacing w:after="0" w:line="240" w:lineRule="auto"/>
        <w:ind w:left="958"/>
      </w:pPr>
      <w:r>
        <w:t>Nigerian Journal of Soil Science, 22, 92–98.</w:t>
      </w:r>
    </w:p>
    <w:p w:rsidR="00A83C94" w:rsidRDefault="00AE265C" w:rsidP="006331FD">
      <w:pPr>
        <w:spacing w:after="240"/>
        <w:ind w:left="943" w:hanging="720"/>
      </w:pPr>
      <w:r>
        <w:lastRenderedPageBreak/>
        <w:t xml:space="preserve">Rahman, M. H., </w:t>
      </w:r>
      <w:proofErr w:type="spellStart"/>
      <w:r>
        <w:t>Hasan</w:t>
      </w:r>
      <w:proofErr w:type="spellEnd"/>
      <w:r>
        <w:t xml:space="preserve">, M. N., &amp; Khan, M. Z. H. (2021). Study on different </w:t>
      </w:r>
      <w:proofErr w:type="spellStart"/>
      <w:r>
        <w:t>nano</w:t>
      </w:r>
      <w:proofErr w:type="spellEnd"/>
      <w:r>
        <w:t xml:space="preserve"> fertilizers influencing the growth, proximate composition and antioxidant properties of strawberry</w:t>
      </w:r>
    </w:p>
    <w:p w:rsidR="00A83C94" w:rsidRDefault="00AE265C" w:rsidP="006331FD">
      <w:pPr>
        <w:spacing w:after="240"/>
        <w:ind w:left="958"/>
      </w:pPr>
      <w:proofErr w:type="gramStart"/>
      <w:r>
        <w:t>fruits</w:t>
      </w:r>
      <w:proofErr w:type="gramEnd"/>
      <w:r>
        <w:t xml:space="preserve">. </w:t>
      </w:r>
      <w:r>
        <w:tab/>
        <w:t xml:space="preserve">Journal </w:t>
      </w:r>
      <w:r>
        <w:tab/>
        <w:t xml:space="preserve">of </w:t>
      </w:r>
      <w:r>
        <w:tab/>
        <w:t xml:space="preserve">Agriculture </w:t>
      </w:r>
      <w:r>
        <w:tab/>
        <w:t xml:space="preserve">and </w:t>
      </w:r>
      <w:r>
        <w:tab/>
        <w:t xml:space="preserve">Food </w:t>
      </w:r>
      <w:r>
        <w:tab/>
        <w:t xml:space="preserve">Research, </w:t>
      </w:r>
      <w:r>
        <w:tab/>
        <w:t>6.</w:t>
      </w:r>
    </w:p>
    <w:p w:rsidR="00A83C94" w:rsidRDefault="00F300E3" w:rsidP="006331FD">
      <w:pPr>
        <w:spacing w:after="240" w:line="246" w:lineRule="auto"/>
        <w:ind w:left="943" w:right="-15"/>
        <w:jc w:val="left"/>
      </w:pPr>
      <w:hyperlink r:id="rId31">
        <w:r w:rsidR="00AE265C">
          <w:rPr>
            <w:color w:val="0000FF"/>
            <w:u w:val="single" w:color="0000FF"/>
          </w:rPr>
          <w:t>https://doi.org/10.1016/j.jafr.2021.100246</w:t>
        </w:r>
      </w:hyperlink>
    </w:p>
    <w:p w:rsidR="00A83C94" w:rsidRDefault="00AE265C" w:rsidP="006331FD">
      <w:pPr>
        <w:spacing w:after="240"/>
        <w:ind w:left="943" w:hanging="720"/>
      </w:pPr>
      <w:proofErr w:type="spellStart"/>
      <w:r>
        <w:t>Raiola</w:t>
      </w:r>
      <w:proofErr w:type="spellEnd"/>
      <w:r>
        <w:t xml:space="preserve">, A., </w:t>
      </w:r>
      <w:proofErr w:type="spellStart"/>
      <w:r>
        <w:t>Rigano</w:t>
      </w:r>
      <w:proofErr w:type="spellEnd"/>
      <w:r>
        <w:t xml:space="preserve">, M. M., </w:t>
      </w:r>
      <w:proofErr w:type="spellStart"/>
      <w:r>
        <w:t>Calafiore</w:t>
      </w:r>
      <w:proofErr w:type="spellEnd"/>
      <w:r>
        <w:t xml:space="preserve">, R., </w:t>
      </w:r>
      <w:proofErr w:type="spellStart"/>
      <w:r>
        <w:t>Frusciante</w:t>
      </w:r>
      <w:proofErr w:type="spellEnd"/>
      <w:r>
        <w:t xml:space="preserve">, L., &amp; </w:t>
      </w:r>
      <w:proofErr w:type="spellStart"/>
      <w:r>
        <w:t>Barone</w:t>
      </w:r>
      <w:proofErr w:type="spellEnd"/>
      <w:r>
        <w:t>, A. (2012). Enhancing the health-promoting effects of lettuce. Mediators of Inflammation, 2012, 1–16.</w:t>
      </w:r>
    </w:p>
    <w:p w:rsidR="00A83C94" w:rsidRDefault="00AE265C" w:rsidP="006331FD">
      <w:pPr>
        <w:spacing w:after="240"/>
        <w:ind w:left="943" w:hanging="720"/>
      </w:pPr>
      <w:proofErr w:type="spellStart"/>
      <w:r>
        <w:t>Rathore</w:t>
      </w:r>
      <w:proofErr w:type="spellEnd"/>
      <w:r>
        <w:t>, S. S., Kumar, R., &amp; Singh, R. (2020). Organic amendments and lettuce growth: A comprehensive review. International Journal of Agricultural Sustainability, 18(2</w:t>
      </w:r>
      <w:proofErr w:type="gramStart"/>
      <w:r>
        <w:t>) ,</w:t>
      </w:r>
      <w:proofErr w:type="gramEnd"/>
      <w:r>
        <w:t xml:space="preserve"> 102–114.</w:t>
      </w:r>
    </w:p>
    <w:p w:rsidR="00A83C94" w:rsidRDefault="00AE265C" w:rsidP="006331FD">
      <w:pPr>
        <w:spacing w:after="240"/>
        <w:ind w:left="943" w:hanging="720"/>
      </w:pPr>
      <w:r>
        <w:t>Sinha, A. K., Patel, A. J., &amp; Thakur, R. (2021). Environmental impact of excessive fertilizer use in vegetable cultivation. Journal of Soil Science and Plant Nutrition, 21(2), 589–602.</w:t>
      </w:r>
    </w:p>
    <w:p w:rsidR="00A83C94" w:rsidRDefault="00AE265C" w:rsidP="006331FD">
      <w:pPr>
        <w:spacing w:after="240" w:line="240" w:lineRule="auto"/>
      </w:pPr>
      <w:r>
        <w:t>Singh, A. K. (2025). Bio-based materials for fabrication of controlled-release coated fertilizers to</w:t>
      </w:r>
    </w:p>
    <w:p w:rsidR="00A83C94" w:rsidRDefault="00AE265C" w:rsidP="006331FD">
      <w:pPr>
        <w:spacing w:after="120"/>
        <w:ind w:left="958"/>
      </w:pPr>
      <w:proofErr w:type="gramStart"/>
      <w:r>
        <w:t>enhance</w:t>
      </w:r>
      <w:proofErr w:type="gramEnd"/>
      <w:r>
        <w:t xml:space="preserve"> </w:t>
      </w:r>
      <w:r>
        <w:tab/>
        <w:t xml:space="preserve">soil </w:t>
      </w:r>
      <w:r>
        <w:tab/>
        <w:t xml:space="preserve">fertility: </w:t>
      </w:r>
      <w:r>
        <w:tab/>
        <w:t xml:space="preserve">A </w:t>
      </w:r>
      <w:r>
        <w:tab/>
        <w:t xml:space="preserve">review. </w:t>
      </w:r>
      <w:r>
        <w:tab/>
        <w:t xml:space="preserve">Next </w:t>
      </w:r>
      <w:r>
        <w:tab/>
        <w:t xml:space="preserve">Materials, </w:t>
      </w:r>
      <w:r>
        <w:tab/>
        <w:t>8.</w:t>
      </w:r>
    </w:p>
    <w:p w:rsidR="00A83C94" w:rsidRDefault="00F300E3" w:rsidP="006331FD">
      <w:pPr>
        <w:spacing w:after="240" w:line="246" w:lineRule="auto"/>
        <w:ind w:left="943" w:right="-15"/>
        <w:jc w:val="left"/>
      </w:pPr>
      <w:hyperlink r:id="rId32">
        <w:r w:rsidR="00AE265C">
          <w:rPr>
            <w:color w:val="0000FF"/>
            <w:u w:val="single" w:color="0000FF"/>
          </w:rPr>
          <w:t>https://doi.org/10.1016/j.nxmate.2025.100701</w:t>
        </w:r>
      </w:hyperlink>
    </w:p>
    <w:p w:rsidR="00A83C94" w:rsidRDefault="00AE265C" w:rsidP="006331FD">
      <w:pPr>
        <w:spacing w:after="120"/>
      </w:pPr>
      <w:r>
        <w:t>Singh, R. K., Sharma, A., &amp; Pant, D. (2021). Integrated nutrient management effects on lettuce</w:t>
      </w:r>
    </w:p>
    <w:p w:rsidR="00A83C94" w:rsidRDefault="00AE265C" w:rsidP="006331FD">
      <w:pPr>
        <w:spacing w:after="240"/>
        <w:ind w:left="958"/>
      </w:pPr>
      <w:r>
        <w:t>(</w:t>
      </w:r>
      <w:proofErr w:type="spellStart"/>
      <w:r>
        <w:t>Lactuca</w:t>
      </w:r>
      <w:proofErr w:type="spellEnd"/>
      <w:r>
        <w:t xml:space="preserve"> sativa). Journal of Plant Nutrition, 44(5), 675–685.</w:t>
      </w:r>
    </w:p>
    <w:p w:rsidR="00A83C94" w:rsidRDefault="00AE265C">
      <w:pPr>
        <w:spacing w:after="310"/>
        <w:ind w:left="943" w:hanging="720"/>
      </w:pPr>
      <w:proofErr w:type="spellStart"/>
      <w:r>
        <w:t>Sohn</w:t>
      </w:r>
      <w:proofErr w:type="spellEnd"/>
      <w:r>
        <w:t xml:space="preserve">, W., El </w:t>
      </w:r>
      <w:proofErr w:type="spellStart"/>
      <w:r>
        <w:t>Saliby</w:t>
      </w:r>
      <w:proofErr w:type="spellEnd"/>
      <w:r>
        <w:t xml:space="preserve">, I., </w:t>
      </w:r>
      <w:proofErr w:type="spellStart"/>
      <w:r>
        <w:t>Merenda</w:t>
      </w:r>
      <w:proofErr w:type="spellEnd"/>
      <w:r>
        <w:t xml:space="preserve">, A., </w:t>
      </w:r>
      <w:proofErr w:type="spellStart"/>
      <w:r>
        <w:t>Phuntsho</w:t>
      </w:r>
      <w:proofErr w:type="spellEnd"/>
      <w:r>
        <w:t xml:space="preserve">, S., </w:t>
      </w:r>
      <w:proofErr w:type="spellStart"/>
      <w:r>
        <w:t>Freguia</w:t>
      </w:r>
      <w:proofErr w:type="spellEnd"/>
      <w:r>
        <w:t xml:space="preserve">, S., Guan, J., </w:t>
      </w:r>
      <w:proofErr w:type="spellStart"/>
      <w:proofErr w:type="gramStart"/>
      <w:r>
        <w:t>Gao</w:t>
      </w:r>
      <w:proofErr w:type="spellEnd"/>
      <w:proofErr w:type="gramEnd"/>
      <w:r>
        <w:t xml:space="preserve">, L., Lee, S., &amp; Shon, H. K. (2024). </w:t>
      </w:r>
      <w:proofErr w:type="spellStart"/>
      <w:r>
        <w:t>Anthroponics</w:t>
      </w:r>
      <w:proofErr w:type="spellEnd"/>
      <w:r>
        <w:t xml:space="preserve">: Application and effects on growth of parsley, </w:t>
      </w:r>
      <w:proofErr w:type="spellStart"/>
      <w:r>
        <w:t>rhipsalis</w:t>
      </w:r>
      <w:proofErr w:type="spellEnd"/>
      <w:r>
        <w:t xml:space="preserve">, coriander, and basil fed with urine </w:t>
      </w:r>
      <w:proofErr w:type="spellStart"/>
      <w:r>
        <w:t>fertiliser</w:t>
      </w:r>
      <w:proofErr w:type="spellEnd"/>
      <w:r>
        <w:t xml:space="preserve">. </w:t>
      </w:r>
      <w:proofErr w:type="spellStart"/>
      <w:r>
        <w:t>D</w:t>
      </w:r>
      <w:r w:rsidR="00047FF0">
        <w:t>s</w:t>
      </w:r>
      <w:r>
        <w:t>esalination</w:t>
      </w:r>
      <w:proofErr w:type="spellEnd"/>
      <w:r>
        <w:t xml:space="preserve"> and Water Treatment, 320.</w:t>
      </w:r>
    </w:p>
    <w:p w:rsidR="00A83C94" w:rsidRDefault="00F300E3">
      <w:pPr>
        <w:spacing w:after="0" w:line="246" w:lineRule="auto"/>
        <w:ind w:left="943" w:right="-15"/>
        <w:jc w:val="left"/>
      </w:pPr>
      <w:hyperlink r:id="rId33">
        <w:r w:rsidR="00AE265C">
          <w:rPr>
            <w:color w:val="0000FF"/>
            <w:u w:val="single" w:color="0000FF"/>
          </w:rPr>
          <w:t>https://doi.org/10.1016/j.dwt.2024.100682</w:t>
        </w:r>
      </w:hyperlink>
    </w:p>
    <w:p w:rsidR="00A83C94" w:rsidRDefault="00AE265C" w:rsidP="006331FD">
      <w:pPr>
        <w:spacing w:after="200"/>
        <w:ind w:left="943" w:hanging="720"/>
      </w:pPr>
      <w:proofErr w:type="spellStart"/>
      <w:r>
        <w:lastRenderedPageBreak/>
        <w:t>Stojanova</w:t>
      </w:r>
      <w:proofErr w:type="spellEnd"/>
      <w:r>
        <w:t xml:space="preserve">, M., </w:t>
      </w:r>
      <w:proofErr w:type="spellStart"/>
      <w:r>
        <w:t>Demiri</w:t>
      </w:r>
      <w:proofErr w:type="spellEnd"/>
      <w:r>
        <w:t xml:space="preserve">, S., </w:t>
      </w:r>
      <w:proofErr w:type="spellStart"/>
      <w:r>
        <w:t>Stojanova</w:t>
      </w:r>
      <w:proofErr w:type="spellEnd"/>
      <w:r>
        <w:t xml:space="preserve">, M. T., </w:t>
      </w:r>
      <w:proofErr w:type="spellStart"/>
      <w:r>
        <w:t>Djukic</w:t>
      </w:r>
      <w:proofErr w:type="spellEnd"/>
      <w:r>
        <w:t xml:space="preserve">, D. A., &amp; Kaya, Y. (2025). From cultivation to consumption: Evaluating the effects of </w:t>
      </w:r>
      <w:proofErr w:type="spellStart"/>
      <w:r>
        <w:t>nano</w:t>
      </w:r>
      <w:proofErr w:type="spellEnd"/>
      <w:r>
        <w:t xml:space="preserve"> fertilizers on food quality and safety. Advanced </w:t>
      </w:r>
      <w:proofErr w:type="spellStart"/>
      <w:r>
        <w:t>Agrochem</w:t>
      </w:r>
      <w:proofErr w:type="spellEnd"/>
      <w:r>
        <w:t xml:space="preserve">. </w:t>
      </w:r>
      <w:hyperlink r:id="rId34">
        <w:r>
          <w:rPr>
            <w:color w:val="0000FF"/>
            <w:u w:val="single" w:color="0000FF"/>
          </w:rPr>
          <w:t>https://doi.org/10.1016/j.aac.2025.07.001</w:t>
        </w:r>
      </w:hyperlink>
    </w:p>
    <w:p w:rsidR="00A83C94" w:rsidRDefault="00AE265C" w:rsidP="006331FD">
      <w:pPr>
        <w:spacing w:after="200" w:line="240" w:lineRule="auto"/>
      </w:pPr>
      <w:proofErr w:type="spellStart"/>
      <w:r>
        <w:t>Tůmová</w:t>
      </w:r>
      <w:proofErr w:type="spellEnd"/>
      <w:r>
        <w:t xml:space="preserve">, V., </w:t>
      </w:r>
      <w:proofErr w:type="spellStart"/>
      <w:r>
        <w:t>Benmansour</w:t>
      </w:r>
      <w:proofErr w:type="spellEnd"/>
      <w:r>
        <w:t xml:space="preserve">, I., </w:t>
      </w:r>
      <w:proofErr w:type="spellStart"/>
      <w:r>
        <w:t>Langhansová</w:t>
      </w:r>
      <w:proofErr w:type="spellEnd"/>
      <w:r>
        <w:t xml:space="preserve">, L., </w:t>
      </w:r>
      <w:proofErr w:type="spellStart"/>
      <w:r>
        <w:t>Petrtýl</w:t>
      </w:r>
      <w:proofErr w:type="spellEnd"/>
      <w:r>
        <w:t xml:space="preserve">, M., </w:t>
      </w:r>
      <w:proofErr w:type="spellStart"/>
      <w:r>
        <w:t>Bureš</w:t>
      </w:r>
      <w:proofErr w:type="spellEnd"/>
      <w:r>
        <w:t xml:space="preserve">, D., </w:t>
      </w:r>
      <w:proofErr w:type="spellStart"/>
      <w:r>
        <w:t>Petrová</w:t>
      </w:r>
      <w:proofErr w:type="spellEnd"/>
      <w:r>
        <w:t xml:space="preserve">, </w:t>
      </w:r>
      <w:proofErr w:type="gramStart"/>
      <w:r>
        <w:t>Š.,</w:t>
      </w:r>
      <w:proofErr w:type="gramEnd"/>
      <w:r>
        <w:t xml:space="preserve"> </w:t>
      </w:r>
      <w:proofErr w:type="spellStart"/>
      <w:r>
        <w:t>Haisel</w:t>
      </w:r>
      <w:proofErr w:type="spellEnd"/>
      <w:r>
        <w:t>, D.,</w:t>
      </w:r>
    </w:p>
    <w:p w:rsidR="00A83C94" w:rsidRDefault="00AE265C" w:rsidP="006331FD">
      <w:pPr>
        <w:spacing w:after="200"/>
        <w:ind w:left="958"/>
      </w:pPr>
      <w:proofErr w:type="spellStart"/>
      <w:r>
        <w:t>Tejnecký</w:t>
      </w:r>
      <w:proofErr w:type="spellEnd"/>
      <w:r>
        <w:t xml:space="preserve">, V., </w:t>
      </w:r>
      <w:proofErr w:type="spellStart"/>
      <w:r>
        <w:t>Pěchoučková</w:t>
      </w:r>
      <w:proofErr w:type="spellEnd"/>
      <w:r>
        <w:t xml:space="preserve">, E., </w:t>
      </w:r>
      <w:proofErr w:type="spellStart"/>
      <w:r>
        <w:t>Laloučková</w:t>
      </w:r>
      <w:proofErr w:type="spellEnd"/>
      <w:r>
        <w:t xml:space="preserve">, K., </w:t>
      </w:r>
      <w:proofErr w:type="spellStart"/>
      <w:r>
        <w:t>Malíková</w:t>
      </w:r>
      <w:proofErr w:type="spellEnd"/>
      <w:r>
        <w:t xml:space="preserve">, L., </w:t>
      </w:r>
      <w:proofErr w:type="spellStart"/>
      <w:r>
        <w:t>Liška</w:t>
      </w:r>
      <w:proofErr w:type="spellEnd"/>
      <w:r>
        <w:t xml:space="preserve">, M., </w:t>
      </w:r>
      <w:proofErr w:type="spellStart"/>
      <w:r>
        <w:t>Klouček</w:t>
      </w:r>
      <w:proofErr w:type="spellEnd"/>
      <w:r>
        <w:t>, P., &amp;</w:t>
      </w:r>
    </w:p>
    <w:p w:rsidR="00A83C94" w:rsidRDefault="00AE265C" w:rsidP="006331FD">
      <w:pPr>
        <w:spacing w:after="200"/>
        <w:ind w:left="958"/>
      </w:pPr>
      <w:proofErr w:type="spellStart"/>
      <w:r>
        <w:t>Monsees</w:t>
      </w:r>
      <w:proofErr w:type="spellEnd"/>
      <w:r>
        <w:t xml:space="preserve">, H. (2025). The impact of two </w:t>
      </w:r>
      <w:proofErr w:type="spellStart"/>
      <w:r>
        <w:t>aquaponic</w:t>
      </w:r>
      <w:proofErr w:type="spellEnd"/>
      <w:r>
        <w:t xml:space="preserve"> management strategies (unfertilized and fertilized </w:t>
      </w:r>
      <w:proofErr w:type="spellStart"/>
      <w:r>
        <w:t>aquaponics</w:t>
      </w:r>
      <w:proofErr w:type="spellEnd"/>
      <w:r>
        <w:t xml:space="preserve">) on the quality and growth of green </w:t>
      </w:r>
      <w:proofErr w:type="spellStart"/>
      <w:r>
        <w:t>butterhead</w:t>
      </w:r>
      <w:proofErr w:type="spellEnd"/>
      <w:r>
        <w:t xml:space="preserve"> lettuce (</w:t>
      </w:r>
      <w:proofErr w:type="spellStart"/>
      <w:r>
        <w:t>Lactuca</w:t>
      </w:r>
      <w:proofErr w:type="spellEnd"/>
      <w:r>
        <w:t xml:space="preserve"> sativa,</w:t>
      </w:r>
    </w:p>
    <w:p w:rsidR="00A83C94" w:rsidRDefault="00AE265C" w:rsidP="006331FD">
      <w:pPr>
        <w:spacing w:after="0"/>
        <w:ind w:left="958"/>
      </w:pPr>
      <w:r>
        <w:t xml:space="preserve">var. </w:t>
      </w:r>
      <w:r>
        <w:tab/>
      </w:r>
      <w:proofErr w:type="spellStart"/>
      <w:r>
        <w:t>Salanova</w:t>
      </w:r>
      <w:proofErr w:type="spellEnd"/>
      <w:r>
        <w:t xml:space="preserve"> </w:t>
      </w:r>
      <w:r>
        <w:tab/>
        <w:t xml:space="preserve">Aquino, </w:t>
      </w:r>
      <w:r>
        <w:tab/>
      </w:r>
      <w:proofErr w:type="spellStart"/>
      <w:r>
        <w:t>Rijk</w:t>
      </w:r>
      <w:proofErr w:type="spellEnd"/>
      <w:r>
        <w:t xml:space="preserve"> </w:t>
      </w:r>
      <w:r>
        <w:tab/>
      </w:r>
      <w:proofErr w:type="spellStart"/>
      <w:r>
        <w:t>Zwaan</w:t>
      </w:r>
      <w:proofErr w:type="spellEnd"/>
      <w:r>
        <w:t xml:space="preserve">). </w:t>
      </w:r>
      <w:r>
        <w:tab/>
        <w:t xml:space="preserve">Journal </w:t>
      </w:r>
      <w:r>
        <w:tab/>
        <w:t xml:space="preserve">of </w:t>
      </w:r>
      <w:r>
        <w:tab/>
        <w:t xml:space="preserve">Cleaner </w:t>
      </w:r>
      <w:r>
        <w:tab/>
        <w:t xml:space="preserve">Production, </w:t>
      </w:r>
      <w:r>
        <w:tab/>
        <w:t>521.</w:t>
      </w:r>
    </w:p>
    <w:p w:rsidR="00A83C94" w:rsidRDefault="00F300E3" w:rsidP="006331FD">
      <w:pPr>
        <w:spacing w:after="200" w:line="246" w:lineRule="auto"/>
        <w:ind w:left="943" w:right="-15"/>
        <w:jc w:val="left"/>
      </w:pPr>
      <w:hyperlink r:id="rId35">
        <w:r w:rsidR="00AE265C">
          <w:rPr>
            <w:color w:val="0000FF"/>
            <w:u w:val="single" w:color="0000FF"/>
          </w:rPr>
          <w:t>https://doi.org/10.1016/j.jclepro.2025.146202</w:t>
        </w:r>
      </w:hyperlink>
    </w:p>
    <w:p w:rsidR="00A83C94" w:rsidRDefault="00AE265C" w:rsidP="006331FD">
      <w:pPr>
        <w:spacing w:after="200"/>
      </w:pPr>
      <w:r>
        <w:t xml:space="preserve">USDA. (2020). </w:t>
      </w:r>
      <w:proofErr w:type="spellStart"/>
      <w:r>
        <w:t>FoodData</w:t>
      </w:r>
      <w:proofErr w:type="spellEnd"/>
      <w:r>
        <w:t xml:space="preserve"> Central. U.S. Department of Agriculture. Retrieved from</w:t>
      </w:r>
    </w:p>
    <w:p w:rsidR="00A83C94" w:rsidRDefault="00F300E3" w:rsidP="006331FD">
      <w:pPr>
        <w:spacing w:after="200" w:line="246" w:lineRule="auto"/>
        <w:ind w:left="943" w:right="-15"/>
        <w:jc w:val="left"/>
      </w:pPr>
      <w:hyperlink r:id="rId36">
        <w:r w:rsidR="00AE265C">
          <w:rPr>
            <w:color w:val="0000FF"/>
            <w:u w:val="single" w:color="0000FF"/>
          </w:rPr>
          <w:t>https://fdc.nal.usda.gov/</w:t>
        </w:r>
      </w:hyperlink>
    </w:p>
    <w:p w:rsidR="00A83C94" w:rsidRDefault="00AE265C" w:rsidP="006331FD">
      <w:pPr>
        <w:spacing w:after="200"/>
      </w:pPr>
      <w:r>
        <w:t xml:space="preserve">Wang, O., </w:t>
      </w:r>
      <w:proofErr w:type="spellStart"/>
      <w:r>
        <w:t>Deaker</w:t>
      </w:r>
      <w:proofErr w:type="spellEnd"/>
      <w:r>
        <w:t xml:space="preserve">, R., &amp; Van </w:t>
      </w:r>
      <w:proofErr w:type="spellStart"/>
      <w:r>
        <w:t>Ogtrop</w:t>
      </w:r>
      <w:proofErr w:type="spellEnd"/>
      <w:r>
        <w:t>, F. (2025). A systematic review of food-waste based</w:t>
      </w:r>
    </w:p>
    <w:p w:rsidR="00A83C94" w:rsidRDefault="00AE265C" w:rsidP="006331FD">
      <w:pPr>
        <w:spacing w:after="200"/>
        <w:ind w:left="958"/>
      </w:pPr>
      <w:proofErr w:type="gramStart"/>
      <w:r>
        <w:t>hydroponic</w:t>
      </w:r>
      <w:proofErr w:type="gramEnd"/>
      <w:r>
        <w:t xml:space="preserve"> </w:t>
      </w:r>
      <w:r>
        <w:tab/>
      </w:r>
      <w:proofErr w:type="spellStart"/>
      <w:r>
        <w:t>fertilisers</w:t>
      </w:r>
      <w:proofErr w:type="spellEnd"/>
      <w:r>
        <w:t xml:space="preserve">. </w:t>
      </w:r>
      <w:r>
        <w:tab/>
        <w:t xml:space="preserve">Agricultural </w:t>
      </w:r>
      <w:r>
        <w:tab/>
        <w:t xml:space="preserve">Systems, </w:t>
      </w:r>
      <w:r>
        <w:tab/>
        <w:t>223.</w:t>
      </w:r>
    </w:p>
    <w:p w:rsidR="00A83C94" w:rsidRDefault="00F300E3" w:rsidP="006331FD">
      <w:pPr>
        <w:spacing w:after="200" w:line="246" w:lineRule="auto"/>
        <w:ind w:left="943" w:right="-15"/>
        <w:jc w:val="left"/>
      </w:pPr>
      <w:hyperlink r:id="rId37">
        <w:r w:rsidR="00AE265C">
          <w:rPr>
            <w:color w:val="0000FF"/>
            <w:u w:val="single" w:color="0000FF"/>
          </w:rPr>
          <w:t>https://doi.org/10.1016/j.agsy.2024.104179</w:t>
        </w:r>
      </w:hyperlink>
    </w:p>
    <w:p w:rsidR="00A83C94" w:rsidRDefault="00AE265C" w:rsidP="006331FD">
      <w:pPr>
        <w:spacing w:after="200"/>
        <w:ind w:left="943" w:hanging="720"/>
      </w:pPr>
      <w:r>
        <w:t xml:space="preserve">Zhao, Q., Feng, J., </w:t>
      </w:r>
      <w:proofErr w:type="spellStart"/>
      <w:r>
        <w:t>Guo</w:t>
      </w:r>
      <w:proofErr w:type="spellEnd"/>
      <w:r>
        <w:t xml:space="preserve">, S., Yang, S., Jing, R., Zhang, X., Zhou, X., &amp; Li, D. (2025). </w:t>
      </w:r>
      <w:proofErr w:type="spellStart"/>
      <w:r>
        <w:t>Waterfertilizer</w:t>
      </w:r>
      <w:proofErr w:type="spellEnd"/>
      <w:r>
        <w:t xml:space="preserve"> regulation improves yield, quality, and water-fertilizer use efficiency of greenhouse lettuce by altering the bacterial community in nutrient solutions. Journal of</w:t>
      </w:r>
    </w:p>
    <w:p w:rsidR="00A83C94" w:rsidRDefault="00AE265C" w:rsidP="006331FD">
      <w:pPr>
        <w:spacing w:after="200" w:line="240" w:lineRule="auto"/>
        <w:ind w:left="958"/>
      </w:pPr>
      <w:r>
        <w:t>Agriculture and Food Research, 21. https://doi.org/10.1016/j.jafr.2025.101976</w:t>
      </w:r>
    </w:p>
    <w:sectPr w:rsidR="00A83C94">
      <w:footerReference w:type="even" r:id="rId38"/>
      <w:footerReference w:type="default" r:id="rId39"/>
      <w:footerReference w:type="first" r:id="rId40"/>
      <w:pgSz w:w="12240" w:h="15840"/>
      <w:pgMar w:top="1479" w:right="1440" w:bottom="1489" w:left="1212" w:header="720" w:footer="5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0E3" w:rsidRDefault="00F300E3">
      <w:pPr>
        <w:spacing w:after="0" w:line="240" w:lineRule="auto"/>
      </w:pPr>
      <w:r>
        <w:separator/>
      </w:r>
    </w:p>
  </w:endnote>
  <w:endnote w:type="continuationSeparator" w:id="0">
    <w:p w:rsidR="00F300E3" w:rsidRDefault="00F3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i</w:t>
    </w:r>
    <w:r>
      <w:rPr>
        <w:sz w:val="2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sidR="001D7B5F" w:rsidRPr="001D7B5F">
      <w:rPr>
        <w:noProof/>
        <w:sz w:val="23"/>
      </w:rPr>
      <w:t>iv</w:t>
    </w:r>
    <w:r>
      <w:rPr>
        <w:sz w:val="2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i</w:t>
    </w:r>
    <w:r>
      <w:rPr>
        <w:sz w:val="2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1</w:t>
    </w:r>
    <w:r>
      <w:rPr>
        <w:sz w:val="2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sidR="001D7B5F" w:rsidRPr="001D7B5F">
      <w:rPr>
        <w:noProof/>
        <w:sz w:val="23"/>
      </w:rPr>
      <w:t>10</w:t>
    </w:r>
    <w:r>
      <w:rPr>
        <w:sz w:val="2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1</w:t>
    </w:r>
    <w:r>
      <w:rPr>
        <w:sz w:val="2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0E3" w:rsidRDefault="00F300E3">
      <w:pPr>
        <w:spacing w:after="0" w:line="240" w:lineRule="auto"/>
      </w:pPr>
      <w:r>
        <w:separator/>
      </w:r>
    </w:p>
  </w:footnote>
  <w:footnote w:type="continuationSeparator" w:id="0">
    <w:p w:rsidR="00F300E3" w:rsidRDefault="00F300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047E"/>
    <w:multiLevelType w:val="hybridMultilevel"/>
    <w:tmpl w:val="FBE2CDCA"/>
    <w:lvl w:ilvl="0" w:tplc="69508CDE">
      <w:start w:val="1"/>
      <w:numFmt w:val="lowerLetter"/>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88189B92">
      <w:start w:val="1"/>
      <w:numFmt w:val="lowerLetter"/>
      <w:lvlText w:val="%2"/>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D622953A">
      <w:start w:val="1"/>
      <w:numFmt w:val="lowerRoman"/>
      <w:lvlText w:val="%3"/>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3984D008">
      <w:start w:val="1"/>
      <w:numFmt w:val="decimal"/>
      <w:lvlText w:val="%4"/>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71CC12E4">
      <w:start w:val="1"/>
      <w:numFmt w:val="lowerLetter"/>
      <w:lvlText w:val="%5"/>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06AEA7AE">
      <w:start w:val="1"/>
      <w:numFmt w:val="lowerRoman"/>
      <w:lvlText w:val="%6"/>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573AC558">
      <w:start w:val="1"/>
      <w:numFmt w:val="decimal"/>
      <w:lvlText w:val="%7"/>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6C101152">
      <w:start w:val="1"/>
      <w:numFmt w:val="lowerLetter"/>
      <w:lvlText w:val="%8"/>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D66EF1B0">
      <w:start w:val="1"/>
      <w:numFmt w:val="lowerRoman"/>
      <w:lvlText w:val="%9"/>
      <w:lvlJc w:val="left"/>
      <w:pPr>
        <w:ind w:left="74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
    <w:nsid w:val="1890701E"/>
    <w:multiLevelType w:val="hybridMultilevel"/>
    <w:tmpl w:val="1F623D62"/>
    <w:lvl w:ilvl="0" w:tplc="3CE8E24A">
      <w:start w:val="1"/>
      <w:numFmt w:val="lowerRoman"/>
      <w:lvlText w:val="%1."/>
      <w:lvlJc w:val="left"/>
      <w:pPr>
        <w:ind w:left="107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DFB6C3A0">
      <w:start w:val="1"/>
      <w:numFmt w:val="lowerLetter"/>
      <w:lvlText w:val="%2"/>
      <w:lvlJc w:val="left"/>
      <w:pPr>
        <w:ind w:left="180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5EF09294">
      <w:start w:val="1"/>
      <w:numFmt w:val="lowerRoman"/>
      <w:lvlText w:val="%3"/>
      <w:lvlJc w:val="left"/>
      <w:pPr>
        <w:ind w:left="252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B5F4C744">
      <w:start w:val="1"/>
      <w:numFmt w:val="decimal"/>
      <w:lvlText w:val="%4"/>
      <w:lvlJc w:val="left"/>
      <w:pPr>
        <w:ind w:left="324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324E390A">
      <w:start w:val="1"/>
      <w:numFmt w:val="lowerLetter"/>
      <w:lvlText w:val="%5"/>
      <w:lvlJc w:val="left"/>
      <w:pPr>
        <w:ind w:left="396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9346806C">
      <w:start w:val="1"/>
      <w:numFmt w:val="lowerRoman"/>
      <w:lvlText w:val="%6"/>
      <w:lvlJc w:val="left"/>
      <w:pPr>
        <w:ind w:left="468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28EC6B5A">
      <w:start w:val="1"/>
      <w:numFmt w:val="decimal"/>
      <w:lvlText w:val="%7"/>
      <w:lvlJc w:val="left"/>
      <w:pPr>
        <w:ind w:left="540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CA745CAA">
      <w:start w:val="1"/>
      <w:numFmt w:val="lowerLetter"/>
      <w:lvlText w:val="%8"/>
      <w:lvlJc w:val="left"/>
      <w:pPr>
        <w:ind w:left="612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53EAC564">
      <w:start w:val="1"/>
      <w:numFmt w:val="lowerRoman"/>
      <w:lvlText w:val="%9"/>
      <w:lvlJc w:val="left"/>
      <w:pPr>
        <w:ind w:left="684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2">
    <w:nsid w:val="205A4EC3"/>
    <w:multiLevelType w:val="hybridMultilevel"/>
    <w:tmpl w:val="9FEA40A2"/>
    <w:lvl w:ilvl="0" w:tplc="0E6C8970">
      <w:start w:val="1"/>
      <w:numFmt w:val="bullet"/>
      <w:lvlText w:val="●"/>
      <w:lvlJc w:val="left"/>
      <w:pPr>
        <w:ind w:left="6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064273E2">
      <w:start w:val="1"/>
      <w:numFmt w:val="bullet"/>
      <w:lvlText w:val="o"/>
      <w:lvlJc w:val="left"/>
      <w:pPr>
        <w:ind w:left="141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1D1E9254">
      <w:start w:val="1"/>
      <w:numFmt w:val="bullet"/>
      <w:lvlText w:val="▪"/>
      <w:lvlJc w:val="left"/>
      <w:pPr>
        <w:ind w:left="213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3CE47368">
      <w:start w:val="1"/>
      <w:numFmt w:val="bullet"/>
      <w:lvlText w:val="•"/>
      <w:lvlJc w:val="left"/>
      <w:pPr>
        <w:ind w:left="285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C4929B06">
      <w:start w:val="1"/>
      <w:numFmt w:val="bullet"/>
      <w:lvlText w:val="o"/>
      <w:lvlJc w:val="left"/>
      <w:pPr>
        <w:ind w:left="357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AD4CD866">
      <w:start w:val="1"/>
      <w:numFmt w:val="bullet"/>
      <w:lvlText w:val="▪"/>
      <w:lvlJc w:val="left"/>
      <w:pPr>
        <w:ind w:left="429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8076C27C">
      <w:start w:val="1"/>
      <w:numFmt w:val="bullet"/>
      <w:lvlText w:val="•"/>
      <w:lvlJc w:val="left"/>
      <w:pPr>
        <w:ind w:left="501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93209E06">
      <w:start w:val="1"/>
      <w:numFmt w:val="bullet"/>
      <w:lvlText w:val="o"/>
      <w:lvlJc w:val="left"/>
      <w:pPr>
        <w:ind w:left="573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C5C22E56">
      <w:start w:val="1"/>
      <w:numFmt w:val="bullet"/>
      <w:lvlText w:val="▪"/>
      <w:lvlJc w:val="left"/>
      <w:pPr>
        <w:ind w:left="6450"/>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abstractNum w:abstractNumId="3">
    <w:nsid w:val="2C9460AA"/>
    <w:multiLevelType w:val="hybridMultilevel"/>
    <w:tmpl w:val="59381DFC"/>
    <w:lvl w:ilvl="0" w:tplc="CD467D76">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A134B9D2">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444471FC">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4C492DA">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2A2C3A8C">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83F6F67E">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DF181B80">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6D327038">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AD5411D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4">
    <w:nsid w:val="3B1E4080"/>
    <w:multiLevelType w:val="hybridMultilevel"/>
    <w:tmpl w:val="54ACC45A"/>
    <w:lvl w:ilvl="0" w:tplc="381843A2">
      <w:start w:val="2"/>
      <w:numFmt w:val="lowerLetter"/>
      <w:lvlText w:val="%1."/>
      <w:lvlJc w:val="left"/>
      <w:pPr>
        <w:ind w:left="1734"/>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tplc="346A2A6C">
      <w:start w:val="1"/>
      <w:numFmt w:val="lowerLetter"/>
      <w:lvlText w:val="%2"/>
      <w:lvlJc w:val="left"/>
      <w:pPr>
        <w:ind w:left="23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tplc="CB3E8802">
      <w:start w:val="1"/>
      <w:numFmt w:val="lowerRoman"/>
      <w:lvlText w:val="%3"/>
      <w:lvlJc w:val="left"/>
      <w:pPr>
        <w:ind w:left="31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tplc="28F83466">
      <w:start w:val="1"/>
      <w:numFmt w:val="decimal"/>
      <w:lvlText w:val="%4"/>
      <w:lvlJc w:val="left"/>
      <w:pPr>
        <w:ind w:left="38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tplc="8FCAC4D2">
      <w:start w:val="1"/>
      <w:numFmt w:val="lowerLetter"/>
      <w:lvlText w:val="%5"/>
      <w:lvlJc w:val="left"/>
      <w:pPr>
        <w:ind w:left="454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tplc="33AA5840">
      <w:start w:val="1"/>
      <w:numFmt w:val="lowerRoman"/>
      <w:lvlText w:val="%6"/>
      <w:lvlJc w:val="left"/>
      <w:pPr>
        <w:ind w:left="526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tplc="1864FAFC">
      <w:start w:val="1"/>
      <w:numFmt w:val="decimal"/>
      <w:lvlText w:val="%7"/>
      <w:lvlJc w:val="left"/>
      <w:pPr>
        <w:ind w:left="59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tplc="22D0D9CE">
      <w:start w:val="1"/>
      <w:numFmt w:val="lowerLetter"/>
      <w:lvlText w:val="%8"/>
      <w:lvlJc w:val="left"/>
      <w:pPr>
        <w:ind w:left="67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tplc="4A3E7A22">
      <w:start w:val="1"/>
      <w:numFmt w:val="lowerRoman"/>
      <w:lvlText w:val="%9"/>
      <w:lvlJc w:val="left"/>
      <w:pPr>
        <w:ind w:left="74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5">
    <w:nsid w:val="44860947"/>
    <w:multiLevelType w:val="hybridMultilevel"/>
    <w:tmpl w:val="0F987D34"/>
    <w:lvl w:ilvl="0" w:tplc="C92C240E">
      <w:start w:val="3"/>
      <w:numFmt w:val="lowerRoman"/>
      <w:lvlText w:val="%1."/>
      <w:lvlJc w:val="left"/>
      <w:pPr>
        <w:ind w:left="960"/>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7F381EA0">
      <w:start w:val="1"/>
      <w:numFmt w:val="lowerLetter"/>
      <w:lvlText w:val="%2"/>
      <w:lvlJc w:val="left"/>
      <w:pPr>
        <w:ind w:left="14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4A6EE348">
      <w:start w:val="1"/>
      <w:numFmt w:val="lowerRoman"/>
      <w:lvlText w:val="%3"/>
      <w:lvlJc w:val="left"/>
      <w:pPr>
        <w:ind w:left="21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F2622FA4">
      <w:start w:val="1"/>
      <w:numFmt w:val="decimal"/>
      <w:lvlText w:val="%4"/>
      <w:lvlJc w:val="left"/>
      <w:pPr>
        <w:ind w:left="28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FAE82942">
      <w:start w:val="1"/>
      <w:numFmt w:val="lowerLetter"/>
      <w:lvlText w:val="%5"/>
      <w:lvlJc w:val="left"/>
      <w:pPr>
        <w:ind w:left="359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30C42AC4">
      <w:start w:val="1"/>
      <w:numFmt w:val="lowerRoman"/>
      <w:lvlText w:val="%6"/>
      <w:lvlJc w:val="left"/>
      <w:pPr>
        <w:ind w:left="431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1F68592A">
      <w:start w:val="1"/>
      <w:numFmt w:val="decimal"/>
      <w:lvlText w:val="%7"/>
      <w:lvlJc w:val="left"/>
      <w:pPr>
        <w:ind w:left="50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219E2FA0">
      <w:start w:val="1"/>
      <w:numFmt w:val="lowerLetter"/>
      <w:lvlText w:val="%8"/>
      <w:lvlJc w:val="left"/>
      <w:pPr>
        <w:ind w:left="57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5BC62ECA">
      <w:start w:val="1"/>
      <w:numFmt w:val="lowerRoman"/>
      <w:lvlText w:val="%9"/>
      <w:lvlJc w:val="left"/>
      <w:pPr>
        <w:ind w:left="64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6">
    <w:nsid w:val="455E75A7"/>
    <w:multiLevelType w:val="multilevel"/>
    <w:tmpl w:val="B822A0FE"/>
    <w:lvl w:ilvl="0">
      <w:start w:val="2"/>
      <w:numFmt w:val="decimal"/>
      <w:lvlText w:val="%1."/>
      <w:lvlJc w:val="left"/>
      <w:pPr>
        <w:ind w:left="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decimal"/>
      <w:lvlText w:val="%1.%2.%3"/>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7">
    <w:nsid w:val="4EA84E2B"/>
    <w:multiLevelType w:val="multilevel"/>
    <w:tmpl w:val="343E80AE"/>
    <w:lvl w:ilvl="0">
      <w:start w:val="5"/>
      <w:numFmt w:val="decimal"/>
      <w:lvlText w:val="%1"/>
      <w:lvlJc w:val="left"/>
      <w:pPr>
        <w:ind w:left="1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8">
    <w:nsid w:val="5A48553F"/>
    <w:multiLevelType w:val="multilevel"/>
    <w:tmpl w:val="0E7641B8"/>
    <w:lvl w:ilvl="0">
      <w:start w:val="4"/>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9">
    <w:nsid w:val="5ABF1E80"/>
    <w:multiLevelType w:val="hybridMultilevel"/>
    <w:tmpl w:val="B860B3FE"/>
    <w:lvl w:ilvl="0" w:tplc="92F0775A">
      <w:start w:val="1"/>
      <w:numFmt w:val="decimal"/>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59EAF3DE">
      <w:start w:val="1"/>
      <w:numFmt w:val="lowerRoman"/>
      <w:lvlText w:val="%2."/>
      <w:lvlJc w:val="left"/>
      <w:pPr>
        <w:ind w:left="12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2" w:tplc="4EDCE0B2">
      <w:start w:val="1"/>
      <w:numFmt w:val="lowerRoman"/>
      <w:lvlText w:val="%3"/>
      <w:lvlJc w:val="left"/>
      <w:pPr>
        <w:ind w:left="228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3" w:tplc="BD94871E">
      <w:start w:val="1"/>
      <w:numFmt w:val="decimal"/>
      <w:lvlText w:val="%4"/>
      <w:lvlJc w:val="left"/>
      <w:pPr>
        <w:ind w:left="30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4" w:tplc="26F28EC4">
      <w:start w:val="1"/>
      <w:numFmt w:val="lowerLetter"/>
      <w:lvlText w:val="%5"/>
      <w:lvlJc w:val="left"/>
      <w:pPr>
        <w:ind w:left="372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5" w:tplc="87D2ECA2">
      <w:start w:val="1"/>
      <w:numFmt w:val="lowerRoman"/>
      <w:lvlText w:val="%6"/>
      <w:lvlJc w:val="left"/>
      <w:pPr>
        <w:ind w:left="444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6" w:tplc="B394E1D8">
      <w:start w:val="1"/>
      <w:numFmt w:val="decimal"/>
      <w:lvlText w:val="%7"/>
      <w:lvlJc w:val="left"/>
      <w:pPr>
        <w:ind w:left="516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7" w:tplc="DEAE4FA6">
      <w:start w:val="1"/>
      <w:numFmt w:val="lowerLetter"/>
      <w:lvlText w:val="%8"/>
      <w:lvlJc w:val="left"/>
      <w:pPr>
        <w:ind w:left="588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8" w:tplc="212875FA">
      <w:start w:val="1"/>
      <w:numFmt w:val="lowerRoman"/>
      <w:lvlText w:val="%9"/>
      <w:lvlJc w:val="left"/>
      <w:pPr>
        <w:ind w:left="66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abstractNum>
  <w:abstractNum w:abstractNumId="10">
    <w:nsid w:val="65B04E99"/>
    <w:multiLevelType w:val="hybridMultilevel"/>
    <w:tmpl w:val="097E92EC"/>
    <w:lvl w:ilvl="0" w:tplc="F30A53D8">
      <w:start w:val="1"/>
      <w:numFmt w:val="lowerRoman"/>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04522DBE">
      <w:start w:val="1"/>
      <w:numFmt w:val="lowerLetter"/>
      <w:lvlText w:val="%2"/>
      <w:lvlJc w:val="left"/>
      <w:pPr>
        <w:ind w:left="220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2272B10E">
      <w:start w:val="1"/>
      <w:numFmt w:val="lowerRoman"/>
      <w:lvlText w:val="%3"/>
      <w:lvlJc w:val="left"/>
      <w:pPr>
        <w:ind w:left="292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DAB2810E">
      <w:start w:val="1"/>
      <w:numFmt w:val="decimal"/>
      <w:lvlText w:val="%4"/>
      <w:lvlJc w:val="left"/>
      <w:pPr>
        <w:ind w:left="364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5B3C7F04">
      <w:start w:val="1"/>
      <w:numFmt w:val="lowerLetter"/>
      <w:lvlText w:val="%5"/>
      <w:lvlJc w:val="left"/>
      <w:pPr>
        <w:ind w:left="436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4462C8BC">
      <w:start w:val="1"/>
      <w:numFmt w:val="lowerRoman"/>
      <w:lvlText w:val="%6"/>
      <w:lvlJc w:val="left"/>
      <w:pPr>
        <w:ind w:left="508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559222B8">
      <w:start w:val="1"/>
      <w:numFmt w:val="decimal"/>
      <w:lvlText w:val="%7"/>
      <w:lvlJc w:val="left"/>
      <w:pPr>
        <w:ind w:left="580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3FF2B614">
      <w:start w:val="1"/>
      <w:numFmt w:val="lowerLetter"/>
      <w:lvlText w:val="%8"/>
      <w:lvlJc w:val="left"/>
      <w:pPr>
        <w:ind w:left="652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8A3208BC">
      <w:start w:val="1"/>
      <w:numFmt w:val="lowerRoman"/>
      <w:lvlText w:val="%9"/>
      <w:lvlJc w:val="left"/>
      <w:pPr>
        <w:ind w:left="724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1">
    <w:nsid w:val="715B72BC"/>
    <w:multiLevelType w:val="hybridMultilevel"/>
    <w:tmpl w:val="D8C8039A"/>
    <w:lvl w:ilvl="0" w:tplc="7C4E40CE">
      <w:start w:val="1"/>
      <w:numFmt w:val="lowerRoman"/>
      <w:lvlText w:val="%1."/>
      <w:lvlJc w:val="left"/>
      <w:pPr>
        <w:ind w:left="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A97EDA32">
      <w:start w:val="1"/>
      <w:numFmt w:val="lowerLetter"/>
      <w:lvlText w:val="%2"/>
      <w:lvlJc w:val="left"/>
      <w:pPr>
        <w:ind w:left="11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68026BD4">
      <w:start w:val="1"/>
      <w:numFmt w:val="lowerRoman"/>
      <w:lvlText w:val="%3"/>
      <w:lvlJc w:val="left"/>
      <w:pPr>
        <w:ind w:left="18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0B505100">
      <w:start w:val="1"/>
      <w:numFmt w:val="decimal"/>
      <w:lvlText w:val="%4"/>
      <w:lvlJc w:val="left"/>
      <w:pPr>
        <w:ind w:left="25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C5BEB954">
      <w:start w:val="1"/>
      <w:numFmt w:val="lowerLetter"/>
      <w:lvlText w:val="%5"/>
      <w:lvlJc w:val="left"/>
      <w:pPr>
        <w:ind w:left="329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83E2D88C">
      <w:start w:val="1"/>
      <w:numFmt w:val="lowerRoman"/>
      <w:lvlText w:val="%6"/>
      <w:lvlJc w:val="left"/>
      <w:pPr>
        <w:ind w:left="401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F3849272">
      <w:start w:val="1"/>
      <w:numFmt w:val="decimal"/>
      <w:lvlText w:val="%7"/>
      <w:lvlJc w:val="left"/>
      <w:pPr>
        <w:ind w:left="4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A7DE9CBA">
      <w:start w:val="1"/>
      <w:numFmt w:val="lowerLetter"/>
      <w:lvlText w:val="%8"/>
      <w:lvlJc w:val="left"/>
      <w:pPr>
        <w:ind w:left="54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1F3E0C86">
      <w:start w:val="1"/>
      <w:numFmt w:val="lowerRoman"/>
      <w:lvlText w:val="%9"/>
      <w:lvlJc w:val="left"/>
      <w:pPr>
        <w:ind w:left="61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12">
    <w:nsid w:val="7AFB4A44"/>
    <w:multiLevelType w:val="hybridMultilevel"/>
    <w:tmpl w:val="9BD0F5CE"/>
    <w:lvl w:ilvl="0" w:tplc="6D64153A">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BAE81050">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3586A666">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9AE0F2E">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BEDA263E">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9B467900">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6AFCC334">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1E26D8EA">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0FD6C40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3">
    <w:nsid w:val="7FA812EE"/>
    <w:multiLevelType w:val="multilevel"/>
    <w:tmpl w:val="B6B83988"/>
    <w:lvl w:ilvl="0">
      <w:start w:val="1"/>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num w:numId="1">
    <w:abstractNumId w:val="13"/>
  </w:num>
  <w:num w:numId="2">
    <w:abstractNumId w:val="6"/>
  </w:num>
  <w:num w:numId="3">
    <w:abstractNumId w:val="8"/>
  </w:num>
  <w:num w:numId="4">
    <w:abstractNumId w:val="7"/>
  </w:num>
  <w:num w:numId="5">
    <w:abstractNumId w:val="1"/>
  </w:num>
  <w:num w:numId="6">
    <w:abstractNumId w:val="2"/>
  </w:num>
  <w:num w:numId="7">
    <w:abstractNumId w:val="0"/>
  </w:num>
  <w:num w:numId="8">
    <w:abstractNumId w:val="5"/>
  </w:num>
  <w:num w:numId="9">
    <w:abstractNumId w:val="4"/>
  </w:num>
  <w:num w:numId="10">
    <w:abstractNumId w:val="12"/>
  </w:num>
  <w:num w:numId="11">
    <w:abstractNumId w:val="11"/>
  </w:num>
  <w:num w:numId="12">
    <w:abstractNumId w:val="1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94"/>
    <w:rsid w:val="00047FF0"/>
    <w:rsid w:val="00051303"/>
    <w:rsid w:val="000A6AC0"/>
    <w:rsid w:val="00113713"/>
    <w:rsid w:val="001D02F9"/>
    <w:rsid w:val="001D7B5F"/>
    <w:rsid w:val="002C2830"/>
    <w:rsid w:val="0045179A"/>
    <w:rsid w:val="006218A1"/>
    <w:rsid w:val="006331FD"/>
    <w:rsid w:val="007755B6"/>
    <w:rsid w:val="00784E96"/>
    <w:rsid w:val="007C5D73"/>
    <w:rsid w:val="008F4EAD"/>
    <w:rsid w:val="009E0955"/>
    <w:rsid w:val="00A83C94"/>
    <w:rsid w:val="00A91936"/>
    <w:rsid w:val="00AE265C"/>
    <w:rsid w:val="00EA22F6"/>
    <w:rsid w:val="00F30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D25D2-876D-402D-BC38-BE6C864A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65C"/>
    <w:pPr>
      <w:spacing w:after="420" w:line="471" w:lineRule="auto"/>
      <w:ind w:left="233" w:right="7" w:hanging="10"/>
      <w:jc w:val="both"/>
    </w:pPr>
    <w:rPr>
      <w:rFonts w:ascii="Times New Roman" w:eastAsia="Times New Roman" w:hAnsi="Times New Roman" w:cs="Times New Roman"/>
      <w:color w:val="1B1B1C"/>
      <w:sz w:val="24"/>
    </w:rPr>
  </w:style>
  <w:style w:type="paragraph" w:styleId="Heading1">
    <w:name w:val="heading 1"/>
    <w:next w:val="Normal"/>
    <w:link w:val="Heading1Char"/>
    <w:uiPriority w:val="9"/>
    <w:unhideWhenUsed/>
    <w:qFormat/>
    <w:pPr>
      <w:keepNext/>
      <w:keepLines/>
      <w:spacing w:after="553" w:line="246" w:lineRule="auto"/>
      <w:ind w:left="233" w:right="-15" w:hanging="10"/>
      <w:outlineLvl w:val="0"/>
    </w:pPr>
    <w:rPr>
      <w:rFonts w:ascii="Times New Roman" w:eastAsia="Times New Roman" w:hAnsi="Times New Roman" w:cs="Times New Roman"/>
      <w:b/>
      <w:color w:val="1B1B1C"/>
      <w:sz w:val="24"/>
    </w:rPr>
  </w:style>
  <w:style w:type="paragraph" w:styleId="Heading2">
    <w:name w:val="heading 2"/>
    <w:next w:val="Normal"/>
    <w:link w:val="Heading2Char"/>
    <w:uiPriority w:val="9"/>
    <w:unhideWhenUsed/>
    <w:qFormat/>
    <w:pPr>
      <w:keepNext/>
      <w:keepLines/>
      <w:spacing w:after="553" w:line="246" w:lineRule="auto"/>
      <w:ind w:left="233" w:right="-15" w:hanging="10"/>
      <w:outlineLvl w:val="1"/>
    </w:pPr>
    <w:rPr>
      <w:rFonts w:ascii="Times New Roman" w:eastAsia="Times New Roman" w:hAnsi="Times New Roman" w:cs="Times New Roman"/>
      <w:b/>
      <w:color w:val="1B1B1C"/>
      <w:sz w:val="24"/>
    </w:rPr>
  </w:style>
  <w:style w:type="paragraph" w:styleId="Heading3">
    <w:name w:val="heading 3"/>
    <w:next w:val="Normal"/>
    <w:link w:val="Heading3Char"/>
    <w:uiPriority w:val="9"/>
    <w:unhideWhenUsed/>
    <w:qFormat/>
    <w:pPr>
      <w:keepNext/>
      <w:keepLines/>
      <w:spacing w:after="553" w:line="246" w:lineRule="auto"/>
      <w:ind w:left="233" w:right="-15" w:hanging="10"/>
      <w:outlineLvl w:val="2"/>
    </w:pPr>
    <w:rPr>
      <w:rFonts w:ascii="Times New Roman" w:eastAsia="Times New Roman" w:hAnsi="Times New Roman" w:cs="Times New Roman"/>
      <w:b/>
      <w:color w:val="1B1B1C"/>
      <w:sz w:val="24"/>
    </w:rPr>
  </w:style>
  <w:style w:type="paragraph" w:styleId="Heading4">
    <w:name w:val="heading 4"/>
    <w:next w:val="Normal"/>
    <w:link w:val="Heading4Char"/>
    <w:uiPriority w:val="9"/>
    <w:unhideWhenUsed/>
    <w:qFormat/>
    <w:pPr>
      <w:keepNext/>
      <w:keepLines/>
      <w:spacing w:after="553" w:line="246" w:lineRule="auto"/>
      <w:ind w:left="233" w:right="-15" w:hanging="10"/>
      <w:outlineLvl w:val="3"/>
    </w:pPr>
    <w:rPr>
      <w:rFonts w:ascii="Times New Roman" w:eastAsia="Times New Roman" w:hAnsi="Times New Roman" w:cs="Times New Roman"/>
      <w:b/>
      <w:color w:val="1B1B1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B1B1C"/>
      <w:sz w:val="24"/>
    </w:rPr>
  </w:style>
  <w:style w:type="character" w:customStyle="1" w:styleId="Heading2Char">
    <w:name w:val="Heading 2 Char"/>
    <w:link w:val="Heading2"/>
    <w:rPr>
      <w:rFonts w:ascii="Times New Roman" w:eastAsia="Times New Roman" w:hAnsi="Times New Roman" w:cs="Times New Roman"/>
      <w:b/>
      <w:color w:val="1B1B1C"/>
      <w:sz w:val="24"/>
    </w:rPr>
  </w:style>
  <w:style w:type="character" w:customStyle="1" w:styleId="Heading3Char">
    <w:name w:val="Heading 3 Char"/>
    <w:link w:val="Heading3"/>
    <w:rPr>
      <w:rFonts w:ascii="Times New Roman" w:eastAsia="Times New Roman" w:hAnsi="Times New Roman" w:cs="Times New Roman"/>
      <w:b/>
      <w:color w:val="1B1B1C"/>
      <w:sz w:val="24"/>
    </w:rPr>
  </w:style>
  <w:style w:type="character" w:customStyle="1" w:styleId="Heading4Char">
    <w:name w:val="Heading 4 Char"/>
    <w:link w:val="Heading4"/>
    <w:rPr>
      <w:rFonts w:ascii="Times New Roman" w:eastAsia="Times New Roman" w:hAnsi="Times New Roman" w:cs="Times New Roman"/>
      <w:b/>
      <w:color w:val="1B1B1C"/>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doi.org/10.1016/j.geoderma.2024.117106" TargetMode="External"/><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doi.org/10.1016/j.aac.2025.07.001" TargetMode="External"/><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doi.org/10.1016/j.jclepro.2024.143434" TargetMode="External"/><Relationship Id="rId33" Type="http://schemas.openxmlformats.org/officeDocument/2006/relationships/hyperlink" Target="https://doi.org/10.1016/j.dwt.2024.100682"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doi.org/10.1016/j.envres.2024.119942"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doi.org/10.1016/j.fufo.2024.100317" TargetMode="External"/><Relationship Id="rId32" Type="http://schemas.openxmlformats.org/officeDocument/2006/relationships/hyperlink" Target="https://doi.org/10.1016/j.nxmate.2025.100701" TargetMode="External"/><Relationship Id="rId37" Type="http://schemas.openxmlformats.org/officeDocument/2006/relationships/hyperlink" Target="https://doi.org/10.1016/j.agsy.2024.104179" TargetMode="Externa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doi.org/10.1016/j.aoas.2025.100386" TargetMode="External"/><Relationship Id="rId28" Type="http://schemas.openxmlformats.org/officeDocument/2006/relationships/hyperlink" Target="https://doi.org/10.1016/j.bse.2024" TargetMode="External"/><Relationship Id="rId36" Type="http://schemas.openxmlformats.org/officeDocument/2006/relationships/hyperlink" Target="https://fdc.nal.usda.gov/" TargetMode="External"/><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hyperlink" Target="https://doi.org/10.1016/j.jafr.2021.100246"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doi.org/10.1016/j.gdata.2017.07.013" TargetMode="External"/><Relationship Id="rId30" Type="http://schemas.openxmlformats.org/officeDocument/2006/relationships/hyperlink" Target="https://doi.org/10.1016/j.scienta.2024.113377" TargetMode="External"/><Relationship Id="rId35" Type="http://schemas.openxmlformats.org/officeDocument/2006/relationships/hyperlink" Target="https://doi.org/10.1016/j.jclepro.2025.146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53</Pages>
  <Words>9560</Words>
  <Characters>54492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8</cp:revision>
  <dcterms:created xsi:type="dcterms:W3CDTF">2025-08-22T12:52:00Z</dcterms:created>
  <dcterms:modified xsi:type="dcterms:W3CDTF">2025-09-03T11:14:00Z</dcterms:modified>
</cp:coreProperties>
</file>