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3D4" w:rsidRPr="00F350DD" w:rsidRDefault="00A023D4" w:rsidP="00963514">
      <w:pPr>
        <w:spacing w:after="0"/>
        <w:jc w:val="center"/>
        <w:outlineLvl w:val="1"/>
        <w:rPr>
          <w:rFonts w:ascii="Arial Black" w:eastAsia="Times New Roman" w:hAnsi="Arial Black" w:cs="Times New Roman"/>
          <w:b/>
          <w:bCs/>
          <w:caps/>
          <w:sz w:val="36"/>
          <w:szCs w:val="24"/>
        </w:rPr>
      </w:pPr>
      <w:r w:rsidRPr="00F350DD">
        <w:rPr>
          <w:rFonts w:ascii="Arial Black" w:eastAsia="Times New Roman" w:hAnsi="Arial Black" w:cs="Times New Roman"/>
          <w:b/>
          <w:bCs/>
          <w:caps/>
          <w:sz w:val="36"/>
          <w:szCs w:val="24"/>
        </w:rPr>
        <w:t>The Phytochemical Screening of Okra Extract</w:t>
      </w:r>
    </w:p>
    <w:p w:rsidR="00963514" w:rsidRDefault="00963514" w:rsidP="00F350DD">
      <w:pPr>
        <w:jc w:val="center"/>
        <w:rPr>
          <w:rFonts w:ascii="Arial Black" w:hAnsi="Arial Black"/>
          <w:b/>
          <w:sz w:val="28"/>
          <w:szCs w:val="36"/>
        </w:rPr>
      </w:pPr>
    </w:p>
    <w:p w:rsidR="00F350DD" w:rsidRDefault="00F350DD" w:rsidP="00F350DD">
      <w:pPr>
        <w:jc w:val="center"/>
        <w:rPr>
          <w:rFonts w:ascii="Arial Black" w:hAnsi="Arial Black"/>
          <w:b/>
          <w:sz w:val="28"/>
          <w:szCs w:val="36"/>
        </w:rPr>
      </w:pPr>
      <w:r w:rsidRPr="00487BC9">
        <w:rPr>
          <w:rFonts w:ascii="Arial Black" w:hAnsi="Arial Black"/>
          <w:b/>
          <w:sz w:val="28"/>
          <w:szCs w:val="36"/>
        </w:rPr>
        <w:t>BY:</w:t>
      </w:r>
    </w:p>
    <w:p w:rsidR="00084434" w:rsidRDefault="004B146F" w:rsidP="00963514">
      <w:pPr>
        <w:pStyle w:val="Heading2"/>
        <w:spacing w:before="0" w:beforeAutospacing="0" w:after="0" w:afterAutospacing="0"/>
        <w:jc w:val="center"/>
        <w:rPr>
          <w:rFonts w:ascii="Arial Black" w:hAnsi="Arial Black"/>
          <w:caps/>
          <w:sz w:val="24"/>
          <w:szCs w:val="24"/>
        </w:rPr>
      </w:pPr>
      <w:r>
        <w:rPr>
          <w:rFonts w:ascii="Arial Black" w:hAnsi="Arial Black"/>
          <w:caps/>
          <w:sz w:val="24"/>
          <w:szCs w:val="24"/>
        </w:rPr>
        <w:t>OLASUNKANMI KAOSARAT OMOLARA</w:t>
      </w:r>
    </w:p>
    <w:p w:rsidR="00221948" w:rsidRDefault="004B146F" w:rsidP="00963514">
      <w:pPr>
        <w:pStyle w:val="Heading2"/>
        <w:spacing w:before="0" w:beforeAutospacing="0" w:after="0" w:afterAutospacing="0"/>
        <w:jc w:val="center"/>
        <w:rPr>
          <w:rFonts w:ascii="Arial Black" w:hAnsi="Arial Black"/>
          <w:caps/>
          <w:sz w:val="24"/>
          <w:szCs w:val="24"/>
        </w:rPr>
      </w:pPr>
      <w:r>
        <w:rPr>
          <w:rFonts w:ascii="Arial Black" w:hAnsi="Arial Black"/>
          <w:caps/>
          <w:sz w:val="24"/>
          <w:szCs w:val="24"/>
        </w:rPr>
        <w:t>ND/23/SLT/PT/0591</w:t>
      </w:r>
    </w:p>
    <w:p w:rsidR="00084434" w:rsidRDefault="00084434" w:rsidP="00963514">
      <w:pPr>
        <w:pStyle w:val="Heading2"/>
        <w:spacing w:before="0" w:beforeAutospacing="0" w:after="0" w:afterAutospacing="0"/>
        <w:jc w:val="center"/>
        <w:rPr>
          <w:rFonts w:ascii="Arial Black" w:hAnsi="Arial Black"/>
          <w:caps/>
          <w:sz w:val="24"/>
          <w:szCs w:val="24"/>
        </w:rPr>
      </w:pPr>
    </w:p>
    <w:p w:rsidR="00F350DD" w:rsidRPr="00F350DD" w:rsidRDefault="00F350DD" w:rsidP="00F350DD">
      <w:pPr>
        <w:spacing w:line="360" w:lineRule="auto"/>
        <w:jc w:val="center"/>
        <w:rPr>
          <w:rFonts w:ascii="Arial Black" w:hAnsi="Arial Black"/>
          <w:b/>
          <w:sz w:val="26"/>
          <w:szCs w:val="26"/>
        </w:rPr>
      </w:pPr>
      <w:r w:rsidRPr="00F350DD">
        <w:rPr>
          <w:rFonts w:ascii="Arial Black" w:hAnsi="Arial Black"/>
          <w:b/>
          <w:sz w:val="26"/>
          <w:szCs w:val="26"/>
        </w:rPr>
        <w:t xml:space="preserve">BEING A RESEARCH PROJECT SUBMITTED TO THE DEPARTMENT OF </w:t>
      </w:r>
      <w:r>
        <w:rPr>
          <w:rFonts w:ascii="Arial Black" w:hAnsi="Arial Black"/>
          <w:b/>
          <w:sz w:val="26"/>
          <w:szCs w:val="26"/>
        </w:rPr>
        <w:t>SCIENCE LABORATORY TECHNOLOGY</w:t>
      </w:r>
      <w:r w:rsidRPr="00F350DD">
        <w:rPr>
          <w:rFonts w:ascii="Arial Black" w:hAnsi="Arial Black"/>
          <w:b/>
          <w:sz w:val="26"/>
          <w:szCs w:val="26"/>
        </w:rPr>
        <w:t xml:space="preserve">, INSTITUTE OF </w:t>
      </w:r>
      <w:r>
        <w:rPr>
          <w:rFonts w:ascii="Arial Black" w:hAnsi="Arial Black"/>
          <w:b/>
          <w:sz w:val="26"/>
          <w:szCs w:val="26"/>
        </w:rPr>
        <w:t>APPLIED SCIENCES</w:t>
      </w:r>
      <w:r w:rsidRPr="00F350DD">
        <w:rPr>
          <w:rFonts w:ascii="Arial Black" w:hAnsi="Arial Black"/>
          <w:b/>
          <w:sz w:val="26"/>
          <w:szCs w:val="26"/>
        </w:rPr>
        <w:t>, KWARA STATE POLYTECHNIC, ILORIN</w:t>
      </w:r>
    </w:p>
    <w:p w:rsidR="00963514" w:rsidRDefault="00963514" w:rsidP="00F350DD">
      <w:pPr>
        <w:spacing w:line="360" w:lineRule="auto"/>
        <w:jc w:val="center"/>
        <w:rPr>
          <w:rFonts w:ascii="Arial Black" w:hAnsi="Arial Black"/>
          <w:b/>
          <w:sz w:val="26"/>
          <w:szCs w:val="26"/>
        </w:rPr>
      </w:pPr>
    </w:p>
    <w:p w:rsidR="00F350DD" w:rsidRPr="00F350DD" w:rsidRDefault="00F350DD" w:rsidP="00F350DD">
      <w:pPr>
        <w:spacing w:line="360" w:lineRule="auto"/>
        <w:jc w:val="center"/>
        <w:rPr>
          <w:rFonts w:ascii="Arial Black" w:hAnsi="Arial Black"/>
          <w:b/>
          <w:sz w:val="26"/>
          <w:szCs w:val="26"/>
        </w:rPr>
      </w:pPr>
      <w:r w:rsidRPr="00F350DD">
        <w:rPr>
          <w:rFonts w:ascii="Arial Black" w:hAnsi="Arial Black"/>
          <w:b/>
          <w:sz w:val="26"/>
          <w:szCs w:val="26"/>
        </w:rPr>
        <w:t xml:space="preserve">IN PARTIAL FULFILLMENT OF THE REQUIREMENT FOR THE AWARD OF HIGHER NATIONAL DIPLOMA (HND) IN </w:t>
      </w:r>
      <w:r>
        <w:rPr>
          <w:rFonts w:ascii="Arial Black" w:hAnsi="Arial Black"/>
          <w:b/>
          <w:sz w:val="26"/>
          <w:szCs w:val="26"/>
        </w:rPr>
        <w:t>SCIENCE LABORATORY TECHNOLOGY</w:t>
      </w:r>
    </w:p>
    <w:p w:rsidR="00A023D4" w:rsidRDefault="00F350DD" w:rsidP="00F350DD">
      <w:pPr>
        <w:spacing w:after="0" w:line="480" w:lineRule="auto"/>
        <w:ind w:left="5040" w:firstLine="720"/>
        <w:jc w:val="center"/>
        <w:outlineLvl w:val="1"/>
        <w:rPr>
          <w:rFonts w:ascii="Arial Black" w:hAnsi="Arial Black"/>
          <w:b/>
          <w:sz w:val="26"/>
          <w:szCs w:val="26"/>
        </w:rPr>
      </w:pPr>
      <w:r w:rsidRPr="00F350DD">
        <w:rPr>
          <w:rFonts w:ascii="Arial Black" w:hAnsi="Arial Black"/>
          <w:b/>
          <w:sz w:val="26"/>
          <w:szCs w:val="26"/>
        </w:rPr>
        <w:t>JULY, 2025.</w:t>
      </w:r>
    </w:p>
    <w:p w:rsidR="00084434" w:rsidRDefault="00084434" w:rsidP="00F350DD">
      <w:pPr>
        <w:spacing w:after="0" w:line="480" w:lineRule="auto"/>
        <w:ind w:left="5040" w:firstLine="720"/>
        <w:jc w:val="center"/>
        <w:outlineLvl w:val="1"/>
        <w:rPr>
          <w:rFonts w:ascii="Arial Black" w:hAnsi="Arial Black"/>
          <w:b/>
          <w:sz w:val="26"/>
          <w:szCs w:val="26"/>
        </w:rPr>
      </w:pPr>
    </w:p>
    <w:p w:rsidR="00084434" w:rsidRDefault="00084434" w:rsidP="00F350DD">
      <w:pPr>
        <w:spacing w:after="0" w:line="480" w:lineRule="auto"/>
        <w:ind w:left="5040" w:firstLine="720"/>
        <w:jc w:val="center"/>
        <w:outlineLvl w:val="1"/>
        <w:rPr>
          <w:rFonts w:ascii="Arial Black" w:hAnsi="Arial Black"/>
          <w:b/>
          <w:sz w:val="26"/>
          <w:szCs w:val="26"/>
        </w:rPr>
      </w:pPr>
    </w:p>
    <w:p w:rsidR="00084434" w:rsidRDefault="00084434" w:rsidP="00F350DD">
      <w:pPr>
        <w:spacing w:after="0" w:line="480" w:lineRule="auto"/>
        <w:ind w:left="5040" w:firstLine="720"/>
        <w:jc w:val="center"/>
        <w:outlineLvl w:val="1"/>
        <w:rPr>
          <w:rFonts w:ascii="Arial Black" w:hAnsi="Arial Black"/>
          <w:b/>
          <w:sz w:val="26"/>
          <w:szCs w:val="26"/>
        </w:rPr>
      </w:pPr>
    </w:p>
    <w:p w:rsidR="00084434" w:rsidRDefault="00084434" w:rsidP="00084434">
      <w:pPr>
        <w:spacing w:after="0" w:line="480" w:lineRule="auto"/>
        <w:outlineLvl w:val="1"/>
        <w:rPr>
          <w:rFonts w:ascii="Times New Roman" w:eastAsia="Times New Roman" w:hAnsi="Times New Roman" w:cs="Times New Roman"/>
          <w:b/>
          <w:bCs/>
          <w:caps/>
          <w:noProof/>
          <w:sz w:val="24"/>
          <w:szCs w:val="24"/>
        </w:rPr>
      </w:pPr>
    </w:p>
    <w:p w:rsidR="00084434" w:rsidRDefault="00084434" w:rsidP="00084434">
      <w:pPr>
        <w:spacing w:after="0" w:line="480" w:lineRule="auto"/>
        <w:outlineLvl w:val="1"/>
        <w:rPr>
          <w:rFonts w:ascii="Times New Roman" w:eastAsia="Times New Roman" w:hAnsi="Times New Roman" w:cs="Times New Roman"/>
          <w:b/>
          <w:bCs/>
          <w:caps/>
          <w:noProof/>
          <w:sz w:val="24"/>
          <w:szCs w:val="24"/>
        </w:rPr>
      </w:pPr>
    </w:p>
    <w:p w:rsidR="00084434" w:rsidRPr="00323388" w:rsidRDefault="00084434" w:rsidP="00084434">
      <w:pPr>
        <w:spacing w:after="0" w:line="480" w:lineRule="auto"/>
        <w:outlineLvl w:val="1"/>
        <w:rPr>
          <w:rFonts w:ascii="Times New Roman" w:eastAsia="Times New Roman" w:hAnsi="Times New Roman" w:cs="Times New Roman"/>
          <w:b/>
          <w:bCs/>
          <w:caps/>
          <w:sz w:val="24"/>
          <w:szCs w:val="24"/>
        </w:rPr>
      </w:pPr>
      <w:bookmarkStart w:id="0" w:name="_GoBack"/>
      <w:bookmarkEnd w:id="0"/>
      <w:r w:rsidRPr="00084434">
        <w:rPr>
          <w:rFonts w:ascii="Times New Roman" w:eastAsia="Times New Roman" w:hAnsi="Times New Roman" w:cs="Times New Roman"/>
          <w:b/>
          <w:bCs/>
          <w:caps/>
          <w:noProof/>
          <w:sz w:val="24"/>
          <w:szCs w:val="24"/>
        </w:rPr>
        <w:drawing>
          <wp:inline distT="0" distB="0" distL="0" distR="0">
            <wp:extent cx="5499735" cy="6486489"/>
            <wp:effectExtent l="0" t="0" r="5715" b="0"/>
            <wp:docPr id="1" name="Picture 1" descr="C:\Users\USER\Downloads\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7708" t="6636" b="20572"/>
                    <a:stretch/>
                  </pic:blipFill>
                  <pic:spPr bwMode="auto">
                    <a:xfrm>
                      <a:off x="0" y="0"/>
                      <a:ext cx="5505557" cy="6493356"/>
                    </a:xfrm>
                    <a:prstGeom prst="rect">
                      <a:avLst/>
                    </a:prstGeom>
                    <a:noFill/>
                    <a:ln>
                      <a:noFill/>
                    </a:ln>
                    <a:extLst>
                      <a:ext uri="{53640926-AAD7-44D8-BBD7-CCE9431645EC}">
                        <a14:shadowObscured xmlns:a14="http://schemas.microsoft.com/office/drawing/2010/main"/>
                      </a:ext>
                    </a:extLst>
                  </pic:spPr>
                </pic:pic>
              </a:graphicData>
            </a:graphic>
          </wp:inline>
        </w:drawing>
      </w:r>
    </w:p>
    <w:p w:rsidR="00F350DD" w:rsidRPr="0098551C" w:rsidRDefault="00F350DD" w:rsidP="00F350DD">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rsidR="00D47A78" w:rsidRDefault="00F350DD" w:rsidP="00F350DD">
      <w:pPr>
        <w:spacing w:after="0" w:line="480" w:lineRule="auto"/>
        <w:jc w:val="both"/>
        <w:outlineLvl w:val="1"/>
        <w:rPr>
          <w:rFonts w:ascii="Times New Roman" w:eastAsia="Times New Roman" w:hAnsi="Times New Roman" w:cs="Times New Roman"/>
          <w:b/>
          <w:bCs/>
          <w:caps/>
          <w:sz w:val="24"/>
          <w:szCs w:val="24"/>
        </w:rPr>
      </w:pPr>
      <w:r w:rsidRPr="0098551C">
        <w:rPr>
          <w:rFonts w:ascii="Times New Roman" w:hAnsi="Times New Roman"/>
          <w:sz w:val="24"/>
          <w:szCs w:val="24"/>
        </w:rPr>
        <w:t>This research work is dedicated to God Almighty, who has made it poss</w:t>
      </w:r>
      <w:r w:rsidR="00EE0D98">
        <w:rPr>
          <w:rFonts w:ascii="Times New Roman" w:hAnsi="Times New Roman"/>
          <w:sz w:val="24"/>
          <w:szCs w:val="24"/>
        </w:rPr>
        <w:t>ible. It is also dedicated to our</w:t>
      </w:r>
      <w:r w:rsidRPr="0098551C">
        <w:rPr>
          <w:rFonts w:ascii="Times New Roman" w:hAnsi="Times New Roman"/>
          <w:sz w:val="24"/>
          <w:szCs w:val="24"/>
        </w:rPr>
        <w:t xml:space="preserve"> beloved parents for their invaluable contributions and unwavering support that made this program a success.</w:t>
      </w: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F350DD" w:rsidRDefault="00F350DD" w:rsidP="00A023D4">
      <w:pPr>
        <w:spacing w:after="0" w:line="480" w:lineRule="auto"/>
        <w:jc w:val="center"/>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lastRenderedPageBreak/>
        <w:t>ACKNOWLEDGEMENTS</w:t>
      </w:r>
    </w:p>
    <w:p w:rsidR="00EE0D98" w:rsidRPr="003B5509" w:rsidRDefault="00EA6F9A" w:rsidP="00EE0D98">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I</w:t>
      </w:r>
      <w:r w:rsidR="00EE0D98" w:rsidRPr="003B5509">
        <w:rPr>
          <w:rFonts w:ascii="Times New Roman" w:hAnsi="Times New Roman"/>
          <w:color w:val="000000" w:themeColor="text1"/>
          <w:sz w:val="24"/>
          <w:szCs w:val="24"/>
        </w:rPr>
        <w:t xml:space="preserve"> wish to thank and praise the Almighty God for spari</w:t>
      </w:r>
      <w:r w:rsidR="00EE0D98">
        <w:rPr>
          <w:rFonts w:ascii="Times New Roman" w:hAnsi="Times New Roman"/>
          <w:color w:val="000000" w:themeColor="text1"/>
          <w:sz w:val="24"/>
          <w:szCs w:val="24"/>
        </w:rPr>
        <w:t>ng our</w:t>
      </w:r>
      <w:r w:rsidR="00EE0D98" w:rsidRPr="003B5509">
        <w:rPr>
          <w:rFonts w:ascii="Times New Roman" w:hAnsi="Times New Roman"/>
          <w:color w:val="000000" w:themeColor="text1"/>
          <w:sz w:val="24"/>
          <w:szCs w:val="24"/>
        </w:rPr>
        <w:t xml:space="preserve"> li</w:t>
      </w:r>
      <w:r w:rsidR="00EE0D98">
        <w:rPr>
          <w:rFonts w:ascii="Times New Roman" w:hAnsi="Times New Roman"/>
          <w:color w:val="000000" w:themeColor="text1"/>
          <w:sz w:val="24"/>
          <w:szCs w:val="24"/>
        </w:rPr>
        <w:t>v</w:t>
      </w:r>
      <w:r w:rsidR="00EE0D98" w:rsidRPr="003B5509">
        <w:rPr>
          <w:rFonts w:ascii="Times New Roman" w:hAnsi="Times New Roman"/>
          <w:color w:val="000000" w:themeColor="text1"/>
          <w:sz w:val="24"/>
          <w:szCs w:val="24"/>
        </w:rPr>
        <w:t>e</w:t>
      </w:r>
      <w:r w:rsidR="00EE0D98">
        <w:rPr>
          <w:rFonts w:ascii="Times New Roman" w:hAnsi="Times New Roman"/>
          <w:color w:val="000000" w:themeColor="text1"/>
          <w:sz w:val="24"/>
          <w:szCs w:val="24"/>
        </w:rPr>
        <w:t>s</w:t>
      </w:r>
      <w:r w:rsidR="00EE0D98" w:rsidRPr="003B5509">
        <w:rPr>
          <w:rFonts w:ascii="Times New Roman" w:hAnsi="Times New Roman"/>
          <w:color w:val="000000" w:themeColor="text1"/>
          <w:sz w:val="24"/>
          <w:szCs w:val="24"/>
        </w:rPr>
        <w:t xml:space="preserve"> and more i</w:t>
      </w:r>
      <w:r w:rsidR="00EE0D98">
        <w:rPr>
          <w:rFonts w:ascii="Times New Roman" w:hAnsi="Times New Roman"/>
          <w:color w:val="000000" w:themeColor="text1"/>
          <w:sz w:val="24"/>
          <w:szCs w:val="24"/>
        </w:rPr>
        <w:t>mportantly for H</w:t>
      </w:r>
      <w:r w:rsidR="00EE0D98" w:rsidRPr="003B5509">
        <w:rPr>
          <w:rFonts w:ascii="Times New Roman" w:hAnsi="Times New Roman"/>
          <w:color w:val="000000" w:themeColor="text1"/>
          <w:sz w:val="24"/>
          <w:szCs w:val="24"/>
        </w:rPr>
        <w:t xml:space="preserve">is spiritual guidance and heavenly mercies rendered to </w:t>
      </w:r>
      <w:r w:rsidR="00EE0D98">
        <w:rPr>
          <w:rFonts w:ascii="Times New Roman" w:hAnsi="Times New Roman"/>
          <w:color w:val="000000" w:themeColor="text1"/>
          <w:sz w:val="24"/>
          <w:szCs w:val="24"/>
        </w:rPr>
        <w:t>us</w:t>
      </w:r>
      <w:r w:rsidR="00EE0D98" w:rsidRPr="003B5509">
        <w:rPr>
          <w:rFonts w:ascii="Times New Roman" w:hAnsi="Times New Roman"/>
          <w:color w:val="000000" w:themeColor="text1"/>
          <w:sz w:val="24"/>
          <w:szCs w:val="24"/>
        </w:rPr>
        <w:t xml:space="preserve"> since the beginni</w:t>
      </w:r>
      <w:r w:rsidR="00EE0D98">
        <w:rPr>
          <w:rFonts w:ascii="Times New Roman" w:hAnsi="Times New Roman"/>
          <w:color w:val="000000" w:themeColor="text1"/>
          <w:sz w:val="24"/>
          <w:szCs w:val="24"/>
        </w:rPr>
        <w:t>ng of our</w:t>
      </w:r>
      <w:r w:rsidR="00EE0D98"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I</w:t>
      </w:r>
      <w:r w:rsidR="00EE0D98"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sidR="00EE0D98">
        <w:rPr>
          <w:rFonts w:ascii="Times New Roman" w:hAnsi="Times New Roman"/>
          <w:color w:val="000000" w:themeColor="text1"/>
          <w:sz w:val="24"/>
          <w:szCs w:val="24"/>
        </w:rPr>
        <w:t>siblings</w:t>
      </w:r>
      <w:r w:rsidR="00EE0D98" w:rsidRPr="003B5509">
        <w:rPr>
          <w:rFonts w:ascii="Times New Roman" w:hAnsi="Times New Roman"/>
          <w:color w:val="000000" w:themeColor="text1"/>
          <w:sz w:val="24"/>
          <w:szCs w:val="24"/>
        </w:rPr>
        <w:t xml:space="preserve"> for their love and support.</w:t>
      </w:r>
    </w:p>
    <w:p w:rsidR="00EE0D98" w:rsidRPr="003B5509" w:rsidRDefault="00EA6F9A" w:rsidP="00EE0D98">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00EE0D98"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my</w:t>
      </w:r>
      <w:r w:rsidR="00EE0D98" w:rsidRPr="003B5509">
        <w:rPr>
          <w:rFonts w:ascii="Times New Roman" w:hAnsi="Times New Roman"/>
          <w:color w:val="000000" w:themeColor="text1"/>
          <w:sz w:val="24"/>
          <w:szCs w:val="24"/>
        </w:rPr>
        <w:t xml:space="preserve"> beloved project supervisor </w:t>
      </w:r>
      <w:r w:rsidR="00EE0D98" w:rsidRPr="00093AEA">
        <w:rPr>
          <w:rFonts w:ascii="Times New Roman" w:hAnsi="Times New Roman"/>
          <w:b/>
          <w:color w:val="000000" w:themeColor="text1"/>
          <w:sz w:val="24"/>
          <w:szCs w:val="24"/>
        </w:rPr>
        <w:t xml:space="preserve">Mr. </w:t>
      </w:r>
      <w:r w:rsidR="00EE0D98">
        <w:rPr>
          <w:rFonts w:ascii="Times New Roman" w:hAnsi="Times New Roman"/>
          <w:b/>
          <w:color w:val="000000" w:themeColor="text1"/>
          <w:sz w:val="24"/>
          <w:szCs w:val="24"/>
        </w:rPr>
        <w:t>Lukman I.A.</w:t>
      </w:r>
      <w:r w:rsidR="00EE0D98" w:rsidRPr="003B5509">
        <w:rPr>
          <w:rFonts w:ascii="Times New Roman" w:hAnsi="Times New Roman"/>
          <w:color w:val="000000" w:themeColor="text1"/>
          <w:sz w:val="24"/>
          <w:szCs w:val="24"/>
        </w:rPr>
        <w:t xml:space="preserve"> whose regular and prompt attention, useful suggestions, comments and encouragement at every stage of this work were invaluabl</w:t>
      </w:r>
      <w:r>
        <w:rPr>
          <w:rFonts w:ascii="Times New Roman" w:hAnsi="Times New Roman"/>
          <w:color w:val="000000" w:themeColor="text1"/>
          <w:sz w:val="24"/>
          <w:szCs w:val="24"/>
        </w:rPr>
        <w:t>e. I</w:t>
      </w:r>
      <w:r w:rsidR="00EE0D98" w:rsidRPr="003B5509">
        <w:rPr>
          <w:rFonts w:ascii="Times New Roman" w:hAnsi="Times New Roman"/>
          <w:color w:val="000000" w:themeColor="text1"/>
          <w:sz w:val="24"/>
          <w:szCs w:val="24"/>
        </w:rPr>
        <w:t xml:space="preserve"> wish to thank more si</w:t>
      </w:r>
      <w:r w:rsidR="00EE0D98">
        <w:rPr>
          <w:rFonts w:ascii="Times New Roman" w:hAnsi="Times New Roman"/>
          <w:color w:val="000000" w:themeColor="text1"/>
          <w:sz w:val="24"/>
          <w:szCs w:val="24"/>
        </w:rPr>
        <w:t>ncerely for his</w:t>
      </w:r>
      <w:r w:rsidR="00EE0D98"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me</w:t>
      </w:r>
      <w:r w:rsidR="00EE0D98" w:rsidRPr="003B5509">
        <w:rPr>
          <w:rFonts w:ascii="Times New Roman" w:hAnsi="Times New Roman"/>
          <w:color w:val="000000" w:themeColor="text1"/>
          <w:sz w:val="24"/>
          <w:szCs w:val="24"/>
        </w:rPr>
        <w:t>, prayi</w:t>
      </w:r>
      <w:r w:rsidR="00EE0D98">
        <w:rPr>
          <w:rFonts w:ascii="Times New Roman" w:hAnsi="Times New Roman"/>
          <w:color w:val="000000" w:themeColor="text1"/>
          <w:sz w:val="24"/>
          <w:szCs w:val="24"/>
        </w:rPr>
        <w:t>ng the good Lord to bless him and his</w:t>
      </w:r>
      <w:r w:rsidR="00EE0D98" w:rsidRPr="003B5509">
        <w:rPr>
          <w:rFonts w:ascii="Times New Roman" w:hAnsi="Times New Roman"/>
          <w:color w:val="000000" w:themeColor="text1"/>
          <w:sz w:val="24"/>
          <w:szCs w:val="24"/>
        </w:rPr>
        <w:t xml:space="preserve"> family.</w:t>
      </w:r>
    </w:p>
    <w:p w:rsidR="00EE0D98" w:rsidRPr="003B5509" w:rsidRDefault="00EA6F9A" w:rsidP="00EE0D98">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00EE0D98"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ce from my</w:t>
      </w:r>
      <w:r w:rsidR="00EE0D98">
        <w:rPr>
          <w:rFonts w:ascii="Times New Roman" w:hAnsi="Times New Roman"/>
          <w:color w:val="000000" w:themeColor="text1"/>
          <w:sz w:val="24"/>
          <w:szCs w:val="24"/>
        </w:rPr>
        <w:t xml:space="preserve"> </w:t>
      </w:r>
      <w:r w:rsidR="00EE0D98" w:rsidRPr="00EE0D98">
        <w:rPr>
          <w:rFonts w:ascii="Times New Roman" w:hAnsi="Times New Roman"/>
          <w:b/>
          <w:color w:val="000000" w:themeColor="text1"/>
          <w:sz w:val="24"/>
          <w:szCs w:val="24"/>
        </w:rPr>
        <w:t>Coordinator</w:t>
      </w:r>
      <w:r w:rsidR="00EE0D98">
        <w:rPr>
          <w:rFonts w:ascii="Times New Roman" w:hAnsi="Times New Roman"/>
          <w:color w:val="000000" w:themeColor="text1"/>
          <w:sz w:val="24"/>
          <w:szCs w:val="24"/>
        </w:rPr>
        <w:t xml:space="preserve">, </w:t>
      </w:r>
      <w:r w:rsidR="00EE0D98" w:rsidRPr="00093AEA">
        <w:rPr>
          <w:rFonts w:ascii="Times New Roman" w:hAnsi="Times New Roman"/>
          <w:b/>
          <w:color w:val="000000" w:themeColor="text1"/>
          <w:sz w:val="24"/>
          <w:szCs w:val="24"/>
        </w:rPr>
        <w:t xml:space="preserve">Mr. </w:t>
      </w:r>
      <w:r w:rsidR="00EE0D98">
        <w:rPr>
          <w:rFonts w:ascii="Times New Roman" w:hAnsi="Times New Roman"/>
          <w:b/>
          <w:color w:val="000000" w:themeColor="text1"/>
          <w:sz w:val="24"/>
          <w:szCs w:val="24"/>
        </w:rPr>
        <w:t>Lukman I.A.</w:t>
      </w:r>
      <w:r w:rsidR="00EE0D98"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my</w:t>
      </w:r>
      <w:r w:rsidR="00EE0D98"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my</w:t>
      </w:r>
      <w:r w:rsidR="00EE0D98" w:rsidRPr="003B5509">
        <w:rPr>
          <w:rFonts w:ascii="Times New Roman" w:hAnsi="Times New Roman"/>
          <w:color w:val="000000" w:themeColor="text1"/>
          <w:sz w:val="24"/>
          <w:szCs w:val="24"/>
        </w:rPr>
        <w:t xml:space="preserve"> life.</w:t>
      </w:r>
    </w:p>
    <w:p w:rsidR="00D47A78" w:rsidRPr="00EE0D98" w:rsidRDefault="0092195F" w:rsidP="00EE0D98">
      <w:pPr>
        <w:pStyle w:val="Heading2"/>
        <w:spacing w:before="0" w:beforeAutospacing="0" w:after="0" w:afterAutospacing="0" w:line="360" w:lineRule="auto"/>
        <w:jc w:val="both"/>
        <w:rPr>
          <w:b w:val="0"/>
          <w:i/>
          <w:sz w:val="24"/>
          <w:szCs w:val="24"/>
        </w:rPr>
      </w:pPr>
      <w:r>
        <w:rPr>
          <w:b w:val="0"/>
          <w:color w:val="000000" w:themeColor="text1"/>
          <w:sz w:val="24"/>
          <w:szCs w:val="24"/>
        </w:rPr>
        <w:t>Above all, I</w:t>
      </w:r>
      <w:r w:rsidR="00EE0D98" w:rsidRPr="00EE0D98">
        <w:rPr>
          <w:b w:val="0"/>
          <w:color w:val="000000" w:themeColor="text1"/>
          <w:sz w:val="24"/>
          <w:szCs w:val="24"/>
        </w:rPr>
        <w:t xml:space="preserve"> give endless thanks to Almighty God, the author and fini</w:t>
      </w:r>
      <w:r>
        <w:rPr>
          <w:b w:val="0"/>
          <w:color w:val="000000" w:themeColor="text1"/>
          <w:sz w:val="24"/>
          <w:szCs w:val="24"/>
        </w:rPr>
        <w:t>sher of our faith, for giving me</w:t>
      </w:r>
      <w:r w:rsidR="00EE0D98" w:rsidRPr="00EE0D98">
        <w:rPr>
          <w:b w:val="0"/>
          <w:color w:val="000000" w:themeColor="text1"/>
          <w:sz w:val="24"/>
          <w:szCs w:val="24"/>
        </w:rPr>
        <w:t xml:space="preserve"> the grace to embark and successfully complete this programme.</w:t>
      </w:r>
    </w:p>
    <w:p w:rsidR="00EE0D98" w:rsidRDefault="00EE0D98" w:rsidP="005E7C33">
      <w:pPr>
        <w:pStyle w:val="Heading2"/>
        <w:spacing w:before="0" w:beforeAutospacing="0" w:after="0" w:afterAutospacing="0" w:line="360" w:lineRule="auto"/>
        <w:jc w:val="center"/>
        <w:rPr>
          <w:caps/>
          <w:sz w:val="24"/>
          <w:szCs w:val="24"/>
        </w:rPr>
      </w:pPr>
    </w:p>
    <w:p w:rsidR="00EE0D98" w:rsidRDefault="00EE0D98" w:rsidP="005E7C33">
      <w:pPr>
        <w:pStyle w:val="Heading2"/>
        <w:spacing w:before="0" w:beforeAutospacing="0" w:after="0" w:afterAutospacing="0" w:line="360" w:lineRule="auto"/>
        <w:jc w:val="center"/>
        <w:rPr>
          <w:caps/>
          <w:sz w:val="24"/>
          <w:szCs w:val="24"/>
        </w:rPr>
      </w:pPr>
    </w:p>
    <w:p w:rsidR="00EE0D98" w:rsidRDefault="00EE0D98" w:rsidP="005E7C33">
      <w:pPr>
        <w:pStyle w:val="Heading2"/>
        <w:spacing w:before="0" w:beforeAutospacing="0" w:after="0" w:afterAutospacing="0" w:line="360" w:lineRule="auto"/>
        <w:jc w:val="center"/>
        <w:rPr>
          <w:caps/>
          <w:sz w:val="24"/>
          <w:szCs w:val="24"/>
        </w:rPr>
      </w:pPr>
    </w:p>
    <w:p w:rsidR="0092195F" w:rsidRDefault="0092195F" w:rsidP="005E7C33">
      <w:pPr>
        <w:pStyle w:val="Heading2"/>
        <w:spacing w:before="0" w:beforeAutospacing="0" w:after="0" w:afterAutospacing="0" w:line="360" w:lineRule="auto"/>
        <w:jc w:val="center"/>
        <w:rPr>
          <w:caps/>
          <w:sz w:val="24"/>
          <w:szCs w:val="24"/>
        </w:rPr>
      </w:pPr>
    </w:p>
    <w:p w:rsidR="0092195F" w:rsidRDefault="0092195F" w:rsidP="005E7C33">
      <w:pPr>
        <w:pStyle w:val="Heading2"/>
        <w:spacing w:before="0" w:beforeAutospacing="0" w:after="0" w:afterAutospacing="0" w:line="360" w:lineRule="auto"/>
        <w:jc w:val="center"/>
        <w:rPr>
          <w:caps/>
          <w:sz w:val="24"/>
          <w:szCs w:val="24"/>
        </w:rPr>
      </w:pPr>
    </w:p>
    <w:p w:rsidR="0092195F" w:rsidRDefault="0092195F" w:rsidP="005E7C33">
      <w:pPr>
        <w:pStyle w:val="Heading2"/>
        <w:spacing w:before="0" w:beforeAutospacing="0" w:after="0" w:afterAutospacing="0" w:line="360" w:lineRule="auto"/>
        <w:jc w:val="center"/>
        <w:rPr>
          <w:caps/>
          <w:sz w:val="24"/>
          <w:szCs w:val="24"/>
        </w:rPr>
      </w:pPr>
    </w:p>
    <w:p w:rsidR="0092195F" w:rsidRDefault="0092195F" w:rsidP="005E7C33">
      <w:pPr>
        <w:pStyle w:val="Heading2"/>
        <w:spacing w:before="0" w:beforeAutospacing="0" w:after="0" w:afterAutospacing="0" w:line="360" w:lineRule="auto"/>
        <w:jc w:val="center"/>
        <w:rPr>
          <w:caps/>
          <w:sz w:val="24"/>
          <w:szCs w:val="24"/>
        </w:rPr>
      </w:pPr>
    </w:p>
    <w:p w:rsidR="005E7C33" w:rsidRPr="005E7C33" w:rsidRDefault="005E7C33" w:rsidP="005E7C33">
      <w:pPr>
        <w:pStyle w:val="Heading2"/>
        <w:spacing w:before="0" w:beforeAutospacing="0" w:after="0" w:afterAutospacing="0" w:line="360" w:lineRule="auto"/>
        <w:jc w:val="center"/>
        <w:rPr>
          <w:caps/>
          <w:sz w:val="24"/>
          <w:szCs w:val="24"/>
        </w:rPr>
      </w:pPr>
      <w:r w:rsidRPr="005E7C33">
        <w:rPr>
          <w:caps/>
          <w:sz w:val="24"/>
          <w:szCs w:val="24"/>
        </w:rPr>
        <w:lastRenderedPageBreak/>
        <w:t>Abstract</w:t>
      </w:r>
    </w:p>
    <w:p w:rsidR="005E7C33" w:rsidRPr="005E7C33" w:rsidRDefault="005E7C33" w:rsidP="005E7C33">
      <w:pPr>
        <w:pStyle w:val="my-0"/>
        <w:spacing w:before="0" w:beforeAutospacing="0" w:after="0" w:afterAutospacing="0" w:line="360" w:lineRule="auto"/>
        <w:jc w:val="both"/>
        <w:rPr>
          <w:i/>
        </w:rPr>
      </w:pPr>
      <w:r w:rsidRPr="005E7C33">
        <w:rPr>
          <w:i/>
        </w:rPr>
        <w:t>Okra (</w:t>
      </w:r>
      <w:r w:rsidRPr="005E7C33">
        <w:rPr>
          <w:rStyle w:val="Emphasis"/>
          <w:i w:val="0"/>
        </w:rPr>
        <w:t>Abelmoschus esculentus</w:t>
      </w:r>
      <w:r w:rsidRPr="005E7C33">
        <w:rPr>
          <w:i/>
        </w:rPr>
        <w:t>) is traditionally recognized for its medicinal value, especially in the management of oxidative stress-related conditions. This study aimed to systematically investigate the phytochemical composition of okra extract, validate its traditional therapeutic applications, and assess its potential as a source of natural antioxidants.</w:t>
      </w:r>
      <w:r w:rsidR="001D5019">
        <w:rPr>
          <w:i/>
        </w:rPr>
        <w:t xml:space="preserve"> </w:t>
      </w:r>
      <w:r w:rsidRPr="005E7C33">
        <w:rPr>
          <w:i/>
        </w:rPr>
        <w:t>The main objectives were to (1) identify and characterize the major phytochemical constituents present in okra extract, (2) measure the concentration of these bioactive compounds using validated analytical techniques, and (3) evaluate the implications of the findings for oxidative stress management and nutraceutical development.</w:t>
      </w:r>
      <w:r w:rsidR="001D5019">
        <w:rPr>
          <w:i/>
        </w:rPr>
        <w:t xml:space="preserve"> </w:t>
      </w:r>
      <w:r w:rsidRPr="005E7C33">
        <w:rPr>
          <w:i/>
        </w:rPr>
        <w:t>Fresh okra pods collected from Ilorin, Nigeria, were processed using cold maceration with 70% ethanol, yielding a crude extract of 12.3%. Qualitative phytochemical screening detected the presence of alkaloids, flavonoids, steroids, triterpenoids, saponins, and phenolics, while tannins, proteins, reducing sugars, and glycosides were absent in the extract. Quantitative analysis using UV-Vis spectrophotometry revealed significant concentrations of key bioactives: triterpenoids (18.12 ppm), steroids (15.92 ppm), flavonoids (12.74 ppm), alkaloids (9.59 ppm), total phenolics (9.14 ppm), and saponins (4.45 ppm).</w:t>
      </w:r>
      <w:r w:rsidR="001D5019">
        <w:rPr>
          <w:i/>
        </w:rPr>
        <w:t xml:space="preserve"> </w:t>
      </w:r>
      <w:r w:rsidRPr="005E7C33">
        <w:rPr>
          <w:i/>
        </w:rPr>
        <w:t xml:space="preserve">These results underscore the richness of okra in antioxidant and anti-inflammatory compounds, supporting its traditional use for the mitigation of oxidative stress. In conclusion, cold maceration effectively preserves heat-sensitive phytochemicals, establishing okra as a valuable candidate for nutraceutical applications. Future research should focus on further chemical characterization, </w:t>
      </w:r>
      <w:r w:rsidRPr="005E7C33">
        <w:rPr>
          <w:rStyle w:val="Emphasis"/>
          <w:i w:val="0"/>
        </w:rPr>
        <w:t>in vivo</w:t>
      </w:r>
      <w:r w:rsidRPr="005E7C33">
        <w:rPr>
          <w:i/>
        </w:rPr>
        <w:t xml:space="preserve"> assessments, and clinical product development to realize the full therapeutic potential of okra extract as a natural antioxidant agent.</w:t>
      </w:r>
    </w:p>
    <w:p w:rsidR="00A023D4" w:rsidRPr="00323388" w:rsidRDefault="00A023D4" w:rsidP="00A023D4">
      <w:pPr>
        <w:spacing w:after="0" w:line="480" w:lineRule="auto"/>
        <w:jc w:val="center"/>
        <w:outlineLvl w:val="1"/>
        <w:rPr>
          <w:rFonts w:ascii="Times New Roman" w:eastAsia="Times New Roman" w:hAnsi="Times New Roman" w:cs="Times New Roman"/>
          <w:b/>
          <w:bCs/>
          <w:caps/>
          <w:sz w:val="24"/>
          <w:szCs w:val="24"/>
        </w:rPr>
      </w:pPr>
    </w:p>
    <w:p w:rsidR="005B19E5" w:rsidRDefault="005B19E5" w:rsidP="00A023D4">
      <w:pPr>
        <w:spacing w:after="0" w:line="480" w:lineRule="auto"/>
        <w:jc w:val="center"/>
        <w:outlineLvl w:val="1"/>
        <w:rPr>
          <w:rFonts w:ascii="Times New Roman" w:eastAsia="Times New Roman" w:hAnsi="Times New Roman" w:cs="Times New Roman"/>
          <w:b/>
          <w:bCs/>
          <w:caps/>
          <w:sz w:val="24"/>
          <w:szCs w:val="24"/>
        </w:rPr>
      </w:pPr>
    </w:p>
    <w:p w:rsidR="001D5019" w:rsidRDefault="001D5019" w:rsidP="00A023D4">
      <w:pPr>
        <w:spacing w:after="0" w:line="480" w:lineRule="auto"/>
        <w:jc w:val="center"/>
        <w:outlineLvl w:val="1"/>
        <w:rPr>
          <w:rFonts w:ascii="Times New Roman" w:eastAsia="Times New Roman" w:hAnsi="Times New Roman" w:cs="Times New Roman"/>
          <w:b/>
          <w:bCs/>
          <w:caps/>
          <w:sz w:val="24"/>
          <w:szCs w:val="24"/>
        </w:rPr>
      </w:pPr>
    </w:p>
    <w:p w:rsidR="001D5019" w:rsidRDefault="001D5019" w:rsidP="00A023D4">
      <w:pPr>
        <w:spacing w:after="0" w:line="480" w:lineRule="auto"/>
        <w:jc w:val="center"/>
        <w:outlineLvl w:val="1"/>
        <w:rPr>
          <w:rFonts w:ascii="Times New Roman" w:eastAsia="Times New Roman" w:hAnsi="Times New Roman" w:cs="Times New Roman"/>
          <w:b/>
          <w:bCs/>
          <w:caps/>
          <w:sz w:val="24"/>
          <w:szCs w:val="24"/>
        </w:rPr>
      </w:pPr>
    </w:p>
    <w:p w:rsidR="00A023D4" w:rsidRDefault="00A023D4" w:rsidP="00A023D4">
      <w:pPr>
        <w:spacing w:after="0" w:line="480" w:lineRule="auto"/>
        <w:jc w:val="center"/>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lastRenderedPageBreak/>
        <w:t>Table of Contents</w:t>
      </w:r>
    </w:p>
    <w:p w:rsidR="007C43F8" w:rsidRPr="007C43F8" w:rsidRDefault="007C43F8" w:rsidP="007C43F8">
      <w:pPr>
        <w:spacing w:after="0" w:line="480" w:lineRule="auto"/>
        <w:outlineLvl w:val="1"/>
        <w:rPr>
          <w:rFonts w:ascii="Times New Roman" w:eastAsia="Times New Roman" w:hAnsi="Times New Roman" w:cs="Times New Roman"/>
          <w:bCs/>
          <w:sz w:val="24"/>
          <w:szCs w:val="24"/>
        </w:rPr>
      </w:pPr>
      <w:r w:rsidRPr="007C43F8">
        <w:rPr>
          <w:rFonts w:ascii="Times New Roman" w:eastAsia="Times New Roman" w:hAnsi="Times New Roman" w:cs="Times New Roman"/>
          <w:bCs/>
          <w:caps/>
          <w:sz w:val="24"/>
          <w:szCs w:val="24"/>
        </w:rPr>
        <w:t>T</w:t>
      </w:r>
      <w:r w:rsidRPr="007C43F8">
        <w:rPr>
          <w:rFonts w:ascii="Times New Roman" w:eastAsia="Times New Roman" w:hAnsi="Times New Roman" w:cs="Times New Roman"/>
          <w:bCs/>
          <w:sz w:val="24"/>
          <w:szCs w:val="24"/>
        </w:rPr>
        <w:t>itle Page</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i</w:t>
      </w:r>
    </w:p>
    <w:p w:rsidR="007C43F8" w:rsidRPr="007C43F8" w:rsidRDefault="007C43F8" w:rsidP="007C43F8">
      <w:pPr>
        <w:spacing w:after="0" w:line="480" w:lineRule="auto"/>
        <w:outlineLvl w:val="1"/>
        <w:rPr>
          <w:rFonts w:ascii="Times New Roman" w:eastAsia="Times New Roman" w:hAnsi="Times New Roman" w:cs="Times New Roman"/>
          <w:bCs/>
          <w:sz w:val="24"/>
          <w:szCs w:val="24"/>
        </w:rPr>
      </w:pPr>
      <w:r w:rsidRPr="007C43F8">
        <w:rPr>
          <w:rFonts w:ascii="Times New Roman" w:eastAsia="Times New Roman" w:hAnsi="Times New Roman" w:cs="Times New Roman"/>
          <w:bCs/>
          <w:sz w:val="24"/>
          <w:szCs w:val="24"/>
        </w:rPr>
        <w:t>Certification</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ii</w:t>
      </w:r>
    </w:p>
    <w:p w:rsidR="007C43F8" w:rsidRPr="007C43F8" w:rsidRDefault="007C43F8" w:rsidP="007C43F8">
      <w:pPr>
        <w:spacing w:after="0" w:line="480" w:lineRule="auto"/>
        <w:outlineLvl w:val="1"/>
        <w:rPr>
          <w:rFonts w:ascii="Times New Roman" w:eastAsia="Times New Roman" w:hAnsi="Times New Roman" w:cs="Times New Roman"/>
          <w:bCs/>
          <w:sz w:val="24"/>
          <w:szCs w:val="24"/>
        </w:rPr>
      </w:pPr>
      <w:r w:rsidRPr="007C43F8">
        <w:rPr>
          <w:rFonts w:ascii="Times New Roman" w:eastAsia="Times New Roman" w:hAnsi="Times New Roman" w:cs="Times New Roman"/>
          <w:bCs/>
          <w:sz w:val="24"/>
          <w:szCs w:val="24"/>
        </w:rPr>
        <w:t>Dedication</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iii</w:t>
      </w:r>
    </w:p>
    <w:p w:rsidR="007C43F8" w:rsidRPr="007C43F8" w:rsidRDefault="007C43F8" w:rsidP="007C43F8">
      <w:pPr>
        <w:spacing w:after="0" w:line="480" w:lineRule="auto"/>
        <w:outlineLvl w:val="1"/>
        <w:rPr>
          <w:rFonts w:ascii="Times New Roman" w:eastAsia="Times New Roman" w:hAnsi="Times New Roman" w:cs="Times New Roman"/>
          <w:bCs/>
          <w:sz w:val="24"/>
          <w:szCs w:val="24"/>
        </w:rPr>
      </w:pPr>
      <w:r w:rsidRPr="007C43F8">
        <w:rPr>
          <w:rFonts w:ascii="Times New Roman" w:eastAsia="Times New Roman" w:hAnsi="Times New Roman" w:cs="Times New Roman"/>
          <w:bCs/>
          <w:sz w:val="24"/>
          <w:szCs w:val="24"/>
        </w:rPr>
        <w:t>Acknowledgement</w:t>
      </w:r>
      <w:r w:rsidR="00C227C7">
        <w:rPr>
          <w:rFonts w:ascii="Times New Roman" w:eastAsia="Times New Roman" w:hAnsi="Times New Roman" w:cs="Times New Roman"/>
          <w:bCs/>
          <w:sz w:val="24"/>
          <w:szCs w:val="24"/>
        </w:rPr>
        <w:t>s</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iv</w:t>
      </w:r>
    </w:p>
    <w:p w:rsidR="007C43F8" w:rsidRPr="007C43F8" w:rsidRDefault="007C43F8" w:rsidP="007C43F8">
      <w:pPr>
        <w:spacing w:after="0" w:line="480" w:lineRule="auto"/>
        <w:outlineLvl w:val="1"/>
        <w:rPr>
          <w:rFonts w:ascii="Times New Roman" w:eastAsia="Times New Roman" w:hAnsi="Times New Roman" w:cs="Times New Roman"/>
          <w:b/>
          <w:bCs/>
          <w:sz w:val="24"/>
          <w:szCs w:val="24"/>
        </w:rPr>
      </w:pPr>
      <w:r w:rsidRPr="007C43F8">
        <w:rPr>
          <w:rFonts w:ascii="Times New Roman" w:eastAsia="Times New Roman" w:hAnsi="Times New Roman" w:cs="Times New Roman"/>
          <w:bCs/>
          <w:sz w:val="24"/>
          <w:szCs w:val="24"/>
        </w:rPr>
        <w:t>Abstract</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v</w:t>
      </w:r>
      <w:r w:rsidRPr="007C43F8">
        <w:rPr>
          <w:rFonts w:ascii="Times New Roman" w:eastAsia="Times New Roman" w:hAnsi="Times New Roman" w:cs="Times New Roman"/>
          <w:bCs/>
          <w:sz w:val="24"/>
          <w:szCs w:val="24"/>
        </w:rPr>
        <w:br/>
        <w:t>Table of Contents</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vi</w:t>
      </w:r>
    </w:p>
    <w:p w:rsidR="00A023D4" w:rsidRPr="00323388" w:rsidRDefault="00A023D4" w:rsidP="00A023D4">
      <w:pPr>
        <w:spacing w:after="0" w:line="480" w:lineRule="auto"/>
        <w:rPr>
          <w:rFonts w:ascii="Times New Roman" w:eastAsia="Times New Roman" w:hAnsi="Times New Roman" w:cs="Times New Roman"/>
          <w:caps/>
          <w:sz w:val="24"/>
          <w:szCs w:val="24"/>
        </w:rPr>
      </w:pPr>
      <w:r w:rsidRPr="00323388">
        <w:rPr>
          <w:rFonts w:ascii="Times New Roman" w:eastAsia="Times New Roman" w:hAnsi="Times New Roman" w:cs="Times New Roman"/>
          <w:b/>
          <w:bCs/>
          <w:caps/>
          <w:sz w:val="24"/>
          <w:szCs w:val="24"/>
        </w:rPr>
        <w:t>Chapter One:</w:t>
      </w:r>
      <w:r w:rsidRPr="00323388">
        <w:rPr>
          <w:rFonts w:ascii="Times New Roman" w:eastAsia="Times New Roman" w:hAnsi="Times New Roman" w:cs="Times New Roman"/>
          <w:b/>
          <w:bCs/>
          <w:caps/>
          <w:sz w:val="24"/>
          <w:szCs w:val="24"/>
        </w:rPr>
        <w:tab/>
        <w:t>Introduction</w:t>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t>8</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1.1</w:t>
      </w:r>
      <w:r w:rsidRPr="00323388">
        <w:rPr>
          <w:rFonts w:ascii="Times New Roman" w:eastAsia="Times New Roman" w:hAnsi="Times New Roman" w:cs="Times New Roman"/>
          <w:sz w:val="24"/>
          <w:szCs w:val="24"/>
        </w:rPr>
        <w:tab/>
        <w:t>Background of the Study</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8</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1.2</w:t>
      </w:r>
      <w:r w:rsidRPr="00323388">
        <w:rPr>
          <w:rFonts w:ascii="Times New Roman" w:eastAsia="Times New Roman" w:hAnsi="Times New Roman" w:cs="Times New Roman"/>
          <w:sz w:val="24"/>
          <w:szCs w:val="24"/>
        </w:rPr>
        <w:tab/>
        <w:t>Statement of the Problem</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9</w:t>
      </w:r>
    </w:p>
    <w:p w:rsidR="007C43F8" w:rsidRDefault="007C43F8" w:rsidP="00A023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323388">
        <w:rPr>
          <w:rFonts w:ascii="Times New Roman" w:eastAsia="Times New Roman" w:hAnsi="Times New Roman" w:cs="Times New Roman"/>
          <w:sz w:val="24"/>
          <w:szCs w:val="24"/>
        </w:rPr>
        <w:tab/>
        <w:t xml:space="preserve">Significance of the Study </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10</w:t>
      </w:r>
    </w:p>
    <w:p w:rsidR="00A023D4" w:rsidRPr="00323388" w:rsidRDefault="007C43F8" w:rsidP="00A023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A023D4" w:rsidRPr="00323388">
        <w:rPr>
          <w:rFonts w:ascii="Times New Roman" w:eastAsia="Times New Roman" w:hAnsi="Times New Roman" w:cs="Times New Roman"/>
          <w:sz w:val="24"/>
          <w:szCs w:val="24"/>
        </w:rPr>
        <w:tab/>
      </w:r>
      <w:r>
        <w:rPr>
          <w:rFonts w:ascii="Times New Roman" w:eastAsia="Times New Roman" w:hAnsi="Times New Roman" w:cs="Times New Roman"/>
          <w:sz w:val="24"/>
          <w:szCs w:val="24"/>
        </w:rPr>
        <w:t>Scope and Limitation of the Study</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11</w:t>
      </w:r>
    </w:p>
    <w:p w:rsidR="00A023D4" w:rsidRDefault="007C43F8" w:rsidP="00A023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Pr="00323388">
        <w:rPr>
          <w:rFonts w:ascii="Times New Roman" w:eastAsia="Times New Roman" w:hAnsi="Times New Roman" w:cs="Times New Roman"/>
          <w:sz w:val="24"/>
          <w:szCs w:val="24"/>
        </w:rPr>
        <w:t xml:space="preserve">Aim and Objectives of the </w:t>
      </w:r>
      <w:r>
        <w:rPr>
          <w:rFonts w:ascii="Times New Roman" w:eastAsia="Times New Roman" w:hAnsi="Times New Roman" w:cs="Times New Roman"/>
          <w:sz w:val="24"/>
          <w:szCs w:val="24"/>
        </w:rPr>
        <w:t>Study</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12</w:t>
      </w:r>
    </w:p>
    <w:p w:rsidR="007C43F8" w:rsidRPr="00323388" w:rsidRDefault="007C43F8" w:rsidP="00A023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Definition of Terms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13</w:t>
      </w:r>
    </w:p>
    <w:p w:rsidR="00A023D4" w:rsidRPr="00323388" w:rsidRDefault="00A023D4" w:rsidP="00A023D4">
      <w:pPr>
        <w:spacing w:after="0" w:line="480" w:lineRule="auto"/>
        <w:rPr>
          <w:rFonts w:ascii="Times New Roman" w:eastAsia="Times New Roman" w:hAnsi="Times New Roman" w:cs="Times New Roman"/>
          <w:caps/>
          <w:sz w:val="24"/>
          <w:szCs w:val="24"/>
        </w:rPr>
      </w:pPr>
      <w:r w:rsidRPr="00323388">
        <w:rPr>
          <w:rFonts w:ascii="Times New Roman" w:eastAsia="Times New Roman" w:hAnsi="Times New Roman" w:cs="Times New Roman"/>
          <w:b/>
          <w:bCs/>
          <w:caps/>
          <w:sz w:val="24"/>
          <w:szCs w:val="24"/>
        </w:rPr>
        <w:t xml:space="preserve">Chapter Two: </w:t>
      </w:r>
      <w:r w:rsidR="00C227C7">
        <w:rPr>
          <w:rFonts w:ascii="Times New Roman" w:eastAsia="Times New Roman" w:hAnsi="Times New Roman" w:cs="Times New Roman"/>
          <w:b/>
          <w:bCs/>
          <w:caps/>
          <w:sz w:val="24"/>
          <w:szCs w:val="24"/>
        </w:rPr>
        <w:tab/>
      </w:r>
      <w:r w:rsidRPr="00323388">
        <w:rPr>
          <w:rFonts w:ascii="Times New Roman" w:eastAsia="Times New Roman" w:hAnsi="Times New Roman" w:cs="Times New Roman"/>
          <w:b/>
          <w:bCs/>
          <w:caps/>
          <w:sz w:val="24"/>
          <w:szCs w:val="24"/>
        </w:rPr>
        <w:t>Literature Review</w:t>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t>14</w:t>
      </w:r>
      <w:r w:rsidR="00C227C7">
        <w:rPr>
          <w:rFonts w:ascii="Times New Roman" w:eastAsia="Times New Roman" w:hAnsi="Times New Roman" w:cs="Times New Roman"/>
          <w:b/>
          <w:bCs/>
          <w:caps/>
          <w:sz w:val="24"/>
          <w:szCs w:val="24"/>
        </w:rPr>
        <w:tab/>
      </w:r>
    </w:p>
    <w:p w:rsidR="00A023D4" w:rsidRPr="00C227C7"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2.1</w:t>
      </w:r>
      <w:r w:rsidRPr="00323388">
        <w:rPr>
          <w:rFonts w:ascii="Times New Roman" w:eastAsia="Times New Roman" w:hAnsi="Times New Roman" w:cs="Times New Roman"/>
          <w:sz w:val="24"/>
          <w:szCs w:val="24"/>
        </w:rPr>
        <w:tab/>
        <w:t xml:space="preserve">Overview of Okra </w:t>
      </w:r>
      <w:r w:rsidRPr="00C227C7">
        <w:rPr>
          <w:rFonts w:ascii="Times New Roman" w:eastAsia="Times New Roman" w:hAnsi="Times New Roman" w:cs="Times New Roman"/>
          <w:i/>
          <w:sz w:val="24"/>
          <w:szCs w:val="24"/>
        </w:rPr>
        <w:t>(Abelmoschus esculentus)</w:t>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sz w:val="24"/>
          <w:szCs w:val="24"/>
        </w:rPr>
        <w:t>14</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2.2</w:t>
      </w:r>
      <w:r w:rsidRPr="00323388">
        <w:rPr>
          <w:rFonts w:ascii="Times New Roman" w:eastAsia="Times New Roman" w:hAnsi="Times New Roman" w:cs="Times New Roman"/>
          <w:sz w:val="24"/>
          <w:szCs w:val="24"/>
        </w:rPr>
        <w:tab/>
        <w:t>Phytochemicals: Definition and Types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15</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2.3</w:t>
      </w:r>
      <w:r w:rsidRPr="00323388">
        <w:rPr>
          <w:rFonts w:ascii="Times New Roman" w:eastAsia="Times New Roman" w:hAnsi="Times New Roman" w:cs="Times New Roman"/>
          <w:sz w:val="24"/>
          <w:szCs w:val="24"/>
        </w:rPr>
        <w:tab/>
        <w:t>Traditional and Medicinal Uses of Okra</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18</w:t>
      </w:r>
    </w:p>
    <w:p w:rsidR="00555DE1" w:rsidRPr="00323388" w:rsidRDefault="00975B22"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2.4</w:t>
      </w:r>
      <w:r w:rsidR="00555DE1" w:rsidRPr="00323388">
        <w:rPr>
          <w:rFonts w:ascii="Times New Roman" w:eastAsia="Times New Roman" w:hAnsi="Times New Roman" w:cs="Times New Roman"/>
          <w:sz w:val="24"/>
          <w:szCs w:val="24"/>
        </w:rPr>
        <w:tab/>
        <w:t>Methods of Phytochemical Screening</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23</w:t>
      </w:r>
    </w:p>
    <w:p w:rsidR="00A023D4" w:rsidRPr="00323388" w:rsidRDefault="00975B22"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2.5</w:t>
      </w:r>
      <w:r w:rsidR="00A023D4" w:rsidRPr="00323388">
        <w:rPr>
          <w:rFonts w:ascii="Times New Roman" w:eastAsia="Times New Roman" w:hAnsi="Times New Roman" w:cs="Times New Roman"/>
          <w:sz w:val="24"/>
          <w:szCs w:val="24"/>
        </w:rPr>
        <w:tab/>
      </w:r>
      <w:r w:rsidR="00555DE1" w:rsidRPr="00323388">
        <w:rPr>
          <w:rFonts w:ascii="Times New Roman" w:eastAsia="Times New Roman" w:hAnsi="Times New Roman" w:cs="Times New Roman"/>
          <w:sz w:val="24"/>
          <w:szCs w:val="24"/>
        </w:rPr>
        <w:t>Empirical Review</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25</w:t>
      </w:r>
    </w:p>
    <w:p w:rsidR="007C43F8" w:rsidRDefault="007C43F8" w:rsidP="00A023D4">
      <w:pPr>
        <w:spacing w:after="0" w:line="480" w:lineRule="auto"/>
        <w:rPr>
          <w:rFonts w:ascii="Times New Roman" w:eastAsia="Times New Roman" w:hAnsi="Times New Roman" w:cs="Times New Roman"/>
          <w:b/>
          <w:bCs/>
          <w:caps/>
          <w:sz w:val="24"/>
          <w:szCs w:val="24"/>
        </w:rPr>
      </w:pPr>
    </w:p>
    <w:p w:rsidR="00A023D4" w:rsidRPr="00323388" w:rsidRDefault="00C227C7" w:rsidP="00A023D4">
      <w:pPr>
        <w:spacing w:after="0" w:line="480" w:lineRule="auto"/>
        <w:rPr>
          <w:rFonts w:ascii="Times New Roman" w:eastAsia="Times New Roman" w:hAnsi="Times New Roman" w:cs="Times New Roman"/>
          <w:caps/>
          <w:sz w:val="24"/>
          <w:szCs w:val="24"/>
        </w:rPr>
      </w:pPr>
      <w:r>
        <w:rPr>
          <w:rFonts w:ascii="Times New Roman" w:eastAsia="Times New Roman" w:hAnsi="Times New Roman" w:cs="Times New Roman"/>
          <w:b/>
          <w:bCs/>
          <w:caps/>
          <w:sz w:val="24"/>
          <w:szCs w:val="24"/>
        </w:rPr>
        <w:lastRenderedPageBreak/>
        <w:t>Chapter Three:</w:t>
      </w:r>
      <w:r>
        <w:rPr>
          <w:rFonts w:ascii="Times New Roman" w:eastAsia="Times New Roman" w:hAnsi="Times New Roman" w:cs="Times New Roman"/>
          <w:b/>
          <w:bCs/>
          <w:caps/>
          <w:sz w:val="24"/>
          <w:szCs w:val="24"/>
        </w:rPr>
        <w:tab/>
      </w:r>
      <w:r>
        <w:rPr>
          <w:rFonts w:ascii="Times New Roman" w:eastAsia="Times New Roman" w:hAnsi="Times New Roman" w:cs="Times New Roman"/>
          <w:b/>
          <w:bCs/>
          <w:caps/>
          <w:sz w:val="24"/>
          <w:szCs w:val="24"/>
        </w:rPr>
        <w:tab/>
      </w:r>
      <w:r w:rsidR="00A023D4" w:rsidRPr="00323388">
        <w:rPr>
          <w:rFonts w:ascii="Times New Roman" w:eastAsia="Times New Roman" w:hAnsi="Times New Roman" w:cs="Times New Roman"/>
          <w:b/>
          <w:bCs/>
          <w:caps/>
          <w:sz w:val="24"/>
          <w:szCs w:val="24"/>
        </w:rPr>
        <w:t>Materials and Methods</w:t>
      </w:r>
      <w:r>
        <w:rPr>
          <w:rFonts w:ascii="Times New Roman" w:eastAsia="Times New Roman" w:hAnsi="Times New Roman" w:cs="Times New Roman"/>
          <w:b/>
          <w:bCs/>
          <w:caps/>
          <w:sz w:val="24"/>
          <w:szCs w:val="24"/>
        </w:rPr>
        <w:tab/>
      </w:r>
      <w:r>
        <w:rPr>
          <w:rFonts w:ascii="Times New Roman" w:eastAsia="Times New Roman" w:hAnsi="Times New Roman" w:cs="Times New Roman"/>
          <w:b/>
          <w:bCs/>
          <w:caps/>
          <w:sz w:val="24"/>
          <w:szCs w:val="24"/>
        </w:rPr>
        <w:tab/>
      </w:r>
      <w:r>
        <w:rPr>
          <w:rFonts w:ascii="Times New Roman" w:eastAsia="Times New Roman" w:hAnsi="Times New Roman" w:cs="Times New Roman"/>
          <w:b/>
          <w:bCs/>
          <w:caps/>
          <w:sz w:val="24"/>
          <w:szCs w:val="24"/>
        </w:rPr>
        <w:tab/>
        <w:t>27</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3.1</w:t>
      </w:r>
      <w:r w:rsidRPr="00323388">
        <w:rPr>
          <w:rFonts w:ascii="Times New Roman" w:eastAsia="Times New Roman" w:hAnsi="Times New Roman" w:cs="Times New Roman"/>
          <w:sz w:val="24"/>
          <w:szCs w:val="24"/>
        </w:rPr>
        <w:tab/>
        <w:t>Materials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27</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3.2</w:t>
      </w:r>
      <w:r w:rsidRPr="00323388">
        <w:rPr>
          <w:rFonts w:ascii="Times New Roman" w:eastAsia="Times New Roman" w:hAnsi="Times New Roman" w:cs="Times New Roman"/>
          <w:sz w:val="24"/>
          <w:szCs w:val="24"/>
        </w:rPr>
        <w:tab/>
        <w:t>Sample Collection and Preparation</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27</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3.3</w:t>
      </w:r>
      <w:r w:rsidRPr="00323388">
        <w:rPr>
          <w:rFonts w:ascii="Times New Roman" w:eastAsia="Times New Roman" w:hAnsi="Times New Roman" w:cs="Times New Roman"/>
          <w:sz w:val="24"/>
          <w:szCs w:val="24"/>
        </w:rPr>
        <w:tab/>
        <w:t>Extraction of Okra</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28</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3.4</w:t>
      </w:r>
      <w:r w:rsidRPr="00323388">
        <w:rPr>
          <w:rFonts w:ascii="Times New Roman" w:eastAsia="Times New Roman" w:hAnsi="Times New Roman" w:cs="Times New Roman"/>
          <w:sz w:val="24"/>
          <w:szCs w:val="24"/>
        </w:rPr>
        <w:tab/>
        <w:t>Qualitative Phytochemical Screening Procedures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28</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3.5</w:t>
      </w:r>
      <w:r w:rsidRPr="00323388">
        <w:rPr>
          <w:rFonts w:ascii="Times New Roman" w:eastAsia="Times New Roman" w:hAnsi="Times New Roman" w:cs="Times New Roman"/>
          <w:sz w:val="24"/>
          <w:szCs w:val="24"/>
        </w:rPr>
        <w:tab/>
        <w:t>Quant</w:t>
      </w:r>
      <w:r w:rsidR="00F277D4" w:rsidRPr="00323388">
        <w:rPr>
          <w:rFonts w:ascii="Times New Roman" w:eastAsia="Times New Roman" w:hAnsi="Times New Roman" w:cs="Times New Roman"/>
          <w:sz w:val="24"/>
          <w:szCs w:val="24"/>
        </w:rPr>
        <w:t>itative Phytochemical Analysis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29</w:t>
      </w:r>
    </w:p>
    <w:p w:rsidR="00A023D4" w:rsidRPr="00323388" w:rsidRDefault="00A023D4" w:rsidP="00A023D4">
      <w:pPr>
        <w:spacing w:after="0" w:line="480" w:lineRule="auto"/>
        <w:rPr>
          <w:rFonts w:ascii="Times New Roman" w:eastAsia="Times New Roman" w:hAnsi="Times New Roman" w:cs="Times New Roman"/>
          <w:caps/>
          <w:sz w:val="24"/>
          <w:szCs w:val="24"/>
        </w:rPr>
      </w:pPr>
      <w:r w:rsidRPr="00323388">
        <w:rPr>
          <w:rFonts w:ascii="Times New Roman" w:eastAsia="Times New Roman" w:hAnsi="Times New Roman" w:cs="Times New Roman"/>
          <w:b/>
          <w:bCs/>
          <w:caps/>
          <w:sz w:val="24"/>
          <w:szCs w:val="24"/>
        </w:rPr>
        <w:t>Chapter Four: Results and Discussion</w:t>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t>33</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4.1</w:t>
      </w:r>
      <w:r w:rsidRPr="00323388">
        <w:rPr>
          <w:rFonts w:ascii="Times New Roman" w:eastAsia="Times New Roman" w:hAnsi="Times New Roman" w:cs="Times New Roman"/>
          <w:sz w:val="24"/>
          <w:szCs w:val="24"/>
        </w:rPr>
        <w:tab/>
        <w:t>Results of Qualitative Phytochemical Screening</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33</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4.2</w:t>
      </w:r>
      <w:r w:rsidRPr="00323388">
        <w:rPr>
          <w:rFonts w:ascii="Times New Roman" w:eastAsia="Times New Roman" w:hAnsi="Times New Roman" w:cs="Times New Roman"/>
          <w:sz w:val="24"/>
          <w:szCs w:val="24"/>
        </w:rPr>
        <w:tab/>
        <w:t>R</w:t>
      </w:r>
      <w:r w:rsidR="00F277D4" w:rsidRPr="00323388">
        <w:rPr>
          <w:rFonts w:ascii="Times New Roman" w:eastAsia="Times New Roman" w:hAnsi="Times New Roman" w:cs="Times New Roman"/>
          <w:sz w:val="24"/>
          <w:szCs w:val="24"/>
        </w:rPr>
        <w:t>esults of Quantitative Analysis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34</w:t>
      </w:r>
    </w:p>
    <w:p w:rsidR="00A023D4" w:rsidRPr="00323388" w:rsidRDefault="00A023D4" w:rsidP="00A023D4">
      <w:pPr>
        <w:spacing w:after="0" w:line="480" w:lineRule="auto"/>
        <w:rPr>
          <w:rFonts w:ascii="Times New Roman" w:eastAsia="Times New Roman" w:hAnsi="Times New Roman" w:cs="Times New Roman"/>
          <w:caps/>
          <w:sz w:val="24"/>
          <w:szCs w:val="24"/>
        </w:rPr>
      </w:pPr>
      <w:r w:rsidRPr="00323388">
        <w:rPr>
          <w:rFonts w:ascii="Times New Roman" w:eastAsia="Times New Roman" w:hAnsi="Times New Roman" w:cs="Times New Roman"/>
          <w:b/>
          <w:bCs/>
          <w:caps/>
          <w:sz w:val="24"/>
          <w:szCs w:val="24"/>
        </w:rPr>
        <w:t xml:space="preserve">Chapter Five: </w:t>
      </w:r>
      <w:r w:rsidR="007C43F8">
        <w:rPr>
          <w:rFonts w:ascii="Times New Roman" w:eastAsia="Times New Roman" w:hAnsi="Times New Roman" w:cs="Times New Roman"/>
          <w:b/>
          <w:bCs/>
          <w:caps/>
          <w:sz w:val="24"/>
          <w:szCs w:val="24"/>
        </w:rPr>
        <w:t>DISCUSSION</w:t>
      </w:r>
      <w:r w:rsidRPr="00323388">
        <w:rPr>
          <w:rFonts w:ascii="Times New Roman" w:eastAsia="Times New Roman" w:hAnsi="Times New Roman" w:cs="Times New Roman"/>
          <w:b/>
          <w:bCs/>
          <w:caps/>
          <w:sz w:val="24"/>
          <w:szCs w:val="24"/>
        </w:rPr>
        <w:t>, Conclusion, and Recommendations</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5.1</w:t>
      </w:r>
      <w:r w:rsidRPr="00323388">
        <w:rPr>
          <w:rFonts w:ascii="Times New Roman" w:eastAsia="Times New Roman" w:hAnsi="Times New Roman" w:cs="Times New Roman"/>
          <w:sz w:val="24"/>
          <w:szCs w:val="24"/>
        </w:rPr>
        <w:tab/>
      </w:r>
      <w:r w:rsidR="007C43F8">
        <w:rPr>
          <w:rFonts w:ascii="Times New Roman" w:eastAsia="Times New Roman" w:hAnsi="Times New Roman" w:cs="Times New Roman"/>
          <w:sz w:val="24"/>
          <w:szCs w:val="24"/>
        </w:rPr>
        <w:t>Discussion</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37</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5.2</w:t>
      </w:r>
      <w:r w:rsidRPr="00323388">
        <w:rPr>
          <w:rFonts w:ascii="Times New Roman" w:eastAsia="Times New Roman" w:hAnsi="Times New Roman" w:cs="Times New Roman"/>
          <w:sz w:val="24"/>
          <w:szCs w:val="24"/>
        </w:rPr>
        <w:tab/>
        <w:t>Conclusion</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38</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5.3</w:t>
      </w:r>
      <w:r w:rsidRPr="00323388">
        <w:rPr>
          <w:rFonts w:ascii="Times New Roman" w:eastAsia="Times New Roman" w:hAnsi="Times New Roman" w:cs="Times New Roman"/>
          <w:sz w:val="24"/>
          <w:szCs w:val="24"/>
        </w:rPr>
        <w:tab/>
        <w:t>Recommendations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38</w:t>
      </w:r>
    </w:p>
    <w:p w:rsidR="00A023D4" w:rsidRPr="00323388" w:rsidRDefault="00A023D4" w:rsidP="007C43F8">
      <w:pPr>
        <w:spacing w:after="0" w:line="480" w:lineRule="auto"/>
        <w:ind w:firstLine="720"/>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References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40</w:t>
      </w: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lastRenderedPageBreak/>
        <w:t>CHAPTER ONE</w:t>
      </w: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INTRODUCTION</w:t>
      </w:r>
    </w:p>
    <w:p w:rsidR="00DA4F31" w:rsidRPr="00323388" w:rsidRDefault="00DA4F31" w:rsidP="00975B22">
      <w:pPr>
        <w:pStyle w:val="Heading2"/>
        <w:spacing w:before="0" w:beforeAutospacing="0" w:after="0" w:afterAutospacing="0" w:line="480" w:lineRule="auto"/>
        <w:jc w:val="both"/>
        <w:rPr>
          <w:caps/>
          <w:sz w:val="24"/>
          <w:szCs w:val="24"/>
        </w:rPr>
      </w:pPr>
      <w:r w:rsidRPr="00323388">
        <w:rPr>
          <w:caps/>
          <w:sz w:val="24"/>
          <w:szCs w:val="24"/>
        </w:rPr>
        <w:t>1.1</w:t>
      </w:r>
      <w:r w:rsidRPr="00323388">
        <w:rPr>
          <w:caps/>
          <w:sz w:val="24"/>
          <w:szCs w:val="24"/>
        </w:rPr>
        <w:tab/>
        <w:t>Background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Phytochemicals are bioactive plant compounds known for their antioxidant, anti-inflammatory, antimicrobial, and anticancer effects (Pizzino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2017). Okra (</w:t>
      </w:r>
      <w:r w:rsidRPr="005B19E5">
        <w:rPr>
          <w:rFonts w:ascii="Times New Roman" w:eastAsia="Times New Roman" w:hAnsi="Times New Roman" w:cs="Times New Roman"/>
          <w:i/>
          <w:iCs/>
          <w:sz w:val="24"/>
          <w:szCs w:val="24"/>
        </w:rPr>
        <w:t>Abelmoschus esculentus</w:t>
      </w:r>
      <w:r w:rsidRPr="005B19E5">
        <w:rPr>
          <w:rFonts w:ascii="Times New Roman" w:eastAsia="Times New Roman" w:hAnsi="Times New Roman" w:cs="Times New Roman"/>
          <w:sz w:val="24"/>
          <w:szCs w:val="24"/>
        </w:rPr>
        <w:t xml:space="preserve">), widely consumed in tropical regions, is rich in flavonoids, phenols, alkaloids, saponins, tannins, and steroids, contributing to its health benefits (Shaeroun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Fauziyah, 2023). Notably, these phytochemicals help manage oxidative stress-related diseases, including diabetes, cancer, and cardiovascular disorders, primarily through their free radical-scavenging properties (Diouf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2023; Zainuddin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Extraction methods, such as maceration and Soxhlet extraction, significantly affect the yield and profile of okra phytochemicals. Maceration often preserves heat-sensitive compounds better, particularly flavonoids and phenols, while digestion may enhance alkaloid extraction (Fauziyah, 2023; Mayanti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Both qualitative and quantitative phytochemical screening, including spectrophotometric and radical-scavenging assays, are used to identify and measure these bioactives (Osman &amp; Mohammed, 2021; Zainuddin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w:t>
      </w:r>
    </w:p>
    <w:p w:rsidR="00DA4F31"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Recent studies confirm okra's strong antioxidant and antimicrobial properties and highlight variation in phytochemical content based on plant part and origin (Diouf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2023; Shaeroun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Given its therapeutic promise, this study systematically evaluates </w:t>
      </w:r>
      <w:r w:rsidRPr="005B19E5">
        <w:rPr>
          <w:rFonts w:ascii="Times New Roman" w:eastAsia="Times New Roman" w:hAnsi="Times New Roman" w:cs="Times New Roman"/>
          <w:sz w:val="24"/>
          <w:szCs w:val="24"/>
        </w:rPr>
        <w:lastRenderedPageBreak/>
        <w:t>the phytochemical constituents of okra fruit extract using standard screening methods and compares extraction techniques to optimize yield and bioactivity, strengthening the scientific basis for okra’s use in managing oxidative stress and chronic diseases.</w:t>
      </w:r>
    </w:p>
    <w:p w:rsidR="00DA4F31" w:rsidRPr="00323388" w:rsidRDefault="00DA4F31" w:rsidP="00EB2954">
      <w:pPr>
        <w:pStyle w:val="Heading2"/>
        <w:spacing w:before="0" w:beforeAutospacing="0" w:after="0" w:afterAutospacing="0" w:line="480" w:lineRule="auto"/>
        <w:jc w:val="both"/>
        <w:rPr>
          <w:caps/>
          <w:sz w:val="24"/>
          <w:szCs w:val="24"/>
        </w:rPr>
      </w:pPr>
      <w:r w:rsidRPr="00323388">
        <w:rPr>
          <w:caps/>
          <w:sz w:val="24"/>
          <w:szCs w:val="24"/>
        </w:rPr>
        <w:t>1.2</w:t>
      </w:r>
      <w:r w:rsidRPr="00323388">
        <w:rPr>
          <w:caps/>
          <w:sz w:val="24"/>
          <w:szCs w:val="24"/>
        </w:rPr>
        <w:tab/>
        <w:t>Statement of the Problem</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Despite the recognized medicinal benefits of okra (</w:t>
      </w:r>
      <w:r w:rsidRPr="005B19E5">
        <w:rPr>
          <w:rFonts w:ascii="Times New Roman" w:eastAsia="Times New Roman" w:hAnsi="Times New Roman" w:cs="Times New Roman"/>
          <w:i/>
          <w:iCs/>
          <w:sz w:val="24"/>
          <w:szCs w:val="24"/>
        </w:rPr>
        <w:t>Abelmoschus esculentus</w:t>
      </w:r>
      <w:r w:rsidRPr="005B19E5">
        <w:rPr>
          <w:rFonts w:ascii="Times New Roman" w:eastAsia="Times New Roman" w:hAnsi="Times New Roman" w:cs="Times New Roman"/>
          <w:sz w:val="24"/>
          <w:szCs w:val="24"/>
        </w:rPr>
        <w:t xml:space="preserve">), the lack of standardized extraction methods and phytochemical profiling poses challenges to the reproducibility, consistency, and efficacy of okra-based products (Mayanti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Variations in extraction parameters such as solvent type, time, temperature, and procedure (e.g., maceration vs. digestion) significantly influence the yield and composition of bioactive compounds like flavonoids, phenols, alkaloids, saponins, and tannins (Zainuddin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2022; Fauziyah, 2023). This variation complicates efforts to develop reliable therapeutic formulations, especially since quantitative correlations between specific phytochemicals and biological activities remain limited (Shaeroun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Diouf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Differences in solvent polarity and extraction conditions can result in degradation or incomplete extraction of heat-sensitive or polar compounds, affecting both antioxidant capacity and overall therapeutic value (Mayanti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Diouf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2023). Moreover, geographic and environmental factors also impact okra’s phytochemical content, underscoring the need for standardized protocols to ensure consistent results and product quality (Shaeroun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lastRenderedPageBreak/>
        <w:t xml:space="preserve">This research addresses these gaps by systematically comparing the phytochemical profiles and antioxidant activities of okra extracts produced by different methods, using both qualitative and quantitative analyses (Fauziyah, 2023; Zainuddin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2022). By correlating extraction technique with phytochemical yield and bioactivity, the study aims to optimize extraction protocols and provide empirical evidence for okra’s medicinal use in oxidative stress and chronic diseases (Pizzino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2017; Shaeroun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w:t>
      </w:r>
    </w:p>
    <w:p w:rsidR="00606CBD" w:rsidRPr="00323388" w:rsidRDefault="00606CBD" w:rsidP="00EB2954">
      <w:pPr>
        <w:pStyle w:val="Heading2"/>
        <w:spacing w:before="0" w:beforeAutospacing="0" w:after="0" w:afterAutospacing="0" w:line="480" w:lineRule="auto"/>
        <w:jc w:val="both"/>
        <w:rPr>
          <w:caps/>
          <w:sz w:val="24"/>
          <w:szCs w:val="24"/>
        </w:rPr>
      </w:pPr>
      <w:r>
        <w:rPr>
          <w:caps/>
          <w:sz w:val="24"/>
          <w:szCs w:val="24"/>
        </w:rPr>
        <w:t>1.3</w:t>
      </w:r>
      <w:r w:rsidRPr="00323388">
        <w:rPr>
          <w:caps/>
          <w:sz w:val="24"/>
          <w:szCs w:val="24"/>
        </w:rPr>
        <w:tab/>
        <w:t>Significance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This study is significant as it provides a detailed phytochemical profile of okra (</w:t>
      </w:r>
      <w:r w:rsidRPr="005B19E5">
        <w:rPr>
          <w:rFonts w:ascii="Times New Roman" w:eastAsia="Times New Roman" w:hAnsi="Times New Roman" w:cs="Times New Roman"/>
          <w:i/>
          <w:iCs/>
          <w:sz w:val="24"/>
          <w:szCs w:val="24"/>
        </w:rPr>
        <w:t>Abelmoschus esculentus</w:t>
      </w:r>
      <w:r w:rsidRPr="005B19E5">
        <w:rPr>
          <w:rFonts w:ascii="Times New Roman" w:eastAsia="Times New Roman" w:hAnsi="Times New Roman" w:cs="Times New Roman"/>
          <w:sz w:val="24"/>
          <w:szCs w:val="24"/>
        </w:rPr>
        <w:t xml:space="preserve">) extract, scientifically validating its medicinal potential. By identifying and quantifying bioactive compounds such as flavonoids, phenolics, saponins, and alkaloids, the research supports okra's role in combating oxidative stress-related diseases prevalent in developing countries, including diabetes and cardiovascular disorders (Pizzino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Ansori, 2021; Fauziyah, 2023). The findings offer critical data for optimizing extraction methods, ensuring the consistency and efficacy of okra-based pharmaceuticals and nutraceuticals (Diouf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2023; Zainuddin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2022). Additionally, the study highlights okra’s importance for policymakers and farmers, advocating for its cultivation to enhance nutritional security, promote sustainable agriculture, and reduce reliance on synthetic drugs (Shaeroun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2021). Overall, this research advances scientific understanding and provides practical frameworks for pharmaceutical innovation and public health improvement, positioning okra as a valuable multifunctional crop (Fauziyah, 2023; Ansori, 2021).</w:t>
      </w:r>
    </w:p>
    <w:p w:rsidR="00606CBD" w:rsidRPr="00323388" w:rsidRDefault="00606CBD" w:rsidP="00EB2954">
      <w:pPr>
        <w:pStyle w:val="Heading2"/>
        <w:spacing w:before="0" w:beforeAutospacing="0" w:after="0" w:afterAutospacing="0" w:line="480" w:lineRule="auto"/>
        <w:jc w:val="both"/>
        <w:rPr>
          <w:caps/>
          <w:sz w:val="24"/>
          <w:szCs w:val="24"/>
        </w:rPr>
      </w:pPr>
      <w:r>
        <w:rPr>
          <w:caps/>
          <w:sz w:val="24"/>
          <w:szCs w:val="24"/>
        </w:rPr>
        <w:lastRenderedPageBreak/>
        <w:t>1.4</w:t>
      </w:r>
      <w:r w:rsidRPr="00323388">
        <w:rPr>
          <w:caps/>
          <w:sz w:val="24"/>
          <w:szCs w:val="24"/>
        </w:rPr>
        <w:tab/>
        <w:t>Scope and Limitation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This study presents a comprehensive phytochemical screening of okra fruit extract from a selected region, comparing the efficiency of two ethanol-based extraction methods: maceration and digestion. Maceration, which involves soaking okra powder at room temperature, preserves heat-sensitive compounds, while digestion uses controlled heating to potentially increase yield but may degrade thermolabile constituents (Fauziyah, 2023; Zainuddin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2022; Mayanti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2025). Both qualitative and quantitative analyses were conducted to detect and measure key secondary metabolites such as flavonoids, phenols, alkaloids, saponins, tannins, and steroids, utilizing colorimetric reagents and spectrophotometric assays like the Folin–Ciocalteu and aluminum chloride methods (Shaeroun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2021; Osman &amp; Mohammed, 2021; Diouf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Antioxidant capacity was assessed through total phenolic content (expressed as mg gallic acid equivalents per gram of extract) and DPPH radical scavenging activity, affirming okra’s therapeutic potential against oxidative stress (Pizzino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Diouf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2023). Additional characterization of physicochemical properties—such as solubility, pH, viscosity, and swelling ratio—was performed to evaluate suitability for pharmaceutical application (Adekanmi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2020), while thin-layer chromatography (TLC) provided further phytochemical fingerprinting (Fauziyah,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Limitations of this study include the absence of in vivo or mechanistic analyses and the lack of advanced chromatographic techniques like HPLC or GC-MS, which could have enabled more precise identification of bioactive compounds (Osman &amp; Mohammed, 2021; </w:t>
      </w:r>
      <w:r w:rsidRPr="005B19E5">
        <w:rPr>
          <w:rFonts w:ascii="Times New Roman" w:eastAsia="Times New Roman" w:hAnsi="Times New Roman" w:cs="Times New Roman"/>
          <w:sz w:val="24"/>
          <w:szCs w:val="24"/>
        </w:rPr>
        <w:lastRenderedPageBreak/>
        <w:t xml:space="preserve">Shaeroun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2021). Nevertheless, by establishing standardized extraction methods and delivering detailed phytochemical profiles, this research creates a valuable baseline for future in vivo studies and advanced chemical analysis. Ultimately, the findings support the development of okra-derived antioxidants and nutraceuticals, advancing plant-based therapeutic innovation (Pizzino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2017; Fauziyah, 2023).</w:t>
      </w:r>
    </w:p>
    <w:p w:rsidR="00DA4F31" w:rsidRDefault="00606CBD" w:rsidP="00975B22">
      <w:pPr>
        <w:pStyle w:val="Heading2"/>
        <w:spacing w:before="0" w:beforeAutospacing="0" w:after="0" w:afterAutospacing="0" w:line="480" w:lineRule="auto"/>
        <w:jc w:val="both"/>
        <w:rPr>
          <w:caps/>
          <w:sz w:val="24"/>
          <w:szCs w:val="24"/>
        </w:rPr>
      </w:pPr>
      <w:r>
        <w:rPr>
          <w:caps/>
          <w:sz w:val="24"/>
          <w:szCs w:val="24"/>
        </w:rPr>
        <w:t>1.5</w:t>
      </w:r>
      <w:r w:rsidR="00DA4F31" w:rsidRPr="00323388">
        <w:rPr>
          <w:caps/>
          <w:sz w:val="24"/>
          <w:szCs w:val="24"/>
        </w:rPr>
        <w:tab/>
      </w:r>
      <w:r>
        <w:rPr>
          <w:caps/>
          <w:sz w:val="24"/>
          <w:szCs w:val="24"/>
        </w:rPr>
        <w:t xml:space="preserve">aim and </w:t>
      </w:r>
      <w:r w:rsidR="00DA4F31" w:rsidRPr="00323388">
        <w:rPr>
          <w:caps/>
          <w:sz w:val="24"/>
          <w:szCs w:val="24"/>
        </w:rPr>
        <w:t>Objectives of the Study</w:t>
      </w:r>
    </w:p>
    <w:p w:rsidR="00606CBD" w:rsidRPr="00606CBD" w:rsidRDefault="00606CBD" w:rsidP="00975B22">
      <w:pPr>
        <w:pStyle w:val="Heading2"/>
        <w:spacing w:before="0" w:beforeAutospacing="0" w:after="0" w:afterAutospacing="0" w:line="480" w:lineRule="auto"/>
        <w:jc w:val="both"/>
        <w:rPr>
          <w:sz w:val="24"/>
          <w:szCs w:val="24"/>
        </w:rPr>
      </w:pPr>
      <w:r>
        <w:rPr>
          <w:sz w:val="24"/>
          <w:szCs w:val="24"/>
        </w:rPr>
        <w:t>1.5</w:t>
      </w:r>
      <w:r w:rsidRPr="00606CBD">
        <w:rPr>
          <w:sz w:val="24"/>
          <w:szCs w:val="24"/>
        </w:rPr>
        <w:t>.1</w:t>
      </w:r>
      <w:r w:rsidRPr="00606CBD">
        <w:rPr>
          <w:sz w:val="24"/>
          <w:szCs w:val="24"/>
        </w:rPr>
        <w:tab/>
        <w:t>Aim of the Study</w:t>
      </w:r>
    </w:p>
    <w:p w:rsidR="00606CBD" w:rsidRDefault="00606CBD" w:rsidP="00975B22">
      <w:pPr>
        <w:pStyle w:val="Heading2"/>
        <w:spacing w:before="0" w:beforeAutospacing="0" w:after="0" w:afterAutospacing="0" w:line="480" w:lineRule="auto"/>
        <w:jc w:val="both"/>
        <w:rPr>
          <w:b w:val="0"/>
          <w:sz w:val="24"/>
          <w:szCs w:val="24"/>
        </w:rPr>
      </w:pPr>
      <w:r>
        <w:rPr>
          <w:b w:val="0"/>
          <w:sz w:val="24"/>
          <w:szCs w:val="24"/>
        </w:rPr>
        <w:t>The aim of this study is to evaluate the phytochemical screening of okra extract</w:t>
      </w:r>
    </w:p>
    <w:p w:rsidR="00606CBD" w:rsidRPr="00606CBD" w:rsidRDefault="00606CBD" w:rsidP="00975B22">
      <w:pPr>
        <w:pStyle w:val="Heading2"/>
        <w:spacing w:before="0" w:beforeAutospacing="0" w:after="0" w:afterAutospacing="0" w:line="480" w:lineRule="auto"/>
        <w:jc w:val="both"/>
        <w:rPr>
          <w:sz w:val="24"/>
          <w:szCs w:val="24"/>
        </w:rPr>
      </w:pPr>
      <w:r>
        <w:rPr>
          <w:sz w:val="24"/>
          <w:szCs w:val="24"/>
        </w:rPr>
        <w:t>1.5</w:t>
      </w:r>
      <w:r w:rsidRPr="00606CBD">
        <w:rPr>
          <w:sz w:val="24"/>
          <w:szCs w:val="24"/>
        </w:rPr>
        <w:t>.2</w:t>
      </w:r>
      <w:r w:rsidRPr="00606CBD">
        <w:rPr>
          <w:sz w:val="24"/>
          <w:szCs w:val="24"/>
        </w:rPr>
        <w:tab/>
        <w:t>Objective of the Study</w:t>
      </w:r>
    </w:p>
    <w:p w:rsidR="00DA4F31" w:rsidRPr="00323388" w:rsidRDefault="00DA4F31" w:rsidP="00975B22">
      <w:pPr>
        <w:pStyle w:val="my-0"/>
        <w:numPr>
          <w:ilvl w:val="0"/>
          <w:numId w:val="3"/>
        </w:numPr>
        <w:spacing w:before="0" w:beforeAutospacing="0" w:after="0" w:afterAutospacing="0" w:line="480" w:lineRule="auto"/>
        <w:jc w:val="both"/>
      </w:pPr>
      <w:r w:rsidRPr="00323388">
        <w:t>To identify and characterize the major phytochemical constituents present in okra extract.</w:t>
      </w:r>
    </w:p>
    <w:p w:rsidR="00DA4F31" w:rsidRPr="00323388" w:rsidRDefault="00DA4F31" w:rsidP="00975B22">
      <w:pPr>
        <w:pStyle w:val="my-0"/>
        <w:numPr>
          <w:ilvl w:val="0"/>
          <w:numId w:val="3"/>
        </w:numPr>
        <w:spacing w:before="0" w:beforeAutospacing="0" w:after="0" w:afterAutospacing="0" w:line="480" w:lineRule="auto"/>
        <w:jc w:val="both"/>
      </w:pPr>
      <w:r w:rsidRPr="00323388">
        <w:t>To compare the effects of different extraction methods on the yield and concentration of phytochemicals in okra.</w:t>
      </w:r>
    </w:p>
    <w:p w:rsidR="00DA4F31" w:rsidRPr="00323388" w:rsidRDefault="00DA4F31" w:rsidP="00975B22">
      <w:pPr>
        <w:pStyle w:val="my-0"/>
        <w:numPr>
          <w:ilvl w:val="0"/>
          <w:numId w:val="3"/>
        </w:numPr>
        <w:spacing w:before="0" w:beforeAutospacing="0" w:after="0" w:afterAutospacing="0" w:line="480" w:lineRule="auto"/>
        <w:jc w:val="both"/>
      </w:pPr>
      <w:r w:rsidRPr="00323388">
        <w:t>To evaluate the antioxidant activity of okra extract in relation to its phytochemical content.</w:t>
      </w:r>
    </w:p>
    <w:p w:rsidR="00DA4F31" w:rsidRPr="00323388" w:rsidRDefault="00DA4F31" w:rsidP="00975B22">
      <w:pPr>
        <w:pStyle w:val="my-0"/>
        <w:numPr>
          <w:ilvl w:val="0"/>
          <w:numId w:val="3"/>
        </w:numPr>
        <w:spacing w:before="0" w:beforeAutospacing="0" w:after="0" w:afterAutospacing="0" w:line="480" w:lineRule="auto"/>
        <w:jc w:val="both"/>
      </w:pPr>
      <w:r w:rsidRPr="00323388">
        <w:t>To assess the potential therapeutic implications of okra phytochemicals in managing oxidative stress-related conditions.</w:t>
      </w: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DA4F31" w:rsidRPr="00323388" w:rsidRDefault="00606CBD" w:rsidP="00975B22">
      <w:pPr>
        <w:pStyle w:val="Heading2"/>
        <w:spacing w:before="0" w:beforeAutospacing="0" w:after="0" w:afterAutospacing="0" w:line="480" w:lineRule="auto"/>
        <w:jc w:val="both"/>
        <w:rPr>
          <w:caps/>
          <w:sz w:val="24"/>
          <w:szCs w:val="24"/>
        </w:rPr>
      </w:pPr>
      <w:r>
        <w:rPr>
          <w:caps/>
          <w:sz w:val="24"/>
          <w:szCs w:val="24"/>
        </w:rPr>
        <w:lastRenderedPageBreak/>
        <w:t>1.6</w:t>
      </w:r>
      <w:r w:rsidR="00DA4F31" w:rsidRPr="00323388">
        <w:rPr>
          <w:caps/>
          <w:sz w:val="24"/>
          <w:szCs w:val="24"/>
        </w:rPr>
        <w:tab/>
        <w:t>Definition of Terms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Phytochemicals</w:t>
      </w:r>
      <w:r w:rsidRPr="00323388">
        <w:t>: Naturally occurring chemical compounds in plants responsible for biological activities.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Okra (Abelmoschus esculentus)</w:t>
      </w:r>
      <w:r w:rsidRPr="00323388">
        <w:t>: A tropical vegetable known for its mucilaginous pods and medicinal properties.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Extraction</w:t>
      </w:r>
      <w:r w:rsidRPr="00323388">
        <w:t>: The process of isolating bioactive compounds from plant materials using solvents.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Maceration</w:t>
      </w:r>
      <w:r w:rsidRPr="00323388">
        <w:t>: A method of extraction involving soaking plant material in solvent at room temperature for an extended period.</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Digestion</w:t>
      </w:r>
      <w:r w:rsidRPr="00323388">
        <w:t>: Extraction involving heating plant material with solvent under controlled temperature and pressure.</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Flavonoids</w:t>
      </w:r>
      <w:r w:rsidRPr="00323388">
        <w:t>: A class of polyphenolic compounds with antioxidant properties.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Phenols</w:t>
      </w:r>
      <w:r w:rsidRPr="00323388">
        <w:t>: Aromatic compounds with hydroxyl groups contributing to antioxidant activity.</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Alkaloids</w:t>
      </w:r>
      <w:r w:rsidRPr="00323388">
        <w:t>: Nitrogen-containing compounds with pharmacological effects.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Saponins</w:t>
      </w:r>
      <w:r w:rsidRPr="00323388">
        <w:t>: Glycosides with foaming characteristics and medicinal benefits.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Tannins</w:t>
      </w:r>
      <w:r w:rsidRPr="00323388">
        <w:t>: Polyphenolic compounds with astringent properties.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Steroids</w:t>
      </w:r>
      <w:r w:rsidRPr="00323388">
        <w:t>: Organic compounds involved in cell membrane structure and signaling.</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Antioxidant Activity</w:t>
      </w:r>
      <w:r w:rsidRPr="00323388">
        <w:t>: The ability to neutralize free radicals and reduce oxidative damage.</w:t>
      </w:r>
    </w:p>
    <w:p w:rsidR="00606CBD" w:rsidRDefault="00606CBD" w:rsidP="00975B22">
      <w:pPr>
        <w:pStyle w:val="Heading2"/>
        <w:spacing w:before="0" w:beforeAutospacing="0" w:after="0" w:afterAutospacing="0" w:line="480" w:lineRule="auto"/>
        <w:jc w:val="center"/>
        <w:rPr>
          <w:sz w:val="24"/>
          <w:szCs w:val="24"/>
        </w:rPr>
      </w:pPr>
    </w:p>
    <w:p w:rsidR="0081034C" w:rsidRPr="00323388" w:rsidRDefault="0081034C" w:rsidP="00975B22">
      <w:pPr>
        <w:pStyle w:val="Heading2"/>
        <w:spacing w:before="0" w:beforeAutospacing="0" w:after="0" w:afterAutospacing="0" w:line="480" w:lineRule="auto"/>
        <w:jc w:val="center"/>
        <w:rPr>
          <w:sz w:val="24"/>
          <w:szCs w:val="24"/>
        </w:rPr>
      </w:pPr>
      <w:r w:rsidRPr="00323388">
        <w:rPr>
          <w:sz w:val="24"/>
          <w:szCs w:val="24"/>
        </w:rPr>
        <w:lastRenderedPageBreak/>
        <w:t>CHAPTER TWO</w:t>
      </w: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LITERATURE REVIEW</w:t>
      </w:r>
    </w:p>
    <w:p w:rsidR="00DA4F31" w:rsidRPr="00323388" w:rsidRDefault="004A79D7" w:rsidP="00975B22">
      <w:pPr>
        <w:pStyle w:val="Heading2"/>
        <w:spacing w:before="0" w:beforeAutospacing="0" w:after="0" w:afterAutospacing="0" w:line="480" w:lineRule="auto"/>
        <w:jc w:val="both"/>
        <w:rPr>
          <w:caps/>
          <w:sz w:val="24"/>
          <w:szCs w:val="24"/>
        </w:rPr>
      </w:pPr>
      <w:r w:rsidRPr="00323388">
        <w:rPr>
          <w:caps/>
          <w:sz w:val="24"/>
          <w:szCs w:val="24"/>
        </w:rPr>
        <w:t>2.1</w:t>
      </w:r>
      <w:r w:rsidRPr="00323388">
        <w:rPr>
          <w:caps/>
          <w:sz w:val="24"/>
          <w:szCs w:val="24"/>
        </w:rPr>
        <w:tab/>
      </w:r>
      <w:r w:rsidR="00DA4F31" w:rsidRPr="00323388">
        <w:rPr>
          <w:caps/>
          <w:sz w:val="24"/>
          <w:szCs w:val="24"/>
        </w:rPr>
        <w:t xml:space="preserve">Overview of Okra </w:t>
      </w:r>
      <w:r w:rsidR="00DA4F31" w:rsidRPr="00323388">
        <w:rPr>
          <w:i/>
          <w:caps/>
          <w:sz w:val="24"/>
          <w:szCs w:val="24"/>
        </w:rPr>
        <w:t>(Abelmoschus esculentus)</w:t>
      </w:r>
    </w:p>
    <w:p w:rsidR="00DA4F31" w:rsidRPr="00323388" w:rsidRDefault="00DA4F31" w:rsidP="00975B22">
      <w:pPr>
        <w:pStyle w:val="my-0"/>
        <w:spacing w:before="0" w:beforeAutospacing="0" w:after="0" w:afterAutospacing="0" w:line="480" w:lineRule="auto"/>
        <w:jc w:val="both"/>
      </w:pPr>
      <w:r w:rsidRPr="00323388">
        <w:t>Okra (</w:t>
      </w:r>
      <w:r w:rsidRPr="00323388">
        <w:rPr>
          <w:rStyle w:val="Emphasis"/>
        </w:rPr>
        <w:t>Abelmoschus esculentus</w:t>
      </w:r>
      <w:r w:rsidRPr="00323388">
        <w:t xml:space="preserve">) is a widely cultivated tropical vegetable valued both for its nutritional and medicinal properties. It is rich in essential nutrients such as carbohydrates, proteins, fats, fibers, vitamins (A, C, K1, folate), minerals (magnesium, calcium), and a variety of bioactive phytochemicals (Healthline, 2024; Barrett, 1994). Traditionally, different parts of the okra plant-including leaves, roots, flowers, pods, and seeds-have been used in folk medicine to treat ailments such as ulcers, bronchitis, pneumonia, diabetes, dysentery, and tumors (Marwat </w:t>
      </w:r>
      <w:r w:rsidRPr="003E1C6B">
        <w:rPr>
          <w:i/>
        </w:rPr>
        <w:t>et al.</w:t>
      </w:r>
      <w:r w:rsidRPr="00323388">
        <w:t>, 2011; Barrett, 1994; Maramag, 2013). The pods are particularly noted for their mucilaginous content, which contributes to their use as a natural laxative and in managing digestive disorders (Abr International Journal, 2023).</w:t>
      </w:r>
    </w:p>
    <w:p w:rsidR="00DA4F31" w:rsidRPr="00323388" w:rsidRDefault="00DA4F31" w:rsidP="00975B22">
      <w:pPr>
        <w:pStyle w:val="my-0"/>
        <w:spacing w:before="0" w:beforeAutospacing="0" w:after="0" w:afterAutospacing="0" w:line="480" w:lineRule="auto"/>
        <w:jc w:val="both"/>
      </w:pPr>
      <w:r w:rsidRPr="00323388">
        <w:t xml:space="preserve">Recent scientific investigations have confirmed okra’s potential as a dietary medicine with various pharmacological activities, including antidiabetic, cardioprotective, hepatoprotective, neuroprotective, antimicrobial, antifatigue, and anticancer effects (PMC, 2021; Islam et al., 2018). For instance, okra extracts have demonstrated significant blood glucose-lowering effects in diabetic animal models, attributed to the presence of soluble fibers and enzyme inhibitors that reduce carbohydrate absorption (ScienceDirect, 2021; PMC, 2018). Additionally, okra seeds contain compounds with fungicidal and anticancer properties, while young pods exhibit moisturizing and diuretic effects (Abr International </w:t>
      </w:r>
      <w:r w:rsidRPr="00323388">
        <w:lastRenderedPageBreak/>
        <w:t>Journal, 2023; PMC, 2021). These diverse bioactivities have positioned okra as a promising candidate for nutraceutical and functional food development.</w:t>
      </w:r>
    </w:p>
    <w:p w:rsidR="00DA4F31" w:rsidRPr="00323388" w:rsidRDefault="004A79D7" w:rsidP="00975B22">
      <w:pPr>
        <w:pStyle w:val="Heading2"/>
        <w:spacing w:before="0" w:beforeAutospacing="0" w:after="0" w:afterAutospacing="0" w:line="480" w:lineRule="auto"/>
        <w:jc w:val="both"/>
        <w:rPr>
          <w:caps/>
          <w:sz w:val="24"/>
          <w:szCs w:val="24"/>
        </w:rPr>
      </w:pPr>
      <w:r w:rsidRPr="00323388">
        <w:rPr>
          <w:caps/>
          <w:sz w:val="24"/>
          <w:szCs w:val="24"/>
        </w:rPr>
        <w:t>2.2</w:t>
      </w:r>
      <w:r w:rsidRPr="00323388">
        <w:rPr>
          <w:caps/>
          <w:sz w:val="24"/>
          <w:szCs w:val="24"/>
        </w:rPr>
        <w:tab/>
      </w:r>
      <w:r w:rsidR="00DA4F31" w:rsidRPr="00323388">
        <w:rPr>
          <w:caps/>
          <w:sz w:val="24"/>
          <w:szCs w:val="24"/>
        </w:rPr>
        <w:t>Phytochemicals: Definition and Types</w:t>
      </w:r>
    </w:p>
    <w:p w:rsidR="00DA4F31" w:rsidRPr="00323388" w:rsidRDefault="00DA4F31" w:rsidP="00975B22">
      <w:pPr>
        <w:pStyle w:val="my-0"/>
        <w:spacing w:before="0" w:beforeAutospacing="0" w:after="0" w:afterAutospacing="0" w:line="480" w:lineRule="auto"/>
        <w:jc w:val="both"/>
      </w:pPr>
      <w:r w:rsidRPr="00323388">
        <w:t>Phytochemicals are naturally occurring chemical compounds produced by plants, which often contribute to their color, flavor, and resistance to pathogens. Importantly, many phytochemicals possess biological activities beneficial to human health, such as antioxidant, anti-inflammatory, antimicrobial, and anticancer effects (Pizzino et al., 2017). They are broadly categorized based on their chemical structure and solubility, with major groups including polyphenols, alkaloids, terpenoids, and glycosides (Shaeroun et al., 2021).</w:t>
      </w: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2.2.1</w:t>
      </w:r>
      <w:r w:rsidRPr="00547A78">
        <w:rPr>
          <w:caps/>
          <w:sz w:val="24"/>
          <w:szCs w:val="24"/>
        </w:rPr>
        <w:tab/>
      </w:r>
      <w:r w:rsidR="00DA4F31" w:rsidRPr="00547A78">
        <w:rPr>
          <w:caps/>
          <w:sz w:val="24"/>
          <w:szCs w:val="24"/>
        </w:rPr>
        <w:t>Polyphenols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Polyphenols are a diverse group of phytochemicals characterized by multiple phenol units, including subclasses such as flavonoids, phenolic acids, tannins, and stilbenes, and are well-known for their strong antioxidant properties (Pizzino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2017). These antioxidants help neutralize free radicals, thereby reducing oxidative stress that can lead to chronic diseases like cancer, diabetes, and cardiovascular disorders (Pizzino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r w:rsidRPr="00547A78">
        <w:rPr>
          <w:rFonts w:ascii="Times New Roman" w:eastAsia="Times New Roman" w:hAnsi="Times New Roman" w:cs="Times New Roman"/>
          <w:i/>
          <w:iCs/>
          <w:sz w:val="24"/>
          <w:szCs w:val="24"/>
        </w:rPr>
        <w:t>Abelmoschus esculentus</w:t>
      </w:r>
      <w:r w:rsidRPr="003E1C6B">
        <w:rPr>
          <w:rFonts w:ascii="Times New Roman" w:eastAsia="Times New Roman" w:hAnsi="Times New Roman" w:cs="Times New Roman"/>
          <w:sz w:val="24"/>
          <w:szCs w:val="24"/>
        </w:rPr>
        <w:t xml:space="preserve">) is particularly rich in polyphenols, notably flavonoids such as quercetin and epigallocatechin, which are associated with antidiabetic, anticancer, and anti-inflammatory effects by modulating key biochemical pathways (PMC, 2018). Phenolic acids and tannins in okra also enhance its capacity for free radical scavenging and inflammation reduction (Pizzino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2017). Quantitative studies have reported </w:t>
      </w:r>
      <w:r w:rsidRPr="003E1C6B">
        <w:rPr>
          <w:rFonts w:ascii="Times New Roman" w:eastAsia="Times New Roman" w:hAnsi="Times New Roman" w:cs="Times New Roman"/>
          <w:sz w:val="24"/>
          <w:szCs w:val="24"/>
        </w:rPr>
        <w:lastRenderedPageBreak/>
        <w:t xml:space="preserve">significant total phenolic content in okra extracts, with values varying by plant part, origin, and extraction method—for example, up to 13,456 ppm in ethanol-extracted fruits (Jonuns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2022; PubMed, 2008).</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The antioxidant activity of okra is highly correlated with its polyphenol content, and extraction methods such as ethanol maceration are effective in preserving these heat-sensitive compounds, thus retaining higher bioactivity (Jonuns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2022). Beyond their antioxidant role, okra polyphenols exhibit anti-inflammatory, antimicrobial, and neuroprotective properties, contributing to their therapeutic potential as documented in various studies (PMC, 2018; Phytopharma Journal, 2023; World Journal of Pharmaceutical Research, 2024).</w:t>
      </w: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2.2.2</w:t>
      </w:r>
      <w:r w:rsidRPr="00547A78">
        <w:rPr>
          <w:caps/>
          <w:sz w:val="24"/>
          <w:szCs w:val="24"/>
        </w:rPr>
        <w:tab/>
      </w:r>
      <w:r w:rsidR="00DA4F31" w:rsidRPr="00547A78">
        <w:rPr>
          <w:caps/>
          <w:sz w:val="24"/>
          <w:szCs w:val="24"/>
        </w:rPr>
        <w:t>Alkaloids and Saponins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Alkaloids are a significant class of nitrogen-containing phytochemicals widely recognized for their potent pharmacological effects, including analgesic, antimalarial, anticancer, and antimicrobial activities (Shaeroun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Produced as secondary metabolites, alkaloids serve as plant defense molecules and are present in okra (</w:t>
      </w:r>
      <w:r w:rsidRPr="00547A78">
        <w:rPr>
          <w:rFonts w:ascii="Times New Roman" w:eastAsia="Times New Roman" w:hAnsi="Times New Roman" w:cs="Times New Roman"/>
          <w:i/>
          <w:iCs/>
          <w:sz w:val="24"/>
          <w:szCs w:val="24"/>
        </w:rPr>
        <w:t>Abelmoschus esculentus</w:t>
      </w:r>
      <w:r w:rsidRPr="003E1C6B">
        <w:rPr>
          <w:rFonts w:ascii="Times New Roman" w:eastAsia="Times New Roman" w:hAnsi="Times New Roman" w:cs="Times New Roman"/>
          <w:sz w:val="24"/>
          <w:szCs w:val="24"/>
        </w:rPr>
        <w:t>), where they likely contribute to its traditional use in managing diabetes, infections, and inflammation (Islam, 2018; PMC, 2021). However, detailed characterization of the specific alkaloids and their mechanisms in okra remains limited.</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Saponins, another important phytochemical group in okra, have an amphiphilic structure allowing them to form stable foams and impart mucilaginous properties to okra pods (Abr International Journal, 2023). These compounds exhibit diverse biological activities, </w:t>
      </w:r>
      <w:r w:rsidRPr="003E1C6B">
        <w:rPr>
          <w:rFonts w:ascii="Times New Roman" w:eastAsia="Times New Roman" w:hAnsi="Times New Roman" w:cs="Times New Roman"/>
          <w:sz w:val="24"/>
          <w:szCs w:val="24"/>
        </w:rPr>
        <w:lastRenderedPageBreak/>
        <w:t>including antimicrobial, cholesterol-lowering, and immunomodulatory effects (Wisdomlib, 2024; ScienceDirect, 2023). Saponins can bind bile acids and cholesterol in the gut, reducing absorption and promoting excretion, thus supporting cardiovascular health. Their ability to enhance immune function and act as surfactants makes saponins valuable in both pharmaceutical formulations and food products (Abr International Journal,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Recent studies highlight that alkaloids and saponins may work synergistically to enhance okra's pharmacological potential (Islam, 2018). Notably, saponin-rich fractions from okra mucilage have demonstrated antiadhesive activity against pathogens like </w:t>
      </w:r>
      <w:r w:rsidRPr="00547A78">
        <w:rPr>
          <w:rFonts w:ascii="Times New Roman" w:eastAsia="Times New Roman" w:hAnsi="Times New Roman" w:cs="Times New Roman"/>
          <w:i/>
          <w:iCs/>
          <w:sz w:val="24"/>
          <w:szCs w:val="24"/>
        </w:rPr>
        <w:t>Helicobacter pylori</w:t>
      </w:r>
      <w:r w:rsidRPr="003E1C6B">
        <w:rPr>
          <w:rFonts w:ascii="Times New Roman" w:eastAsia="Times New Roman" w:hAnsi="Times New Roman" w:cs="Times New Roman"/>
          <w:sz w:val="24"/>
          <w:szCs w:val="24"/>
        </w:rPr>
        <w:t xml:space="preserve"> (Wisdomlib, 2024). Overall, alkaloids and saponins are key contributors to okra’s therapeutic properties, supporting its use in traditional medicine and revealing promise for modern pharmaceutical and nutraceutical applications. Continued research is needed to isolate and fully elucidate the mechanisms of these bioactive compounds (Shaeroun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Abr International Journal, 2023; PMC, 2021).</w:t>
      </w: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2.2.3</w:t>
      </w:r>
      <w:r w:rsidRPr="00547A78">
        <w:rPr>
          <w:caps/>
          <w:sz w:val="24"/>
          <w:szCs w:val="24"/>
        </w:rPr>
        <w:tab/>
      </w:r>
      <w:r w:rsidR="00DA4F31" w:rsidRPr="00547A78">
        <w:rPr>
          <w:caps/>
          <w:sz w:val="24"/>
          <w:szCs w:val="24"/>
        </w:rPr>
        <w:t>Tannins and Steroids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Tannins are polyphenolic compounds known for their astringent properties, which facilitate wound healing and antimicrobial defense by precipitating proteins and tightening </w:t>
      </w:r>
      <w:r w:rsidRPr="003E1C6B">
        <w:rPr>
          <w:rFonts w:ascii="Times New Roman" w:eastAsia="Times New Roman" w:hAnsi="Times New Roman" w:cs="Times New Roman"/>
          <w:sz w:val="24"/>
          <w:szCs w:val="24"/>
        </w:rPr>
        <w:lastRenderedPageBreak/>
        <w:t xml:space="preserve">tissues (Shaeroun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In okra (</w:t>
      </w:r>
      <w:r w:rsidRPr="00547A78">
        <w:rPr>
          <w:rFonts w:ascii="Times New Roman" w:eastAsia="Times New Roman" w:hAnsi="Times New Roman" w:cs="Times New Roman"/>
          <w:i/>
          <w:iCs/>
          <w:sz w:val="24"/>
          <w:szCs w:val="24"/>
        </w:rPr>
        <w:t>Abelmoschus esculentus</w:t>
      </w:r>
      <w:r w:rsidRPr="003E1C6B">
        <w:rPr>
          <w:rFonts w:ascii="Times New Roman" w:eastAsia="Times New Roman" w:hAnsi="Times New Roman" w:cs="Times New Roman"/>
          <w:sz w:val="24"/>
          <w:szCs w:val="24"/>
        </w:rPr>
        <w:t>), tannins are key to its gastroprotective effects, reducing mucosal injury and inflammation and demonstrating ulcer-preventive actions comparable to standard drugs in animal studies (PMC, 2020; SCIRP, 2019). Their mechanisms include stimulating mucus secretion, scavenging free radicals, reducing oxidative stress, and promoting tissue healing (PMC, 2020; SciencePub, 2014; MDPI, 2021).</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Okra also contains steroids, notably phytosterols, which possess anti-inflammatory and cholesterol-lowering properties. These compounds inhibit pro-inflammatory cytokines and block cholesterol absorption, supporting cardiovascular health and the management of inflammatory conditions (Abr International Journal, 2023). The combined actions of tannins, steroids, and other bioactives such as flavonoids, alkaloids, and saponins underpin okra’s traditional applications in treating ulcers, inflammation, infections, and metabolic disorders (Shaeroun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PMC, 2020; Abr International Journal,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Overall, the literature underscores okra's multifaceted therapeutic potential, with tannins and steroids contributing significantly to its antioxidant, anti-inflammatory, and gastroprotective properties. This rich phytochemical composition highlights okra’s promise as both a functional food and a natural therapeutic agent, justifying continued research into its extraction, screening, and health applications.</w:t>
      </w:r>
    </w:p>
    <w:p w:rsidR="00555DE1" w:rsidRPr="00547A78" w:rsidRDefault="00555DE1" w:rsidP="00547A78">
      <w:pPr>
        <w:spacing w:after="0" w:line="480" w:lineRule="auto"/>
        <w:jc w:val="both"/>
        <w:rPr>
          <w:rFonts w:ascii="Times New Roman" w:eastAsia="Times New Roman" w:hAnsi="Times New Roman" w:cs="Times New Roman"/>
          <w:b/>
          <w:caps/>
          <w:sz w:val="24"/>
          <w:szCs w:val="24"/>
        </w:rPr>
      </w:pPr>
      <w:r w:rsidRPr="00547A78">
        <w:rPr>
          <w:rFonts w:ascii="Times New Roman" w:eastAsia="Times New Roman" w:hAnsi="Times New Roman" w:cs="Times New Roman"/>
          <w:b/>
          <w:caps/>
          <w:sz w:val="24"/>
          <w:szCs w:val="24"/>
        </w:rPr>
        <w:t>2.3</w:t>
      </w:r>
      <w:r w:rsidRPr="00547A78">
        <w:rPr>
          <w:rFonts w:ascii="Times New Roman" w:eastAsia="Times New Roman" w:hAnsi="Times New Roman" w:cs="Times New Roman"/>
          <w:b/>
          <w:caps/>
          <w:sz w:val="24"/>
          <w:szCs w:val="24"/>
        </w:rPr>
        <w:tab/>
        <w:t>Traditional and Medicinal Uses of Okra</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r w:rsidRPr="00547A78">
        <w:rPr>
          <w:rFonts w:ascii="Times New Roman" w:eastAsia="Times New Roman" w:hAnsi="Times New Roman" w:cs="Times New Roman"/>
          <w:i/>
          <w:iCs/>
          <w:sz w:val="24"/>
          <w:szCs w:val="24"/>
        </w:rPr>
        <w:t>Abelmoschus esculentus</w:t>
      </w:r>
      <w:r w:rsidRPr="003E1C6B">
        <w:rPr>
          <w:rFonts w:ascii="Times New Roman" w:eastAsia="Times New Roman" w:hAnsi="Times New Roman" w:cs="Times New Roman"/>
          <w:sz w:val="24"/>
          <w:szCs w:val="24"/>
        </w:rPr>
        <w:t xml:space="preserve">) has long been valued not only as a nutritious food but also for its therapeutic properties across Africa, Asia, and the Middle East. Traditional medicine </w:t>
      </w:r>
      <w:r w:rsidRPr="003E1C6B">
        <w:rPr>
          <w:rFonts w:ascii="Times New Roman" w:eastAsia="Times New Roman" w:hAnsi="Times New Roman" w:cs="Times New Roman"/>
          <w:sz w:val="24"/>
          <w:szCs w:val="24"/>
        </w:rPr>
        <w:lastRenderedPageBreak/>
        <w:t>systems such as Ayurveda, Siddha, and Unani have historically used various parts of okra to treat ailments including dysentery, urinary tract complications, and as appetite stimulants and astringents (IJPSR, 2024; PMC, 2021; ScienceDirect, 2019). Okra’s mucilaginous pods have been used to manage gastrointestinal inflammation, incorporated into foods for gastric protection, and applied topically to soothe skin irritations, burns, and wounds (Medical News Today, 2024; Power of Greens, 2023). Additionally, okra root decoctions have been used to address respiratory issues such as bronchitis and asthma, as well as diuretic and laxative purposes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Originating from Northeastern Africa and cultivated as early as 2000 BC in Egypt, okra spread via trade routes to the Middle East and South Asia, becoming a staple in diets and traditional medicine. During the transatlantic slave trade, okra’s introduction to the Americas reinforced its cultural and medicinal significance among enslaved African communities (Farm to School Georgia Organics,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Overall, the enduring traditional and medicinal uses of okra highlight its versatility in treating digestive, respiratory, and skin conditions, and underscore its continuing scientific and therapeutic relevance in contemporary health practices (PMC, 2021; IJPSR, 2024).</w:t>
      </w:r>
    </w:p>
    <w:p w:rsidR="007C43F8" w:rsidRDefault="007C43F8" w:rsidP="00547A78">
      <w:pPr>
        <w:pStyle w:val="my-0"/>
        <w:spacing w:before="0" w:beforeAutospacing="0" w:after="0" w:afterAutospacing="0" w:line="480" w:lineRule="auto"/>
        <w:jc w:val="both"/>
        <w:rPr>
          <w:b/>
          <w:caps/>
        </w:rPr>
      </w:pPr>
    </w:p>
    <w:p w:rsidR="00555DE1" w:rsidRPr="00547A78" w:rsidRDefault="009E79FE" w:rsidP="00547A78">
      <w:pPr>
        <w:pStyle w:val="my-0"/>
        <w:spacing w:before="0" w:beforeAutospacing="0" w:after="0" w:afterAutospacing="0" w:line="480" w:lineRule="auto"/>
        <w:jc w:val="both"/>
        <w:rPr>
          <w:b/>
          <w:caps/>
        </w:rPr>
      </w:pPr>
      <w:r w:rsidRPr="00547A78">
        <w:rPr>
          <w:b/>
          <w:caps/>
        </w:rPr>
        <w:t>2.3.1</w:t>
      </w:r>
      <w:r w:rsidRPr="00547A78">
        <w:rPr>
          <w:b/>
          <w:caps/>
        </w:rPr>
        <w:tab/>
        <w:t>Traditional Uses of Okra</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r w:rsidRPr="00547A78">
        <w:rPr>
          <w:rFonts w:ascii="Times New Roman" w:eastAsia="Times New Roman" w:hAnsi="Times New Roman" w:cs="Times New Roman"/>
          <w:i/>
          <w:iCs/>
          <w:sz w:val="24"/>
          <w:szCs w:val="24"/>
        </w:rPr>
        <w:t>Abelmoschus esculentus</w:t>
      </w:r>
      <w:r w:rsidRPr="003E1C6B">
        <w:rPr>
          <w:rFonts w:ascii="Times New Roman" w:eastAsia="Times New Roman" w:hAnsi="Times New Roman" w:cs="Times New Roman"/>
          <w:sz w:val="24"/>
          <w:szCs w:val="24"/>
        </w:rPr>
        <w:t xml:space="preserve">) has been widely used in traditional medicine across various cultures for its therapeutic and nutritional benefits. Different parts of the plant—including pods, leaves, roots, seeds, and flowers—have been historically employed to treat ailments </w:t>
      </w:r>
      <w:r w:rsidRPr="003E1C6B">
        <w:rPr>
          <w:rFonts w:ascii="Times New Roman" w:eastAsia="Times New Roman" w:hAnsi="Times New Roman" w:cs="Times New Roman"/>
          <w:sz w:val="24"/>
          <w:szCs w:val="24"/>
        </w:rPr>
        <w:lastRenderedPageBreak/>
        <w:t>due to their mucilage and rich phytochemical content (Power of Greens, 2023; PMC, 2021). Okra’s mucilage is especially valued for its soothing and anti-inflammatory effects, with poultices made from boiled pods used topically for skin irritations and wound healing. Root decoctions are commonly used in ethnomedicine for respiratory issues like bronchitis and asthma, acting as natural expectorants and anti-inflammatory agents (Power of Greens, 2023; Lim, 2012). Additionally, okra’s fiber and mucilage have supported its traditional roles as a diuretic and laxative, aiding in urinary and digestive health (PMC, 2021;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Ethnomedicinal practices also include the use of okra for gastrointestinal disorders—such as dysentery and stomach inflammation—where infusions of fruit mucilage provide relief (PMC, 2021; Maramag, 2013). Okra seeds are used for their antispasmodic and stimulant properties, and both flowers and leaves have been utilized in decoctions for bronchitis and pneumonia (Marwat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2011). Some traditions extend to spiritual uses, where okra is believed to enhance energy, mental clarity, and emotional well-being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While generally considered safe, traditional knowledge advises caution for individuals with allergies or those on certain medications due to potential interactions. Modern scientific research increasingly validates many traditional applications by identifying the bioactive compounds responsible for okra’s pharmacological effects (PMC, 2021; Shaeroun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2021). Overall, the broad traditional uses of okra—from topical healing to </w:t>
      </w:r>
      <w:r w:rsidRPr="003E1C6B">
        <w:rPr>
          <w:rFonts w:ascii="Times New Roman" w:eastAsia="Times New Roman" w:hAnsi="Times New Roman" w:cs="Times New Roman"/>
          <w:sz w:val="24"/>
          <w:szCs w:val="24"/>
        </w:rPr>
        <w:lastRenderedPageBreak/>
        <w:t>gastrointestinal support—underscore its versatility and highlight the need for further scientific investigation to fully harness its medicinal potential.</w:t>
      </w:r>
    </w:p>
    <w:p w:rsidR="009E79FE" w:rsidRPr="00547A78" w:rsidRDefault="00975B22" w:rsidP="00547A78">
      <w:pPr>
        <w:pStyle w:val="my-0"/>
        <w:spacing w:before="0" w:beforeAutospacing="0" w:after="0" w:afterAutospacing="0" w:line="480" w:lineRule="auto"/>
        <w:jc w:val="both"/>
        <w:rPr>
          <w:b/>
          <w:caps/>
        </w:rPr>
      </w:pPr>
      <w:r w:rsidRPr="00547A78">
        <w:rPr>
          <w:b/>
          <w:caps/>
        </w:rPr>
        <w:t>2.3.2</w:t>
      </w:r>
      <w:r w:rsidRPr="00547A78">
        <w:rPr>
          <w:b/>
          <w:caps/>
        </w:rPr>
        <w:tab/>
      </w:r>
      <w:r w:rsidR="009E79FE" w:rsidRPr="00547A78">
        <w:rPr>
          <w:b/>
          <w:caps/>
        </w:rPr>
        <w:t>Medicinal Benefits Supported by Nutritional Components</w:t>
      </w:r>
    </w:p>
    <w:p w:rsidR="00547A78" w:rsidRPr="00547A78"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r w:rsidRPr="00547A78">
        <w:rPr>
          <w:rFonts w:ascii="Times New Roman" w:eastAsia="Times New Roman" w:hAnsi="Times New Roman" w:cs="Times New Roman"/>
          <w:i/>
          <w:iCs/>
          <w:sz w:val="24"/>
          <w:szCs w:val="24"/>
        </w:rPr>
        <w:t>Abelmoschus esculentus</w:t>
      </w:r>
      <w:r w:rsidRPr="003E1C6B">
        <w:rPr>
          <w:rFonts w:ascii="Times New Roman" w:eastAsia="Times New Roman" w:hAnsi="Times New Roman" w:cs="Times New Roman"/>
          <w:sz w:val="24"/>
          <w:szCs w:val="24"/>
        </w:rPr>
        <w:t xml:space="preserve">) delivers notable medicinal benefits largely due to its rich nutritional profile, including high dietary fiber, essential vitamins, minerals, and potent antioxidants. Its fiber content helps regulate blood sugar by slowing glucose absorption, supporting diabetes management and cardiovascular health through cholesterol reduction. </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Key vitamins such as C and K bolster immune function, aid wound healing, support collagen production, and assist in bone health and blood clotting.</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is packed with antioxidants like phenolic acids, flavonoids—including catechins and quercetin—and glutathione, which combat oxidative stress involved in the development of chronic diseases (Medical News Today, 2024; PMC, 2021; World Journal of Pharmaceutical Research, 2024; Consensus AI, 2024). Essential minerals such as magnesium, calcium, and potassium further support metabolic, bone, muscle, and cardiovascular health (Healthline, 2024; Global Journals, 2014). Recent meta-analyses confirm that okra consumption improves glycemic control, lipid profiles, and liver function in those at risk of metabolic and cardiovascular diseases (Cambridge Journal of Nutrition, 2025).</w:t>
      </w:r>
    </w:p>
    <w:p w:rsidR="009E79FE" w:rsidRPr="00547A78"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In summary, okra’s synergistic blend of fiber, vitamins, antioxidants, and minerals scientifically supports its traditional uses in managing diabetes, cardiovascular conditions, </w:t>
      </w:r>
      <w:r w:rsidRPr="003E1C6B">
        <w:rPr>
          <w:rFonts w:ascii="Times New Roman" w:eastAsia="Times New Roman" w:hAnsi="Times New Roman" w:cs="Times New Roman"/>
          <w:sz w:val="24"/>
          <w:szCs w:val="24"/>
        </w:rPr>
        <w:lastRenderedPageBreak/>
        <w:t>immune function, and oxidative stress, underscoring its value as a functional food and therapeutic agent in modern healthcare</w:t>
      </w:r>
      <w:r w:rsidRPr="00547A78">
        <w:rPr>
          <w:rFonts w:ascii="Times New Roman" w:eastAsia="Times New Roman" w:hAnsi="Times New Roman" w:cs="Times New Roman"/>
          <w:sz w:val="24"/>
          <w:szCs w:val="24"/>
        </w:rPr>
        <w:t>.</w:t>
      </w:r>
    </w:p>
    <w:p w:rsidR="009E79FE" w:rsidRPr="00547A78" w:rsidRDefault="00975B22" w:rsidP="00547A78">
      <w:pPr>
        <w:pStyle w:val="my-0"/>
        <w:spacing w:before="0" w:beforeAutospacing="0" w:after="0" w:afterAutospacing="0" w:line="480" w:lineRule="auto"/>
        <w:jc w:val="both"/>
        <w:rPr>
          <w:b/>
          <w:caps/>
        </w:rPr>
      </w:pPr>
      <w:r w:rsidRPr="00547A78">
        <w:rPr>
          <w:b/>
          <w:caps/>
        </w:rPr>
        <w:t>2.3.3</w:t>
      </w:r>
      <w:r w:rsidRPr="00547A78">
        <w:rPr>
          <w:b/>
          <w:caps/>
        </w:rPr>
        <w:tab/>
      </w:r>
      <w:r w:rsidR="009E79FE" w:rsidRPr="00547A78">
        <w:rPr>
          <w:b/>
          <w:caps/>
        </w:rPr>
        <w:t>Preparation and Consumption in Traditional Medicine</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Okra (</w:t>
      </w:r>
      <w:r w:rsidRPr="00547A78">
        <w:rPr>
          <w:rFonts w:ascii="Times New Roman" w:eastAsia="Times New Roman" w:hAnsi="Times New Roman" w:cs="Times New Roman"/>
          <w:i/>
          <w:iCs/>
          <w:sz w:val="24"/>
          <w:szCs w:val="24"/>
        </w:rPr>
        <w:t>Abelmoschus esculentus</w:t>
      </w:r>
      <w:r w:rsidRPr="00547A78">
        <w:rPr>
          <w:rFonts w:ascii="Times New Roman" w:eastAsia="Times New Roman" w:hAnsi="Times New Roman" w:cs="Times New Roman"/>
          <w:sz w:val="24"/>
          <w:szCs w:val="24"/>
        </w:rPr>
        <w:t>) is prepared and consumed in various ways to maximize its medicinal benefits, illustrating its versatility and cultural relevance across different regions. Common methods include eating fresh pods raw or cooked, boiling, steaming, and adding them to soups and stews, which releases a mucilaginous substance valued for its soothing effect on the digestive tract and its role in relieving gastrointestinal discomfort and ulcers (Medical News Today, 2019; Power of Greens, 2023; Stellina Marfa, 2022; PMC, 2021). Okra roots and leaves are often made into decoctions or infusions for their anti-inflammatory, diuretic, and expectorant properties, used to manage respiratory and urinary ailments (Power of Greens, 2023; PMC, 2021).</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Topically, okra-based poultices from boiled or mashed pods and leaves are applied to skin irritations, wounds, burns, and insect bites to soothe pain and accelerate healing, while its mucilage is also used as a natural emollient for dry or irritated skin. Some traditions involve okra in spiritual and holistic healing practices to enhance energy and mental clarity (Power of Greens, 2023).</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 xml:space="preserve">Although generally considered safe, precautions are advised for those with allergies or on specific medications, as okra’s high fiber content may alter drug absorption, and rare allergic reactions have been reported. Consulting healthcare professionals prior to medicinal use is recommended (Power of Greens, 2023). Overall, the diverse ways of </w:t>
      </w:r>
      <w:r w:rsidRPr="00547A78">
        <w:rPr>
          <w:rFonts w:ascii="Times New Roman" w:eastAsia="Times New Roman" w:hAnsi="Times New Roman" w:cs="Times New Roman"/>
          <w:sz w:val="24"/>
          <w:szCs w:val="24"/>
        </w:rPr>
        <w:lastRenderedPageBreak/>
        <w:t>preparing okra—from dietary to topical applications—reflect its broad therapeutic uses, cultural significance, and promise as a functional food and natural remedy for digestive, respiratory, and skin conditions.</w:t>
      </w:r>
    </w:p>
    <w:p w:rsidR="00975B22" w:rsidRPr="00323388" w:rsidRDefault="00975B22" w:rsidP="00975B22">
      <w:pPr>
        <w:pStyle w:val="Heading2"/>
        <w:spacing w:before="0" w:beforeAutospacing="0" w:after="0" w:afterAutospacing="0" w:line="480" w:lineRule="auto"/>
        <w:jc w:val="both"/>
        <w:rPr>
          <w:caps/>
          <w:sz w:val="24"/>
          <w:szCs w:val="24"/>
        </w:rPr>
      </w:pPr>
      <w:r w:rsidRPr="00323388">
        <w:rPr>
          <w:caps/>
          <w:sz w:val="24"/>
          <w:szCs w:val="24"/>
        </w:rPr>
        <w:t>2.4</w:t>
      </w:r>
      <w:r w:rsidRPr="00323388">
        <w:rPr>
          <w:caps/>
          <w:sz w:val="24"/>
          <w:szCs w:val="24"/>
        </w:rPr>
        <w:tab/>
        <w:t>Methods of Phytochemical Screening</w:t>
      </w:r>
    </w:p>
    <w:p w:rsidR="00975B22" w:rsidRPr="00323388" w:rsidRDefault="00975B22" w:rsidP="00975B22">
      <w:pPr>
        <w:pStyle w:val="Heading2"/>
        <w:spacing w:before="0" w:beforeAutospacing="0" w:after="0" w:afterAutospacing="0" w:line="480" w:lineRule="auto"/>
        <w:jc w:val="both"/>
        <w:rPr>
          <w:sz w:val="24"/>
          <w:szCs w:val="24"/>
        </w:rPr>
      </w:pPr>
      <w:r w:rsidRPr="00323388">
        <w:rPr>
          <w:caps/>
          <w:sz w:val="24"/>
          <w:szCs w:val="24"/>
        </w:rPr>
        <w:t>2.4.1</w:t>
      </w:r>
      <w:r w:rsidRPr="00323388">
        <w:rPr>
          <w:caps/>
          <w:sz w:val="24"/>
          <w:szCs w:val="24"/>
        </w:rPr>
        <w:tab/>
        <w:t>Qualitative Phytochemical Screening</w:t>
      </w:r>
    </w:p>
    <w:p w:rsidR="00975B22" w:rsidRPr="00323388" w:rsidRDefault="00975B22" w:rsidP="00975B22">
      <w:pPr>
        <w:pStyle w:val="my-0"/>
        <w:spacing w:before="0" w:beforeAutospacing="0" w:after="0" w:afterAutospacing="0" w:line="480" w:lineRule="auto"/>
        <w:jc w:val="both"/>
      </w:pPr>
      <w:r w:rsidRPr="00323388">
        <w:t xml:space="preserve">Qualitative screening involves preliminary tests to identify the presence of major phytochemical classes in plant extracts. These tests rely on colorimetric reactions, precipitation, or foaming properties to detect compounds such as </w:t>
      </w:r>
      <w:r w:rsidRPr="00323388">
        <w:rPr>
          <w:rStyle w:val="Strong"/>
        </w:rPr>
        <w:t>alkaloids, flavonoids, tannins, saponins, steroids, terpenoids, and glycosides</w:t>
      </w:r>
      <w:r w:rsidRPr="00323388">
        <w:t>. Common protocols include:</w:t>
      </w:r>
    </w:p>
    <w:p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t>Tannins</w:t>
      </w:r>
      <w:r w:rsidRPr="00323388">
        <w:t>: Boiling the extract with distilled water and adding 0.1% ferric chloride. A blue-black coloration indicates tannins.</w:t>
      </w:r>
    </w:p>
    <w:p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t>Alkaloids</w:t>
      </w:r>
      <w:r w:rsidRPr="00323388">
        <w:t>: Mixing the extract with Mayer’s or Wagner’s reagent. Cream or brown-red precipitates confirm alkaloids.</w:t>
      </w:r>
    </w:p>
    <w:p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t>Saponins</w:t>
      </w:r>
      <w:r w:rsidRPr="00323388">
        <w:t>: Shaking the extract with water to observe persistent foam formation.</w:t>
      </w:r>
    </w:p>
    <w:p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t>Flavonoids</w:t>
      </w:r>
      <w:r w:rsidRPr="00323388">
        <w:t>: Adding magnesium ribbon and HCl to the extract. A pink/red color signifies flavonoids.</w:t>
      </w:r>
    </w:p>
    <w:p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t>Steroids/Terpenoids</w:t>
      </w:r>
      <w:r w:rsidRPr="00323388">
        <w:t>: Treating the extract with chloroform and sulfuric acid. A green or reddish-brown layer indicates steroids/terpenoids.</w:t>
      </w:r>
    </w:p>
    <w:p w:rsidR="00975B22" w:rsidRPr="00323388" w:rsidRDefault="00661373" w:rsidP="00975B22">
      <w:pPr>
        <w:pStyle w:val="Heading2"/>
        <w:spacing w:before="0" w:beforeAutospacing="0" w:after="0" w:afterAutospacing="0" w:line="480" w:lineRule="auto"/>
        <w:jc w:val="both"/>
        <w:rPr>
          <w:caps/>
          <w:sz w:val="24"/>
          <w:szCs w:val="24"/>
        </w:rPr>
      </w:pPr>
      <w:r w:rsidRPr="00323388">
        <w:rPr>
          <w:caps/>
          <w:sz w:val="24"/>
          <w:szCs w:val="24"/>
        </w:rPr>
        <w:t>2.4.2</w:t>
      </w:r>
      <w:r w:rsidRPr="00323388">
        <w:rPr>
          <w:caps/>
          <w:sz w:val="24"/>
          <w:szCs w:val="24"/>
        </w:rPr>
        <w:tab/>
      </w:r>
      <w:r w:rsidR="00975B22" w:rsidRPr="00323388">
        <w:rPr>
          <w:caps/>
          <w:sz w:val="24"/>
          <w:szCs w:val="24"/>
        </w:rPr>
        <w:t>Quantitative Phytochemical Analysis</w:t>
      </w:r>
    </w:p>
    <w:p w:rsidR="00975B22" w:rsidRPr="00323388" w:rsidRDefault="00975B22" w:rsidP="00975B22">
      <w:pPr>
        <w:pStyle w:val="my-0"/>
        <w:spacing w:before="0" w:beforeAutospacing="0" w:after="0" w:afterAutospacing="0" w:line="480" w:lineRule="auto"/>
        <w:jc w:val="both"/>
      </w:pPr>
      <w:r w:rsidRPr="00323388">
        <w:t>Quantitative methods measure the concentration of specific phytochemicals using advanced techniques:</w:t>
      </w:r>
    </w:p>
    <w:p w:rsidR="00975B22" w:rsidRPr="00323388" w:rsidRDefault="00975B22" w:rsidP="00975B22">
      <w:pPr>
        <w:pStyle w:val="my-0"/>
        <w:numPr>
          <w:ilvl w:val="0"/>
          <w:numId w:val="32"/>
        </w:numPr>
        <w:spacing w:before="0" w:beforeAutospacing="0" w:after="0" w:afterAutospacing="0" w:line="480" w:lineRule="auto"/>
        <w:jc w:val="both"/>
      </w:pPr>
      <w:r w:rsidRPr="00323388">
        <w:rPr>
          <w:rStyle w:val="Strong"/>
        </w:rPr>
        <w:lastRenderedPageBreak/>
        <w:t>Spectrophotometry</w:t>
      </w:r>
      <w:r w:rsidRPr="00323388">
        <w:t>:</w:t>
      </w:r>
    </w:p>
    <w:p w:rsidR="00975B22" w:rsidRPr="00323388" w:rsidRDefault="00975B22" w:rsidP="00661373">
      <w:pPr>
        <w:pStyle w:val="my-0"/>
        <w:numPr>
          <w:ilvl w:val="1"/>
          <w:numId w:val="36"/>
        </w:numPr>
        <w:spacing w:before="0" w:beforeAutospacing="0" w:after="0" w:afterAutospacing="0" w:line="480" w:lineRule="auto"/>
        <w:jc w:val="both"/>
      </w:pPr>
      <w:r w:rsidRPr="00323388">
        <w:rPr>
          <w:rStyle w:val="Strong"/>
        </w:rPr>
        <w:t>Total Phenolics</w:t>
      </w:r>
      <w:r w:rsidRPr="00323388">
        <w:t>: Folin-Ciocalteu assay measures phenolics as gallic acid equivalents.</w:t>
      </w:r>
    </w:p>
    <w:p w:rsidR="00975B22" w:rsidRPr="00323388" w:rsidRDefault="00975B22" w:rsidP="00661373">
      <w:pPr>
        <w:pStyle w:val="my-0"/>
        <w:numPr>
          <w:ilvl w:val="1"/>
          <w:numId w:val="36"/>
        </w:numPr>
        <w:spacing w:before="0" w:beforeAutospacing="0" w:after="0" w:afterAutospacing="0" w:line="480" w:lineRule="auto"/>
        <w:jc w:val="both"/>
      </w:pPr>
      <w:r w:rsidRPr="00323388">
        <w:rPr>
          <w:rStyle w:val="Strong"/>
        </w:rPr>
        <w:t>Total Flavonoids</w:t>
      </w:r>
      <w:r w:rsidRPr="00323388">
        <w:t>: Aluminum chloride colorimetric assay quantifies flavonoids as quercetin equivalents.</w:t>
      </w:r>
    </w:p>
    <w:p w:rsidR="00975B22" w:rsidRPr="00323388" w:rsidRDefault="00975B22" w:rsidP="00975B22">
      <w:pPr>
        <w:pStyle w:val="my-0"/>
        <w:numPr>
          <w:ilvl w:val="0"/>
          <w:numId w:val="32"/>
        </w:numPr>
        <w:spacing w:before="0" w:beforeAutospacing="0" w:after="0" w:afterAutospacing="0" w:line="480" w:lineRule="auto"/>
        <w:jc w:val="both"/>
      </w:pPr>
      <w:r w:rsidRPr="00323388">
        <w:rPr>
          <w:rStyle w:val="Strong"/>
        </w:rPr>
        <w:t>Chromatography</w:t>
      </w:r>
      <w:r w:rsidRPr="00323388">
        <w:t>:</w:t>
      </w:r>
    </w:p>
    <w:p w:rsidR="00975B22" w:rsidRPr="00323388" w:rsidRDefault="00975B22" w:rsidP="00661373">
      <w:pPr>
        <w:pStyle w:val="my-0"/>
        <w:numPr>
          <w:ilvl w:val="1"/>
          <w:numId w:val="37"/>
        </w:numPr>
        <w:spacing w:before="0" w:beforeAutospacing="0" w:after="0" w:afterAutospacing="0" w:line="480" w:lineRule="auto"/>
        <w:jc w:val="both"/>
      </w:pPr>
      <w:r w:rsidRPr="00323388">
        <w:rPr>
          <w:rStyle w:val="Strong"/>
        </w:rPr>
        <w:t>Thin-Layer Chromatography (TLC)</w:t>
      </w:r>
      <w:r w:rsidRPr="00323388">
        <w:t>: Separates compounds using silica gel plates and solvents (e.g., chloroform/ethyl acetate).</w:t>
      </w:r>
    </w:p>
    <w:p w:rsidR="00975B22" w:rsidRPr="00323388" w:rsidRDefault="00975B22" w:rsidP="00661373">
      <w:pPr>
        <w:pStyle w:val="my-0"/>
        <w:numPr>
          <w:ilvl w:val="1"/>
          <w:numId w:val="37"/>
        </w:numPr>
        <w:spacing w:before="0" w:beforeAutospacing="0" w:after="0" w:afterAutospacing="0" w:line="480" w:lineRule="auto"/>
        <w:jc w:val="both"/>
      </w:pPr>
      <w:r w:rsidRPr="00323388">
        <w:rPr>
          <w:rStyle w:val="Strong"/>
        </w:rPr>
        <w:t>High-Performance Liquid Chromatography (HPLC)</w:t>
      </w:r>
      <w:r w:rsidRPr="00323388">
        <w:t xml:space="preserve"> and </w:t>
      </w:r>
      <w:r w:rsidRPr="00323388">
        <w:rPr>
          <w:rStyle w:val="Strong"/>
        </w:rPr>
        <w:t>Gas Chromatography-Mass Spectrometry (GC-MS)</w:t>
      </w:r>
      <w:r w:rsidRPr="00323388">
        <w:t>: Precisely identify and quantify compounds like phenolic acids and terpenoids.</w:t>
      </w:r>
    </w:p>
    <w:p w:rsidR="00975B22" w:rsidRPr="00323388" w:rsidRDefault="00975B22" w:rsidP="00975B22">
      <w:pPr>
        <w:pStyle w:val="my-0"/>
        <w:spacing w:before="0" w:beforeAutospacing="0" w:after="0" w:afterAutospacing="0" w:line="480" w:lineRule="auto"/>
        <w:jc w:val="both"/>
      </w:pPr>
      <w:r w:rsidRPr="00323388">
        <w:t>Extraction efficiency depends on solvents (e.g., ethanol, aqueous) and methods (maceration vs. Soxhlet). Ethanol preserves heat-sensitive compounds, while Soxhlet enhances yield.</w:t>
      </w:r>
    </w:p>
    <w:p w:rsidR="00F43A90" w:rsidRDefault="00F43A90" w:rsidP="00975B22">
      <w:pPr>
        <w:spacing w:after="0" w:line="480" w:lineRule="auto"/>
        <w:jc w:val="both"/>
        <w:rPr>
          <w:rFonts w:ascii="Times New Roman" w:eastAsia="Times New Roman" w:hAnsi="Times New Roman" w:cs="Times New Roman"/>
          <w:b/>
          <w:caps/>
          <w:sz w:val="24"/>
          <w:szCs w:val="24"/>
        </w:rPr>
      </w:pPr>
    </w:p>
    <w:p w:rsidR="00F43A90" w:rsidRDefault="00F43A90" w:rsidP="00975B22">
      <w:pPr>
        <w:spacing w:after="0" w:line="480" w:lineRule="auto"/>
        <w:jc w:val="both"/>
        <w:rPr>
          <w:rFonts w:ascii="Times New Roman" w:eastAsia="Times New Roman" w:hAnsi="Times New Roman" w:cs="Times New Roman"/>
          <w:b/>
          <w:caps/>
          <w:sz w:val="24"/>
          <w:szCs w:val="24"/>
        </w:rPr>
      </w:pPr>
    </w:p>
    <w:p w:rsidR="00555DE1" w:rsidRPr="00323388" w:rsidRDefault="00555DE1" w:rsidP="00975B22">
      <w:pPr>
        <w:spacing w:after="0" w:line="480" w:lineRule="auto"/>
        <w:jc w:val="both"/>
        <w:rPr>
          <w:rFonts w:ascii="Times New Roman" w:eastAsia="Times New Roman" w:hAnsi="Times New Roman" w:cs="Times New Roman"/>
          <w:b/>
          <w:caps/>
          <w:sz w:val="24"/>
          <w:szCs w:val="24"/>
        </w:rPr>
      </w:pPr>
      <w:r w:rsidRPr="00323388">
        <w:rPr>
          <w:rFonts w:ascii="Times New Roman" w:eastAsia="Times New Roman" w:hAnsi="Times New Roman" w:cs="Times New Roman"/>
          <w:b/>
          <w:caps/>
          <w:sz w:val="24"/>
          <w:szCs w:val="24"/>
        </w:rPr>
        <w:t>2.5</w:t>
      </w:r>
      <w:r w:rsidRPr="00323388">
        <w:rPr>
          <w:rFonts w:ascii="Times New Roman" w:eastAsia="Times New Roman" w:hAnsi="Times New Roman" w:cs="Times New Roman"/>
          <w:b/>
          <w:caps/>
          <w:sz w:val="24"/>
          <w:szCs w:val="24"/>
        </w:rPr>
        <w:tab/>
        <w:t>Empirical Review</w:t>
      </w:r>
    </w:p>
    <w:p w:rsidR="00975B22" w:rsidRPr="00323388" w:rsidRDefault="00975B22" w:rsidP="00975B22">
      <w:pPr>
        <w:pStyle w:val="my-0"/>
        <w:spacing w:before="0" w:beforeAutospacing="0" w:after="0" w:afterAutospacing="0" w:line="480" w:lineRule="auto"/>
        <w:jc w:val="both"/>
      </w:pPr>
      <w:r w:rsidRPr="00323388">
        <w:t>Empirical research on okra (</w:t>
      </w:r>
      <w:r w:rsidRPr="00323388">
        <w:rPr>
          <w:rStyle w:val="Emphasis"/>
        </w:rPr>
        <w:t>Abelmoschus esculentus</w:t>
      </w:r>
      <w:r w:rsidRPr="00323388">
        <w:t xml:space="preserve">) has extensively investigated its phytochemical composition, antioxidant potential, and antimicrobial activities, supporting its traditional medicinal uses and highlighting its value as a functional food and nutraceutical. Several studies have demonstrated that okra pods and other plant parts are </w:t>
      </w:r>
      <w:r w:rsidRPr="00323388">
        <w:lastRenderedPageBreak/>
        <w:t>rich in bioactive compounds such as polyphenols, flavonoids, tannins, alkaloids, saponins, and steroids, which contribute to its broad-spectrum therapeutic properties (MDPI, 2022; PubMed, 2018). For instance, a comprehensive phytochemical screening of okra leaves and seeds revealed the presence of flavonoids, alkaloids, sterols, polyterpenes, mucilages, and tannins, with variations in distribution between plant parts and extraction solvents; aqueous and ethanolic extracts showed higher yields of these secondary metabolites, underscoring the importance of solvent polarity in extraction efficiency (World Journal of Advanced Research and Reviews, 2023).</w:t>
      </w:r>
    </w:p>
    <w:p w:rsidR="00975B22" w:rsidRPr="00323388" w:rsidRDefault="00975B22" w:rsidP="00975B22">
      <w:pPr>
        <w:pStyle w:val="my-0"/>
        <w:spacing w:before="0" w:beforeAutospacing="0" w:after="0" w:afterAutospacing="0" w:line="480" w:lineRule="auto"/>
        <w:jc w:val="both"/>
      </w:pPr>
      <w:r w:rsidRPr="00323388">
        <w:t xml:space="preserve">Antioxidant activity assays such as DPPH radical scavenging consistently indicate that okra extracts possess strong free radical neutralizing capacity, largely attributed to their phenolic and flavonoid contents. Studies report low IC50 values for leaf and seed extracts, reflecting potent antioxidant effects that may mitigate oxidative stress-related diseases like diabetes and cardiovascular disorders (Diouf et al., 2023; MDPI, 2022). Empirical evidence also supports okra’s antimicrobial activity; ethanolic extracts have demonstrated inhibitory effects against bacterial pathogens including </w:t>
      </w:r>
      <w:r w:rsidRPr="00323388">
        <w:rPr>
          <w:rStyle w:val="Emphasis"/>
        </w:rPr>
        <w:t>Escherichia coli</w:t>
      </w:r>
      <w:r w:rsidRPr="00323388">
        <w:t xml:space="preserve">, </w:t>
      </w:r>
      <w:r w:rsidRPr="00323388">
        <w:rPr>
          <w:rStyle w:val="Emphasis"/>
        </w:rPr>
        <w:t>Staphylococcus aureus</w:t>
      </w:r>
      <w:r w:rsidRPr="00323388">
        <w:t xml:space="preserve">, and </w:t>
      </w:r>
      <w:r w:rsidRPr="00323388">
        <w:rPr>
          <w:rStyle w:val="Emphasis"/>
        </w:rPr>
        <w:t>Pseudomonas aeruginosa</w:t>
      </w:r>
      <w:r w:rsidRPr="00323388">
        <w:t xml:space="preserve">, although resistance was noted in some strains such as </w:t>
      </w:r>
      <w:r w:rsidRPr="00323388">
        <w:rPr>
          <w:rStyle w:val="Emphasis"/>
        </w:rPr>
        <w:t>Enterococcus faecalis</w:t>
      </w:r>
      <w:r w:rsidRPr="00323388">
        <w:t xml:space="preserve"> (South Asian Research Journal, 2021; World Journal of Advanced Research and Reviews, 2023). The minimum inhibitory concentrations (MIC) for these bacteria vary depending on the extract concentration and solvent used, highlighting the potential of okra as a natural antimicrobial agent.</w:t>
      </w:r>
    </w:p>
    <w:p w:rsidR="00975B22" w:rsidRPr="00323388" w:rsidRDefault="00975B22" w:rsidP="00975B22">
      <w:pPr>
        <w:pStyle w:val="my-0"/>
        <w:spacing w:before="0" w:beforeAutospacing="0" w:after="0" w:afterAutospacing="0" w:line="480" w:lineRule="auto"/>
        <w:jc w:val="both"/>
      </w:pPr>
      <w:r w:rsidRPr="00323388">
        <w:lastRenderedPageBreak/>
        <w:t>Previous research has further explored the effects of storage and processing on okra’s phytochemical properties, with findings indicating that drying and freezing can significantly reduce total phenolic, flavonoid, and anthocyanin contents, thereby affecting antioxidant capacity (ACS Omega, 2023). This emphasizes the need for optimized post-harvest handling to preserve okra’s bioactive compounds. Additionally, chromatographic and spectrometric analyses such as GC-MS have identified specific phenolic compounds and other phytochemicals responsible for okra’s bioactivities, providing a chemical basis for its therapeutic effects (North Darfur State Study, 2021).</w:t>
      </w:r>
    </w:p>
    <w:p w:rsidR="00975B22" w:rsidRPr="00323388" w:rsidRDefault="00975B22" w:rsidP="00975B22">
      <w:pPr>
        <w:pStyle w:val="my-0"/>
        <w:spacing w:before="0" w:beforeAutospacing="0" w:after="0" w:afterAutospacing="0" w:line="480" w:lineRule="auto"/>
        <w:jc w:val="both"/>
      </w:pPr>
      <w:r w:rsidRPr="00323388">
        <w:t>Collectively, these empirical studies validate the traditional medicinal uses of okra and support its development into standardized herbal formulations and functional foods. They also highlight the critical role of extraction methods, solvent choice, and processing conditions in maximizing the yield and efficacy of okra’s phytochemicals. Continued research integrating phytochemical profiling with pharmacological evaluations will further elucidate okra’s potential in disease prevention and health promotion.</w:t>
      </w: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1D5019" w:rsidRPr="00323388" w:rsidRDefault="001D5019" w:rsidP="001D5019">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CHAPTER THREE</w:t>
      </w:r>
    </w:p>
    <w:p w:rsidR="001D5019" w:rsidRPr="007B6043" w:rsidRDefault="001D5019" w:rsidP="001D5019">
      <w:pPr>
        <w:spacing w:after="0" w:line="480" w:lineRule="auto"/>
        <w:jc w:val="center"/>
        <w:outlineLvl w:val="1"/>
        <w:rPr>
          <w:rFonts w:ascii="Times New Roman" w:eastAsia="Times New Roman" w:hAnsi="Times New Roman" w:cs="Times New Roman"/>
          <w:b/>
          <w:bCs/>
          <w:sz w:val="24"/>
          <w:szCs w:val="24"/>
        </w:rPr>
      </w:pPr>
      <w:r w:rsidRPr="007B6043">
        <w:rPr>
          <w:rFonts w:ascii="Times New Roman" w:eastAsia="Times New Roman" w:hAnsi="Times New Roman" w:cs="Times New Roman"/>
          <w:b/>
          <w:bCs/>
          <w:sz w:val="24"/>
          <w:szCs w:val="24"/>
        </w:rPr>
        <w:t>MATERIALS AND METHODS</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3.1</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Materials</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following materials and equipment were used:</w:t>
      </w:r>
    </w:p>
    <w:p w:rsidR="001D5019" w:rsidRPr="007B6043" w:rsidRDefault="001D5019" w:rsidP="001D5019">
      <w:pPr>
        <w:numPr>
          <w:ilvl w:val="0"/>
          <w:numId w:val="27"/>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lastRenderedPageBreak/>
        <w:t>Plant Material</w:t>
      </w:r>
      <w:r w:rsidRPr="007B6043">
        <w:rPr>
          <w:rFonts w:ascii="Times New Roman" w:eastAsia="Times New Roman" w:hAnsi="Times New Roman" w:cs="Times New Roman"/>
          <w:sz w:val="24"/>
          <w:szCs w:val="24"/>
        </w:rPr>
        <w:t>: Fresh okra (</w:t>
      </w:r>
      <w:r w:rsidRPr="00323388">
        <w:rPr>
          <w:rFonts w:ascii="Times New Roman" w:eastAsia="Times New Roman" w:hAnsi="Times New Roman" w:cs="Times New Roman"/>
          <w:i/>
          <w:iCs/>
          <w:sz w:val="24"/>
          <w:szCs w:val="24"/>
        </w:rPr>
        <w:t>Abelmoschus esculentus</w:t>
      </w:r>
      <w:r w:rsidRPr="007B6043">
        <w:rPr>
          <w:rFonts w:ascii="Times New Roman" w:eastAsia="Times New Roman" w:hAnsi="Times New Roman" w:cs="Times New Roman"/>
          <w:sz w:val="24"/>
          <w:szCs w:val="24"/>
        </w:rPr>
        <w:t>) pods.</w:t>
      </w:r>
    </w:p>
    <w:p w:rsidR="001D5019" w:rsidRPr="007B6043" w:rsidRDefault="001D5019" w:rsidP="001D5019">
      <w:pPr>
        <w:numPr>
          <w:ilvl w:val="0"/>
          <w:numId w:val="27"/>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Chemicals</w:t>
      </w:r>
      <w:r w:rsidRPr="007B6043">
        <w:rPr>
          <w:rFonts w:ascii="Times New Roman" w:eastAsia="Times New Roman" w:hAnsi="Times New Roman" w:cs="Times New Roman"/>
          <w:sz w:val="24"/>
          <w:szCs w:val="24"/>
        </w:rPr>
        <w:t>: Analytical-grade solvents (ethanol, methanol, chloroform), distilled water, and standard phytochemical reagents including Dragendorff’s reagent, Wagner’s reagent, Liebermann-Burchard reagent, ferric chloride, gelatin, Biuret reagent, Fehling’s solution, and Keller-Kiliani reagents.</w:t>
      </w:r>
    </w:p>
    <w:p w:rsidR="001D5019" w:rsidRPr="007B6043" w:rsidRDefault="001D5019" w:rsidP="001D5019">
      <w:pPr>
        <w:numPr>
          <w:ilvl w:val="0"/>
          <w:numId w:val="27"/>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Equipment</w:t>
      </w:r>
      <w:r w:rsidRPr="007B6043">
        <w:rPr>
          <w:rFonts w:ascii="Times New Roman" w:eastAsia="Times New Roman" w:hAnsi="Times New Roman" w:cs="Times New Roman"/>
          <w:sz w:val="24"/>
          <w:szCs w:val="24"/>
        </w:rPr>
        <w:t>: Analytical balance (Shimadzu), rotary evaporator (Büchi), UV-Vis spectrophotometer (Analytik Jena Specord 200 Plus), centrifuge, hot air oven, separatory funnels, test tubes, micropipettes, and electric grinder.</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3.2</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Sample Collection and Preparation</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Okra pods were harvested from local farms in Ilorin, Nigeria. The samples were thoroughly washed to remove dirt and debris, sliced into smaller pieces, and dried in a hot air oven at 45°C for 72 hours. The dried samples were pulverized into a fine powder using an electric grinder and stored in airtight containers at 4°C until extraction.</w:t>
      </w: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3.3</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Extraction of Okra</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cold maceration method was employed for extraction:</w:t>
      </w:r>
    </w:p>
    <w:p w:rsidR="001D5019" w:rsidRPr="007B6043" w:rsidRDefault="001D5019" w:rsidP="001D5019">
      <w:pPr>
        <w:numPr>
          <w:ilvl w:val="0"/>
          <w:numId w:val="28"/>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Exactly 100 g of okra powder was soaked in 500 mL of 70% ethanol for 48 hours at room temperature with intermittent shaking.</w:t>
      </w:r>
    </w:p>
    <w:p w:rsidR="001D5019" w:rsidRPr="007B6043" w:rsidRDefault="001D5019" w:rsidP="001D5019">
      <w:pPr>
        <w:numPr>
          <w:ilvl w:val="0"/>
          <w:numId w:val="28"/>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lastRenderedPageBreak/>
        <w:t>The mixture was filtered through Whatman No. 1 filter paper to separate the extract.</w:t>
      </w:r>
    </w:p>
    <w:p w:rsidR="001D5019" w:rsidRPr="007B6043" w:rsidRDefault="001D5019" w:rsidP="001D5019">
      <w:pPr>
        <w:numPr>
          <w:ilvl w:val="0"/>
          <w:numId w:val="28"/>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filtrate was concentrated under reduced pressure at 40°C using a rotary evaporator to obtain the crude extract.</w:t>
      </w:r>
    </w:p>
    <w:p w:rsidR="001D5019" w:rsidRPr="007B6043" w:rsidRDefault="001D5019" w:rsidP="001D5019">
      <w:pPr>
        <w:numPr>
          <w:ilvl w:val="0"/>
          <w:numId w:val="28"/>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crude extract yield was 12.3% (w/w) and stored at 4°C until further phytochemical analysis.</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3.4</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Qualitative Phytochemical Screening Procedures</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Standard biochemical assays were conducted to detect the presence of various phytochemicals in the okra extract. </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3.5</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Quantitative Phytochemical Analysis</w:t>
      </w:r>
    </w:p>
    <w:p w:rsidR="00975B22" w:rsidRPr="00323388" w:rsidRDefault="001D5019" w:rsidP="00975B22">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Quantitative determination of phytochemicals was performed using UV-Vis spectrophotometry (Analytik Jena Specord 200 Plus). Standard calibration curves were prepared for each phytochemical class by measuring the absorbance of known concentrations at specific wavelengths. </w:t>
      </w:r>
    </w:p>
    <w:p w:rsidR="00975B22" w:rsidRPr="00323388" w:rsidRDefault="00975B22" w:rsidP="00555DE1">
      <w:pPr>
        <w:spacing w:after="0" w:line="480" w:lineRule="auto"/>
        <w:rPr>
          <w:rFonts w:ascii="Times New Roman" w:eastAsia="Times New Roman" w:hAnsi="Times New Roman" w:cs="Times New Roman"/>
          <w:sz w:val="24"/>
          <w:szCs w:val="24"/>
        </w:rPr>
      </w:pPr>
    </w:p>
    <w:p w:rsidR="00661373" w:rsidRPr="00323388" w:rsidRDefault="00661373" w:rsidP="00555DE1">
      <w:pPr>
        <w:spacing w:after="0" w:line="480" w:lineRule="auto"/>
        <w:rPr>
          <w:rFonts w:ascii="Times New Roman" w:eastAsia="Times New Roman" w:hAnsi="Times New Roman" w:cs="Times New Roman"/>
          <w:sz w:val="24"/>
          <w:szCs w:val="24"/>
        </w:rPr>
      </w:pPr>
    </w:p>
    <w:p w:rsidR="00661373" w:rsidRPr="00323388" w:rsidRDefault="00661373" w:rsidP="00555DE1">
      <w:pPr>
        <w:spacing w:after="0" w:line="480" w:lineRule="auto"/>
        <w:rPr>
          <w:rFonts w:ascii="Times New Roman" w:eastAsia="Times New Roman" w:hAnsi="Times New Roman" w:cs="Times New Roman"/>
          <w:sz w:val="24"/>
          <w:szCs w:val="24"/>
        </w:rPr>
      </w:pPr>
    </w:p>
    <w:p w:rsidR="00323388" w:rsidRPr="00323388" w:rsidRDefault="00323388" w:rsidP="00323388">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CHAPTER FOUR</w:t>
      </w:r>
    </w:p>
    <w:p w:rsidR="00323388" w:rsidRPr="00323388" w:rsidRDefault="00323388" w:rsidP="00323388">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RESULTS AND DISCUSSION</w:t>
      </w:r>
    </w:p>
    <w:p w:rsidR="00323388" w:rsidRPr="00323388" w:rsidRDefault="00323388" w:rsidP="00323388">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4.1</w:t>
      </w:r>
      <w:r w:rsidRPr="00323388">
        <w:rPr>
          <w:rFonts w:ascii="Times New Roman" w:eastAsia="Times New Roman" w:hAnsi="Times New Roman" w:cs="Times New Roman"/>
          <w:b/>
          <w:bCs/>
          <w:caps/>
          <w:sz w:val="24"/>
          <w:szCs w:val="24"/>
        </w:rPr>
        <w:tab/>
        <w:t>Results of Qualitative Phytochemical Screening</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lastRenderedPageBreak/>
        <w:t>The qualitative phytochemical screening of okra (</w:t>
      </w:r>
      <w:r w:rsidRPr="00323388">
        <w:rPr>
          <w:rFonts w:ascii="Times New Roman" w:eastAsia="Times New Roman" w:hAnsi="Times New Roman" w:cs="Times New Roman"/>
          <w:i/>
          <w:iCs/>
          <w:sz w:val="24"/>
          <w:szCs w:val="24"/>
        </w:rPr>
        <w:t>Abelmoschus esculentus</w:t>
      </w:r>
      <w:r w:rsidRPr="00323388">
        <w:rPr>
          <w:rFonts w:ascii="Times New Roman" w:eastAsia="Times New Roman" w:hAnsi="Times New Roman" w:cs="Times New Roman"/>
          <w:sz w:val="24"/>
          <w:szCs w:val="24"/>
        </w:rPr>
        <w:t>) extract revealed the presence and absence of various bioactive compounds, summarized in Table below.</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Qualitative Phytochemical Screening Results of Okra Extract</w:t>
      </w:r>
    </w:p>
    <w:tbl>
      <w:tblPr>
        <w:tblStyle w:val="TableGrid"/>
        <w:tblW w:w="0" w:type="auto"/>
        <w:tblLook w:val="04A0" w:firstRow="1" w:lastRow="0" w:firstColumn="1" w:lastColumn="0" w:noHBand="0" w:noVBand="1"/>
      </w:tblPr>
      <w:tblGrid>
        <w:gridCol w:w="1957"/>
        <w:gridCol w:w="1826"/>
      </w:tblGrid>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Phytochemical</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Result (+ve/-ve)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Saponins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Reducing Sugars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Glycosides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Flavonoids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Steroids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Phenols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Triterpenoids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Proteins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Tannins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Alkaloids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bl>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i/>
          <w:iCs/>
          <w:sz w:val="24"/>
          <w:szCs w:val="24"/>
        </w:rPr>
        <w:t>Key: +ve = Present, -ve = Absent</w:t>
      </w:r>
    </w:p>
    <w:p w:rsidR="005A6E2D" w:rsidRDefault="005A6E2D" w:rsidP="00323388">
      <w:pPr>
        <w:spacing w:after="0" w:line="480" w:lineRule="auto"/>
        <w:jc w:val="both"/>
        <w:outlineLvl w:val="1"/>
        <w:rPr>
          <w:rFonts w:ascii="Times New Roman" w:eastAsia="Times New Roman" w:hAnsi="Times New Roman" w:cs="Times New Roman"/>
          <w:b/>
          <w:bCs/>
          <w:caps/>
          <w:sz w:val="24"/>
          <w:szCs w:val="24"/>
        </w:rPr>
      </w:pPr>
    </w:p>
    <w:p w:rsidR="005A6E2D" w:rsidRDefault="005A6E2D" w:rsidP="00323388">
      <w:pPr>
        <w:spacing w:after="0" w:line="480" w:lineRule="auto"/>
        <w:jc w:val="both"/>
        <w:outlineLvl w:val="1"/>
        <w:rPr>
          <w:rFonts w:ascii="Times New Roman" w:eastAsia="Times New Roman" w:hAnsi="Times New Roman" w:cs="Times New Roman"/>
          <w:b/>
          <w:bCs/>
          <w:caps/>
          <w:sz w:val="24"/>
          <w:szCs w:val="24"/>
        </w:rPr>
      </w:pPr>
    </w:p>
    <w:p w:rsidR="00323388" w:rsidRPr="00323388" w:rsidRDefault="00323388" w:rsidP="00323388">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4.2</w:t>
      </w:r>
      <w:r w:rsidRPr="00323388">
        <w:rPr>
          <w:rFonts w:ascii="Times New Roman" w:eastAsia="Times New Roman" w:hAnsi="Times New Roman" w:cs="Times New Roman"/>
          <w:b/>
          <w:bCs/>
          <w:caps/>
          <w:sz w:val="24"/>
          <w:szCs w:val="24"/>
        </w:rPr>
        <w:tab/>
        <w:t>Results of Quantitative Analysis</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 xml:space="preserve">Phytochemical quantification was performed using UV-Vis spectrophotometry. Absorbance values were measured in triplicate for each phytochemical, and concentrations </w:t>
      </w:r>
      <w:r w:rsidRPr="00323388">
        <w:rPr>
          <w:rFonts w:ascii="Times New Roman" w:eastAsia="Times New Roman" w:hAnsi="Times New Roman" w:cs="Times New Roman"/>
          <w:sz w:val="24"/>
          <w:szCs w:val="24"/>
        </w:rPr>
        <w:lastRenderedPageBreak/>
        <w:t>were calculated using calibration curves detailed in Chapter 3. The res</w:t>
      </w:r>
      <w:r w:rsidR="001D5019">
        <w:rPr>
          <w:rFonts w:ascii="Times New Roman" w:eastAsia="Times New Roman" w:hAnsi="Times New Roman" w:cs="Times New Roman"/>
          <w:sz w:val="24"/>
          <w:szCs w:val="24"/>
        </w:rPr>
        <w:t xml:space="preserve">ults are presented in Tables 1 to </w:t>
      </w:r>
      <w:r w:rsidR="00337D16">
        <w:rPr>
          <w:rFonts w:ascii="Times New Roman" w:eastAsia="Times New Roman" w:hAnsi="Times New Roman" w:cs="Times New Roman"/>
          <w:sz w:val="24"/>
          <w:szCs w:val="24"/>
        </w:rPr>
        <w:t>6</w:t>
      </w:r>
      <w:r w:rsidRPr="00323388">
        <w:rPr>
          <w:rFonts w:ascii="Times New Roman" w:eastAsia="Times New Roman" w:hAnsi="Times New Roman" w:cs="Times New Roman"/>
          <w:sz w:val="24"/>
          <w:szCs w:val="24"/>
        </w:rPr>
        <w:t>.</w:t>
      </w: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1: Quantitative Analysis of Alkaloids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0.2293</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0.2280</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0.2273</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0.2293, 0.2280, 0.2273</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2: Quantitative Analysis of Steroids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1.2679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1.2650</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1.2681</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1.2679, 1.2650, 1.2681</w:t>
            </w:r>
          </w:p>
        </w:tc>
      </w:tr>
    </w:tbl>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3: Quantitative Analysis of Triterpenoids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0.6146</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lastRenderedPageBreak/>
              <w:t>2</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0.6147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0.6153</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0.6146, 0.6147, 0.6153</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4: Quantitative Analysis of Flavonoids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0.3949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0.3727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0.3669</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0.3949, 0.3727, 0.3669</w:t>
            </w:r>
          </w:p>
        </w:tc>
      </w:tr>
    </w:tbl>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5: Quantitative Analysis of Saponins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0.1401</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lastRenderedPageBreak/>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0.1387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0.1380</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0.1401, 0.1387, 0.1380</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6: Quantitative Analysis of Total Phenolics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4.9569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4.7827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4.9627</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4.9569, 4.7827, 4.9627</w:t>
            </w:r>
          </w:p>
        </w:tc>
      </w:tr>
    </w:tbl>
    <w:p w:rsidR="00323388" w:rsidRPr="00323388" w:rsidRDefault="00323388" w:rsidP="002C05BB">
      <w:pPr>
        <w:spacing w:after="0" w:line="480" w:lineRule="auto"/>
        <w:jc w:val="both"/>
        <w:rPr>
          <w:rFonts w:ascii="Times New Roman" w:eastAsia="Times New Roman" w:hAnsi="Times New Roman" w:cs="Times New Roman"/>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9F64BD" w:rsidRPr="009F64BD" w:rsidRDefault="009F64BD" w:rsidP="009F64B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Table 7</w:t>
      </w:r>
      <w:r w:rsidRPr="00781EBB">
        <w:rPr>
          <w:rFonts w:ascii="Times New Roman" w:hAnsi="Times New Roman" w:cs="Times New Roman"/>
          <w:b/>
          <w:sz w:val="24"/>
          <w:szCs w:val="24"/>
        </w:rPr>
        <w:t xml:space="preserve">: This result show the amount of phytochemical in </w:t>
      </w:r>
      <w:r w:rsidRPr="009F64BD">
        <w:rPr>
          <w:rFonts w:ascii="Times New Roman" w:hAnsi="Times New Roman" w:cs="Times New Roman"/>
          <w:b/>
          <w:sz w:val="24"/>
          <w:szCs w:val="24"/>
        </w:rPr>
        <w:t>Okra</w:t>
      </w:r>
      <w:r w:rsidRPr="00781EBB">
        <w:rPr>
          <w:rFonts w:ascii="Times New Roman" w:hAnsi="Times New Roman" w:cs="Times New Roman"/>
          <w:b/>
          <w:i/>
          <w:sz w:val="24"/>
          <w:szCs w:val="24"/>
        </w:rPr>
        <w:t xml:space="preserve"> </w:t>
      </w:r>
      <w:r w:rsidRPr="00781EBB">
        <w:rPr>
          <w:rFonts w:ascii="Times New Roman" w:hAnsi="Times New Roman" w:cs="Times New Roman"/>
          <w:b/>
          <w:sz w:val="24"/>
          <w:szCs w:val="24"/>
        </w:rPr>
        <w:t>Extract</w:t>
      </w:r>
    </w:p>
    <w:tbl>
      <w:tblPr>
        <w:tblStyle w:val="TableGrid"/>
        <w:tblW w:w="0" w:type="auto"/>
        <w:tblLook w:val="04A0" w:firstRow="1" w:lastRow="0" w:firstColumn="1" w:lastColumn="0" w:noHBand="0" w:noVBand="1"/>
      </w:tblPr>
      <w:tblGrid>
        <w:gridCol w:w="1723"/>
        <w:gridCol w:w="1428"/>
        <w:gridCol w:w="2053"/>
      </w:tblGrid>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Phytochemical</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Mean ± SD</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Sum (Mean + SD)</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Alkaloids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9.59 ± 0.05</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9.64</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lastRenderedPageBreak/>
              <w:t>Steroids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15.92 ± 0.02</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15.94</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Triterpenoids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18.12 ± 0.01</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18.13</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Flavonoids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12.74 ± 0.49</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13.23</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Saponins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4.45 ± 0.04</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4.49</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Phenolics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9.14 ± 0.18</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9.32</w:t>
            </w:r>
          </w:p>
        </w:tc>
      </w:tr>
    </w:tbl>
    <w:p w:rsidR="00F43A90" w:rsidRDefault="007029DF" w:rsidP="007029DF">
      <w:pPr>
        <w:spacing w:after="0" w:line="480" w:lineRule="auto"/>
        <w:jc w:val="both"/>
        <w:outlineLvl w:val="1"/>
        <w:rPr>
          <w:rFonts w:ascii="Times New Roman" w:eastAsia="Times New Roman" w:hAnsi="Times New Roman" w:cs="Times New Roman"/>
          <w:b/>
          <w:bCs/>
          <w:sz w:val="24"/>
          <w:szCs w:val="24"/>
        </w:rPr>
      </w:pPr>
      <w:r w:rsidRPr="00781EBB">
        <w:rPr>
          <w:rFonts w:ascii="Times New Roman" w:hAnsi="Times New Roman" w:cs="Times New Roman"/>
          <w:b/>
          <w:sz w:val="24"/>
          <w:szCs w:val="24"/>
        </w:rPr>
        <w:t xml:space="preserve">From the above result shows that </w:t>
      </w:r>
      <w:r w:rsidRPr="009F64BD">
        <w:rPr>
          <w:rFonts w:ascii="Times New Roman" w:eastAsia="Times New Roman" w:hAnsi="Times New Roman" w:cs="Times New Roman"/>
          <w:b/>
          <w:sz w:val="24"/>
          <w:szCs w:val="24"/>
        </w:rPr>
        <w:t>Triterpenoids</w:t>
      </w:r>
      <w:r w:rsidRPr="00781EBB">
        <w:rPr>
          <w:rFonts w:ascii="Times New Roman" w:hAnsi="Times New Roman" w:cs="Times New Roman"/>
          <w:b/>
          <w:sz w:val="24"/>
          <w:szCs w:val="24"/>
        </w:rPr>
        <w:t xml:space="preserve"> has the high quantity in </w:t>
      </w:r>
      <w:r w:rsidRPr="007029DF">
        <w:rPr>
          <w:rFonts w:ascii="Times New Roman" w:hAnsi="Times New Roman" w:cs="Times New Roman"/>
          <w:b/>
          <w:sz w:val="24"/>
          <w:szCs w:val="24"/>
        </w:rPr>
        <w:t>Okra</w:t>
      </w:r>
      <w:r>
        <w:rPr>
          <w:rFonts w:ascii="Times New Roman" w:hAnsi="Times New Roman" w:cs="Times New Roman"/>
          <w:b/>
          <w:i/>
          <w:sz w:val="24"/>
          <w:szCs w:val="24"/>
        </w:rPr>
        <w:t xml:space="preserve"> </w:t>
      </w:r>
      <w:r w:rsidRPr="00781EBB">
        <w:rPr>
          <w:rFonts w:ascii="Times New Roman" w:hAnsi="Times New Roman" w:cs="Times New Roman"/>
          <w:b/>
          <w:sz w:val="24"/>
          <w:szCs w:val="24"/>
        </w:rPr>
        <w:t>while Saponin</w:t>
      </w:r>
      <w:r>
        <w:rPr>
          <w:rFonts w:ascii="Times New Roman" w:hAnsi="Times New Roman" w:cs="Times New Roman"/>
          <w:b/>
          <w:sz w:val="24"/>
          <w:szCs w:val="24"/>
        </w:rPr>
        <w:t>s</w:t>
      </w:r>
      <w:r w:rsidRPr="00781EBB">
        <w:rPr>
          <w:rFonts w:ascii="Times New Roman" w:hAnsi="Times New Roman" w:cs="Times New Roman"/>
          <w:b/>
          <w:sz w:val="24"/>
          <w:szCs w:val="24"/>
        </w:rPr>
        <w:t xml:space="preserve"> and </w:t>
      </w:r>
      <w:r w:rsidRPr="009F64BD">
        <w:rPr>
          <w:rFonts w:ascii="Times New Roman" w:eastAsia="Times New Roman" w:hAnsi="Times New Roman" w:cs="Times New Roman"/>
          <w:b/>
          <w:sz w:val="24"/>
          <w:szCs w:val="24"/>
        </w:rPr>
        <w:t>Phenolics</w:t>
      </w:r>
      <w:r w:rsidRPr="00781EBB">
        <w:rPr>
          <w:rFonts w:ascii="Times New Roman" w:hAnsi="Times New Roman" w:cs="Times New Roman"/>
          <w:b/>
          <w:sz w:val="24"/>
          <w:szCs w:val="24"/>
        </w:rPr>
        <w:t xml:space="preserve"> has low quantity in </w:t>
      </w:r>
      <w:r w:rsidRPr="007029DF">
        <w:rPr>
          <w:rFonts w:ascii="Times New Roman" w:hAnsi="Times New Roman" w:cs="Times New Roman"/>
          <w:b/>
          <w:sz w:val="24"/>
          <w:szCs w:val="24"/>
        </w:rPr>
        <w:t>Okra</w:t>
      </w:r>
      <w:r w:rsidRPr="00781EBB">
        <w:rPr>
          <w:rFonts w:ascii="Times New Roman" w:hAnsi="Times New Roman" w:cs="Times New Roman"/>
          <w:b/>
          <w:i/>
          <w:sz w:val="24"/>
          <w:szCs w:val="24"/>
        </w:rPr>
        <w:t>.</w:t>
      </w: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122D0F" w:rsidRDefault="00122D0F" w:rsidP="00122D0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122D0F" w:rsidRPr="00122D0F" w:rsidRDefault="00D40B44" w:rsidP="00122D0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r w:rsidR="00122D0F" w:rsidRPr="00122D0F">
        <w:rPr>
          <w:rFonts w:ascii="Times New Roman" w:eastAsia="Times New Roman" w:hAnsi="Times New Roman" w:cs="Times New Roman"/>
          <w:b/>
          <w:bCs/>
          <w:sz w:val="24"/>
          <w:szCs w:val="24"/>
        </w:rPr>
        <w:t>, CONCLUSION, AND RECOMMENDATIONS</w:t>
      </w:r>
    </w:p>
    <w:p w:rsidR="00D40B44" w:rsidRPr="00D40B44" w:rsidRDefault="00D40B44" w:rsidP="00D40B44">
      <w:pPr>
        <w:pStyle w:val="Heading2"/>
        <w:spacing w:before="0" w:beforeAutospacing="0" w:after="0" w:afterAutospacing="0" w:line="480" w:lineRule="auto"/>
        <w:jc w:val="both"/>
        <w:rPr>
          <w:caps/>
          <w:sz w:val="24"/>
          <w:szCs w:val="24"/>
        </w:rPr>
      </w:pPr>
      <w:r w:rsidRPr="00D40B44">
        <w:rPr>
          <w:caps/>
          <w:sz w:val="24"/>
          <w:szCs w:val="24"/>
        </w:rPr>
        <w:t>5.1</w:t>
      </w:r>
      <w:r w:rsidRPr="00D40B44">
        <w:rPr>
          <w:caps/>
          <w:sz w:val="24"/>
          <w:szCs w:val="24"/>
        </w:rPr>
        <w:tab/>
        <w:t>Discussion</w:t>
      </w:r>
    </w:p>
    <w:p w:rsidR="00D40B44" w:rsidRPr="00D40B44" w:rsidRDefault="00D40B44" w:rsidP="00D40B44">
      <w:pPr>
        <w:pStyle w:val="my-0"/>
        <w:spacing w:before="0" w:beforeAutospacing="0" w:after="0" w:afterAutospacing="0" w:line="480" w:lineRule="auto"/>
        <w:jc w:val="both"/>
      </w:pPr>
      <w:r w:rsidRPr="00D40B44">
        <w:lastRenderedPageBreak/>
        <w:t>This research systematically explored the phytochemical profile of okra (</w:t>
      </w:r>
      <w:r w:rsidRPr="00D40B44">
        <w:rPr>
          <w:rStyle w:val="Emphasis"/>
        </w:rPr>
        <w:t>Abelmoschus esculentus</w:t>
      </w:r>
      <w:r w:rsidRPr="00D40B44">
        <w:t>) extract through rigorous qualitative and quantitative analyses. The study confirmed the presence of key bioactive constituents—alkaloids, flavonoids, steroids, triterpenoids, saponins, and phenolics—while compounds such as tannins, proteins, reducing sugars, and glycosides were absent. Quantitative evaluation revealed that triterpenoids and steroids were most abundant.</w:t>
      </w:r>
    </w:p>
    <w:p w:rsidR="00D40B44" w:rsidRPr="00D40B44" w:rsidRDefault="00D40B44" w:rsidP="00D40B44">
      <w:pPr>
        <w:pStyle w:val="my-0"/>
        <w:spacing w:before="0" w:beforeAutospacing="0" w:after="0" w:afterAutospacing="0" w:line="480" w:lineRule="auto"/>
        <w:jc w:val="both"/>
      </w:pPr>
      <w:r w:rsidRPr="00D40B44">
        <w:t>These findings align with previous studies reviewed in Chapter Two, which consistently highlighted the rich phytochemical content of okra and its therapeutic roles, particularly in oxidative stress mitigation, anti-inflammatory action, and blood sugar regulation (Islam, 2019; Fatima &amp; Khan, 2019; Adeyemi &amp; Akinmoladun, 2021). For example, literature reports have noted high antioxidant activity attributed to phenolics and flavonoids in okra extracts. Comparable analytical approaches, such as UV-Vis spectrophotometry and solvent extraction methods, have been employed by other researchers to quantify those phytochemicals, reaffirming the reliability and relevance of the present methodology. The agreement between this study’s results and previous research strengthens the evidence-base supporting okra’s use in traditional medicine and its potential for nutraceutical development.</w:t>
      </w:r>
    </w:p>
    <w:p w:rsidR="00F43A90" w:rsidRDefault="00F43A90" w:rsidP="00D40B44">
      <w:pPr>
        <w:pStyle w:val="Heading2"/>
        <w:spacing w:before="0" w:beforeAutospacing="0" w:after="0" w:afterAutospacing="0" w:line="480" w:lineRule="auto"/>
        <w:jc w:val="both"/>
        <w:rPr>
          <w:caps/>
          <w:sz w:val="24"/>
          <w:szCs w:val="24"/>
        </w:rPr>
      </w:pPr>
    </w:p>
    <w:p w:rsidR="00D40B44" w:rsidRPr="00D40B44" w:rsidRDefault="00D40B44" w:rsidP="00D40B44">
      <w:pPr>
        <w:pStyle w:val="Heading2"/>
        <w:spacing w:before="0" w:beforeAutospacing="0" w:after="0" w:afterAutospacing="0" w:line="480" w:lineRule="auto"/>
        <w:jc w:val="both"/>
        <w:rPr>
          <w:caps/>
          <w:sz w:val="24"/>
          <w:szCs w:val="24"/>
        </w:rPr>
      </w:pPr>
      <w:r w:rsidRPr="00D40B44">
        <w:rPr>
          <w:caps/>
          <w:sz w:val="24"/>
          <w:szCs w:val="24"/>
        </w:rPr>
        <w:t>5.2</w:t>
      </w:r>
      <w:r w:rsidRPr="00D40B44">
        <w:rPr>
          <w:caps/>
          <w:sz w:val="24"/>
          <w:szCs w:val="24"/>
        </w:rPr>
        <w:tab/>
        <w:t>Conclusion</w:t>
      </w:r>
    </w:p>
    <w:p w:rsidR="00D40B44" w:rsidRPr="00D40B44" w:rsidRDefault="00D40B44" w:rsidP="00D40B44">
      <w:pPr>
        <w:pStyle w:val="my-0"/>
        <w:spacing w:before="0" w:beforeAutospacing="0" w:after="0" w:afterAutospacing="0" w:line="480" w:lineRule="auto"/>
        <w:jc w:val="both"/>
      </w:pPr>
      <w:r w:rsidRPr="00D40B44">
        <w:t xml:space="preserve">This study established that okra extract contains significant levels of triterpenoids, steroids, flavonoids, alkaloids, phenolics, and saponins, supporting its therapeutic and antioxidant </w:t>
      </w:r>
      <w:r w:rsidRPr="00D40B44">
        <w:lastRenderedPageBreak/>
        <w:t>potential. The research confirms that cold ethanol extraction efficiently preserves these bioactive compounds. Overall, these findings scientifically validate the traditional and functional use of okra as a natural remedy for oxidative stress-related health challenges.</w:t>
      </w:r>
    </w:p>
    <w:p w:rsidR="00122D0F" w:rsidRPr="00122D0F" w:rsidRDefault="00122D0F" w:rsidP="00122D0F">
      <w:pPr>
        <w:spacing w:after="0" w:line="480" w:lineRule="auto"/>
        <w:jc w:val="both"/>
        <w:outlineLvl w:val="1"/>
        <w:rPr>
          <w:rFonts w:ascii="Times New Roman" w:eastAsia="Times New Roman" w:hAnsi="Times New Roman" w:cs="Times New Roman"/>
          <w:b/>
          <w:bCs/>
          <w:caps/>
          <w:sz w:val="24"/>
          <w:szCs w:val="24"/>
        </w:rPr>
      </w:pPr>
      <w:r w:rsidRPr="00122D0F">
        <w:rPr>
          <w:rFonts w:ascii="Times New Roman" w:eastAsia="Times New Roman" w:hAnsi="Times New Roman" w:cs="Times New Roman"/>
          <w:b/>
          <w:bCs/>
          <w:caps/>
          <w:sz w:val="24"/>
          <w:szCs w:val="24"/>
        </w:rPr>
        <w:t>5.3</w:t>
      </w:r>
      <w:r w:rsidRPr="00122D0F">
        <w:rPr>
          <w:rFonts w:ascii="Times New Roman" w:eastAsia="Times New Roman" w:hAnsi="Times New Roman" w:cs="Times New Roman"/>
          <w:b/>
          <w:bCs/>
          <w:caps/>
          <w:sz w:val="24"/>
          <w:szCs w:val="24"/>
        </w:rPr>
        <w:tab/>
        <w:t>Recommendations</w:t>
      </w:r>
    </w:p>
    <w:p w:rsidR="00122D0F" w:rsidRPr="00122D0F" w:rsidRDefault="00122D0F" w:rsidP="00122D0F">
      <w:p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Based on the findings, the following recommendations are proposed:</w:t>
      </w:r>
    </w:p>
    <w:p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Advanced Chemical Characterization</w:t>
      </w:r>
      <w:r w:rsidRPr="00122D0F">
        <w:rPr>
          <w:rFonts w:ascii="Times New Roman" w:eastAsia="Times New Roman" w:hAnsi="Times New Roman" w:cs="Times New Roman"/>
          <w:sz w:val="24"/>
          <w:szCs w:val="24"/>
        </w:rPr>
        <w:t>:</w:t>
      </w:r>
    </w:p>
    <w:p w:rsidR="00122D0F" w:rsidRPr="00122D0F" w:rsidRDefault="00122D0F" w:rsidP="00122D0F">
      <w:pPr>
        <w:numPr>
          <w:ilvl w:val="1"/>
          <w:numId w:val="44"/>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Employ HPLC and GC-MS to isolate and identify specific compounds (e.g., quercetin, phytosterols) for targeted therapies.</w:t>
      </w:r>
    </w:p>
    <w:p w:rsidR="00122D0F" w:rsidRPr="00122D0F" w:rsidRDefault="00122D0F" w:rsidP="00122D0F">
      <w:pPr>
        <w:numPr>
          <w:ilvl w:val="1"/>
          <w:numId w:val="44"/>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Investigate synergistic interactions between alkaloids and saponins to enhance bioavailability.</w:t>
      </w:r>
    </w:p>
    <w:p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Biological Activity Validation</w:t>
      </w:r>
      <w:r w:rsidRPr="00122D0F">
        <w:rPr>
          <w:rFonts w:ascii="Times New Roman" w:eastAsia="Times New Roman" w:hAnsi="Times New Roman" w:cs="Times New Roman"/>
          <w:sz w:val="24"/>
          <w:szCs w:val="24"/>
        </w:rPr>
        <w:t>:</w:t>
      </w:r>
    </w:p>
    <w:p w:rsidR="00122D0F" w:rsidRPr="00122D0F" w:rsidRDefault="00122D0F" w:rsidP="00122D0F">
      <w:pPr>
        <w:numPr>
          <w:ilvl w:val="1"/>
          <w:numId w:val="45"/>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Conduct </w:t>
      </w:r>
      <w:r w:rsidRPr="00122D0F">
        <w:rPr>
          <w:rFonts w:ascii="Times New Roman" w:eastAsia="Times New Roman" w:hAnsi="Times New Roman" w:cs="Times New Roman"/>
          <w:i/>
          <w:iCs/>
          <w:sz w:val="24"/>
          <w:szCs w:val="24"/>
        </w:rPr>
        <w:t>in vivo</w:t>
      </w:r>
      <w:r w:rsidRPr="00122D0F">
        <w:rPr>
          <w:rFonts w:ascii="Times New Roman" w:eastAsia="Times New Roman" w:hAnsi="Times New Roman" w:cs="Times New Roman"/>
          <w:sz w:val="24"/>
          <w:szCs w:val="24"/>
        </w:rPr>
        <w:t xml:space="preserve"> studies to assess pharmacokinetics, toxicity, and efficacy in disease models such as diabetic rodents.</w:t>
      </w:r>
    </w:p>
    <w:p w:rsidR="00122D0F" w:rsidRDefault="00122D0F" w:rsidP="00122D0F">
      <w:pPr>
        <w:numPr>
          <w:ilvl w:val="1"/>
          <w:numId w:val="45"/>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Evaluate antimicrobial potency against clinically relevant pathogens like </w:t>
      </w:r>
      <w:r w:rsidRPr="00122D0F">
        <w:rPr>
          <w:rFonts w:ascii="Times New Roman" w:eastAsia="Times New Roman" w:hAnsi="Times New Roman" w:cs="Times New Roman"/>
          <w:i/>
          <w:iCs/>
          <w:sz w:val="24"/>
          <w:szCs w:val="24"/>
        </w:rPr>
        <w:t>Helicobacter pylori</w:t>
      </w:r>
      <w:r w:rsidRPr="00122D0F">
        <w:rPr>
          <w:rFonts w:ascii="Times New Roman" w:eastAsia="Times New Roman" w:hAnsi="Times New Roman" w:cs="Times New Roman"/>
          <w:sz w:val="24"/>
          <w:szCs w:val="24"/>
        </w:rPr>
        <w:t xml:space="preserve"> and </w:t>
      </w:r>
      <w:r w:rsidRPr="00122D0F">
        <w:rPr>
          <w:rFonts w:ascii="Times New Roman" w:eastAsia="Times New Roman" w:hAnsi="Times New Roman" w:cs="Times New Roman"/>
          <w:i/>
          <w:iCs/>
          <w:sz w:val="24"/>
          <w:szCs w:val="24"/>
        </w:rPr>
        <w:t>Staphylococcus aureus</w:t>
      </w:r>
      <w:r w:rsidRPr="00122D0F">
        <w:rPr>
          <w:rFonts w:ascii="Times New Roman" w:eastAsia="Times New Roman" w:hAnsi="Times New Roman" w:cs="Times New Roman"/>
          <w:sz w:val="24"/>
          <w:szCs w:val="24"/>
        </w:rPr>
        <w:t>.</w:t>
      </w:r>
    </w:p>
    <w:p w:rsidR="00F43A90" w:rsidRDefault="00F43A90" w:rsidP="00F43A90">
      <w:pPr>
        <w:spacing w:after="0" w:line="480" w:lineRule="auto"/>
        <w:jc w:val="both"/>
        <w:rPr>
          <w:rFonts w:ascii="Times New Roman" w:eastAsia="Times New Roman" w:hAnsi="Times New Roman" w:cs="Times New Roman"/>
          <w:sz w:val="24"/>
          <w:szCs w:val="24"/>
        </w:rPr>
      </w:pPr>
    </w:p>
    <w:p w:rsidR="00F43A90" w:rsidRPr="00122D0F" w:rsidRDefault="00F43A90" w:rsidP="00F43A90">
      <w:pPr>
        <w:spacing w:after="0" w:line="480" w:lineRule="auto"/>
        <w:jc w:val="both"/>
        <w:rPr>
          <w:rFonts w:ascii="Times New Roman" w:eastAsia="Times New Roman" w:hAnsi="Times New Roman" w:cs="Times New Roman"/>
          <w:sz w:val="24"/>
          <w:szCs w:val="24"/>
        </w:rPr>
      </w:pPr>
    </w:p>
    <w:p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Extraction Optimization</w:t>
      </w:r>
      <w:r w:rsidRPr="00122D0F">
        <w:rPr>
          <w:rFonts w:ascii="Times New Roman" w:eastAsia="Times New Roman" w:hAnsi="Times New Roman" w:cs="Times New Roman"/>
          <w:sz w:val="24"/>
          <w:szCs w:val="24"/>
        </w:rPr>
        <w:t>:</w:t>
      </w:r>
    </w:p>
    <w:p w:rsidR="00122D0F" w:rsidRPr="00122D0F" w:rsidRDefault="00122D0F" w:rsidP="00122D0F">
      <w:pPr>
        <w:numPr>
          <w:ilvl w:val="1"/>
          <w:numId w:val="46"/>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Compare cold maceration with Soxhlet extraction to determine yield-bioactivity trade-offs for heat-sensitive compounds.</w:t>
      </w:r>
    </w:p>
    <w:p w:rsidR="00122D0F" w:rsidRPr="00122D0F" w:rsidRDefault="00122D0F" w:rsidP="00122D0F">
      <w:pPr>
        <w:numPr>
          <w:ilvl w:val="1"/>
          <w:numId w:val="46"/>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lastRenderedPageBreak/>
        <w:t>Test solvent polarities (e.g., methanol-water mixtures) to maximize polyphenol recovery.</w:t>
      </w:r>
    </w:p>
    <w:p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Agricultural and Product Development</w:t>
      </w:r>
      <w:r w:rsidRPr="00122D0F">
        <w:rPr>
          <w:rFonts w:ascii="Times New Roman" w:eastAsia="Times New Roman" w:hAnsi="Times New Roman" w:cs="Times New Roman"/>
          <w:sz w:val="24"/>
          <w:szCs w:val="24"/>
        </w:rPr>
        <w:t>:</w:t>
      </w:r>
    </w:p>
    <w:p w:rsidR="00122D0F" w:rsidRPr="00122D0F" w:rsidRDefault="00122D0F" w:rsidP="00122D0F">
      <w:pPr>
        <w:numPr>
          <w:ilvl w:val="1"/>
          <w:numId w:val="47"/>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Establish cultivation protocols to enhance bioactive content in okra varieties.</w:t>
      </w:r>
    </w:p>
    <w:p w:rsidR="00122D0F" w:rsidRPr="00122D0F" w:rsidRDefault="00122D0F" w:rsidP="00122D0F">
      <w:pPr>
        <w:numPr>
          <w:ilvl w:val="1"/>
          <w:numId w:val="47"/>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Develop standardized okra-based nutraceuticals for diabetes and cardiovascular support.</w:t>
      </w:r>
    </w:p>
    <w:p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Clinical Translation</w:t>
      </w:r>
      <w:r w:rsidRPr="00122D0F">
        <w:rPr>
          <w:rFonts w:ascii="Times New Roman" w:eastAsia="Times New Roman" w:hAnsi="Times New Roman" w:cs="Times New Roman"/>
          <w:sz w:val="24"/>
          <w:szCs w:val="24"/>
        </w:rPr>
        <w:t>:</w:t>
      </w:r>
    </w:p>
    <w:p w:rsidR="00122D0F" w:rsidRPr="00122D0F" w:rsidRDefault="00122D0F" w:rsidP="00122D0F">
      <w:pPr>
        <w:numPr>
          <w:ilvl w:val="1"/>
          <w:numId w:val="48"/>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Formulate okra mucilage into topical gels for wound healing or gastrointestinal protectants.</w:t>
      </w:r>
    </w:p>
    <w:p w:rsidR="00323388" w:rsidRDefault="00122D0F" w:rsidP="00122D0F">
      <w:pPr>
        <w:numPr>
          <w:ilvl w:val="1"/>
          <w:numId w:val="48"/>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Partner with health agencies to integrate okra into public health strategies for oxidative stress management in resource-limited regions.</w:t>
      </w: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5E7C33" w:rsidRDefault="005E7C33" w:rsidP="00F43A90">
      <w:pPr>
        <w:pStyle w:val="my-0"/>
        <w:jc w:val="center"/>
        <w:rPr>
          <w:b/>
          <w:caps/>
        </w:rPr>
      </w:pPr>
    </w:p>
    <w:p w:rsidR="00122D0F" w:rsidRPr="00122D0F" w:rsidRDefault="00122D0F" w:rsidP="00122D0F">
      <w:pPr>
        <w:pStyle w:val="my-0"/>
        <w:jc w:val="center"/>
        <w:rPr>
          <w:b/>
          <w:caps/>
        </w:rPr>
      </w:pPr>
      <w:r w:rsidRPr="00122D0F">
        <w:rPr>
          <w:b/>
          <w:caps/>
        </w:rPr>
        <w:t>references</w:t>
      </w:r>
    </w:p>
    <w:p w:rsidR="00122D0F" w:rsidRDefault="00122D0F" w:rsidP="00122D0F">
      <w:pPr>
        <w:pStyle w:val="my-0"/>
      </w:pPr>
      <w:r>
        <w:t xml:space="preserve">Devanesan, S., &amp; AlSalhi, M. S. (2023). Study on cytotoxic activity of silver nanoparticles synthesized using </w:t>
      </w:r>
      <w:r>
        <w:rPr>
          <w:rStyle w:val="Emphasis"/>
        </w:rPr>
        <w:t>Abelmoschus esculentus</w:t>
      </w:r>
      <w:r>
        <w:t xml:space="preserve"> flower extract and anticancer activity of ethanolic extract against HepG2 cell line. </w:t>
      </w:r>
      <w:r>
        <w:rPr>
          <w:rStyle w:val="Emphasis"/>
        </w:rPr>
        <w:t>Processes</w:t>
      </w:r>
      <w:r>
        <w:t xml:space="preserve">, 11(5), Article 183. </w:t>
      </w:r>
    </w:p>
    <w:p w:rsidR="00122D0F" w:rsidRDefault="00122D0F" w:rsidP="00122D0F">
      <w:pPr>
        <w:pStyle w:val="my-0"/>
      </w:pPr>
      <w:r>
        <w:lastRenderedPageBreak/>
        <w:t>Islam, M. T. (2019). Phytochemical information and pharmacological activities of okra (</w:t>
      </w:r>
      <w:r>
        <w:rPr>
          <w:rStyle w:val="Emphasis"/>
        </w:rPr>
        <w:t>Abelmoschus esculentus</w:t>
      </w:r>
      <w:r>
        <w:t xml:space="preserve">): A literature-based review. </w:t>
      </w:r>
      <w:r>
        <w:rPr>
          <w:rStyle w:val="Emphasis"/>
        </w:rPr>
        <w:t>Phytotherapy Research</w:t>
      </w:r>
      <w:r>
        <w:t xml:space="preserve">, 33(1), 72–80. </w:t>
      </w:r>
    </w:p>
    <w:p w:rsidR="00122D0F" w:rsidRDefault="00122D0F" w:rsidP="00122D0F">
      <w:pPr>
        <w:pStyle w:val="my-0"/>
      </w:pPr>
      <w:r>
        <w:t>Journal of Plant Sciences. (2014). Phytochemical, nutritional and pharmacological evidences for okra (</w:t>
      </w:r>
      <w:r>
        <w:rPr>
          <w:rStyle w:val="Emphasis"/>
        </w:rPr>
        <w:t>Abelmoschus esculentus</w:t>
      </w:r>
      <w:r>
        <w:t xml:space="preserve">). </w:t>
      </w:r>
      <w:r>
        <w:rPr>
          <w:rStyle w:val="Emphasis"/>
        </w:rPr>
        <w:t>Phytopharma Journal</w:t>
      </w:r>
      <w:r>
        <w:t xml:space="preserve">, 5(6), 377–385. </w:t>
      </w:r>
    </w:p>
    <w:p w:rsidR="00122D0F" w:rsidRDefault="00122D0F" w:rsidP="00122D0F">
      <w:pPr>
        <w:pStyle w:val="my-0"/>
      </w:pPr>
      <w:r>
        <w:t xml:space="preserve">MDPI. (2022). Phytochemical screening, nutritional value, anti-diabetic properties of </w:t>
      </w:r>
      <w:r>
        <w:rPr>
          <w:rStyle w:val="Emphasis"/>
        </w:rPr>
        <w:t>Abelmoschus esculentus</w:t>
      </w:r>
      <w:r>
        <w:t xml:space="preserve"> aqueous extract. </w:t>
      </w:r>
      <w:r>
        <w:rPr>
          <w:rStyle w:val="Emphasis"/>
        </w:rPr>
        <w:t>Processes</w:t>
      </w:r>
      <w:r>
        <w:t xml:space="preserve">, 10(2), Article 183. </w:t>
      </w:r>
    </w:p>
    <w:p w:rsidR="00122D0F" w:rsidRDefault="00122D0F" w:rsidP="00122D0F">
      <w:pPr>
        <w:pStyle w:val="my-0"/>
      </w:pPr>
      <w:r>
        <w:t xml:space="preserve">El-Hagrassi, A. M., Osman, A. F., Eskander, D. M., &amp; Nassar, M. I. (2019). Chemical constituents and cytotoxic evaluation of </w:t>
      </w:r>
      <w:r>
        <w:rPr>
          <w:rStyle w:val="Emphasis"/>
        </w:rPr>
        <w:t>Abelmoschus esculentus</w:t>
      </w:r>
      <w:r>
        <w:t xml:space="preserve"> L. leaves grown in Egypt. </w:t>
      </w:r>
      <w:r>
        <w:rPr>
          <w:rStyle w:val="Emphasis"/>
        </w:rPr>
        <w:t>Journal of Chemical and Pharmaceutical Research</w:t>
      </w:r>
      <w:r>
        <w:t xml:space="preserve">, 11(3), 1–13. </w:t>
      </w:r>
    </w:p>
    <w:p w:rsidR="00122D0F" w:rsidRDefault="00122D0F" w:rsidP="00122D0F">
      <w:pPr>
        <w:pStyle w:val="my-0"/>
      </w:pPr>
      <w:r>
        <w:t xml:space="preserve">Kang, M. S., Lee, J. H., &amp; Kim, S. Y. (2012). A new flavonol glycoside from </w:t>
      </w:r>
      <w:r>
        <w:rPr>
          <w:rStyle w:val="Emphasis"/>
        </w:rPr>
        <w:t>Abelmoschus esculentus</w:t>
      </w:r>
      <w:r>
        <w:t xml:space="preserve"> Linn and its antioxidant activity. </w:t>
      </w:r>
      <w:r>
        <w:rPr>
          <w:rStyle w:val="Emphasis"/>
        </w:rPr>
        <w:t>Natural Product Communications</w:t>
      </w:r>
      <w:r>
        <w:t xml:space="preserve">, 7(11), 1471–1474. </w:t>
      </w:r>
    </w:p>
    <w:p w:rsidR="00122D0F" w:rsidRDefault="00122D0F" w:rsidP="00122D0F">
      <w:pPr>
        <w:pStyle w:val="my-0"/>
      </w:pPr>
      <w:r>
        <w:t xml:space="preserve">Phytochemical profiling and therapeutic potential of </w:t>
      </w:r>
      <w:r>
        <w:rPr>
          <w:rStyle w:val="Emphasis"/>
        </w:rPr>
        <w:t>Abelmoschus esculentus</w:t>
      </w:r>
      <w:r>
        <w:t xml:space="preserve"> L. Moench fruit extracts in diabetes. (2024). </w:t>
      </w:r>
      <w:r>
        <w:rPr>
          <w:rStyle w:val="Emphasis"/>
        </w:rPr>
        <w:t>Evidence-Based Complementary and Alternative Medicine</w:t>
      </w:r>
      <w:r>
        <w:t xml:space="preserve">. </w:t>
      </w:r>
    </w:p>
    <w:p w:rsidR="00122D0F" w:rsidRDefault="00122D0F" w:rsidP="00122D0F">
      <w:pPr>
        <w:pStyle w:val="my-0"/>
      </w:pPr>
      <w:r>
        <w:t xml:space="preserve">SSRN. (2023). Phytochemical and nutritional quality of </w:t>
      </w:r>
      <w:r>
        <w:rPr>
          <w:rStyle w:val="Emphasis"/>
        </w:rPr>
        <w:t>Abelmoschus esculentus</w:t>
      </w:r>
      <w:r>
        <w:t xml:space="preserve"> leaf. SSRN Electronic Journal. </w:t>
      </w:r>
    </w:p>
    <w:p w:rsidR="00122D0F" w:rsidRDefault="00122D0F" w:rsidP="00122D0F">
      <w:pPr>
        <w:pStyle w:val="my-0"/>
      </w:pPr>
      <w:r>
        <w:t xml:space="preserve">Adeyemi, O. S., &amp; Akinmoladun, F. O. (2021). Antioxidant and antimicrobial activities of </w:t>
      </w:r>
      <w:r>
        <w:rPr>
          <w:rStyle w:val="Emphasis"/>
        </w:rPr>
        <w:t>Abelmoschus esculentus</w:t>
      </w:r>
      <w:r>
        <w:t xml:space="preserve"> extracts. </w:t>
      </w:r>
      <w:r>
        <w:rPr>
          <w:rStyle w:val="Emphasis"/>
        </w:rPr>
        <w:t>Journal of Medicinal Plants Research</w:t>
      </w:r>
      <w:r>
        <w:t xml:space="preserve">, 15(4), 210–218. </w:t>
      </w:r>
    </w:p>
    <w:p w:rsidR="00122D0F" w:rsidRDefault="00122D0F" w:rsidP="00122D0F">
      <w:pPr>
        <w:pStyle w:val="my-0"/>
      </w:pPr>
      <w:r>
        <w:t>Chinedu, N. C., &amp; Okoye, F. B. C. (2020). Nutritional and phytochemical analysis of okra (</w:t>
      </w:r>
      <w:r>
        <w:rPr>
          <w:rStyle w:val="Emphasis"/>
        </w:rPr>
        <w:t>Abelmoschus esculentus</w:t>
      </w:r>
      <w:r>
        <w:t xml:space="preserve">) pods from Southeastern Nigeria. </w:t>
      </w:r>
      <w:r>
        <w:rPr>
          <w:rStyle w:val="Emphasis"/>
        </w:rPr>
        <w:t>African Journal of Food Science</w:t>
      </w:r>
      <w:r>
        <w:t xml:space="preserve">, 14(3), 78–85. </w:t>
      </w:r>
    </w:p>
    <w:p w:rsidR="00122D0F" w:rsidRDefault="00122D0F" w:rsidP="00122D0F">
      <w:pPr>
        <w:pStyle w:val="my-0"/>
      </w:pPr>
      <w:r>
        <w:t xml:space="preserve">Fatima, S., &amp; Khan, M. A. (2019). Evaluation of antidiabetic activity of </w:t>
      </w:r>
      <w:r>
        <w:rPr>
          <w:rStyle w:val="Emphasis"/>
        </w:rPr>
        <w:t>Abelmoschus esculentus</w:t>
      </w:r>
      <w:r>
        <w:t xml:space="preserve"> seed extract in alloxan-induced diabetic rats. </w:t>
      </w:r>
      <w:r>
        <w:rPr>
          <w:rStyle w:val="Emphasis"/>
        </w:rPr>
        <w:t>Journal of Ethnopharmacology</w:t>
      </w:r>
      <w:r>
        <w:t xml:space="preserve">, 244, Article 112153. </w:t>
      </w:r>
    </w:p>
    <w:p w:rsidR="00122D0F" w:rsidRDefault="00122D0F" w:rsidP="00122D0F">
      <w:pPr>
        <w:pStyle w:val="my-0"/>
      </w:pPr>
      <w:r>
        <w:t xml:space="preserve">Gopalakrishnan, L., &amp; Subramanian, S. (2018). Phytochemical screening and antioxidant activity of okra seed extracts. </w:t>
      </w:r>
      <w:r>
        <w:rPr>
          <w:rStyle w:val="Emphasis"/>
        </w:rPr>
        <w:t>International Journal of Pharmaceutical Sciences and Research</w:t>
      </w:r>
      <w:r>
        <w:t xml:space="preserve">, 9(6), 2345–2350. </w:t>
      </w:r>
    </w:p>
    <w:p w:rsidR="00122D0F" w:rsidRDefault="00122D0F" w:rsidP="00122D0F">
      <w:pPr>
        <w:pStyle w:val="my-0"/>
      </w:pPr>
      <w:r>
        <w:lastRenderedPageBreak/>
        <w:t xml:space="preserve">Hassan, M. A., &amp; Abdalla, M. A. (2022). Antimicrobial and antioxidant properties of </w:t>
      </w:r>
      <w:r>
        <w:rPr>
          <w:rStyle w:val="Emphasis"/>
        </w:rPr>
        <w:t>Abelmoschus esculentus</w:t>
      </w:r>
      <w:r>
        <w:t xml:space="preserve"> leaf extracts. </w:t>
      </w:r>
      <w:r>
        <w:rPr>
          <w:rStyle w:val="Emphasis"/>
        </w:rPr>
        <w:t>Asian Journal of Pharmaceutical and Clinical Research</w:t>
      </w:r>
      <w:r>
        <w:t xml:space="preserve">, 15(1), 12–18. </w:t>
      </w:r>
    </w:p>
    <w:p w:rsidR="00122D0F" w:rsidRDefault="00122D0F" w:rsidP="00122D0F">
      <w:pPr>
        <w:pStyle w:val="my-0"/>
      </w:pPr>
      <w:r>
        <w:t>Ibrahim, H. M., &amp; Musa, T. H. (2023). Effect of drying and storage on the phytochemical content and antioxidant capacity of okra (</w:t>
      </w:r>
      <w:r>
        <w:rPr>
          <w:rStyle w:val="Emphasis"/>
        </w:rPr>
        <w:t>Abelmoschus esculentus</w:t>
      </w:r>
      <w:r>
        <w:t xml:space="preserve">). </w:t>
      </w:r>
      <w:r>
        <w:rPr>
          <w:rStyle w:val="Emphasis"/>
        </w:rPr>
        <w:t>Food Science &amp; Nutrition</w:t>
      </w:r>
      <w:r w:rsidR="00547A78">
        <w:t>, 11(2), 789–798.</w:t>
      </w:r>
    </w:p>
    <w:p w:rsidR="00122D0F" w:rsidRPr="00122D0F" w:rsidRDefault="00122D0F" w:rsidP="00324056">
      <w:pPr>
        <w:pStyle w:val="my-0"/>
      </w:pPr>
      <w:r>
        <w:t xml:space="preserve">Jain, R., &amp; Singh, S. (2020). Therapeutic potential of okra mucilage in wound healing: A review. </w:t>
      </w:r>
      <w:r>
        <w:rPr>
          <w:rStyle w:val="Emphasis"/>
        </w:rPr>
        <w:t>Journal of Herbal Medicine</w:t>
      </w:r>
      <w:r w:rsidR="00547A78">
        <w:t>, 22, Article 100350.</w:t>
      </w:r>
    </w:p>
    <w:sectPr w:rsidR="00122D0F" w:rsidRPr="00122D0F" w:rsidSect="00963514">
      <w:footerReference w:type="default" r:id="rId9"/>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F88" w:rsidRDefault="005E0F88" w:rsidP="00D47A78">
      <w:pPr>
        <w:spacing w:after="0" w:line="240" w:lineRule="auto"/>
      </w:pPr>
      <w:r>
        <w:separator/>
      </w:r>
    </w:p>
  </w:endnote>
  <w:endnote w:type="continuationSeparator" w:id="0">
    <w:p w:rsidR="005E0F88" w:rsidRDefault="005E0F88" w:rsidP="00D4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036317"/>
      <w:docPartObj>
        <w:docPartGallery w:val="Page Numbers (Bottom of Page)"/>
        <w:docPartUnique/>
      </w:docPartObj>
    </w:sdtPr>
    <w:sdtEndPr>
      <w:rPr>
        <w:rFonts w:ascii="Times New Roman" w:hAnsi="Times New Roman" w:cs="Times New Roman"/>
        <w:noProof/>
        <w:sz w:val="24"/>
        <w:szCs w:val="24"/>
      </w:rPr>
    </w:sdtEndPr>
    <w:sdtContent>
      <w:p w:rsidR="00EE0D98" w:rsidRPr="00D47A78" w:rsidRDefault="00EE0D98">
        <w:pPr>
          <w:pStyle w:val="Footer"/>
          <w:jc w:val="center"/>
          <w:rPr>
            <w:rFonts w:ascii="Times New Roman" w:hAnsi="Times New Roman" w:cs="Times New Roman"/>
            <w:sz w:val="24"/>
            <w:szCs w:val="24"/>
          </w:rPr>
        </w:pPr>
        <w:r w:rsidRPr="00D47A78">
          <w:rPr>
            <w:rFonts w:ascii="Times New Roman" w:hAnsi="Times New Roman" w:cs="Times New Roman"/>
            <w:sz w:val="24"/>
            <w:szCs w:val="24"/>
          </w:rPr>
          <w:fldChar w:fldCharType="begin"/>
        </w:r>
        <w:r w:rsidRPr="00D47A78">
          <w:rPr>
            <w:rFonts w:ascii="Times New Roman" w:hAnsi="Times New Roman" w:cs="Times New Roman"/>
            <w:sz w:val="24"/>
            <w:szCs w:val="24"/>
          </w:rPr>
          <w:instrText xml:space="preserve"> PAGE   \* MERGEFORMAT </w:instrText>
        </w:r>
        <w:r w:rsidRPr="00D47A78">
          <w:rPr>
            <w:rFonts w:ascii="Times New Roman" w:hAnsi="Times New Roman" w:cs="Times New Roman"/>
            <w:sz w:val="24"/>
            <w:szCs w:val="24"/>
          </w:rPr>
          <w:fldChar w:fldCharType="separate"/>
        </w:r>
        <w:r w:rsidR="004B146F">
          <w:rPr>
            <w:rFonts w:ascii="Times New Roman" w:hAnsi="Times New Roman" w:cs="Times New Roman"/>
            <w:noProof/>
            <w:sz w:val="24"/>
            <w:szCs w:val="24"/>
          </w:rPr>
          <w:t>21</w:t>
        </w:r>
        <w:r w:rsidRPr="00D47A78">
          <w:rPr>
            <w:rFonts w:ascii="Times New Roman" w:hAnsi="Times New Roman" w:cs="Times New Roman"/>
            <w:noProof/>
            <w:sz w:val="24"/>
            <w:szCs w:val="24"/>
          </w:rPr>
          <w:fldChar w:fldCharType="end"/>
        </w:r>
      </w:p>
    </w:sdtContent>
  </w:sdt>
  <w:p w:rsidR="00EE0D98" w:rsidRDefault="00EE0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F88" w:rsidRDefault="005E0F88" w:rsidP="00D47A78">
      <w:pPr>
        <w:spacing w:after="0" w:line="240" w:lineRule="auto"/>
      </w:pPr>
      <w:r>
        <w:separator/>
      </w:r>
    </w:p>
  </w:footnote>
  <w:footnote w:type="continuationSeparator" w:id="0">
    <w:p w:rsidR="005E0F88" w:rsidRDefault="005E0F88" w:rsidP="00D47A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2A59"/>
    <w:multiLevelType w:val="multilevel"/>
    <w:tmpl w:val="8FB4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1034A"/>
    <w:multiLevelType w:val="multilevel"/>
    <w:tmpl w:val="D0B2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B1A34"/>
    <w:multiLevelType w:val="multilevel"/>
    <w:tmpl w:val="D9AE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C2B6F"/>
    <w:multiLevelType w:val="multilevel"/>
    <w:tmpl w:val="E68C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E34F89"/>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503789"/>
    <w:multiLevelType w:val="multilevel"/>
    <w:tmpl w:val="98A47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D9772E"/>
    <w:multiLevelType w:val="multilevel"/>
    <w:tmpl w:val="C46A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265D1F"/>
    <w:multiLevelType w:val="multilevel"/>
    <w:tmpl w:val="77824A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783E69"/>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2B6143"/>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FA01B4"/>
    <w:multiLevelType w:val="multilevel"/>
    <w:tmpl w:val="0EAE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E7087D"/>
    <w:multiLevelType w:val="multilevel"/>
    <w:tmpl w:val="91748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1D188A"/>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E167F9"/>
    <w:multiLevelType w:val="multilevel"/>
    <w:tmpl w:val="1EB6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187772"/>
    <w:multiLevelType w:val="multilevel"/>
    <w:tmpl w:val="3FA04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3B0951"/>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4C1968"/>
    <w:multiLevelType w:val="multilevel"/>
    <w:tmpl w:val="C41AB2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F95B61"/>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D71DAD"/>
    <w:multiLevelType w:val="multilevel"/>
    <w:tmpl w:val="7A9C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A55A42"/>
    <w:multiLevelType w:val="multilevel"/>
    <w:tmpl w:val="D2FE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8B6766"/>
    <w:multiLevelType w:val="multilevel"/>
    <w:tmpl w:val="27D0D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3D0473"/>
    <w:multiLevelType w:val="multilevel"/>
    <w:tmpl w:val="ADB8F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5A54D4"/>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FF6852"/>
    <w:multiLevelType w:val="multilevel"/>
    <w:tmpl w:val="D960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0E5EAC"/>
    <w:multiLevelType w:val="multilevel"/>
    <w:tmpl w:val="730C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5053CB"/>
    <w:multiLevelType w:val="multilevel"/>
    <w:tmpl w:val="B0149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3645EB"/>
    <w:multiLevelType w:val="multilevel"/>
    <w:tmpl w:val="3AC4B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9744C5"/>
    <w:multiLevelType w:val="multilevel"/>
    <w:tmpl w:val="EDFEE8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4D741F"/>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A827A1"/>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325F24"/>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9A016F"/>
    <w:multiLevelType w:val="multilevel"/>
    <w:tmpl w:val="6EB2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7D37BBA"/>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126641"/>
    <w:multiLevelType w:val="multilevel"/>
    <w:tmpl w:val="348A1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733EFB"/>
    <w:multiLevelType w:val="multilevel"/>
    <w:tmpl w:val="A850B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AE2FEF"/>
    <w:multiLevelType w:val="multilevel"/>
    <w:tmpl w:val="53BA8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DD18BE"/>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9B6FB2"/>
    <w:multiLevelType w:val="multilevel"/>
    <w:tmpl w:val="A85A2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C3083D"/>
    <w:multiLevelType w:val="multilevel"/>
    <w:tmpl w:val="7C7AE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AC5578"/>
    <w:multiLevelType w:val="multilevel"/>
    <w:tmpl w:val="4184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911F16"/>
    <w:multiLevelType w:val="multilevel"/>
    <w:tmpl w:val="712E60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7185C38"/>
    <w:multiLevelType w:val="multilevel"/>
    <w:tmpl w:val="55A2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7FF65AA"/>
    <w:multiLevelType w:val="multilevel"/>
    <w:tmpl w:val="13642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BCD6472"/>
    <w:multiLevelType w:val="multilevel"/>
    <w:tmpl w:val="4B84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2F56295"/>
    <w:multiLevelType w:val="multilevel"/>
    <w:tmpl w:val="4F60A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7A832C3"/>
    <w:multiLevelType w:val="multilevel"/>
    <w:tmpl w:val="4552B4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83307D1"/>
    <w:multiLevelType w:val="multilevel"/>
    <w:tmpl w:val="1D7EB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8BE650C"/>
    <w:multiLevelType w:val="multilevel"/>
    <w:tmpl w:val="81EC9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920A76"/>
    <w:multiLevelType w:val="multilevel"/>
    <w:tmpl w:val="15B04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9"/>
  </w:num>
  <w:num w:numId="3">
    <w:abstractNumId w:val="36"/>
  </w:num>
  <w:num w:numId="4">
    <w:abstractNumId w:val="32"/>
  </w:num>
  <w:num w:numId="5">
    <w:abstractNumId w:val="30"/>
  </w:num>
  <w:num w:numId="6">
    <w:abstractNumId w:val="39"/>
  </w:num>
  <w:num w:numId="7">
    <w:abstractNumId w:val="25"/>
  </w:num>
  <w:num w:numId="8">
    <w:abstractNumId w:val="41"/>
  </w:num>
  <w:num w:numId="9">
    <w:abstractNumId w:val="28"/>
  </w:num>
  <w:num w:numId="10">
    <w:abstractNumId w:val="44"/>
  </w:num>
  <w:num w:numId="11">
    <w:abstractNumId w:val="15"/>
  </w:num>
  <w:num w:numId="12">
    <w:abstractNumId w:val="48"/>
  </w:num>
  <w:num w:numId="13">
    <w:abstractNumId w:val="3"/>
  </w:num>
  <w:num w:numId="14">
    <w:abstractNumId w:val="9"/>
  </w:num>
  <w:num w:numId="15">
    <w:abstractNumId w:val="35"/>
  </w:num>
  <w:num w:numId="16">
    <w:abstractNumId w:val="4"/>
  </w:num>
  <w:num w:numId="17">
    <w:abstractNumId w:val="6"/>
  </w:num>
  <w:num w:numId="18">
    <w:abstractNumId w:val="17"/>
  </w:num>
  <w:num w:numId="19">
    <w:abstractNumId w:val="47"/>
  </w:num>
  <w:num w:numId="20">
    <w:abstractNumId w:val="43"/>
  </w:num>
  <w:num w:numId="21">
    <w:abstractNumId w:val="12"/>
  </w:num>
  <w:num w:numId="22">
    <w:abstractNumId w:val="20"/>
  </w:num>
  <w:num w:numId="23">
    <w:abstractNumId w:val="22"/>
  </w:num>
  <w:num w:numId="24">
    <w:abstractNumId w:val="24"/>
  </w:num>
  <w:num w:numId="25">
    <w:abstractNumId w:val="8"/>
  </w:num>
  <w:num w:numId="26">
    <w:abstractNumId w:val="21"/>
  </w:num>
  <w:num w:numId="27">
    <w:abstractNumId w:val="19"/>
  </w:num>
  <w:num w:numId="28">
    <w:abstractNumId w:val="10"/>
  </w:num>
  <w:num w:numId="29">
    <w:abstractNumId w:val="23"/>
  </w:num>
  <w:num w:numId="30">
    <w:abstractNumId w:val="46"/>
  </w:num>
  <w:num w:numId="31">
    <w:abstractNumId w:val="1"/>
  </w:num>
  <w:num w:numId="32">
    <w:abstractNumId w:val="11"/>
  </w:num>
  <w:num w:numId="33">
    <w:abstractNumId w:val="2"/>
  </w:num>
  <w:num w:numId="34">
    <w:abstractNumId w:val="13"/>
  </w:num>
  <w:num w:numId="35">
    <w:abstractNumId w:val="31"/>
  </w:num>
  <w:num w:numId="36">
    <w:abstractNumId w:val="33"/>
  </w:num>
  <w:num w:numId="37">
    <w:abstractNumId w:val="37"/>
  </w:num>
  <w:num w:numId="38">
    <w:abstractNumId w:val="0"/>
  </w:num>
  <w:num w:numId="39">
    <w:abstractNumId w:val="34"/>
  </w:num>
  <w:num w:numId="40">
    <w:abstractNumId w:val="26"/>
  </w:num>
  <w:num w:numId="41">
    <w:abstractNumId w:val="5"/>
  </w:num>
  <w:num w:numId="42">
    <w:abstractNumId w:val="27"/>
  </w:num>
  <w:num w:numId="43">
    <w:abstractNumId w:val="14"/>
  </w:num>
  <w:num w:numId="44">
    <w:abstractNumId w:val="7"/>
  </w:num>
  <w:num w:numId="45">
    <w:abstractNumId w:val="45"/>
  </w:num>
  <w:num w:numId="46">
    <w:abstractNumId w:val="16"/>
  </w:num>
  <w:num w:numId="47">
    <w:abstractNumId w:val="42"/>
  </w:num>
  <w:num w:numId="48">
    <w:abstractNumId w:val="4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D4"/>
    <w:rsid w:val="00075DC9"/>
    <w:rsid w:val="00084434"/>
    <w:rsid w:val="00093A55"/>
    <w:rsid w:val="00122D0F"/>
    <w:rsid w:val="00170466"/>
    <w:rsid w:val="001D5019"/>
    <w:rsid w:val="0020682A"/>
    <w:rsid w:val="00221948"/>
    <w:rsid w:val="00243797"/>
    <w:rsid w:val="002C05BB"/>
    <w:rsid w:val="00323388"/>
    <w:rsid w:val="00324056"/>
    <w:rsid w:val="00337D16"/>
    <w:rsid w:val="003403A9"/>
    <w:rsid w:val="003C2BC0"/>
    <w:rsid w:val="003E1C6B"/>
    <w:rsid w:val="004A79D7"/>
    <w:rsid w:val="004B146F"/>
    <w:rsid w:val="004B4458"/>
    <w:rsid w:val="00547A78"/>
    <w:rsid w:val="00555DE1"/>
    <w:rsid w:val="005A6E2D"/>
    <w:rsid w:val="005B19E5"/>
    <w:rsid w:val="005E0F88"/>
    <w:rsid w:val="005E7C33"/>
    <w:rsid w:val="00606CBD"/>
    <w:rsid w:val="00661373"/>
    <w:rsid w:val="007029DF"/>
    <w:rsid w:val="007C43F8"/>
    <w:rsid w:val="0081034C"/>
    <w:rsid w:val="008E4A5E"/>
    <w:rsid w:val="0092195F"/>
    <w:rsid w:val="00963514"/>
    <w:rsid w:val="00975B22"/>
    <w:rsid w:val="009D5C2C"/>
    <w:rsid w:val="009E79FE"/>
    <w:rsid w:val="009F64BD"/>
    <w:rsid w:val="00A023D4"/>
    <w:rsid w:val="00B15B41"/>
    <w:rsid w:val="00B55567"/>
    <w:rsid w:val="00C227C7"/>
    <w:rsid w:val="00C70260"/>
    <w:rsid w:val="00CD4FD3"/>
    <w:rsid w:val="00D40B44"/>
    <w:rsid w:val="00D47A78"/>
    <w:rsid w:val="00DA4F31"/>
    <w:rsid w:val="00EA6F9A"/>
    <w:rsid w:val="00EB2954"/>
    <w:rsid w:val="00EE0D98"/>
    <w:rsid w:val="00F277D4"/>
    <w:rsid w:val="00F350DD"/>
    <w:rsid w:val="00F4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3305B6-7020-4B9D-9872-7642FB46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02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A4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3D4"/>
    <w:rPr>
      <w:rFonts w:ascii="Times New Roman" w:eastAsia="Times New Roman" w:hAnsi="Times New Roman" w:cs="Times New Roman"/>
      <w:b/>
      <w:bCs/>
      <w:sz w:val="36"/>
      <w:szCs w:val="36"/>
    </w:rPr>
  </w:style>
  <w:style w:type="paragraph" w:customStyle="1" w:styleId="my-0">
    <w:name w:val="my-0"/>
    <w:basedOn w:val="Normal"/>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3D4"/>
    <w:rPr>
      <w:b/>
      <w:bCs/>
    </w:rPr>
  </w:style>
  <w:style w:type="paragraph" w:styleId="NormalWeb">
    <w:name w:val="Normal (Web)"/>
    <w:basedOn w:val="Normal"/>
    <w:uiPriority w:val="99"/>
    <w:semiHidden/>
    <w:unhideWhenUsed/>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23D4"/>
    <w:rPr>
      <w:color w:val="0000FF"/>
      <w:u w:val="single"/>
    </w:rPr>
  </w:style>
  <w:style w:type="character" w:customStyle="1" w:styleId="Heading3Char">
    <w:name w:val="Heading 3 Char"/>
    <w:basedOn w:val="DefaultParagraphFont"/>
    <w:link w:val="Heading3"/>
    <w:uiPriority w:val="9"/>
    <w:semiHidden/>
    <w:rsid w:val="00DA4F3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A4F31"/>
    <w:rPr>
      <w:i/>
      <w:iCs/>
    </w:rPr>
  </w:style>
  <w:style w:type="table" w:styleId="TableGrid">
    <w:name w:val="Table Grid"/>
    <w:basedOn w:val="TableNormal"/>
    <w:uiPriority w:val="59"/>
    <w:rsid w:val="00975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323388"/>
  </w:style>
  <w:style w:type="character" w:customStyle="1" w:styleId="mord">
    <w:name w:val="mord"/>
    <w:basedOn w:val="DefaultParagraphFont"/>
    <w:rsid w:val="00323388"/>
  </w:style>
  <w:style w:type="character" w:customStyle="1" w:styleId="mrel">
    <w:name w:val="mrel"/>
    <w:basedOn w:val="DefaultParagraphFont"/>
    <w:rsid w:val="00323388"/>
  </w:style>
  <w:style w:type="character" w:customStyle="1" w:styleId="mbin">
    <w:name w:val="mbin"/>
    <w:basedOn w:val="DefaultParagraphFont"/>
    <w:rsid w:val="00323388"/>
  </w:style>
  <w:style w:type="paragraph" w:styleId="BalloonText">
    <w:name w:val="Balloon Text"/>
    <w:basedOn w:val="Normal"/>
    <w:link w:val="BalloonTextChar"/>
    <w:uiPriority w:val="99"/>
    <w:semiHidden/>
    <w:unhideWhenUsed/>
    <w:rsid w:val="0032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88"/>
    <w:rPr>
      <w:rFonts w:ascii="Tahoma" w:hAnsi="Tahoma" w:cs="Tahoma"/>
      <w:sz w:val="16"/>
      <w:szCs w:val="16"/>
    </w:rPr>
  </w:style>
  <w:style w:type="paragraph" w:styleId="Header">
    <w:name w:val="header"/>
    <w:basedOn w:val="Normal"/>
    <w:link w:val="HeaderChar"/>
    <w:uiPriority w:val="99"/>
    <w:unhideWhenUsed/>
    <w:rsid w:val="00D47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A78"/>
  </w:style>
  <w:style w:type="paragraph" w:styleId="Footer">
    <w:name w:val="footer"/>
    <w:basedOn w:val="Normal"/>
    <w:link w:val="FooterChar"/>
    <w:uiPriority w:val="99"/>
    <w:unhideWhenUsed/>
    <w:rsid w:val="00D47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57772">
      <w:bodyDiv w:val="1"/>
      <w:marLeft w:val="0"/>
      <w:marRight w:val="0"/>
      <w:marTop w:val="0"/>
      <w:marBottom w:val="0"/>
      <w:divBdr>
        <w:top w:val="none" w:sz="0" w:space="0" w:color="auto"/>
        <w:left w:val="none" w:sz="0" w:space="0" w:color="auto"/>
        <w:bottom w:val="none" w:sz="0" w:space="0" w:color="auto"/>
        <w:right w:val="none" w:sz="0" w:space="0" w:color="auto"/>
      </w:divBdr>
      <w:divsChild>
        <w:div w:id="591621381">
          <w:marLeft w:val="0"/>
          <w:marRight w:val="0"/>
          <w:marTop w:val="0"/>
          <w:marBottom w:val="0"/>
          <w:divBdr>
            <w:top w:val="none" w:sz="0" w:space="0" w:color="auto"/>
            <w:left w:val="none" w:sz="0" w:space="0" w:color="auto"/>
            <w:bottom w:val="none" w:sz="0" w:space="0" w:color="auto"/>
            <w:right w:val="none" w:sz="0" w:space="0" w:color="auto"/>
          </w:divBdr>
          <w:divsChild>
            <w:div w:id="12205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538">
      <w:bodyDiv w:val="1"/>
      <w:marLeft w:val="0"/>
      <w:marRight w:val="0"/>
      <w:marTop w:val="0"/>
      <w:marBottom w:val="0"/>
      <w:divBdr>
        <w:top w:val="none" w:sz="0" w:space="0" w:color="auto"/>
        <w:left w:val="none" w:sz="0" w:space="0" w:color="auto"/>
        <w:bottom w:val="none" w:sz="0" w:space="0" w:color="auto"/>
        <w:right w:val="none" w:sz="0" w:space="0" w:color="auto"/>
      </w:divBdr>
      <w:divsChild>
        <w:div w:id="1071779577">
          <w:marLeft w:val="0"/>
          <w:marRight w:val="0"/>
          <w:marTop w:val="0"/>
          <w:marBottom w:val="0"/>
          <w:divBdr>
            <w:top w:val="none" w:sz="0" w:space="0" w:color="auto"/>
            <w:left w:val="none" w:sz="0" w:space="0" w:color="auto"/>
            <w:bottom w:val="none" w:sz="0" w:space="0" w:color="auto"/>
            <w:right w:val="none" w:sz="0" w:space="0" w:color="auto"/>
          </w:divBdr>
          <w:divsChild>
            <w:div w:id="16009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5177">
      <w:bodyDiv w:val="1"/>
      <w:marLeft w:val="0"/>
      <w:marRight w:val="0"/>
      <w:marTop w:val="0"/>
      <w:marBottom w:val="0"/>
      <w:divBdr>
        <w:top w:val="none" w:sz="0" w:space="0" w:color="auto"/>
        <w:left w:val="none" w:sz="0" w:space="0" w:color="auto"/>
        <w:bottom w:val="none" w:sz="0" w:space="0" w:color="auto"/>
        <w:right w:val="none" w:sz="0" w:space="0" w:color="auto"/>
      </w:divBdr>
      <w:divsChild>
        <w:div w:id="920335207">
          <w:marLeft w:val="0"/>
          <w:marRight w:val="0"/>
          <w:marTop w:val="0"/>
          <w:marBottom w:val="0"/>
          <w:divBdr>
            <w:top w:val="none" w:sz="0" w:space="0" w:color="auto"/>
            <w:left w:val="none" w:sz="0" w:space="0" w:color="auto"/>
            <w:bottom w:val="none" w:sz="0" w:space="0" w:color="auto"/>
            <w:right w:val="none" w:sz="0" w:space="0" w:color="auto"/>
          </w:divBdr>
          <w:divsChild>
            <w:div w:id="1749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9895">
      <w:bodyDiv w:val="1"/>
      <w:marLeft w:val="0"/>
      <w:marRight w:val="0"/>
      <w:marTop w:val="0"/>
      <w:marBottom w:val="0"/>
      <w:divBdr>
        <w:top w:val="none" w:sz="0" w:space="0" w:color="auto"/>
        <w:left w:val="none" w:sz="0" w:space="0" w:color="auto"/>
        <w:bottom w:val="none" w:sz="0" w:space="0" w:color="auto"/>
        <w:right w:val="none" w:sz="0" w:space="0" w:color="auto"/>
      </w:divBdr>
      <w:divsChild>
        <w:div w:id="1341814172">
          <w:marLeft w:val="0"/>
          <w:marRight w:val="0"/>
          <w:marTop w:val="0"/>
          <w:marBottom w:val="0"/>
          <w:divBdr>
            <w:top w:val="none" w:sz="0" w:space="0" w:color="auto"/>
            <w:left w:val="none" w:sz="0" w:space="0" w:color="auto"/>
            <w:bottom w:val="none" w:sz="0" w:space="0" w:color="auto"/>
            <w:right w:val="none" w:sz="0" w:space="0" w:color="auto"/>
          </w:divBdr>
          <w:divsChild>
            <w:div w:id="1567183586">
              <w:marLeft w:val="0"/>
              <w:marRight w:val="0"/>
              <w:marTop w:val="0"/>
              <w:marBottom w:val="0"/>
              <w:divBdr>
                <w:top w:val="none" w:sz="0" w:space="0" w:color="auto"/>
                <w:left w:val="none" w:sz="0" w:space="0" w:color="auto"/>
                <w:bottom w:val="none" w:sz="0" w:space="0" w:color="auto"/>
                <w:right w:val="none" w:sz="0" w:space="0" w:color="auto"/>
              </w:divBdr>
              <w:divsChild>
                <w:div w:id="136617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5579870">
      <w:bodyDiv w:val="1"/>
      <w:marLeft w:val="0"/>
      <w:marRight w:val="0"/>
      <w:marTop w:val="0"/>
      <w:marBottom w:val="0"/>
      <w:divBdr>
        <w:top w:val="none" w:sz="0" w:space="0" w:color="auto"/>
        <w:left w:val="none" w:sz="0" w:space="0" w:color="auto"/>
        <w:bottom w:val="none" w:sz="0" w:space="0" w:color="auto"/>
        <w:right w:val="none" w:sz="0" w:space="0" w:color="auto"/>
      </w:divBdr>
      <w:divsChild>
        <w:div w:id="1084912685">
          <w:marLeft w:val="0"/>
          <w:marRight w:val="0"/>
          <w:marTop w:val="0"/>
          <w:marBottom w:val="0"/>
          <w:divBdr>
            <w:top w:val="none" w:sz="0" w:space="0" w:color="auto"/>
            <w:left w:val="none" w:sz="0" w:space="0" w:color="auto"/>
            <w:bottom w:val="none" w:sz="0" w:space="0" w:color="auto"/>
            <w:right w:val="none" w:sz="0" w:space="0" w:color="auto"/>
          </w:divBdr>
          <w:divsChild>
            <w:div w:id="868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14">
      <w:bodyDiv w:val="1"/>
      <w:marLeft w:val="0"/>
      <w:marRight w:val="0"/>
      <w:marTop w:val="0"/>
      <w:marBottom w:val="0"/>
      <w:divBdr>
        <w:top w:val="none" w:sz="0" w:space="0" w:color="auto"/>
        <w:left w:val="none" w:sz="0" w:space="0" w:color="auto"/>
        <w:bottom w:val="none" w:sz="0" w:space="0" w:color="auto"/>
        <w:right w:val="none" w:sz="0" w:space="0" w:color="auto"/>
      </w:divBdr>
      <w:divsChild>
        <w:div w:id="1561669032">
          <w:marLeft w:val="0"/>
          <w:marRight w:val="0"/>
          <w:marTop w:val="0"/>
          <w:marBottom w:val="0"/>
          <w:divBdr>
            <w:top w:val="none" w:sz="0" w:space="0" w:color="auto"/>
            <w:left w:val="none" w:sz="0" w:space="0" w:color="auto"/>
            <w:bottom w:val="none" w:sz="0" w:space="0" w:color="auto"/>
            <w:right w:val="none" w:sz="0" w:space="0" w:color="auto"/>
          </w:divBdr>
          <w:divsChild>
            <w:div w:id="19263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2063">
      <w:bodyDiv w:val="1"/>
      <w:marLeft w:val="0"/>
      <w:marRight w:val="0"/>
      <w:marTop w:val="0"/>
      <w:marBottom w:val="0"/>
      <w:divBdr>
        <w:top w:val="none" w:sz="0" w:space="0" w:color="auto"/>
        <w:left w:val="none" w:sz="0" w:space="0" w:color="auto"/>
        <w:bottom w:val="none" w:sz="0" w:space="0" w:color="auto"/>
        <w:right w:val="none" w:sz="0" w:space="0" w:color="auto"/>
      </w:divBdr>
      <w:divsChild>
        <w:div w:id="840435749">
          <w:marLeft w:val="0"/>
          <w:marRight w:val="0"/>
          <w:marTop w:val="0"/>
          <w:marBottom w:val="0"/>
          <w:divBdr>
            <w:top w:val="none" w:sz="0" w:space="0" w:color="auto"/>
            <w:left w:val="none" w:sz="0" w:space="0" w:color="auto"/>
            <w:bottom w:val="none" w:sz="0" w:space="0" w:color="auto"/>
            <w:right w:val="none" w:sz="0" w:space="0" w:color="auto"/>
          </w:divBdr>
          <w:divsChild>
            <w:div w:id="6727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3456">
      <w:bodyDiv w:val="1"/>
      <w:marLeft w:val="0"/>
      <w:marRight w:val="0"/>
      <w:marTop w:val="0"/>
      <w:marBottom w:val="0"/>
      <w:divBdr>
        <w:top w:val="none" w:sz="0" w:space="0" w:color="auto"/>
        <w:left w:val="none" w:sz="0" w:space="0" w:color="auto"/>
        <w:bottom w:val="none" w:sz="0" w:space="0" w:color="auto"/>
        <w:right w:val="none" w:sz="0" w:space="0" w:color="auto"/>
      </w:divBdr>
      <w:divsChild>
        <w:div w:id="1204057988">
          <w:marLeft w:val="0"/>
          <w:marRight w:val="0"/>
          <w:marTop w:val="0"/>
          <w:marBottom w:val="0"/>
          <w:divBdr>
            <w:top w:val="none" w:sz="0" w:space="0" w:color="auto"/>
            <w:left w:val="none" w:sz="0" w:space="0" w:color="auto"/>
            <w:bottom w:val="none" w:sz="0" w:space="0" w:color="auto"/>
            <w:right w:val="none" w:sz="0" w:space="0" w:color="auto"/>
          </w:divBdr>
          <w:divsChild>
            <w:div w:id="21376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772">
      <w:bodyDiv w:val="1"/>
      <w:marLeft w:val="0"/>
      <w:marRight w:val="0"/>
      <w:marTop w:val="0"/>
      <w:marBottom w:val="0"/>
      <w:divBdr>
        <w:top w:val="none" w:sz="0" w:space="0" w:color="auto"/>
        <w:left w:val="none" w:sz="0" w:space="0" w:color="auto"/>
        <w:bottom w:val="none" w:sz="0" w:space="0" w:color="auto"/>
        <w:right w:val="none" w:sz="0" w:space="0" w:color="auto"/>
      </w:divBdr>
      <w:divsChild>
        <w:div w:id="401606660">
          <w:marLeft w:val="0"/>
          <w:marRight w:val="0"/>
          <w:marTop w:val="0"/>
          <w:marBottom w:val="0"/>
          <w:divBdr>
            <w:top w:val="none" w:sz="0" w:space="0" w:color="auto"/>
            <w:left w:val="none" w:sz="0" w:space="0" w:color="auto"/>
            <w:bottom w:val="none" w:sz="0" w:space="0" w:color="auto"/>
            <w:right w:val="none" w:sz="0" w:space="0" w:color="auto"/>
          </w:divBdr>
          <w:divsChild>
            <w:div w:id="8399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3493">
      <w:bodyDiv w:val="1"/>
      <w:marLeft w:val="0"/>
      <w:marRight w:val="0"/>
      <w:marTop w:val="0"/>
      <w:marBottom w:val="0"/>
      <w:divBdr>
        <w:top w:val="none" w:sz="0" w:space="0" w:color="auto"/>
        <w:left w:val="none" w:sz="0" w:space="0" w:color="auto"/>
        <w:bottom w:val="none" w:sz="0" w:space="0" w:color="auto"/>
        <w:right w:val="none" w:sz="0" w:space="0" w:color="auto"/>
      </w:divBdr>
      <w:divsChild>
        <w:div w:id="1117915891">
          <w:marLeft w:val="0"/>
          <w:marRight w:val="0"/>
          <w:marTop w:val="0"/>
          <w:marBottom w:val="0"/>
          <w:divBdr>
            <w:top w:val="none" w:sz="0" w:space="0" w:color="auto"/>
            <w:left w:val="none" w:sz="0" w:space="0" w:color="auto"/>
            <w:bottom w:val="none" w:sz="0" w:space="0" w:color="auto"/>
            <w:right w:val="none" w:sz="0" w:space="0" w:color="auto"/>
          </w:divBdr>
          <w:divsChild>
            <w:div w:id="6359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8738">
      <w:bodyDiv w:val="1"/>
      <w:marLeft w:val="0"/>
      <w:marRight w:val="0"/>
      <w:marTop w:val="0"/>
      <w:marBottom w:val="0"/>
      <w:divBdr>
        <w:top w:val="none" w:sz="0" w:space="0" w:color="auto"/>
        <w:left w:val="none" w:sz="0" w:space="0" w:color="auto"/>
        <w:bottom w:val="none" w:sz="0" w:space="0" w:color="auto"/>
        <w:right w:val="none" w:sz="0" w:space="0" w:color="auto"/>
      </w:divBdr>
      <w:divsChild>
        <w:div w:id="1661423191">
          <w:marLeft w:val="0"/>
          <w:marRight w:val="0"/>
          <w:marTop w:val="0"/>
          <w:marBottom w:val="0"/>
          <w:divBdr>
            <w:top w:val="none" w:sz="0" w:space="0" w:color="auto"/>
            <w:left w:val="none" w:sz="0" w:space="0" w:color="auto"/>
            <w:bottom w:val="none" w:sz="0" w:space="0" w:color="auto"/>
            <w:right w:val="none" w:sz="0" w:space="0" w:color="auto"/>
          </w:divBdr>
          <w:divsChild>
            <w:div w:id="11953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1848">
      <w:bodyDiv w:val="1"/>
      <w:marLeft w:val="0"/>
      <w:marRight w:val="0"/>
      <w:marTop w:val="0"/>
      <w:marBottom w:val="0"/>
      <w:divBdr>
        <w:top w:val="none" w:sz="0" w:space="0" w:color="auto"/>
        <w:left w:val="none" w:sz="0" w:space="0" w:color="auto"/>
        <w:bottom w:val="none" w:sz="0" w:space="0" w:color="auto"/>
        <w:right w:val="none" w:sz="0" w:space="0" w:color="auto"/>
      </w:divBdr>
      <w:divsChild>
        <w:div w:id="374351458">
          <w:marLeft w:val="0"/>
          <w:marRight w:val="0"/>
          <w:marTop w:val="0"/>
          <w:marBottom w:val="0"/>
          <w:divBdr>
            <w:top w:val="none" w:sz="0" w:space="0" w:color="auto"/>
            <w:left w:val="none" w:sz="0" w:space="0" w:color="auto"/>
            <w:bottom w:val="none" w:sz="0" w:space="0" w:color="auto"/>
            <w:right w:val="none" w:sz="0" w:space="0" w:color="auto"/>
          </w:divBdr>
          <w:divsChild>
            <w:div w:id="1021586712">
              <w:marLeft w:val="0"/>
              <w:marRight w:val="0"/>
              <w:marTop w:val="0"/>
              <w:marBottom w:val="0"/>
              <w:divBdr>
                <w:top w:val="none" w:sz="0" w:space="0" w:color="auto"/>
                <w:left w:val="none" w:sz="0" w:space="0" w:color="auto"/>
                <w:bottom w:val="none" w:sz="0" w:space="0" w:color="auto"/>
                <w:right w:val="none" w:sz="0" w:space="0" w:color="auto"/>
              </w:divBdr>
              <w:divsChild>
                <w:div w:id="359211351">
                  <w:marLeft w:val="0"/>
                  <w:marRight w:val="0"/>
                  <w:marTop w:val="0"/>
                  <w:marBottom w:val="0"/>
                  <w:divBdr>
                    <w:top w:val="none" w:sz="0" w:space="0" w:color="auto"/>
                    <w:left w:val="none" w:sz="0" w:space="0" w:color="auto"/>
                    <w:bottom w:val="none" w:sz="0" w:space="0" w:color="auto"/>
                    <w:right w:val="none" w:sz="0" w:space="0" w:color="auto"/>
                  </w:divBdr>
                  <w:divsChild>
                    <w:div w:id="442383261">
                      <w:marLeft w:val="0"/>
                      <w:marRight w:val="0"/>
                      <w:marTop w:val="0"/>
                      <w:marBottom w:val="0"/>
                      <w:divBdr>
                        <w:top w:val="none" w:sz="0" w:space="0" w:color="auto"/>
                        <w:left w:val="none" w:sz="0" w:space="0" w:color="auto"/>
                        <w:bottom w:val="none" w:sz="0" w:space="0" w:color="auto"/>
                        <w:right w:val="none" w:sz="0" w:space="0" w:color="auto"/>
                      </w:divBdr>
                    </w:div>
                  </w:divsChild>
                </w:div>
                <w:div w:id="2039744663">
                  <w:marLeft w:val="0"/>
                  <w:marRight w:val="0"/>
                  <w:marTop w:val="0"/>
                  <w:marBottom w:val="0"/>
                  <w:divBdr>
                    <w:top w:val="none" w:sz="0" w:space="0" w:color="auto"/>
                    <w:left w:val="none" w:sz="0" w:space="0" w:color="auto"/>
                    <w:bottom w:val="none" w:sz="0" w:space="0" w:color="auto"/>
                    <w:right w:val="none" w:sz="0" w:space="0" w:color="auto"/>
                  </w:divBdr>
                  <w:divsChild>
                    <w:div w:id="982277496">
                      <w:marLeft w:val="0"/>
                      <w:marRight w:val="0"/>
                      <w:marTop w:val="0"/>
                      <w:marBottom w:val="0"/>
                      <w:divBdr>
                        <w:top w:val="none" w:sz="0" w:space="0" w:color="auto"/>
                        <w:left w:val="none" w:sz="0" w:space="0" w:color="auto"/>
                        <w:bottom w:val="none" w:sz="0" w:space="0" w:color="auto"/>
                        <w:right w:val="none" w:sz="0" w:space="0" w:color="auto"/>
                      </w:divBdr>
                    </w:div>
                  </w:divsChild>
                </w:div>
                <w:div w:id="1418360537">
                  <w:marLeft w:val="0"/>
                  <w:marRight w:val="0"/>
                  <w:marTop w:val="0"/>
                  <w:marBottom w:val="0"/>
                  <w:divBdr>
                    <w:top w:val="none" w:sz="0" w:space="0" w:color="auto"/>
                    <w:left w:val="none" w:sz="0" w:space="0" w:color="auto"/>
                    <w:bottom w:val="none" w:sz="0" w:space="0" w:color="auto"/>
                    <w:right w:val="none" w:sz="0" w:space="0" w:color="auto"/>
                  </w:divBdr>
                  <w:divsChild>
                    <w:div w:id="1497264095">
                      <w:marLeft w:val="0"/>
                      <w:marRight w:val="0"/>
                      <w:marTop w:val="0"/>
                      <w:marBottom w:val="0"/>
                      <w:divBdr>
                        <w:top w:val="none" w:sz="0" w:space="0" w:color="auto"/>
                        <w:left w:val="none" w:sz="0" w:space="0" w:color="auto"/>
                        <w:bottom w:val="none" w:sz="0" w:space="0" w:color="auto"/>
                        <w:right w:val="none" w:sz="0" w:space="0" w:color="auto"/>
                      </w:divBdr>
                    </w:div>
                  </w:divsChild>
                </w:div>
                <w:div w:id="1249344266">
                  <w:marLeft w:val="0"/>
                  <w:marRight w:val="0"/>
                  <w:marTop w:val="0"/>
                  <w:marBottom w:val="0"/>
                  <w:divBdr>
                    <w:top w:val="none" w:sz="0" w:space="0" w:color="auto"/>
                    <w:left w:val="none" w:sz="0" w:space="0" w:color="auto"/>
                    <w:bottom w:val="none" w:sz="0" w:space="0" w:color="auto"/>
                    <w:right w:val="none" w:sz="0" w:space="0" w:color="auto"/>
                  </w:divBdr>
                  <w:divsChild>
                    <w:div w:id="457918581">
                      <w:marLeft w:val="0"/>
                      <w:marRight w:val="0"/>
                      <w:marTop w:val="0"/>
                      <w:marBottom w:val="0"/>
                      <w:divBdr>
                        <w:top w:val="none" w:sz="0" w:space="0" w:color="auto"/>
                        <w:left w:val="none" w:sz="0" w:space="0" w:color="auto"/>
                        <w:bottom w:val="none" w:sz="0" w:space="0" w:color="auto"/>
                        <w:right w:val="none" w:sz="0" w:space="0" w:color="auto"/>
                      </w:divBdr>
                    </w:div>
                  </w:divsChild>
                </w:div>
                <w:div w:id="394819943">
                  <w:marLeft w:val="0"/>
                  <w:marRight w:val="0"/>
                  <w:marTop w:val="0"/>
                  <w:marBottom w:val="0"/>
                  <w:divBdr>
                    <w:top w:val="none" w:sz="0" w:space="0" w:color="auto"/>
                    <w:left w:val="none" w:sz="0" w:space="0" w:color="auto"/>
                    <w:bottom w:val="none" w:sz="0" w:space="0" w:color="auto"/>
                    <w:right w:val="none" w:sz="0" w:space="0" w:color="auto"/>
                  </w:divBdr>
                  <w:divsChild>
                    <w:div w:id="1690990421">
                      <w:marLeft w:val="0"/>
                      <w:marRight w:val="0"/>
                      <w:marTop w:val="0"/>
                      <w:marBottom w:val="0"/>
                      <w:divBdr>
                        <w:top w:val="none" w:sz="0" w:space="0" w:color="auto"/>
                        <w:left w:val="none" w:sz="0" w:space="0" w:color="auto"/>
                        <w:bottom w:val="none" w:sz="0" w:space="0" w:color="auto"/>
                        <w:right w:val="none" w:sz="0" w:space="0" w:color="auto"/>
                      </w:divBdr>
                    </w:div>
                  </w:divsChild>
                </w:div>
                <w:div w:id="519588310">
                  <w:marLeft w:val="0"/>
                  <w:marRight w:val="0"/>
                  <w:marTop w:val="0"/>
                  <w:marBottom w:val="0"/>
                  <w:divBdr>
                    <w:top w:val="none" w:sz="0" w:space="0" w:color="auto"/>
                    <w:left w:val="none" w:sz="0" w:space="0" w:color="auto"/>
                    <w:bottom w:val="none" w:sz="0" w:space="0" w:color="auto"/>
                    <w:right w:val="none" w:sz="0" w:space="0" w:color="auto"/>
                  </w:divBdr>
                  <w:divsChild>
                    <w:div w:id="684401270">
                      <w:marLeft w:val="0"/>
                      <w:marRight w:val="0"/>
                      <w:marTop w:val="0"/>
                      <w:marBottom w:val="0"/>
                      <w:divBdr>
                        <w:top w:val="none" w:sz="0" w:space="0" w:color="auto"/>
                        <w:left w:val="none" w:sz="0" w:space="0" w:color="auto"/>
                        <w:bottom w:val="none" w:sz="0" w:space="0" w:color="auto"/>
                        <w:right w:val="none" w:sz="0" w:space="0" w:color="auto"/>
                      </w:divBdr>
                    </w:div>
                  </w:divsChild>
                </w:div>
                <w:div w:id="46684510">
                  <w:marLeft w:val="0"/>
                  <w:marRight w:val="0"/>
                  <w:marTop w:val="0"/>
                  <w:marBottom w:val="0"/>
                  <w:divBdr>
                    <w:top w:val="none" w:sz="0" w:space="0" w:color="auto"/>
                    <w:left w:val="none" w:sz="0" w:space="0" w:color="auto"/>
                    <w:bottom w:val="none" w:sz="0" w:space="0" w:color="auto"/>
                    <w:right w:val="none" w:sz="0" w:space="0" w:color="auto"/>
                  </w:divBdr>
                  <w:divsChild>
                    <w:div w:id="12733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72019">
      <w:bodyDiv w:val="1"/>
      <w:marLeft w:val="0"/>
      <w:marRight w:val="0"/>
      <w:marTop w:val="0"/>
      <w:marBottom w:val="0"/>
      <w:divBdr>
        <w:top w:val="none" w:sz="0" w:space="0" w:color="auto"/>
        <w:left w:val="none" w:sz="0" w:space="0" w:color="auto"/>
        <w:bottom w:val="none" w:sz="0" w:space="0" w:color="auto"/>
        <w:right w:val="none" w:sz="0" w:space="0" w:color="auto"/>
      </w:divBdr>
      <w:divsChild>
        <w:div w:id="247927663">
          <w:marLeft w:val="0"/>
          <w:marRight w:val="0"/>
          <w:marTop w:val="0"/>
          <w:marBottom w:val="0"/>
          <w:divBdr>
            <w:top w:val="none" w:sz="0" w:space="0" w:color="auto"/>
            <w:left w:val="none" w:sz="0" w:space="0" w:color="auto"/>
            <w:bottom w:val="none" w:sz="0" w:space="0" w:color="auto"/>
            <w:right w:val="none" w:sz="0" w:space="0" w:color="auto"/>
          </w:divBdr>
          <w:divsChild>
            <w:div w:id="1681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4871">
      <w:bodyDiv w:val="1"/>
      <w:marLeft w:val="0"/>
      <w:marRight w:val="0"/>
      <w:marTop w:val="0"/>
      <w:marBottom w:val="0"/>
      <w:divBdr>
        <w:top w:val="none" w:sz="0" w:space="0" w:color="auto"/>
        <w:left w:val="none" w:sz="0" w:space="0" w:color="auto"/>
        <w:bottom w:val="none" w:sz="0" w:space="0" w:color="auto"/>
        <w:right w:val="none" w:sz="0" w:space="0" w:color="auto"/>
      </w:divBdr>
      <w:divsChild>
        <w:div w:id="2076931238">
          <w:marLeft w:val="0"/>
          <w:marRight w:val="0"/>
          <w:marTop w:val="0"/>
          <w:marBottom w:val="0"/>
          <w:divBdr>
            <w:top w:val="none" w:sz="0" w:space="0" w:color="auto"/>
            <w:left w:val="none" w:sz="0" w:space="0" w:color="auto"/>
            <w:bottom w:val="none" w:sz="0" w:space="0" w:color="auto"/>
            <w:right w:val="none" w:sz="0" w:space="0" w:color="auto"/>
          </w:divBdr>
          <w:divsChild>
            <w:div w:id="18201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4527">
      <w:bodyDiv w:val="1"/>
      <w:marLeft w:val="0"/>
      <w:marRight w:val="0"/>
      <w:marTop w:val="0"/>
      <w:marBottom w:val="0"/>
      <w:divBdr>
        <w:top w:val="none" w:sz="0" w:space="0" w:color="auto"/>
        <w:left w:val="none" w:sz="0" w:space="0" w:color="auto"/>
        <w:bottom w:val="none" w:sz="0" w:space="0" w:color="auto"/>
        <w:right w:val="none" w:sz="0" w:space="0" w:color="auto"/>
      </w:divBdr>
      <w:divsChild>
        <w:div w:id="1479229015">
          <w:marLeft w:val="0"/>
          <w:marRight w:val="0"/>
          <w:marTop w:val="0"/>
          <w:marBottom w:val="0"/>
          <w:divBdr>
            <w:top w:val="none" w:sz="0" w:space="0" w:color="auto"/>
            <w:left w:val="none" w:sz="0" w:space="0" w:color="auto"/>
            <w:bottom w:val="none" w:sz="0" w:space="0" w:color="auto"/>
            <w:right w:val="none" w:sz="0" w:space="0" w:color="auto"/>
          </w:divBdr>
          <w:divsChild>
            <w:div w:id="16875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6629">
      <w:bodyDiv w:val="1"/>
      <w:marLeft w:val="0"/>
      <w:marRight w:val="0"/>
      <w:marTop w:val="0"/>
      <w:marBottom w:val="0"/>
      <w:divBdr>
        <w:top w:val="none" w:sz="0" w:space="0" w:color="auto"/>
        <w:left w:val="none" w:sz="0" w:space="0" w:color="auto"/>
        <w:bottom w:val="none" w:sz="0" w:space="0" w:color="auto"/>
        <w:right w:val="none" w:sz="0" w:space="0" w:color="auto"/>
      </w:divBdr>
      <w:divsChild>
        <w:div w:id="377895631">
          <w:marLeft w:val="0"/>
          <w:marRight w:val="0"/>
          <w:marTop w:val="0"/>
          <w:marBottom w:val="0"/>
          <w:divBdr>
            <w:top w:val="none" w:sz="0" w:space="0" w:color="auto"/>
            <w:left w:val="none" w:sz="0" w:space="0" w:color="auto"/>
            <w:bottom w:val="none" w:sz="0" w:space="0" w:color="auto"/>
            <w:right w:val="none" w:sz="0" w:space="0" w:color="auto"/>
          </w:divBdr>
          <w:divsChild>
            <w:div w:id="1886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41339">
      <w:bodyDiv w:val="1"/>
      <w:marLeft w:val="0"/>
      <w:marRight w:val="0"/>
      <w:marTop w:val="0"/>
      <w:marBottom w:val="0"/>
      <w:divBdr>
        <w:top w:val="none" w:sz="0" w:space="0" w:color="auto"/>
        <w:left w:val="none" w:sz="0" w:space="0" w:color="auto"/>
        <w:bottom w:val="none" w:sz="0" w:space="0" w:color="auto"/>
        <w:right w:val="none" w:sz="0" w:space="0" w:color="auto"/>
      </w:divBdr>
      <w:divsChild>
        <w:div w:id="1533886780">
          <w:marLeft w:val="0"/>
          <w:marRight w:val="0"/>
          <w:marTop w:val="0"/>
          <w:marBottom w:val="0"/>
          <w:divBdr>
            <w:top w:val="none" w:sz="0" w:space="0" w:color="auto"/>
            <w:left w:val="none" w:sz="0" w:space="0" w:color="auto"/>
            <w:bottom w:val="none" w:sz="0" w:space="0" w:color="auto"/>
            <w:right w:val="none" w:sz="0" w:space="0" w:color="auto"/>
          </w:divBdr>
          <w:divsChild>
            <w:div w:id="965355602">
              <w:marLeft w:val="0"/>
              <w:marRight w:val="0"/>
              <w:marTop w:val="0"/>
              <w:marBottom w:val="0"/>
              <w:divBdr>
                <w:top w:val="none" w:sz="0" w:space="0" w:color="auto"/>
                <w:left w:val="none" w:sz="0" w:space="0" w:color="auto"/>
                <w:bottom w:val="none" w:sz="0" w:space="0" w:color="auto"/>
                <w:right w:val="none" w:sz="0" w:space="0" w:color="auto"/>
              </w:divBdr>
              <w:divsChild>
                <w:div w:id="1688867082">
                  <w:marLeft w:val="0"/>
                  <w:marRight w:val="0"/>
                  <w:marTop w:val="0"/>
                  <w:marBottom w:val="0"/>
                  <w:divBdr>
                    <w:top w:val="none" w:sz="0" w:space="0" w:color="auto"/>
                    <w:left w:val="none" w:sz="0" w:space="0" w:color="auto"/>
                    <w:bottom w:val="none" w:sz="0" w:space="0" w:color="auto"/>
                    <w:right w:val="none" w:sz="0" w:space="0" w:color="auto"/>
                  </w:divBdr>
                  <w:divsChild>
                    <w:div w:id="13499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55261">
      <w:bodyDiv w:val="1"/>
      <w:marLeft w:val="0"/>
      <w:marRight w:val="0"/>
      <w:marTop w:val="0"/>
      <w:marBottom w:val="0"/>
      <w:divBdr>
        <w:top w:val="none" w:sz="0" w:space="0" w:color="auto"/>
        <w:left w:val="none" w:sz="0" w:space="0" w:color="auto"/>
        <w:bottom w:val="none" w:sz="0" w:space="0" w:color="auto"/>
        <w:right w:val="none" w:sz="0" w:space="0" w:color="auto"/>
      </w:divBdr>
      <w:divsChild>
        <w:div w:id="1584070761">
          <w:marLeft w:val="0"/>
          <w:marRight w:val="0"/>
          <w:marTop w:val="0"/>
          <w:marBottom w:val="0"/>
          <w:divBdr>
            <w:top w:val="none" w:sz="0" w:space="0" w:color="auto"/>
            <w:left w:val="none" w:sz="0" w:space="0" w:color="auto"/>
            <w:bottom w:val="none" w:sz="0" w:space="0" w:color="auto"/>
            <w:right w:val="none" w:sz="0" w:space="0" w:color="auto"/>
          </w:divBdr>
          <w:divsChild>
            <w:div w:id="13066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3535">
      <w:bodyDiv w:val="1"/>
      <w:marLeft w:val="0"/>
      <w:marRight w:val="0"/>
      <w:marTop w:val="0"/>
      <w:marBottom w:val="0"/>
      <w:divBdr>
        <w:top w:val="none" w:sz="0" w:space="0" w:color="auto"/>
        <w:left w:val="none" w:sz="0" w:space="0" w:color="auto"/>
        <w:bottom w:val="none" w:sz="0" w:space="0" w:color="auto"/>
        <w:right w:val="none" w:sz="0" w:space="0" w:color="auto"/>
      </w:divBdr>
      <w:divsChild>
        <w:div w:id="778329281">
          <w:marLeft w:val="0"/>
          <w:marRight w:val="0"/>
          <w:marTop w:val="0"/>
          <w:marBottom w:val="0"/>
          <w:divBdr>
            <w:top w:val="none" w:sz="0" w:space="0" w:color="auto"/>
            <w:left w:val="none" w:sz="0" w:space="0" w:color="auto"/>
            <w:bottom w:val="none" w:sz="0" w:space="0" w:color="auto"/>
            <w:right w:val="none" w:sz="0" w:space="0" w:color="auto"/>
          </w:divBdr>
          <w:divsChild>
            <w:div w:id="15927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2625">
      <w:bodyDiv w:val="1"/>
      <w:marLeft w:val="0"/>
      <w:marRight w:val="0"/>
      <w:marTop w:val="0"/>
      <w:marBottom w:val="0"/>
      <w:divBdr>
        <w:top w:val="none" w:sz="0" w:space="0" w:color="auto"/>
        <w:left w:val="none" w:sz="0" w:space="0" w:color="auto"/>
        <w:bottom w:val="none" w:sz="0" w:space="0" w:color="auto"/>
        <w:right w:val="none" w:sz="0" w:space="0" w:color="auto"/>
      </w:divBdr>
      <w:divsChild>
        <w:div w:id="1381857556">
          <w:marLeft w:val="0"/>
          <w:marRight w:val="0"/>
          <w:marTop w:val="0"/>
          <w:marBottom w:val="0"/>
          <w:divBdr>
            <w:top w:val="none" w:sz="0" w:space="0" w:color="auto"/>
            <w:left w:val="none" w:sz="0" w:space="0" w:color="auto"/>
            <w:bottom w:val="none" w:sz="0" w:space="0" w:color="auto"/>
            <w:right w:val="none" w:sz="0" w:space="0" w:color="auto"/>
          </w:divBdr>
          <w:divsChild>
            <w:div w:id="18780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1563">
      <w:bodyDiv w:val="1"/>
      <w:marLeft w:val="0"/>
      <w:marRight w:val="0"/>
      <w:marTop w:val="0"/>
      <w:marBottom w:val="0"/>
      <w:divBdr>
        <w:top w:val="none" w:sz="0" w:space="0" w:color="auto"/>
        <w:left w:val="none" w:sz="0" w:space="0" w:color="auto"/>
        <w:bottom w:val="none" w:sz="0" w:space="0" w:color="auto"/>
        <w:right w:val="none" w:sz="0" w:space="0" w:color="auto"/>
      </w:divBdr>
      <w:divsChild>
        <w:div w:id="898512281">
          <w:marLeft w:val="0"/>
          <w:marRight w:val="0"/>
          <w:marTop w:val="0"/>
          <w:marBottom w:val="0"/>
          <w:divBdr>
            <w:top w:val="none" w:sz="0" w:space="0" w:color="auto"/>
            <w:left w:val="none" w:sz="0" w:space="0" w:color="auto"/>
            <w:bottom w:val="none" w:sz="0" w:space="0" w:color="auto"/>
            <w:right w:val="none" w:sz="0" w:space="0" w:color="auto"/>
          </w:divBdr>
          <w:divsChild>
            <w:div w:id="17540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19">
      <w:bodyDiv w:val="1"/>
      <w:marLeft w:val="0"/>
      <w:marRight w:val="0"/>
      <w:marTop w:val="0"/>
      <w:marBottom w:val="0"/>
      <w:divBdr>
        <w:top w:val="none" w:sz="0" w:space="0" w:color="auto"/>
        <w:left w:val="none" w:sz="0" w:space="0" w:color="auto"/>
        <w:bottom w:val="none" w:sz="0" w:space="0" w:color="auto"/>
        <w:right w:val="none" w:sz="0" w:space="0" w:color="auto"/>
      </w:divBdr>
      <w:divsChild>
        <w:div w:id="1007902126">
          <w:marLeft w:val="0"/>
          <w:marRight w:val="0"/>
          <w:marTop w:val="0"/>
          <w:marBottom w:val="0"/>
          <w:divBdr>
            <w:top w:val="none" w:sz="0" w:space="0" w:color="auto"/>
            <w:left w:val="none" w:sz="0" w:space="0" w:color="auto"/>
            <w:bottom w:val="none" w:sz="0" w:space="0" w:color="auto"/>
            <w:right w:val="none" w:sz="0" w:space="0" w:color="auto"/>
          </w:divBdr>
          <w:divsChild>
            <w:div w:id="5851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0421">
      <w:bodyDiv w:val="1"/>
      <w:marLeft w:val="0"/>
      <w:marRight w:val="0"/>
      <w:marTop w:val="0"/>
      <w:marBottom w:val="0"/>
      <w:divBdr>
        <w:top w:val="none" w:sz="0" w:space="0" w:color="auto"/>
        <w:left w:val="none" w:sz="0" w:space="0" w:color="auto"/>
        <w:bottom w:val="none" w:sz="0" w:space="0" w:color="auto"/>
        <w:right w:val="none" w:sz="0" w:space="0" w:color="auto"/>
      </w:divBdr>
      <w:divsChild>
        <w:div w:id="1149328253">
          <w:marLeft w:val="0"/>
          <w:marRight w:val="0"/>
          <w:marTop w:val="0"/>
          <w:marBottom w:val="0"/>
          <w:divBdr>
            <w:top w:val="none" w:sz="0" w:space="0" w:color="auto"/>
            <w:left w:val="none" w:sz="0" w:space="0" w:color="auto"/>
            <w:bottom w:val="none" w:sz="0" w:space="0" w:color="auto"/>
            <w:right w:val="none" w:sz="0" w:space="0" w:color="auto"/>
          </w:divBdr>
          <w:divsChild>
            <w:div w:id="4070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2650">
      <w:bodyDiv w:val="1"/>
      <w:marLeft w:val="0"/>
      <w:marRight w:val="0"/>
      <w:marTop w:val="0"/>
      <w:marBottom w:val="0"/>
      <w:divBdr>
        <w:top w:val="none" w:sz="0" w:space="0" w:color="auto"/>
        <w:left w:val="none" w:sz="0" w:space="0" w:color="auto"/>
        <w:bottom w:val="none" w:sz="0" w:space="0" w:color="auto"/>
        <w:right w:val="none" w:sz="0" w:space="0" w:color="auto"/>
      </w:divBdr>
      <w:divsChild>
        <w:div w:id="678580736">
          <w:marLeft w:val="0"/>
          <w:marRight w:val="0"/>
          <w:marTop w:val="0"/>
          <w:marBottom w:val="0"/>
          <w:divBdr>
            <w:top w:val="none" w:sz="0" w:space="0" w:color="auto"/>
            <w:left w:val="none" w:sz="0" w:space="0" w:color="auto"/>
            <w:bottom w:val="none" w:sz="0" w:space="0" w:color="auto"/>
            <w:right w:val="none" w:sz="0" w:space="0" w:color="auto"/>
          </w:divBdr>
          <w:divsChild>
            <w:div w:id="14209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8326">
      <w:bodyDiv w:val="1"/>
      <w:marLeft w:val="0"/>
      <w:marRight w:val="0"/>
      <w:marTop w:val="0"/>
      <w:marBottom w:val="0"/>
      <w:divBdr>
        <w:top w:val="none" w:sz="0" w:space="0" w:color="auto"/>
        <w:left w:val="none" w:sz="0" w:space="0" w:color="auto"/>
        <w:bottom w:val="none" w:sz="0" w:space="0" w:color="auto"/>
        <w:right w:val="none" w:sz="0" w:space="0" w:color="auto"/>
      </w:divBdr>
      <w:divsChild>
        <w:div w:id="529415321">
          <w:marLeft w:val="0"/>
          <w:marRight w:val="0"/>
          <w:marTop w:val="0"/>
          <w:marBottom w:val="0"/>
          <w:divBdr>
            <w:top w:val="none" w:sz="0" w:space="0" w:color="auto"/>
            <w:left w:val="none" w:sz="0" w:space="0" w:color="auto"/>
            <w:bottom w:val="none" w:sz="0" w:space="0" w:color="auto"/>
            <w:right w:val="none" w:sz="0" w:space="0" w:color="auto"/>
          </w:divBdr>
          <w:divsChild>
            <w:div w:id="5036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9690">
      <w:bodyDiv w:val="1"/>
      <w:marLeft w:val="0"/>
      <w:marRight w:val="0"/>
      <w:marTop w:val="0"/>
      <w:marBottom w:val="0"/>
      <w:divBdr>
        <w:top w:val="none" w:sz="0" w:space="0" w:color="auto"/>
        <w:left w:val="none" w:sz="0" w:space="0" w:color="auto"/>
        <w:bottom w:val="none" w:sz="0" w:space="0" w:color="auto"/>
        <w:right w:val="none" w:sz="0" w:space="0" w:color="auto"/>
      </w:divBdr>
      <w:divsChild>
        <w:div w:id="1149903201">
          <w:marLeft w:val="0"/>
          <w:marRight w:val="0"/>
          <w:marTop w:val="0"/>
          <w:marBottom w:val="0"/>
          <w:divBdr>
            <w:top w:val="none" w:sz="0" w:space="0" w:color="auto"/>
            <w:left w:val="none" w:sz="0" w:space="0" w:color="auto"/>
            <w:bottom w:val="none" w:sz="0" w:space="0" w:color="auto"/>
            <w:right w:val="none" w:sz="0" w:space="0" w:color="auto"/>
          </w:divBdr>
          <w:divsChild>
            <w:div w:id="1093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074">
      <w:bodyDiv w:val="1"/>
      <w:marLeft w:val="0"/>
      <w:marRight w:val="0"/>
      <w:marTop w:val="0"/>
      <w:marBottom w:val="0"/>
      <w:divBdr>
        <w:top w:val="none" w:sz="0" w:space="0" w:color="auto"/>
        <w:left w:val="none" w:sz="0" w:space="0" w:color="auto"/>
        <w:bottom w:val="none" w:sz="0" w:space="0" w:color="auto"/>
        <w:right w:val="none" w:sz="0" w:space="0" w:color="auto"/>
      </w:divBdr>
      <w:divsChild>
        <w:div w:id="1268153837">
          <w:marLeft w:val="0"/>
          <w:marRight w:val="0"/>
          <w:marTop w:val="0"/>
          <w:marBottom w:val="0"/>
          <w:divBdr>
            <w:top w:val="none" w:sz="0" w:space="0" w:color="auto"/>
            <w:left w:val="none" w:sz="0" w:space="0" w:color="auto"/>
            <w:bottom w:val="none" w:sz="0" w:space="0" w:color="auto"/>
            <w:right w:val="none" w:sz="0" w:space="0" w:color="auto"/>
          </w:divBdr>
          <w:divsChild>
            <w:div w:id="15634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1981">
      <w:bodyDiv w:val="1"/>
      <w:marLeft w:val="0"/>
      <w:marRight w:val="0"/>
      <w:marTop w:val="0"/>
      <w:marBottom w:val="0"/>
      <w:divBdr>
        <w:top w:val="none" w:sz="0" w:space="0" w:color="auto"/>
        <w:left w:val="none" w:sz="0" w:space="0" w:color="auto"/>
        <w:bottom w:val="none" w:sz="0" w:space="0" w:color="auto"/>
        <w:right w:val="none" w:sz="0" w:space="0" w:color="auto"/>
      </w:divBdr>
      <w:divsChild>
        <w:div w:id="494565697">
          <w:marLeft w:val="0"/>
          <w:marRight w:val="0"/>
          <w:marTop w:val="0"/>
          <w:marBottom w:val="0"/>
          <w:divBdr>
            <w:top w:val="none" w:sz="0" w:space="0" w:color="auto"/>
            <w:left w:val="none" w:sz="0" w:space="0" w:color="auto"/>
            <w:bottom w:val="none" w:sz="0" w:space="0" w:color="auto"/>
            <w:right w:val="none" w:sz="0" w:space="0" w:color="auto"/>
          </w:divBdr>
          <w:divsChild>
            <w:div w:id="9335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5155">
      <w:bodyDiv w:val="1"/>
      <w:marLeft w:val="0"/>
      <w:marRight w:val="0"/>
      <w:marTop w:val="0"/>
      <w:marBottom w:val="0"/>
      <w:divBdr>
        <w:top w:val="none" w:sz="0" w:space="0" w:color="auto"/>
        <w:left w:val="none" w:sz="0" w:space="0" w:color="auto"/>
        <w:bottom w:val="none" w:sz="0" w:space="0" w:color="auto"/>
        <w:right w:val="none" w:sz="0" w:space="0" w:color="auto"/>
      </w:divBdr>
      <w:divsChild>
        <w:div w:id="807012615">
          <w:marLeft w:val="0"/>
          <w:marRight w:val="0"/>
          <w:marTop w:val="0"/>
          <w:marBottom w:val="0"/>
          <w:divBdr>
            <w:top w:val="none" w:sz="0" w:space="0" w:color="auto"/>
            <w:left w:val="none" w:sz="0" w:space="0" w:color="auto"/>
            <w:bottom w:val="none" w:sz="0" w:space="0" w:color="auto"/>
            <w:right w:val="none" w:sz="0" w:space="0" w:color="auto"/>
          </w:divBdr>
          <w:divsChild>
            <w:div w:id="16051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28212">
      <w:bodyDiv w:val="1"/>
      <w:marLeft w:val="0"/>
      <w:marRight w:val="0"/>
      <w:marTop w:val="0"/>
      <w:marBottom w:val="0"/>
      <w:divBdr>
        <w:top w:val="none" w:sz="0" w:space="0" w:color="auto"/>
        <w:left w:val="none" w:sz="0" w:space="0" w:color="auto"/>
        <w:bottom w:val="none" w:sz="0" w:space="0" w:color="auto"/>
        <w:right w:val="none" w:sz="0" w:space="0" w:color="auto"/>
      </w:divBdr>
      <w:divsChild>
        <w:div w:id="866068228">
          <w:marLeft w:val="0"/>
          <w:marRight w:val="0"/>
          <w:marTop w:val="0"/>
          <w:marBottom w:val="0"/>
          <w:divBdr>
            <w:top w:val="none" w:sz="0" w:space="0" w:color="auto"/>
            <w:left w:val="none" w:sz="0" w:space="0" w:color="auto"/>
            <w:bottom w:val="none" w:sz="0" w:space="0" w:color="auto"/>
            <w:right w:val="none" w:sz="0" w:space="0" w:color="auto"/>
          </w:divBdr>
          <w:divsChild>
            <w:div w:id="1035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8748">
      <w:bodyDiv w:val="1"/>
      <w:marLeft w:val="0"/>
      <w:marRight w:val="0"/>
      <w:marTop w:val="0"/>
      <w:marBottom w:val="0"/>
      <w:divBdr>
        <w:top w:val="none" w:sz="0" w:space="0" w:color="auto"/>
        <w:left w:val="none" w:sz="0" w:space="0" w:color="auto"/>
        <w:bottom w:val="none" w:sz="0" w:space="0" w:color="auto"/>
        <w:right w:val="none" w:sz="0" w:space="0" w:color="auto"/>
      </w:divBdr>
      <w:divsChild>
        <w:div w:id="495610753">
          <w:marLeft w:val="0"/>
          <w:marRight w:val="0"/>
          <w:marTop w:val="0"/>
          <w:marBottom w:val="0"/>
          <w:divBdr>
            <w:top w:val="none" w:sz="0" w:space="0" w:color="auto"/>
            <w:left w:val="none" w:sz="0" w:space="0" w:color="auto"/>
            <w:bottom w:val="none" w:sz="0" w:space="0" w:color="auto"/>
            <w:right w:val="none" w:sz="0" w:space="0" w:color="auto"/>
          </w:divBdr>
          <w:divsChild>
            <w:div w:id="6181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5757">
      <w:bodyDiv w:val="1"/>
      <w:marLeft w:val="0"/>
      <w:marRight w:val="0"/>
      <w:marTop w:val="0"/>
      <w:marBottom w:val="0"/>
      <w:divBdr>
        <w:top w:val="none" w:sz="0" w:space="0" w:color="auto"/>
        <w:left w:val="none" w:sz="0" w:space="0" w:color="auto"/>
        <w:bottom w:val="none" w:sz="0" w:space="0" w:color="auto"/>
        <w:right w:val="none" w:sz="0" w:space="0" w:color="auto"/>
      </w:divBdr>
      <w:divsChild>
        <w:div w:id="1230071087">
          <w:marLeft w:val="0"/>
          <w:marRight w:val="0"/>
          <w:marTop w:val="0"/>
          <w:marBottom w:val="0"/>
          <w:divBdr>
            <w:top w:val="none" w:sz="0" w:space="0" w:color="auto"/>
            <w:left w:val="none" w:sz="0" w:space="0" w:color="auto"/>
            <w:bottom w:val="none" w:sz="0" w:space="0" w:color="auto"/>
            <w:right w:val="none" w:sz="0" w:space="0" w:color="auto"/>
          </w:divBdr>
          <w:divsChild>
            <w:div w:id="776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71718">
      <w:bodyDiv w:val="1"/>
      <w:marLeft w:val="0"/>
      <w:marRight w:val="0"/>
      <w:marTop w:val="0"/>
      <w:marBottom w:val="0"/>
      <w:divBdr>
        <w:top w:val="none" w:sz="0" w:space="0" w:color="auto"/>
        <w:left w:val="none" w:sz="0" w:space="0" w:color="auto"/>
        <w:bottom w:val="none" w:sz="0" w:space="0" w:color="auto"/>
        <w:right w:val="none" w:sz="0" w:space="0" w:color="auto"/>
      </w:divBdr>
      <w:divsChild>
        <w:div w:id="199099912">
          <w:marLeft w:val="0"/>
          <w:marRight w:val="0"/>
          <w:marTop w:val="0"/>
          <w:marBottom w:val="0"/>
          <w:divBdr>
            <w:top w:val="none" w:sz="0" w:space="0" w:color="auto"/>
            <w:left w:val="none" w:sz="0" w:space="0" w:color="auto"/>
            <w:bottom w:val="none" w:sz="0" w:space="0" w:color="auto"/>
            <w:right w:val="none" w:sz="0" w:space="0" w:color="auto"/>
          </w:divBdr>
          <w:divsChild>
            <w:div w:id="20672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1281">
      <w:bodyDiv w:val="1"/>
      <w:marLeft w:val="0"/>
      <w:marRight w:val="0"/>
      <w:marTop w:val="0"/>
      <w:marBottom w:val="0"/>
      <w:divBdr>
        <w:top w:val="none" w:sz="0" w:space="0" w:color="auto"/>
        <w:left w:val="none" w:sz="0" w:space="0" w:color="auto"/>
        <w:bottom w:val="none" w:sz="0" w:space="0" w:color="auto"/>
        <w:right w:val="none" w:sz="0" w:space="0" w:color="auto"/>
      </w:divBdr>
      <w:divsChild>
        <w:div w:id="1896315637">
          <w:marLeft w:val="0"/>
          <w:marRight w:val="0"/>
          <w:marTop w:val="0"/>
          <w:marBottom w:val="0"/>
          <w:divBdr>
            <w:top w:val="none" w:sz="0" w:space="0" w:color="auto"/>
            <w:left w:val="none" w:sz="0" w:space="0" w:color="auto"/>
            <w:bottom w:val="none" w:sz="0" w:space="0" w:color="auto"/>
            <w:right w:val="none" w:sz="0" w:space="0" w:color="auto"/>
          </w:divBdr>
          <w:divsChild>
            <w:div w:id="2162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1215">
      <w:bodyDiv w:val="1"/>
      <w:marLeft w:val="0"/>
      <w:marRight w:val="0"/>
      <w:marTop w:val="0"/>
      <w:marBottom w:val="0"/>
      <w:divBdr>
        <w:top w:val="none" w:sz="0" w:space="0" w:color="auto"/>
        <w:left w:val="none" w:sz="0" w:space="0" w:color="auto"/>
        <w:bottom w:val="none" w:sz="0" w:space="0" w:color="auto"/>
        <w:right w:val="none" w:sz="0" w:space="0" w:color="auto"/>
      </w:divBdr>
      <w:divsChild>
        <w:div w:id="2036080078">
          <w:marLeft w:val="0"/>
          <w:marRight w:val="0"/>
          <w:marTop w:val="0"/>
          <w:marBottom w:val="0"/>
          <w:divBdr>
            <w:top w:val="none" w:sz="0" w:space="0" w:color="auto"/>
            <w:left w:val="none" w:sz="0" w:space="0" w:color="auto"/>
            <w:bottom w:val="none" w:sz="0" w:space="0" w:color="auto"/>
            <w:right w:val="none" w:sz="0" w:space="0" w:color="auto"/>
          </w:divBdr>
          <w:divsChild>
            <w:div w:id="6083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48FAB-9458-4484-9F1E-D087CF4C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5764</Words>
  <Characters>37642</Characters>
  <Application>Microsoft Office Word</Application>
  <DocSecurity>0</DocSecurity>
  <Lines>875</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USER</cp:lastModifiedBy>
  <cp:revision>3</cp:revision>
  <cp:lastPrinted>2025-07-31T10:16:00Z</cp:lastPrinted>
  <dcterms:created xsi:type="dcterms:W3CDTF">2025-09-01T10:33:00Z</dcterms:created>
  <dcterms:modified xsi:type="dcterms:W3CDTF">2025-09-01T10:56:00Z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c7639fd0-506d-44ad-a222-346d19e4963e</vt:lpwstr>
  </property>
</Properties>
</file>