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D4" w:rsidRPr="00F350DD" w:rsidRDefault="00A023D4" w:rsidP="00963514">
      <w:pPr>
        <w:spacing w:after="0"/>
        <w:jc w:val="center"/>
        <w:outlineLvl w:val="1"/>
        <w:rPr>
          <w:rFonts w:ascii="Arial Black" w:eastAsia="Times New Roman" w:hAnsi="Arial Black" w:cs="Times New Roman"/>
          <w:b/>
          <w:bCs/>
          <w:caps/>
          <w:sz w:val="36"/>
          <w:szCs w:val="24"/>
        </w:rPr>
      </w:pPr>
      <w:bookmarkStart w:id="0" w:name="_GoBack"/>
      <w:r w:rsidRPr="00F350DD">
        <w:rPr>
          <w:rFonts w:ascii="Arial Black" w:eastAsia="Times New Roman" w:hAnsi="Arial Black" w:cs="Times New Roman"/>
          <w:b/>
          <w:bCs/>
          <w:caps/>
          <w:sz w:val="36"/>
          <w:szCs w:val="24"/>
        </w:rPr>
        <w:t>The Phytochemical Screening of Okra Extract</w:t>
      </w:r>
      <w:bookmarkEnd w:id="0"/>
    </w:p>
    <w:p w:rsidR="00963514" w:rsidRDefault="00963514" w:rsidP="00F350DD">
      <w:pPr>
        <w:jc w:val="center"/>
        <w:rPr>
          <w:rFonts w:ascii="Arial Black" w:hAnsi="Arial Black"/>
          <w:b/>
          <w:sz w:val="28"/>
          <w:szCs w:val="36"/>
        </w:rPr>
      </w:pPr>
    </w:p>
    <w:p w:rsidR="00F350DD" w:rsidRDefault="00F350DD" w:rsidP="00F350DD">
      <w:pPr>
        <w:jc w:val="center"/>
        <w:rPr>
          <w:rFonts w:ascii="Arial Black" w:hAnsi="Arial Black"/>
          <w:b/>
          <w:sz w:val="28"/>
          <w:szCs w:val="36"/>
        </w:rPr>
      </w:pPr>
      <w:r w:rsidRPr="00487BC9">
        <w:rPr>
          <w:rFonts w:ascii="Arial Black" w:hAnsi="Arial Black"/>
          <w:b/>
          <w:sz w:val="28"/>
          <w:szCs w:val="36"/>
        </w:rPr>
        <w:t>BY:</w:t>
      </w:r>
    </w:p>
    <w:p w:rsidR="00084434" w:rsidRDefault="00084434" w:rsidP="00963514">
      <w:pPr>
        <w:pStyle w:val="Heading2"/>
        <w:spacing w:before="0" w:beforeAutospacing="0" w:after="0" w:afterAutospacing="0"/>
        <w:jc w:val="center"/>
        <w:rPr>
          <w:rFonts w:ascii="Arial Black" w:hAnsi="Arial Black"/>
          <w:caps/>
          <w:sz w:val="24"/>
          <w:szCs w:val="24"/>
        </w:rPr>
      </w:pPr>
      <w:r>
        <w:rPr>
          <w:rFonts w:ascii="Arial Black" w:hAnsi="Arial Black"/>
          <w:caps/>
          <w:sz w:val="24"/>
          <w:szCs w:val="24"/>
        </w:rPr>
        <w:t>AJIBOLA TAWAKALIT AJIKE</w:t>
      </w:r>
    </w:p>
    <w:p w:rsidR="00221948" w:rsidRDefault="00221948" w:rsidP="00963514">
      <w:pPr>
        <w:pStyle w:val="Heading2"/>
        <w:spacing w:before="0" w:beforeAutospacing="0" w:after="0" w:afterAutospacing="0"/>
        <w:jc w:val="center"/>
        <w:rPr>
          <w:rFonts w:ascii="Arial Black" w:hAnsi="Arial Black"/>
          <w:caps/>
          <w:sz w:val="24"/>
          <w:szCs w:val="24"/>
        </w:rPr>
      </w:pPr>
      <w:r>
        <w:rPr>
          <w:rFonts w:ascii="Arial Black" w:hAnsi="Arial Black"/>
          <w:caps/>
          <w:sz w:val="24"/>
          <w:szCs w:val="24"/>
        </w:rPr>
        <w:t>ND/23/SLT/PT/0590</w:t>
      </w:r>
    </w:p>
    <w:p w:rsidR="00084434" w:rsidRDefault="00084434" w:rsidP="00963514">
      <w:pPr>
        <w:pStyle w:val="Heading2"/>
        <w:spacing w:before="0" w:beforeAutospacing="0" w:after="0" w:afterAutospacing="0"/>
        <w:jc w:val="center"/>
        <w:rPr>
          <w:rFonts w:ascii="Arial Black" w:hAnsi="Arial Black"/>
          <w:caps/>
          <w:sz w:val="24"/>
          <w:szCs w:val="24"/>
        </w:rPr>
      </w:pPr>
    </w:p>
    <w:p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 xml:space="preserve">BEING A RESEARCH PROJECT SUBMITTED TO THE DEPARTMENT OF </w:t>
      </w:r>
      <w:r>
        <w:rPr>
          <w:rFonts w:ascii="Arial Black" w:hAnsi="Arial Black"/>
          <w:b/>
          <w:sz w:val="26"/>
          <w:szCs w:val="26"/>
        </w:rPr>
        <w:t>SCIENCE LABORATORY TECHNOLOGY</w:t>
      </w:r>
      <w:r w:rsidRPr="00F350DD">
        <w:rPr>
          <w:rFonts w:ascii="Arial Black" w:hAnsi="Arial Black"/>
          <w:b/>
          <w:sz w:val="26"/>
          <w:szCs w:val="26"/>
        </w:rPr>
        <w:t xml:space="preserve">, INSTITUTE OF </w:t>
      </w:r>
      <w:r>
        <w:rPr>
          <w:rFonts w:ascii="Arial Black" w:hAnsi="Arial Black"/>
          <w:b/>
          <w:sz w:val="26"/>
          <w:szCs w:val="26"/>
        </w:rPr>
        <w:t>APPLIED SCIENCES</w:t>
      </w:r>
      <w:r w:rsidRPr="00F350DD">
        <w:rPr>
          <w:rFonts w:ascii="Arial Black" w:hAnsi="Arial Black"/>
          <w:b/>
          <w:sz w:val="26"/>
          <w:szCs w:val="26"/>
        </w:rPr>
        <w:t>, KWARA STATE POLYTECHNIC, ILORIN</w:t>
      </w:r>
    </w:p>
    <w:p w:rsidR="00963514" w:rsidRDefault="00963514" w:rsidP="00F350DD">
      <w:pPr>
        <w:spacing w:line="360" w:lineRule="auto"/>
        <w:jc w:val="center"/>
        <w:rPr>
          <w:rFonts w:ascii="Arial Black" w:hAnsi="Arial Black"/>
          <w:b/>
          <w:sz w:val="26"/>
          <w:szCs w:val="26"/>
        </w:rPr>
      </w:pPr>
    </w:p>
    <w:p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 xml:space="preserve">IN PARTIAL FULFILLMENT OF THE REQUIREMENT FOR THE AWARD OF HIGHER NATIONAL DIPLOMA (HND) IN </w:t>
      </w:r>
      <w:r>
        <w:rPr>
          <w:rFonts w:ascii="Arial Black" w:hAnsi="Arial Black"/>
          <w:b/>
          <w:sz w:val="26"/>
          <w:szCs w:val="26"/>
        </w:rPr>
        <w:t>SCIENCE LABORATORY TECHNOLOGY</w:t>
      </w:r>
    </w:p>
    <w:p w:rsidR="00A023D4" w:rsidRDefault="00F350DD" w:rsidP="00F350DD">
      <w:pPr>
        <w:spacing w:after="0" w:line="480" w:lineRule="auto"/>
        <w:ind w:left="5040" w:firstLine="720"/>
        <w:jc w:val="center"/>
        <w:outlineLvl w:val="1"/>
        <w:rPr>
          <w:rFonts w:ascii="Arial Black" w:hAnsi="Arial Black"/>
          <w:b/>
          <w:sz w:val="26"/>
          <w:szCs w:val="26"/>
        </w:rPr>
      </w:pPr>
      <w:r w:rsidRPr="00F350DD">
        <w:rPr>
          <w:rFonts w:ascii="Arial Black" w:hAnsi="Arial Black"/>
          <w:b/>
          <w:sz w:val="26"/>
          <w:szCs w:val="26"/>
        </w:rPr>
        <w:t>JULY, 2025.</w:t>
      </w:r>
    </w:p>
    <w:p w:rsidR="00084434" w:rsidRDefault="00084434" w:rsidP="00F350DD">
      <w:pPr>
        <w:spacing w:after="0" w:line="480" w:lineRule="auto"/>
        <w:ind w:left="5040" w:firstLine="720"/>
        <w:jc w:val="center"/>
        <w:outlineLvl w:val="1"/>
        <w:rPr>
          <w:rFonts w:ascii="Arial Black" w:hAnsi="Arial Black"/>
          <w:b/>
          <w:sz w:val="26"/>
          <w:szCs w:val="26"/>
        </w:rPr>
      </w:pPr>
    </w:p>
    <w:p w:rsidR="00084434" w:rsidRDefault="00084434" w:rsidP="00F350DD">
      <w:pPr>
        <w:spacing w:after="0" w:line="480" w:lineRule="auto"/>
        <w:ind w:left="5040" w:firstLine="720"/>
        <w:jc w:val="center"/>
        <w:outlineLvl w:val="1"/>
        <w:rPr>
          <w:rFonts w:ascii="Arial Black" w:hAnsi="Arial Black"/>
          <w:b/>
          <w:sz w:val="26"/>
          <w:szCs w:val="26"/>
        </w:rPr>
      </w:pPr>
    </w:p>
    <w:p w:rsidR="00084434" w:rsidRDefault="00084434" w:rsidP="00F350DD">
      <w:pPr>
        <w:spacing w:after="0" w:line="480" w:lineRule="auto"/>
        <w:ind w:left="5040" w:firstLine="720"/>
        <w:jc w:val="center"/>
        <w:outlineLvl w:val="1"/>
        <w:rPr>
          <w:rFonts w:ascii="Arial Black" w:hAnsi="Arial Black"/>
          <w:b/>
          <w:sz w:val="26"/>
          <w:szCs w:val="26"/>
        </w:rPr>
      </w:pPr>
    </w:p>
    <w:p w:rsidR="00084434" w:rsidRDefault="00084434" w:rsidP="00084434">
      <w:pPr>
        <w:spacing w:after="0" w:line="480" w:lineRule="auto"/>
        <w:outlineLvl w:val="1"/>
        <w:rPr>
          <w:rFonts w:ascii="Times New Roman" w:eastAsia="Times New Roman" w:hAnsi="Times New Roman" w:cs="Times New Roman"/>
          <w:b/>
          <w:bCs/>
          <w:caps/>
          <w:noProof/>
          <w:sz w:val="24"/>
          <w:szCs w:val="24"/>
        </w:rPr>
      </w:pPr>
    </w:p>
    <w:p w:rsidR="00084434" w:rsidRDefault="00084434" w:rsidP="00084434">
      <w:pPr>
        <w:spacing w:after="0" w:line="480" w:lineRule="auto"/>
        <w:outlineLvl w:val="1"/>
        <w:rPr>
          <w:rFonts w:ascii="Times New Roman" w:eastAsia="Times New Roman" w:hAnsi="Times New Roman" w:cs="Times New Roman"/>
          <w:b/>
          <w:bCs/>
          <w:caps/>
          <w:noProof/>
          <w:sz w:val="24"/>
          <w:szCs w:val="24"/>
        </w:rPr>
      </w:pPr>
    </w:p>
    <w:p w:rsidR="00084434" w:rsidRPr="00323388" w:rsidRDefault="00084434" w:rsidP="00084434">
      <w:pPr>
        <w:spacing w:after="0" w:line="480" w:lineRule="auto"/>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noProof/>
          <w:sz w:val="24"/>
          <w:szCs w:val="24"/>
        </w:rPr>
        <mc:AlternateContent>
          <mc:Choice Requires="wps">
            <w:drawing>
              <wp:anchor distT="0" distB="0" distL="114300" distR="114300" simplePos="0" relativeHeight="251659264" behindDoc="0" locked="0" layoutInCell="1" allowOverlap="1">
                <wp:simplePos x="0" y="0"/>
                <wp:positionH relativeFrom="column">
                  <wp:posOffset>761365</wp:posOffset>
                </wp:positionH>
                <wp:positionV relativeFrom="paragraph">
                  <wp:posOffset>699135</wp:posOffset>
                </wp:positionV>
                <wp:extent cx="1019175" cy="1905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019175" cy="190500"/>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4434" w:rsidRPr="00EA6F9A" w:rsidRDefault="00084434">
                            <w:pPr>
                              <w:rPr>
                                <w:rFonts w:ascii="Times New Roman" w:hAnsi="Times New Roman" w:cs="Times New Roman"/>
                                <w:sz w:val="16"/>
                                <w:szCs w:val="16"/>
                              </w:rPr>
                            </w:pPr>
                            <w:r w:rsidRPr="00EA6F9A">
                              <w:rPr>
                                <w:rFonts w:ascii="Times New Roman" w:hAnsi="Times New Roman" w:cs="Times New Roman"/>
                                <w:sz w:val="16"/>
                                <w:szCs w:val="16"/>
                              </w:rPr>
                              <w:t>ND/23/SLT/PT/590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95pt;margin-top:55.05pt;width:80.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" fillcolor="#eeece1 [3214]" stroked="f" strokeweight=".5pt">
                <v:textbox>
                  <w:txbxContent>
                    <w:p w:rsidR="00084434" w:rsidRPr="00EA6F9A" w:rsidRDefault="00084434">
                      <w:pPr>
                        <w:rPr>
                          <w:rFonts w:ascii="Times New Roman" w:hAnsi="Times New Roman" w:cs="Times New Roman"/>
                          <w:sz w:val="16"/>
                          <w:szCs w:val="16"/>
                        </w:rPr>
                      </w:pPr>
                      <w:r w:rsidRPr="00EA6F9A">
                        <w:rPr>
                          <w:rFonts w:ascii="Times New Roman" w:hAnsi="Times New Roman" w:cs="Times New Roman"/>
                          <w:sz w:val="16"/>
                          <w:szCs w:val="16"/>
                        </w:rPr>
                        <w:t>ND/23/SLT/PT/590</w:t>
                      </w:r>
                    </w:p>
                  </w:txbxContent>
                </v:textbox>
              </v:shape>
            </w:pict>
          </mc:Fallback>
        </mc:AlternateContent>
      </w:r>
      <w:r w:rsidRPr="00084434">
        <w:rPr>
          <w:rFonts w:ascii="Times New Roman" w:eastAsia="Times New Roman" w:hAnsi="Times New Roman" w:cs="Times New Roman"/>
          <w:b/>
          <w:bCs/>
          <w:caps/>
          <w:noProof/>
          <w:sz w:val="24"/>
          <w:szCs w:val="24"/>
        </w:rPr>
        <w:drawing>
          <wp:inline distT="0" distB="0" distL="0" distR="0">
            <wp:extent cx="5499735" cy="6486489"/>
            <wp:effectExtent l="0" t="0" r="5715" b="0"/>
            <wp:docPr id="1" name="Picture 1" descr="C:\Users\USER\Downloads\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7708" t="6636" b="20572"/>
                    <a:stretch/>
                  </pic:blipFill>
                  <pic:spPr bwMode="auto">
                    <a:xfrm>
                      <a:off x="0" y="0"/>
                      <a:ext cx="5505557" cy="6493356"/>
                    </a:xfrm>
                    <a:prstGeom prst="rect">
                      <a:avLst/>
                    </a:prstGeom>
                    <a:noFill/>
                    <a:ln>
                      <a:noFill/>
                    </a:ln>
                    <a:extLst>
                      <a:ext uri="{53640926-AAD7-44D8-BBD7-CCE9431645EC}">
                        <a14:shadowObscured xmlns:a14="http://schemas.microsoft.com/office/drawing/2010/main"/>
                      </a:ext>
                    </a:extLst>
                  </pic:spPr>
                </pic:pic>
              </a:graphicData>
            </a:graphic>
          </wp:inline>
        </w:drawing>
      </w:r>
    </w:p>
    <w:p w:rsidR="00F350DD" w:rsidRPr="0098551C" w:rsidRDefault="00F350DD" w:rsidP="00F350D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D47A78" w:rsidRDefault="00F350DD" w:rsidP="00F350DD">
      <w:pPr>
        <w:spacing w:after="0" w:line="480" w:lineRule="auto"/>
        <w:jc w:val="both"/>
        <w:outlineLvl w:val="1"/>
        <w:rPr>
          <w:rFonts w:ascii="Times New Roman" w:eastAsia="Times New Roman" w:hAnsi="Times New Roman" w:cs="Times New Roman"/>
          <w:b/>
          <w:bCs/>
          <w:caps/>
          <w:sz w:val="24"/>
          <w:szCs w:val="24"/>
        </w:rPr>
      </w:pPr>
      <w:r w:rsidRPr="0098551C">
        <w:rPr>
          <w:rFonts w:ascii="Times New Roman" w:hAnsi="Times New Roman"/>
          <w:sz w:val="24"/>
          <w:szCs w:val="24"/>
        </w:rPr>
        <w:t>This research work is dedicated to God Almighty, who has made it poss</w:t>
      </w:r>
      <w:r w:rsidR="00EE0D98">
        <w:rPr>
          <w:rFonts w:ascii="Times New Roman" w:hAnsi="Times New Roman"/>
          <w:sz w:val="24"/>
          <w:szCs w:val="24"/>
        </w:rPr>
        <w:t>ible. It is also dedicated to our</w:t>
      </w:r>
      <w:r w:rsidRPr="0098551C">
        <w:rPr>
          <w:rFonts w:ascii="Times New Roman" w:hAnsi="Times New Roman"/>
          <w:sz w:val="24"/>
          <w:szCs w:val="24"/>
        </w:rPr>
        <w:t xml:space="preserve"> beloved parents for their invaluable contributions and unwavering support that made this program a success.</w:t>
      </w: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F350DD" w:rsidRDefault="00F350DD" w:rsidP="00A023D4">
      <w:pPr>
        <w:spacing w:after="0" w:line="480" w:lineRule="auto"/>
        <w:jc w:val="center"/>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lastRenderedPageBreak/>
        <w:t>ACKNOWLEDGEMENTS</w:t>
      </w:r>
    </w:p>
    <w:p w:rsidR="00EE0D98" w:rsidRPr="003B5509" w:rsidRDefault="00EA6F9A" w:rsidP="00EE0D9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I</w:t>
      </w:r>
      <w:r w:rsidR="00EE0D98" w:rsidRPr="003B5509">
        <w:rPr>
          <w:rFonts w:ascii="Times New Roman" w:hAnsi="Times New Roman"/>
          <w:color w:val="000000" w:themeColor="text1"/>
          <w:sz w:val="24"/>
          <w:szCs w:val="24"/>
        </w:rPr>
        <w:t xml:space="preserve"> wish to thank and praise the Almighty God for spari</w:t>
      </w:r>
      <w:r w:rsidR="00EE0D98">
        <w:rPr>
          <w:rFonts w:ascii="Times New Roman" w:hAnsi="Times New Roman"/>
          <w:color w:val="000000" w:themeColor="text1"/>
          <w:sz w:val="24"/>
          <w:szCs w:val="24"/>
        </w:rPr>
        <w:t>ng our</w:t>
      </w:r>
      <w:r w:rsidR="00EE0D98" w:rsidRPr="003B5509">
        <w:rPr>
          <w:rFonts w:ascii="Times New Roman" w:hAnsi="Times New Roman"/>
          <w:color w:val="000000" w:themeColor="text1"/>
          <w:sz w:val="24"/>
          <w:szCs w:val="24"/>
        </w:rPr>
        <w:t xml:space="preserve"> li</w:t>
      </w:r>
      <w:r w:rsidR="00EE0D98">
        <w:rPr>
          <w:rFonts w:ascii="Times New Roman" w:hAnsi="Times New Roman"/>
          <w:color w:val="000000" w:themeColor="text1"/>
          <w:sz w:val="24"/>
          <w:szCs w:val="24"/>
        </w:rPr>
        <w:t>v</w:t>
      </w:r>
      <w:r w:rsidR="00EE0D98" w:rsidRPr="003B5509">
        <w:rPr>
          <w:rFonts w:ascii="Times New Roman" w:hAnsi="Times New Roman"/>
          <w:color w:val="000000" w:themeColor="text1"/>
          <w:sz w:val="24"/>
          <w:szCs w:val="24"/>
        </w:rPr>
        <w:t>e</w:t>
      </w:r>
      <w:r w:rsidR="00EE0D98">
        <w:rPr>
          <w:rFonts w:ascii="Times New Roman" w:hAnsi="Times New Roman"/>
          <w:color w:val="000000" w:themeColor="text1"/>
          <w:sz w:val="24"/>
          <w:szCs w:val="24"/>
        </w:rPr>
        <w:t>s</w:t>
      </w:r>
      <w:r w:rsidR="00EE0D98" w:rsidRPr="003B5509">
        <w:rPr>
          <w:rFonts w:ascii="Times New Roman" w:hAnsi="Times New Roman"/>
          <w:color w:val="000000" w:themeColor="text1"/>
          <w:sz w:val="24"/>
          <w:szCs w:val="24"/>
        </w:rPr>
        <w:t xml:space="preserve"> and more i</w:t>
      </w:r>
      <w:r w:rsidR="00EE0D98">
        <w:rPr>
          <w:rFonts w:ascii="Times New Roman" w:hAnsi="Times New Roman"/>
          <w:color w:val="000000" w:themeColor="text1"/>
          <w:sz w:val="24"/>
          <w:szCs w:val="24"/>
        </w:rPr>
        <w:t>mportantly for H</w:t>
      </w:r>
      <w:r w:rsidR="00EE0D98" w:rsidRPr="003B5509">
        <w:rPr>
          <w:rFonts w:ascii="Times New Roman" w:hAnsi="Times New Roman"/>
          <w:color w:val="000000" w:themeColor="text1"/>
          <w:sz w:val="24"/>
          <w:szCs w:val="24"/>
        </w:rPr>
        <w:t xml:space="preserve">is spiritual guidance and heavenly mercies rendered to </w:t>
      </w:r>
      <w:r w:rsidR="00EE0D98">
        <w:rPr>
          <w:rFonts w:ascii="Times New Roman" w:hAnsi="Times New Roman"/>
          <w:color w:val="000000" w:themeColor="text1"/>
          <w:sz w:val="24"/>
          <w:szCs w:val="24"/>
        </w:rPr>
        <w:t>us</w:t>
      </w:r>
      <w:r w:rsidR="00EE0D98" w:rsidRPr="003B5509">
        <w:rPr>
          <w:rFonts w:ascii="Times New Roman" w:hAnsi="Times New Roman"/>
          <w:color w:val="000000" w:themeColor="text1"/>
          <w:sz w:val="24"/>
          <w:szCs w:val="24"/>
        </w:rPr>
        <w:t xml:space="preserve"> since the beginni</w:t>
      </w:r>
      <w:r w:rsidR="00EE0D98">
        <w:rPr>
          <w:rFonts w:ascii="Times New Roman" w:hAnsi="Times New Roman"/>
          <w:color w:val="000000" w:themeColor="text1"/>
          <w:sz w:val="24"/>
          <w:szCs w:val="24"/>
        </w:rPr>
        <w:t>ng of our</w:t>
      </w:r>
      <w:r w:rsidR="00EE0D98"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I</w:t>
      </w:r>
      <w:r w:rsidR="00EE0D98"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sidR="00EE0D98">
        <w:rPr>
          <w:rFonts w:ascii="Times New Roman" w:hAnsi="Times New Roman"/>
          <w:color w:val="000000" w:themeColor="text1"/>
          <w:sz w:val="24"/>
          <w:szCs w:val="24"/>
        </w:rPr>
        <w:t>siblings</w:t>
      </w:r>
      <w:r w:rsidR="00EE0D98" w:rsidRPr="003B5509">
        <w:rPr>
          <w:rFonts w:ascii="Times New Roman" w:hAnsi="Times New Roman"/>
          <w:color w:val="000000" w:themeColor="text1"/>
          <w:sz w:val="24"/>
          <w:szCs w:val="24"/>
        </w:rPr>
        <w:t xml:space="preserve"> for their love and support.</w:t>
      </w:r>
    </w:p>
    <w:p w:rsidR="00EE0D98" w:rsidRPr="003B5509" w:rsidRDefault="00EA6F9A" w:rsidP="00EE0D9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EE0D98"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my</w:t>
      </w:r>
      <w:r w:rsidR="00EE0D98" w:rsidRPr="003B5509">
        <w:rPr>
          <w:rFonts w:ascii="Times New Roman" w:hAnsi="Times New Roman"/>
          <w:color w:val="000000" w:themeColor="text1"/>
          <w:sz w:val="24"/>
          <w:szCs w:val="24"/>
        </w:rPr>
        <w:t xml:space="preserve"> beloved project supervisor </w:t>
      </w:r>
      <w:r w:rsidR="00EE0D98" w:rsidRPr="00093AEA">
        <w:rPr>
          <w:rFonts w:ascii="Times New Roman" w:hAnsi="Times New Roman"/>
          <w:b/>
          <w:color w:val="000000" w:themeColor="text1"/>
          <w:sz w:val="24"/>
          <w:szCs w:val="24"/>
        </w:rPr>
        <w:t xml:space="preserve">Mr. </w:t>
      </w:r>
      <w:proofErr w:type="spellStart"/>
      <w:r w:rsidR="00EE0D98">
        <w:rPr>
          <w:rFonts w:ascii="Times New Roman" w:hAnsi="Times New Roman"/>
          <w:b/>
          <w:color w:val="000000" w:themeColor="text1"/>
          <w:sz w:val="24"/>
          <w:szCs w:val="24"/>
        </w:rPr>
        <w:t>Lukman</w:t>
      </w:r>
      <w:proofErr w:type="spellEnd"/>
      <w:r w:rsidR="00EE0D98">
        <w:rPr>
          <w:rFonts w:ascii="Times New Roman" w:hAnsi="Times New Roman"/>
          <w:b/>
          <w:color w:val="000000" w:themeColor="text1"/>
          <w:sz w:val="24"/>
          <w:szCs w:val="24"/>
        </w:rPr>
        <w:t xml:space="preserve"> I.A.</w:t>
      </w:r>
      <w:r w:rsidR="00EE0D98" w:rsidRPr="003B5509">
        <w:rPr>
          <w:rFonts w:ascii="Times New Roman" w:hAnsi="Times New Roman"/>
          <w:color w:val="000000" w:themeColor="text1"/>
          <w:sz w:val="24"/>
          <w:szCs w:val="24"/>
        </w:rPr>
        <w:t xml:space="preserve"> </w:t>
      </w:r>
      <w:proofErr w:type="gramStart"/>
      <w:r w:rsidR="00EE0D98" w:rsidRPr="003B5509">
        <w:rPr>
          <w:rFonts w:ascii="Times New Roman" w:hAnsi="Times New Roman"/>
          <w:color w:val="000000" w:themeColor="text1"/>
          <w:sz w:val="24"/>
          <w:szCs w:val="24"/>
        </w:rPr>
        <w:t>whose</w:t>
      </w:r>
      <w:proofErr w:type="gramEnd"/>
      <w:r w:rsidR="00EE0D98"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I</w:t>
      </w:r>
      <w:r w:rsidR="00EE0D98" w:rsidRPr="003B5509">
        <w:rPr>
          <w:rFonts w:ascii="Times New Roman" w:hAnsi="Times New Roman"/>
          <w:color w:val="000000" w:themeColor="text1"/>
          <w:sz w:val="24"/>
          <w:szCs w:val="24"/>
        </w:rPr>
        <w:t xml:space="preserve"> wish to thank more si</w:t>
      </w:r>
      <w:r w:rsidR="00EE0D98">
        <w:rPr>
          <w:rFonts w:ascii="Times New Roman" w:hAnsi="Times New Roman"/>
          <w:color w:val="000000" w:themeColor="text1"/>
          <w:sz w:val="24"/>
          <w:szCs w:val="24"/>
        </w:rPr>
        <w:t>ncerely for his</w:t>
      </w:r>
      <w:r w:rsidR="00EE0D98"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me</w:t>
      </w:r>
      <w:r w:rsidR="00EE0D98" w:rsidRPr="003B5509">
        <w:rPr>
          <w:rFonts w:ascii="Times New Roman" w:hAnsi="Times New Roman"/>
          <w:color w:val="000000" w:themeColor="text1"/>
          <w:sz w:val="24"/>
          <w:szCs w:val="24"/>
        </w:rPr>
        <w:t>, prayi</w:t>
      </w:r>
      <w:r w:rsidR="00EE0D98">
        <w:rPr>
          <w:rFonts w:ascii="Times New Roman" w:hAnsi="Times New Roman"/>
          <w:color w:val="000000" w:themeColor="text1"/>
          <w:sz w:val="24"/>
          <w:szCs w:val="24"/>
        </w:rPr>
        <w:t>ng the good Lord to bless him and his</w:t>
      </w:r>
      <w:r w:rsidR="00EE0D98" w:rsidRPr="003B5509">
        <w:rPr>
          <w:rFonts w:ascii="Times New Roman" w:hAnsi="Times New Roman"/>
          <w:color w:val="000000" w:themeColor="text1"/>
          <w:sz w:val="24"/>
          <w:szCs w:val="24"/>
        </w:rPr>
        <w:t xml:space="preserve"> family.</w:t>
      </w:r>
    </w:p>
    <w:p w:rsidR="00EE0D98" w:rsidRPr="003B5509" w:rsidRDefault="00EA6F9A" w:rsidP="00EE0D9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EE0D98"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ce from my</w:t>
      </w:r>
      <w:r w:rsidR="00EE0D98">
        <w:rPr>
          <w:rFonts w:ascii="Times New Roman" w:hAnsi="Times New Roman"/>
          <w:color w:val="000000" w:themeColor="text1"/>
          <w:sz w:val="24"/>
          <w:szCs w:val="24"/>
        </w:rPr>
        <w:t xml:space="preserve"> </w:t>
      </w:r>
      <w:r w:rsidR="00EE0D98" w:rsidRPr="00EE0D98">
        <w:rPr>
          <w:rFonts w:ascii="Times New Roman" w:hAnsi="Times New Roman"/>
          <w:b/>
          <w:color w:val="000000" w:themeColor="text1"/>
          <w:sz w:val="24"/>
          <w:szCs w:val="24"/>
        </w:rPr>
        <w:t>Coordinator</w:t>
      </w:r>
      <w:r w:rsidR="00EE0D98">
        <w:rPr>
          <w:rFonts w:ascii="Times New Roman" w:hAnsi="Times New Roman"/>
          <w:color w:val="000000" w:themeColor="text1"/>
          <w:sz w:val="24"/>
          <w:szCs w:val="24"/>
        </w:rPr>
        <w:t xml:space="preserve">, </w:t>
      </w:r>
      <w:r w:rsidR="00EE0D98" w:rsidRPr="00093AEA">
        <w:rPr>
          <w:rFonts w:ascii="Times New Roman" w:hAnsi="Times New Roman"/>
          <w:b/>
          <w:color w:val="000000" w:themeColor="text1"/>
          <w:sz w:val="24"/>
          <w:szCs w:val="24"/>
        </w:rPr>
        <w:t xml:space="preserve">Mr. </w:t>
      </w:r>
      <w:proofErr w:type="spellStart"/>
      <w:r w:rsidR="00EE0D98">
        <w:rPr>
          <w:rFonts w:ascii="Times New Roman" w:hAnsi="Times New Roman"/>
          <w:b/>
          <w:color w:val="000000" w:themeColor="text1"/>
          <w:sz w:val="24"/>
          <w:szCs w:val="24"/>
        </w:rPr>
        <w:t>Lukman</w:t>
      </w:r>
      <w:proofErr w:type="spellEnd"/>
      <w:r w:rsidR="00EE0D98">
        <w:rPr>
          <w:rFonts w:ascii="Times New Roman" w:hAnsi="Times New Roman"/>
          <w:b/>
          <w:color w:val="000000" w:themeColor="text1"/>
          <w:sz w:val="24"/>
          <w:szCs w:val="24"/>
        </w:rPr>
        <w:t xml:space="preserve"> I.A.</w:t>
      </w:r>
      <w:r w:rsidR="00EE0D98"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my</w:t>
      </w:r>
      <w:r w:rsidR="00EE0D98"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my</w:t>
      </w:r>
      <w:r w:rsidR="00EE0D98" w:rsidRPr="003B5509">
        <w:rPr>
          <w:rFonts w:ascii="Times New Roman" w:hAnsi="Times New Roman"/>
          <w:color w:val="000000" w:themeColor="text1"/>
          <w:sz w:val="24"/>
          <w:szCs w:val="24"/>
        </w:rPr>
        <w:t xml:space="preserve"> life.</w:t>
      </w:r>
    </w:p>
    <w:p w:rsidR="00D47A78" w:rsidRPr="00EE0D98" w:rsidRDefault="0092195F" w:rsidP="00EE0D98">
      <w:pPr>
        <w:pStyle w:val="Heading2"/>
        <w:spacing w:before="0" w:beforeAutospacing="0" w:after="0" w:afterAutospacing="0" w:line="360" w:lineRule="auto"/>
        <w:jc w:val="both"/>
        <w:rPr>
          <w:b w:val="0"/>
          <w:i/>
          <w:sz w:val="24"/>
          <w:szCs w:val="24"/>
        </w:rPr>
      </w:pPr>
      <w:r>
        <w:rPr>
          <w:b w:val="0"/>
          <w:color w:val="000000" w:themeColor="text1"/>
          <w:sz w:val="24"/>
          <w:szCs w:val="24"/>
        </w:rPr>
        <w:t>Above all, I</w:t>
      </w:r>
      <w:r w:rsidR="00EE0D98" w:rsidRPr="00EE0D98">
        <w:rPr>
          <w:b w:val="0"/>
          <w:color w:val="000000" w:themeColor="text1"/>
          <w:sz w:val="24"/>
          <w:szCs w:val="24"/>
        </w:rPr>
        <w:t xml:space="preserve"> give endless thanks to Almighty God, the author and fini</w:t>
      </w:r>
      <w:r>
        <w:rPr>
          <w:b w:val="0"/>
          <w:color w:val="000000" w:themeColor="text1"/>
          <w:sz w:val="24"/>
          <w:szCs w:val="24"/>
        </w:rPr>
        <w:t>sher of our faith, for giving me</w:t>
      </w:r>
      <w:r w:rsidR="00EE0D98" w:rsidRPr="00EE0D98">
        <w:rPr>
          <w:b w:val="0"/>
          <w:color w:val="000000" w:themeColor="text1"/>
          <w:sz w:val="24"/>
          <w:szCs w:val="24"/>
        </w:rPr>
        <w:t xml:space="preserve"> the grace to embark and successfully complete this </w:t>
      </w:r>
      <w:proofErr w:type="spellStart"/>
      <w:r w:rsidR="00EE0D98" w:rsidRPr="00EE0D98">
        <w:rPr>
          <w:b w:val="0"/>
          <w:color w:val="000000" w:themeColor="text1"/>
          <w:sz w:val="24"/>
          <w:szCs w:val="24"/>
        </w:rPr>
        <w:t>programme</w:t>
      </w:r>
      <w:proofErr w:type="spellEnd"/>
      <w:r w:rsidR="00EE0D98" w:rsidRPr="00EE0D98">
        <w:rPr>
          <w:b w:val="0"/>
          <w:color w:val="000000" w:themeColor="text1"/>
          <w:sz w:val="24"/>
          <w:szCs w:val="24"/>
        </w:rPr>
        <w:t>.</w:t>
      </w:r>
    </w:p>
    <w:p w:rsidR="00EE0D98" w:rsidRDefault="00EE0D98" w:rsidP="005E7C33">
      <w:pPr>
        <w:pStyle w:val="Heading2"/>
        <w:spacing w:before="0" w:beforeAutospacing="0" w:after="0" w:afterAutospacing="0" w:line="360" w:lineRule="auto"/>
        <w:jc w:val="center"/>
        <w:rPr>
          <w:caps/>
          <w:sz w:val="24"/>
          <w:szCs w:val="24"/>
        </w:rPr>
      </w:pPr>
    </w:p>
    <w:p w:rsidR="00EE0D98" w:rsidRDefault="00EE0D98" w:rsidP="005E7C33">
      <w:pPr>
        <w:pStyle w:val="Heading2"/>
        <w:spacing w:before="0" w:beforeAutospacing="0" w:after="0" w:afterAutospacing="0" w:line="360" w:lineRule="auto"/>
        <w:jc w:val="center"/>
        <w:rPr>
          <w:caps/>
          <w:sz w:val="24"/>
          <w:szCs w:val="24"/>
        </w:rPr>
      </w:pPr>
    </w:p>
    <w:p w:rsidR="00EE0D98" w:rsidRDefault="00EE0D98"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5E7C33" w:rsidRPr="005E7C33" w:rsidRDefault="005E7C33" w:rsidP="005E7C33">
      <w:pPr>
        <w:pStyle w:val="Heading2"/>
        <w:spacing w:before="0" w:beforeAutospacing="0" w:after="0" w:afterAutospacing="0" w:line="360" w:lineRule="auto"/>
        <w:jc w:val="center"/>
        <w:rPr>
          <w:caps/>
          <w:sz w:val="24"/>
          <w:szCs w:val="24"/>
        </w:rPr>
      </w:pPr>
      <w:r w:rsidRPr="005E7C33">
        <w:rPr>
          <w:caps/>
          <w:sz w:val="24"/>
          <w:szCs w:val="24"/>
        </w:rPr>
        <w:lastRenderedPageBreak/>
        <w:t>Abstract</w:t>
      </w:r>
    </w:p>
    <w:p w:rsidR="005E7C33" w:rsidRPr="005E7C33" w:rsidRDefault="005E7C33" w:rsidP="005E7C33">
      <w:pPr>
        <w:pStyle w:val="my-0"/>
        <w:spacing w:before="0" w:beforeAutospacing="0" w:after="0" w:afterAutospacing="0" w:line="360" w:lineRule="auto"/>
        <w:jc w:val="both"/>
        <w:rPr>
          <w:i/>
        </w:rPr>
      </w:pPr>
      <w:r w:rsidRPr="005E7C33">
        <w:rPr>
          <w:i/>
        </w:rPr>
        <w:t>Okra (</w:t>
      </w:r>
      <w:proofErr w:type="spellStart"/>
      <w:r w:rsidRPr="005E7C33">
        <w:rPr>
          <w:rStyle w:val="Emphasis"/>
          <w:i w:val="0"/>
        </w:rPr>
        <w:t>Abelmoschus</w:t>
      </w:r>
      <w:proofErr w:type="spellEnd"/>
      <w:r w:rsidRPr="005E7C33">
        <w:rPr>
          <w:rStyle w:val="Emphasis"/>
          <w:i w:val="0"/>
        </w:rPr>
        <w:t xml:space="preserve"> </w:t>
      </w:r>
      <w:proofErr w:type="spellStart"/>
      <w:r w:rsidRPr="005E7C33">
        <w:rPr>
          <w:rStyle w:val="Emphasis"/>
          <w:i w:val="0"/>
        </w:rPr>
        <w:t>esculentus</w:t>
      </w:r>
      <w:proofErr w:type="spellEnd"/>
      <w:r w:rsidRPr="005E7C33">
        <w:rPr>
          <w:i/>
        </w:rPr>
        <w:t>)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antioxidants.</w:t>
      </w:r>
      <w:r w:rsidR="001D5019">
        <w:rPr>
          <w:i/>
        </w:rPr>
        <w:t xml:space="preserve"> </w:t>
      </w:r>
      <w:r w:rsidRPr="005E7C33">
        <w:rPr>
          <w:i/>
        </w:rPr>
        <w:t xml:space="preserve">The main objectives were to (1) identify and characterize the major phytochemical constituents present in okra extract, (2) measure the concentration of these bioactive compounds using validated analytical techniques, and (3) evaluate the implications of the findings for oxidative stress management and </w:t>
      </w:r>
      <w:proofErr w:type="spellStart"/>
      <w:r w:rsidRPr="005E7C33">
        <w:rPr>
          <w:i/>
        </w:rPr>
        <w:t>nutraceutical</w:t>
      </w:r>
      <w:proofErr w:type="spellEnd"/>
      <w:r w:rsidRPr="005E7C33">
        <w:rPr>
          <w:i/>
        </w:rPr>
        <w:t xml:space="preserve"> development.</w:t>
      </w:r>
      <w:r w:rsidR="001D5019">
        <w:rPr>
          <w:i/>
        </w:rPr>
        <w:t xml:space="preserve"> </w:t>
      </w:r>
      <w:r w:rsidRPr="005E7C33">
        <w:rPr>
          <w:i/>
        </w:rPr>
        <w:t xml:space="preserve">Fresh okra pods collected from Ilorin, Nigeria, were processed using cold maceration with 70% ethanol, yielding a crude extract of 12.3%. Qualitative phytochemical screening detected the presence of alkaloids, flavonoids, steroids, </w:t>
      </w:r>
      <w:proofErr w:type="spellStart"/>
      <w:r w:rsidRPr="005E7C33">
        <w:rPr>
          <w:i/>
        </w:rPr>
        <w:t>triterpenoids</w:t>
      </w:r>
      <w:proofErr w:type="spellEnd"/>
      <w:r w:rsidRPr="005E7C33">
        <w:rPr>
          <w:i/>
        </w:rPr>
        <w:t xml:space="preserve">, </w:t>
      </w:r>
      <w:proofErr w:type="spellStart"/>
      <w:r w:rsidRPr="005E7C33">
        <w:rPr>
          <w:i/>
        </w:rPr>
        <w:t>saponins</w:t>
      </w:r>
      <w:proofErr w:type="spellEnd"/>
      <w:r w:rsidRPr="005E7C33">
        <w:rPr>
          <w:i/>
        </w:rPr>
        <w:t xml:space="preserve">, and </w:t>
      </w:r>
      <w:proofErr w:type="spellStart"/>
      <w:r w:rsidRPr="005E7C33">
        <w:rPr>
          <w:i/>
        </w:rPr>
        <w:t>phenolics</w:t>
      </w:r>
      <w:proofErr w:type="spellEnd"/>
      <w:r w:rsidRPr="005E7C33">
        <w:rPr>
          <w:i/>
        </w:rPr>
        <w:t xml:space="preserve">, while tannins, proteins, reducing sugars, and glycosides were absent in the extract. Quantitative analysis using UV-Vis spectrophotometry revealed significant concentrations of key </w:t>
      </w:r>
      <w:proofErr w:type="spellStart"/>
      <w:r w:rsidRPr="005E7C33">
        <w:rPr>
          <w:i/>
        </w:rPr>
        <w:t>bioactives</w:t>
      </w:r>
      <w:proofErr w:type="spellEnd"/>
      <w:r w:rsidRPr="005E7C33">
        <w:rPr>
          <w:i/>
        </w:rPr>
        <w:t xml:space="preserve">: </w:t>
      </w:r>
      <w:proofErr w:type="spellStart"/>
      <w:r w:rsidRPr="005E7C33">
        <w:rPr>
          <w:i/>
        </w:rPr>
        <w:t>triterpenoids</w:t>
      </w:r>
      <w:proofErr w:type="spellEnd"/>
      <w:r w:rsidRPr="005E7C33">
        <w:rPr>
          <w:i/>
        </w:rPr>
        <w:t xml:space="preserve"> (18.12 ppm), steroids (15.92 ppm), flavonoids (12.74 ppm), alkaloids (9.59 ppm), total </w:t>
      </w:r>
      <w:proofErr w:type="spellStart"/>
      <w:r w:rsidRPr="005E7C33">
        <w:rPr>
          <w:i/>
        </w:rPr>
        <w:t>phenolics</w:t>
      </w:r>
      <w:proofErr w:type="spellEnd"/>
      <w:r w:rsidRPr="005E7C33">
        <w:rPr>
          <w:i/>
        </w:rPr>
        <w:t xml:space="preserve"> (9.14 ppm), and </w:t>
      </w:r>
      <w:proofErr w:type="spellStart"/>
      <w:r w:rsidRPr="005E7C33">
        <w:rPr>
          <w:i/>
        </w:rPr>
        <w:t>saponins</w:t>
      </w:r>
      <w:proofErr w:type="spellEnd"/>
      <w:r w:rsidRPr="005E7C33">
        <w:rPr>
          <w:i/>
        </w:rPr>
        <w:t xml:space="preserve"> (4.45 ppm).</w:t>
      </w:r>
      <w:r w:rsidR="001D5019">
        <w:rPr>
          <w:i/>
        </w:rPr>
        <w:t xml:space="preserve"> </w:t>
      </w:r>
      <w:r w:rsidRPr="005E7C33">
        <w:rPr>
          <w:i/>
        </w:rPr>
        <w:t xml:space="preserve">These results underscore the richness of okra in antioxidant and anti-inflammatory compounds, supporting its traditional use for the mitigation of oxidative stress. In conclusion, cold maceration effectively preserves heat-sensitive phytochemicals, establishing okra as a valuable candidate for </w:t>
      </w:r>
      <w:proofErr w:type="spellStart"/>
      <w:r w:rsidRPr="005E7C33">
        <w:rPr>
          <w:i/>
        </w:rPr>
        <w:t>nutraceutical</w:t>
      </w:r>
      <w:proofErr w:type="spellEnd"/>
      <w:r w:rsidRPr="005E7C33">
        <w:rPr>
          <w:i/>
        </w:rPr>
        <w:t xml:space="preserve"> applications. Future research should focus on further chemical characterization, </w:t>
      </w:r>
      <w:r w:rsidRPr="005E7C33">
        <w:rPr>
          <w:rStyle w:val="Emphasis"/>
          <w:i w:val="0"/>
        </w:rPr>
        <w:t>in vivo</w:t>
      </w:r>
      <w:r w:rsidRPr="005E7C33">
        <w:rPr>
          <w:i/>
        </w:rPr>
        <w:t xml:space="preserve"> assessments, and clinical product development to realize the full therapeutic potential of okra extract as a natural antioxidant agent.</w:t>
      </w:r>
    </w:p>
    <w:p w:rsidR="00A023D4" w:rsidRPr="00323388" w:rsidRDefault="00A023D4" w:rsidP="00A023D4">
      <w:pPr>
        <w:spacing w:after="0" w:line="480" w:lineRule="auto"/>
        <w:jc w:val="center"/>
        <w:outlineLvl w:val="1"/>
        <w:rPr>
          <w:rFonts w:ascii="Times New Roman" w:eastAsia="Times New Roman" w:hAnsi="Times New Roman" w:cs="Times New Roman"/>
          <w:b/>
          <w:bCs/>
          <w:caps/>
          <w:sz w:val="24"/>
          <w:szCs w:val="24"/>
        </w:rPr>
      </w:pPr>
    </w:p>
    <w:p w:rsidR="005B19E5" w:rsidRDefault="005B19E5" w:rsidP="00A023D4">
      <w:pPr>
        <w:spacing w:after="0" w:line="480" w:lineRule="auto"/>
        <w:jc w:val="center"/>
        <w:outlineLvl w:val="1"/>
        <w:rPr>
          <w:rFonts w:ascii="Times New Roman" w:eastAsia="Times New Roman" w:hAnsi="Times New Roman" w:cs="Times New Roman"/>
          <w:b/>
          <w:bCs/>
          <w:caps/>
          <w:sz w:val="24"/>
          <w:szCs w:val="24"/>
        </w:rPr>
      </w:pPr>
    </w:p>
    <w:p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rsidR="00A023D4" w:rsidRDefault="00A023D4" w:rsidP="00A023D4">
      <w:pPr>
        <w:spacing w:after="0" w:line="480" w:lineRule="auto"/>
        <w:jc w:val="center"/>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Table of Contents</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caps/>
          <w:sz w:val="24"/>
          <w:szCs w:val="24"/>
        </w:rPr>
        <w:t>T</w:t>
      </w:r>
      <w:r w:rsidRPr="007C43F8">
        <w:rPr>
          <w:rFonts w:ascii="Times New Roman" w:eastAsia="Times New Roman" w:hAnsi="Times New Roman" w:cs="Times New Roman"/>
          <w:bCs/>
          <w:sz w:val="24"/>
          <w:szCs w:val="24"/>
        </w:rPr>
        <w:t>itle Page</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Certification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Dedication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Acknowledgement</w:t>
      </w:r>
      <w:r w:rsidR="00C227C7">
        <w:rPr>
          <w:rFonts w:ascii="Times New Roman" w:eastAsia="Times New Roman" w:hAnsi="Times New Roman" w:cs="Times New Roman"/>
          <w:bCs/>
          <w:sz w:val="24"/>
          <w:szCs w:val="24"/>
        </w:rPr>
        <w: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proofErr w:type="gramStart"/>
      <w:r w:rsidR="00C227C7">
        <w:rPr>
          <w:rFonts w:ascii="Times New Roman" w:eastAsia="Times New Roman" w:hAnsi="Times New Roman" w:cs="Times New Roman"/>
          <w:bCs/>
          <w:sz w:val="24"/>
          <w:szCs w:val="24"/>
        </w:rPr>
        <w:t>iv</w:t>
      </w:r>
      <w:proofErr w:type="gramEnd"/>
    </w:p>
    <w:p w:rsidR="007C43F8" w:rsidRPr="007C43F8" w:rsidRDefault="007C43F8" w:rsidP="007C43F8">
      <w:pPr>
        <w:spacing w:after="0" w:line="480" w:lineRule="auto"/>
        <w:outlineLvl w:val="1"/>
        <w:rPr>
          <w:rFonts w:ascii="Times New Roman" w:eastAsia="Times New Roman" w:hAnsi="Times New Roman" w:cs="Times New Roman"/>
          <w:b/>
          <w:bCs/>
          <w:sz w:val="24"/>
          <w:szCs w:val="24"/>
        </w:rPr>
      </w:pPr>
      <w:r w:rsidRPr="007C43F8">
        <w:rPr>
          <w:rFonts w:ascii="Times New Roman" w:eastAsia="Times New Roman" w:hAnsi="Times New Roman" w:cs="Times New Roman"/>
          <w:bCs/>
          <w:sz w:val="24"/>
          <w:szCs w:val="24"/>
        </w:rPr>
        <w:t>Abstract</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v</w:t>
      </w:r>
      <w:r w:rsidRPr="007C43F8">
        <w:rPr>
          <w:rFonts w:ascii="Times New Roman" w:eastAsia="Times New Roman" w:hAnsi="Times New Roman" w:cs="Times New Roman"/>
          <w:bCs/>
          <w:sz w:val="24"/>
          <w:szCs w:val="24"/>
        </w:rPr>
        <w:br/>
        <w:t>Table of Contents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proofErr w:type="gramStart"/>
      <w:r w:rsidR="00C227C7">
        <w:rPr>
          <w:rFonts w:ascii="Times New Roman" w:eastAsia="Times New Roman" w:hAnsi="Times New Roman" w:cs="Times New Roman"/>
          <w:bCs/>
          <w:sz w:val="24"/>
          <w:szCs w:val="24"/>
        </w:rPr>
        <w:t>vi</w:t>
      </w:r>
      <w:proofErr w:type="gramEnd"/>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One:</w:t>
      </w:r>
      <w:r w:rsidRPr="00323388">
        <w:rPr>
          <w:rFonts w:ascii="Times New Roman" w:eastAsia="Times New Roman" w:hAnsi="Times New Roman" w:cs="Times New Roman"/>
          <w:b/>
          <w:bCs/>
          <w:caps/>
          <w:sz w:val="24"/>
          <w:szCs w:val="24"/>
        </w:rPr>
        <w:tab/>
        <w:t>Introduction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1.1</w:t>
      </w:r>
      <w:r w:rsidRPr="00323388">
        <w:rPr>
          <w:rFonts w:ascii="Times New Roman" w:eastAsia="Times New Roman" w:hAnsi="Times New Roman" w:cs="Times New Roman"/>
          <w:sz w:val="24"/>
          <w:szCs w:val="24"/>
        </w:rPr>
        <w:tab/>
        <w:t>Background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1.2</w:t>
      </w:r>
      <w:r w:rsidRPr="00323388">
        <w:rPr>
          <w:rFonts w:ascii="Times New Roman" w:eastAsia="Times New Roman" w:hAnsi="Times New Roman" w:cs="Times New Roman"/>
          <w:sz w:val="24"/>
          <w:szCs w:val="24"/>
        </w:rPr>
        <w:tab/>
        <w:t>Statement of the Problem</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9</w:t>
      </w:r>
    </w:p>
    <w:p w:rsidR="007C43F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323388">
        <w:rPr>
          <w:rFonts w:ascii="Times New Roman" w:eastAsia="Times New Roman" w:hAnsi="Times New Roman" w:cs="Times New Roman"/>
          <w:sz w:val="24"/>
          <w:szCs w:val="24"/>
        </w:rPr>
        <w:tab/>
        <w:t xml:space="preserve">Significance of the Study </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10</w:t>
      </w:r>
    </w:p>
    <w:p w:rsidR="00A023D4"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023D4" w:rsidRPr="00323388">
        <w:rPr>
          <w:rFonts w:ascii="Times New Roman" w:eastAsia="Times New Roman" w:hAnsi="Times New Roman" w:cs="Times New Roman"/>
          <w:sz w:val="24"/>
          <w:szCs w:val="24"/>
        </w:rPr>
        <w:tab/>
      </w:r>
      <w:r>
        <w:rPr>
          <w:rFonts w:ascii="Times New Roman" w:eastAsia="Times New Roman" w:hAnsi="Times New Roman" w:cs="Times New Roman"/>
          <w:sz w:val="24"/>
          <w:szCs w:val="24"/>
        </w:rPr>
        <w:t>Scope and Limitation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11</w:t>
      </w:r>
    </w:p>
    <w:p w:rsidR="00A023D4"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323388">
        <w:rPr>
          <w:rFonts w:ascii="Times New Roman" w:eastAsia="Times New Roman" w:hAnsi="Times New Roman" w:cs="Times New Roman"/>
          <w:sz w:val="24"/>
          <w:szCs w:val="24"/>
        </w:rPr>
        <w:t xml:space="preserve">Aim and Objectives of the </w:t>
      </w:r>
      <w:r>
        <w:rPr>
          <w:rFonts w:ascii="Times New Roman" w:eastAsia="Times New Roman" w:hAnsi="Times New Roman" w:cs="Times New Roman"/>
          <w:sz w:val="24"/>
          <w:szCs w:val="24"/>
        </w:rPr>
        <w:t>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12</w:t>
      </w:r>
    </w:p>
    <w:p w:rsidR="007C43F8"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Definition of Terms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13</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Two: </w:t>
      </w:r>
      <w:r w:rsidR="00C227C7">
        <w:rPr>
          <w:rFonts w:ascii="Times New Roman" w:eastAsia="Times New Roman" w:hAnsi="Times New Roman" w:cs="Times New Roman"/>
          <w:b/>
          <w:bCs/>
          <w:caps/>
          <w:sz w:val="24"/>
          <w:szCs w:val="24"/>
        </w:rPr>
        <w:tab/>
      </w:r>
      <w:r w:rsidRPr="00323388">
        <w:rPr>
          <w:rFonts w:ascii="Times New Roman" w:eastAsia="Times New Roman" w:hAnsi="Times New Roman" w:cs="Times New Roman"/>
          <w:b/>
          <w:bCs/>
          <w:caps/>
          <w:sz w:val="24"/>
          <w:szCs w:val="24"/>
        </w:rPr>
        <w:t>Literature Review</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14</w:t>
      </w:r>
      <w:r w:rsidR="00C227C7">
        <w:rPr>
          <w:rFonts w:ascii="Times New Roman" w:eastAsia="Times New Roman" w:hAnsi="Times New Roman" w:cs="Times New Roman"/>
          <w:b/>
          <w:bCs/>
          <w:caps/>
          <w:sz w:val="24"/>
          <w:szCs w:val="24"/>
        </w:rPr>
        <w:tab/>
      </w:r>
    </w:p>
    <w:p w:rsidR="00A023D4" w:rsidRPr="00C227C7"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2.1</w:t>
      </w:r>
      <w:r w:rsidRPr="00323388">
        <w:rPr>
          <w:rFonts w:ascii="Times New Roman" w:eastAsia="Times New Roman" w:hAnsi="Times New Roman" w:cs="Times New Roman"/>
          <w:sz w:val="24"/>
          <w:szCs w:val="24"/>
        </w:rPr>
        <w:tab/>
        <w:t xml:space="preserve">Overview of Okra </w:t>
      </w:r>
      <w:r w:rsidRPr="00C227C7">
        <w:rPr>
          <w:rFonts w:ascii="Times New Roman" w:eastAsia="Times New Roman" w:hAnsi="Times New Roman" w:cs="Times New Roman"/>
          <w:i/>
          <w:sz w:val="24"/>
          <w:szCs w:val="24"/>
        </w:rPr>
        <w:t>(</w:t>
      </w:r>
      <w:proofErr w:type="spellStart"/>
      <w:r w:rsidRPr="00C227C7">
        <w:rPr>
          <w:rFonts w:ascii="Times New Roman" w:eastAsia="Times New Roman" w:hAnsi="Times New Roman" w:cs="Times New Roman"/>
          <w:i/>
          <w:sz w:val="24"/>
          <w:szCs w:val="24"/>
        </w:rPr>
        <w:t>Abelmoschus</w:t>
      </w:r>
      <w:proofErr w:type="spellEnd"/>
      <w:r w:rsidRPr="00C227C7">
        <w:rPr>
          <w:rFonts w:ascii="Times New Roman" w:eastAsia="Times New Roman" w:hAnsi="Times New Roman" w:cs="Times New Roman"/>
          <w:i/>
          <w:sz w:val="24"/>
          <w:szCs w:val="24"/>
        </w:rPr>
        <w:t xml:space="preserve"> </w:t>
      </w:r>
      <w:proofErr w:type="spellStart"/>
      <w:r w:rsidRPr="00C227C7">
        <w:rPr>
          <w:rFonts w:ascii="Times New Roman" w:eastAsia="Times New Roman" w:hAnsi="Times New Roman" w:cs="Times New Roman"/>
          <w:i/>
          <w:sz w:val="24"/>
          <w:szCs w:val="24"/>
        </w:rPr>
        <w:t>esculentus</w:t>
      </w:r>
      <w:proofErr w:type="spellEnd"/>
      <w:r w:rsidRPr="00C227C7">
        <w:rPr>
          <w:rFonts w:ascii="Times New Roman" w:eastAsia="Times New Roman" w:hAnsi="Times New Roman" w:cs="Times New Roman"/>
          <w:i/>
          <w:sz w:val="24"/>
          <w:szCs w:val="24"/>
        </w:rPr>
        <w:t>)</w:t>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sz w:val="24"/>
          <w:szCs w:val="24"/>
        </w:rPr>
        <w:t>14</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2.2</w:t>
      </w:r>
      <w:r w:rsidRPr="00323388">
        <w:rPr>
          <w:rFonts w:ascii="Times New Roman" w:eastAsia="Times New Roman" w:hAnsi="Times New Roman" w:cs="Times New Roman"/>
          <w:sz w:val="24"/>
          <w:szCs w:val="24"/>
        </w:rPr>
        <w:tab/>
        <w:t>Phytochemicals: Definition and Types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15</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2.3</w:t>
      </w:r>
      <w:r w:rsidRPr="00323388">
        <w:rPr>
          <w:rFonts w:ascii="Times New Roman" w:eastAsia="Times New Roman" w:hAnsi="Times New Roman" w:cs="Times New Roman"/>
          <w:sz w:val="24"/>
          <w:szCs w:val="24"/>
        </w:rPr>
        <w:tab/>
        <w:t>Traditional and Medicinal Uses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18</w:t>
      </w:r>
    </w:p>
    <w:p w:rsidR="00555DE1"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2.4</w:t>
      </w:r>
      <w:r w:rsidR="00555DE1" w:rsidRPr="00323388">
        <w:rPr>
          <w:rFonts w:ascii="Times New Roman" w:eastAsia="Times New Roman" w:hAnsi="Times New Roman" w:cs="Times New Roman"/>
          <w:sz w:val="24"/>
          <w:szCs w:val="24"/>
        </w:rPr>
        <w:tab/>
        <w:t>Methods of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23</w:t>
      </w:r>
    </w:p>
    <w:p w:rsidR="00A023D4"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2.5</w:t>
      </w:r>
      <w:r w:rsidR="00A023D4" w:rsidRPr="00323388">
        <w:rPr>
          <w:rFonts w:ascii="Times New Roman" w:eastAsia="Times New Roman" w:hAnsi="Times New Roman" w:cs="Times New Roman"/>
          <w:sz w:val="24"/>
          <w:szCs w:val="24"/>
        </w:rPr>
        <w:tab/>
      </w:r>
      <w:r w:rsidR="00555DE1" w:rsidRPr="00323388">
        <w:rPr>
          <w:rFonts w:ascii="Times New Roman" w:eastAsia="Times New Roman" w:hAnsi="Times New Roman" w:cs="Times New Roman"/>
          <w:sz w:val="24"/>
          <w:szCs w:val="24"/>
        </w:rPr>
        <w:t>Empirical Review</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25</w:t>
      </w:r>
    </w:p>
    <w:p w:rsidR="007C43F8" w:rsidRDefault="007C43F8" w:rsidP="00A023D4">
      <w:pPr>
        <w:spacing w:after="0" w:line="480" w:lineRule="auto"/>
        <w:rPr>
          <w:rFonts w:ascii="Times New Roman" w:eastAsia="Times New Roman" w:hAnsi="Times New Roman" w:cs="Times New Roman"/>
          <w:b/>
          <w:bCs/>
          <w:caps/>
          <w:sz w:val="24"/>
          <w:szCs w:val="24"/>
        </w:rPr>
      </w:pPr>
    </w:p>
    <w:p w:rsidR="00A023D4" w:rsidRPr="00323388" w:rsidRDefault="00C227C7" w:rsidP="00A023D4">
      <w:pPr>
        <w:spacing w:after="0" w:line="480" w:lineRule="auto"/>
        <w:rPr>
          <w:rFonts w:ascii="Times New Roman" w:eastAsia="Times New Roman" w:hAnsi="Times New Roman" w:cs="Times New Roman"/>
          <w:caps/>
          <w:sz w:val="24"/>
          <w:szCs w:val="24"/>
        </w:rPr>
      </w:pPr>
      <w:r>
        <w:rPr>
          <w:rFonts w:ascii="Times New Roman" w:eastAsia="Times New Roman" w:hAnsi="Times New Roman" w:cs="Times New Roman"/>
          <w:b/>
          <w:bCs/>
          <w:caps/>
          <w:sz w:val="24"/>
          <w:szCs w:val="24"/>
        </w:rPr>
        <w:lastRenderedPageBreak/>
        <w:t>Chapter Three:</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sidR="00A023D4" w:rsidRPr="00323388">
        <w:rPr>
          <w:rFonts w:ascii="Times New Roman" w:eastAsia="Times New Roman" w:hAnsi="Times New Roman" w:cs="Times New Roman"/>
          <w:b/>
          <w:bCs/>
          <w:caps/>
          <w:sz w:val="24"/>
          <w:szCs w:val="24"/>
        </w:rPr>
        <w:t>Materials and Methods</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3.1</w:t>
      </w:r>
      <w:r w:rsidRPr="00323388">
        <w:rPr>
          <w:rFonts w:ascii="Times New Roman" w:eastAsia="Times New Roman" w:hAnsi="Times New Roman" w:cs="Times New Roman"/>
          <w:sz w:val="24"/>
          <w:szCs w:val="24"/>
        </w:rPr>
        <w:tab/>
        <w:t>Materials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3.2</w:t>
      </w:r>
      <w:r w:rsidRPr="00323388">
        <w:rPr>
          <w:rFonts w:ascii="Times New Roman" w:eastAsia="Times New Roman" w:hAnsi="Times New Roman" w:cs="Times New Roman"/>
          <w:sz w:val="24"/>
          <w:szCs w:val="24"/>
        </w:rPr>
        <w:tab/>
        <w:t>Sample Collection and Preparation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3.3</w:t>
      </w:r>
      <w:r w:rsidRPr="00323388">
        <w:rPr>
          <w:rFonts w:ascii="Times New Roman" w:eastAsia="Times New Roman" w:hAnsi="Times New Roman" w:cs="Times New Roman"/>
          <w:sz w:val="24"/>
          <w:szCs w:val="24"/>
        </w:rPr>
        <w:tab/>
        <w:t>Extraction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3.4</w:t>
      </w:r>
      <w:r w:rsidRPr="00323388">
        <w:rPr>
          <w:rFonts w:ascii="Times New Roman" w:eastAsia="Times New Roman" w:hAnsi="Times New Roman" w:cs="Times New Roman"/>
          <w:sz w:val="24"/>
          <w:szCs w:val="24"/>
        </w:rPr>
        <w:tab/>
        <w:t>Qualitative Phytochemical Screening Procedures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3.5</w:t>
      </w:r>
      <w:r w:rsidRPr="00323388">
        <w:rPr>
          <w:rFonts w:ascii="Times New Roman" w:eastAsia="Times New Roman" w:hAnsi="Times New Roman" w:cs="Times New Roman"/>
          <w:sz w:val="24"/>
          <w:szCs w:val="24"/>
        </w:rPr>
        <w:tab/>
        <w:t>Quant</w:t>
      </w:r>
      <w:r w:rsidR="00F277D4" w:rsidRPr="00323388">
        <w:rPr>
          <w:rFonts w:ascii="Times New Roman" w:eastAsia="Times New Roman" w:hAnsi="Times New Roman" w:cs="Times New Roman"/>
          <w:sz w:val="24"/>
          <w:szCs w:val="24"/>
        </w:rPr>
        <w:t>itative Phytochemical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29</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Four: Results and Discussion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33</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4.1</w:t>
      </w:r>
      <w:r w:rsidRPr="00323388">
        <w:rPr>
          <w:rFonts w:ascii="Times New Roman" w:eastAsia="Times New Roman" w:hAnsi="Times New Roman" w:cs="Times New Roman"/>
          <w:sz w:val="24"/>
          <w:szCs w:val="24"/>
        </w:rPr>
        <w:tab/>
        <w:t>Results of Qualitative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33</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4.2</w:t>
      </w:r>
      <w:r w:rsidRPr="00323388">
        <w:rPr>
          <w:rFonts w:ascii="Times New Roman" w:eastAsia="Times New Roman" w:hAnsi="Times New Roman" w:cs="Times New Roman"/>
          <w:sz w:val="24"/>
          <w:szCs w:val="24"/>
        </w:rPr>
        <w:tab/>
        <w:t>R</w:t>
      </w:r>
      <w:r w:rsidR="00F277D4" w:rsidRPr="00323388">
        <w:rPr>
          <w:rFonts w:ascii="Times New Roman" w:eastAsia="Times New Roman" w:hAnsi="Times New Roman" w:cs="Times New Roman"/>
          <w:sz w:val="24"/>
          <w:szCs w:val="24"/>
        </w:rPr>
        <w:t>esults of Quantitative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34</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Five: </w:t>
      </w:r>
      <w:r w:rsidR="007C43F8">
        <w:rPr>
          <w:rFonts w:ascii="Times New Roman" w:eastAsia="Times New Roman" w:hAnsi="Times New Roman" w:cs="Times New Roman"/>
          <w:b/>
          <w:bCs/>
          <w:caps/>
          <w:sz w:val="24"/>
          <w:szCs w:val="24"/>
        </w:rPr>
        <w:t>DISCUSSION</w:t>
      </w:r>
      <w:r w:rsidRPr="00323388">
        <w:rPr>
          <w:rFonts w:ascii="Times New Roman" w:eastAsia="Times New Roman" w:hAnsi="Times New Roman" w:cs="Times New Roman"/>
          <w:b/>
          <w:bCs/>
          <w:caps/>
          <w:sz w:val="24"/>
          <w:szCs w:val="24"/>
        </w:rPr>
        <w:t>, Conclusion, and Recommendations</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5.1</w:t>
      </w:r>
      <w:r w:rsidRPr="00323388">
        <w:rPr>
          <w:rFonts w:ascii="Times New Roman" w:eastAsia="Times New Roman" w:hAnsi="Times New Roman" w:cs="Times New Roman"/>
          <w:sz w:val="24"/>
          <w:szCs w:val="24"/>
        </w:rPr>
        <w:tab/>
      </w:r>
      <w:r w:rsidR="007C43F8">
        <w:rPr>
          <w:rFonts w:ascii="Times New Roman" w:eastAsia="Times New Roman" w:hAnsi="Times New Roman" w:cs="Times New Roman"/>
          <w:sz w:val="24"/>
          <w:szCs w:val="24"/>
        </w:rPr>
        <w:t>Discussion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5.2</w:t>
      </w:r>
      <w:r w:rsidRPr="00323388">
        <w:rPr>
          <w:rFonts w:ascii="Times New Roman" w:eastAsia="Times New Roman" w:hAnsi="Times New Roman" w:cs="Times New Roman"/>
          <w:sz w:val="24"/>
          <w:szCs w:val="24"/>
        </w:rPr>
        <w:tab/>
        <w:t>Conclusion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5.3</w:t>
      </w:r>
      <w:r w:rsidRPr="00323388">
        <w:rPr>
          <w:rFonts w:ascii="Times New Roman" w:eastAsia="Times New Roman" w:hAnsi="Times New Roman" w:cs="Times New Roman"/>
          <w:sz w:val="24"/>
          <w:szCs w:val="24"/>
        </w:rPr>
        <w:tab/>
        <w:t>Recommendations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rsidR="00A023D4" w:rsidRPr="00323388" w:rsidRDefault="00A023D4" w:rsidP="007C43F8">
      <w:pPr>
        <w:spacing w:after="0" w:line="480" w:lineRule="auto"/>
        <w:ind w:firstLine="720"/>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References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40</w:t>
      </w: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lastRenderedPageBreak/>
        <w:t>CHAPTER ONE</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t>1.1</w:t>
      </w:r>
      <w:r w:rsidRPr="00323388">
        <w:rPr>
          <w:caps/>
          <w:sz w:val="24"/>
          <w:szCs w:val="24"/>
        </w:rPr>
        <w:tab/>
        <w:t>Background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Phytochemicals are bioactive plant compounds known for their antioxidant, anti-inflammatory, antimicrobial, and anticancer effects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widely consumed in tropical regions, is rich in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tannins, and steroids, contributing to its health benefits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Notably, these phytochemicals help manage oxidative stress-related diseases, including diabetes, cancer, and cardiovascular disorders, primarily through their free radical-scavenging properties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Extraction methods, such as maceration and </w:t>
      </w:r>
      <w:proofErr w:type="spellStart"/>
      <w:r w:rsidRPr="005B19E5">
        <w:rPr>
          <w:rFonts w:ascii="Times New Roman" w:eastAsia="Times New Roman" w:hAnsi="Times New Roman" w:cs="Times New Roman"/>
          <w:sz w:val="24"/>
          <w:szCs w:val="24"/>
        </w:rPr>
        <w:t>Soxhlet</w:t>
      </w:r>
      <w:proofErr w:type="spellEnd"/>
      <w:r w:rsidRPr="005B19E5">
        <w:rPr>
          <w:rFonts w:ascii="Times New Roman" w:eastAsia="Times New Roman" w:hAnsi="Times New Roman" w:cs="Times New Roman"/>
          <w:sz w:val="24"/>
          <w:szCs w:val="24"/>
        </w:rPr>
        <w:t xml:space="preserve"> extraction, significantly affect the yield and profile of okra phytochemicals. Maceration often preserves heat-sensitive compounds better, particularly flavonoids and phenols, while digestion may enhance alkaloid extraction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Both qualitative and quantitative phytochemical screening, including spectrophotometric and radical-scavenging assays, are used to identify and measure these </w:t>
      </w:r>
      <w:proofErr w:type="spellStart"/>
      <w:r w:rsidRPr="005B19E5">
        <w:rPr>
          <w:rFonts w:ascii="Times New Roman" w:eastAsia="Times New Roman" w:hAnsi="Times New Roman" w:cs="Times New Roman"/>
          <w:sz w:val="24"/>
          <w:szCs w:val="24"/>
        </w:rPr>
        <w:t>bioactives</w:t>
      </w:r>
      <w:proofErr w:type="spellEnd"/>
      <w:r w:rsidRPr="005B19E5">
        <w:rPr>
          <w:rFonts w:ascii="Times New Roman" w:eastAsia="Times New Roman" w:hAnsi="Times New Roman" w:cs="Times New Roman"/>
          <w:sz w:val="24"/>
          <w:szCs w:val="24"/>
        </w:rPr>
        <w:t xml:space="preserve"> (Osman &amp; Mohammed, 2021;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Recent studies confirm okra's strong antioxidant and antimicrobial properties and highlight variation in phytochemical content based on plant part and origin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w:t>
      </w:r>
      <w:r w:rsidRPr="005B19E5">
        <w:rPr>
          <w:rFonts w:ascii="Times New Roman" w:eastAsia="Times New Roman" w:hAnsi="Times New Roman" w:cs="Times New Roman"/>
          <w:sz w:val="24"/>
          <w:szCs w:val="24"/>
        </w:rPr>
        <w:lastRenderedPageBreak/>
        <w:t>evaluates the phytochemical constituents of okra fruit extract using standard screening methods and compares extraction techniques to optimize yield and bioactivity, strengthening the scientific basis for okra’s use in managing oxidative stress and chronic diseases.</w:t>
      </w:r>
    </w:p>
    <w:p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the lack of standardized extraction methods and phytochemical profiling poses challenges to the reproducibility, consistency, and efficacy of okra-based products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Variations in extraction parameters such as solvent type, time, temperature, and procedure (e.g., maceration vs. digestion) significantly influence the yield and composition of bioactive compounds like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tannins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This variation complicates efforts to develop reliable therapeutic formulations, especially since quantitative correlations between specific phytochemicals and biological activities remain limited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Differences in solvent polarity and extraction conditions can result in degradation or incomplete extraction of heat-sensitive or polar compounds, affecting both antioxidant capacity and overall therapeutic value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Moreover, geographic and environmental factors also impact okra’s phytochemical content, underscoring the need for standardized protocols to ensure consistent results and product quality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lastRenderedPageBreak/>
        <w:t>This research addresses these gaps by systematically comparing the phytochemical profiles and antioxidant activities of okra extracts produced by different methods, using both qualitative and quantitative analyses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By correlating extraction technique with phytochemical yield and bioactivity, the study aims to optimize extraction protocols and provide empirical evidence for okra’s medicinal use in oxidative stress and chronic diseases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extract, scientifically validating its medicinal potential. By identifying and quantifying bioactive compounds such as flavonoids, </w:t>
      </w:r>
      <w:proofErr w:type="spellStart"/>
      <w:r w:rsidRPr="005B19E5">
        <w:rPr>
          <w:rFonts w:ascii="Times New Roman" w:eastAsia="Times New Roman" w:hAnsi="Times New Roman" w:cs="Times New Roman"/>
          <w:sz w:val="24"/>
          <w:szCs w:val="24"/>
        </w:rPr>
        <w:t>phenolics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alkaloids, the research supports okra's role in combating oxidative stress-related diseases prevalent in developing countries, including diabetes and cardiovascular disorders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The findings offer critical data for optimizing extraction methods, ensuring the consistency and efficacy of okra-based pharmaceuticals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Additionally, the study highlights okra’s importance for policymakers and farmers, advocating for its cultivation to enhance nutritional security, promote sustainable agriculture, and reduce reliance on synthetic drugs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lastRenderedPageBreak/>
        <w:t>1.4</w:t>
      </w:r>
      <w:r w:rsidRPr="00323388">
        <w:rPr>
          <w:caps/>
          <w:sz w:val="24"/>
          <w:szCs w:val="24"/>
        </w:rPr>
        <w:tab/>
        <w:t>Scope and Limitation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w:t>
      </w:r>
      <w:proofErr w:type="spellStart"/>
      <w:r w:rsidRPr="005B19E5">
        <w:rPr>
          <w:rFonts w:ascii="Times New Roman" w:eastAsia="Times New Roman" w:hAnsi="Times New Roman" w:cs="Times New Roman"/>
          <w:sz w:val="24"/>
          <w:szCs w:val="24"/>
        </w:rPr>
        <w:t>thermolabile</w:t>
      </w:r>
      <w:proofErr w:type="spellEnd"/>
      <w:r w:rsidRPr="005B19E5">
        <w:rPr>
          <w:rFonts w:ascii="Times New Roman" w:eastAsia="Times New Roman" w:hAnsi="Times New Roman" w:cs="Times New Roman"/>
          <w:sz w:val="24"/>
          <w:szCs w:val="24"/>
        </w:rPr>
        <w:t xml:space="preserve"> constituents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2025). Both qualitative and quantitative analyses were conducted to detect and measure key secondary metabolites such as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xml:space="preserve">, tannins, and steroids, utilizing colorimetric reagents and spectrophotometric assays like the </w:t>
      </w:r>
      <w:proofErr w:type="spellStart"/>
      <w:r w:rsidRPr="005B19E5">
        <w:rPr>
          <w:rFonts w:ascii="Times New Roman" w:eastAsia="Times New Roman" w:hAnsi="Times New Roman" w:cs="Times New Roman"/>
          <w:sz w:val="24"/>
          <w:szCs w:val="24"/>
        </w:rPr>
        <w:t>Folin</w:t>
      </w:r>
      <w:proofErr w:type="spellEnd"/>
      <w:r w:rsidRPr="005B19E5">
        <w:rPr>
          <w:rFonts w:ascii="Times New Roman" w:eastAsia="Times New Roman" w:hAnsi="Times New Roman" w:cs="Times New Roman"/>
          <w:sz w:val="24"/>
          <w:szCs w:val="24"/>
        </w:rPr>
        <w:t>–</w:t>
      </w:r>
      <w:proofErr w:type="spellStart"/>
      <w:r w:rsidRPr="005B19E5">
        <w:rPr>
          <w:rFonts w:ascii="Times New Roman" w:eastAsia="Times New Roman" w:hAnsi="Times New Roman" w:cs="Times New Roman"/>
          <w:sz w:val="24"/>
          <w:szCs w:val="24"/>
        </w:rPr>
        <w:t>Ciocalteu</w:t>
      </w:r>
      <w:proofErr w:type="spellEnd"/>
      <w:r w:rsidRPr="005B19E5">
        <w:rPr>
          <w:rFonts w:ascii="Times New Roman" w:eastAsia="Times New Roman" w:hAnsi="Times New Roman" w:cs="Times New Roman"/>
          <w:sz w:val="24"/>
          <w:szCs w:val="24"/>
        </w:rPr>
        <w:t xml:space="preserve"> and aluminum chloride methods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Osman &amp; Mohammed,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Antioxidant capacity was assessed through total phenolic content (expressed as mg </w:t>
      </w:r>
      <w:proofErr w:type="spellStart"/>
      <w:r w:rsidRPr="005B19E5">
        <w:rPr>
          <w:rFonts w:ascii="Times New Roman" w:eastAsia="Times New Roman" w:hAnsi="Times New Roman" w:cs="Times New Roman"/>
          <w:sz w:val="24"/>
          <w:szCs w:val="24"/>
        </w:rPr>
        <w:t>gallic</w:t>
      </w:r>
      <w:proofErr w:type="spellEnd"/>
      <w:r w:rsidRPr="005B19E5">
        <w:rPr>
          <w:rFonts w:ascii="Times New Roman" w:eastAsia="Times New Roman" w:hAnsi="Times New Roman" w:cs="Times New Roman"/>
          <w:sz w:val="24"/>
          <w:szCs w:val="24"/>
        </w:rPr>
        <w:t xml:space="preserve"> acid equivalents per gram of extract) and DPPH radical scavenging activity, affirming okra’s therapeutic potential against oxidative stress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Additional characterization of physicochemical properties—such as solubility, pH, viscosity, and swelling ratio—was performed to evaluate suitability for pharmaceutical application (</w:t>
      </w:r>
      <w:proofErr w:type="spellStart"/>
      <w:r w:rsidRPr="005B19E5">
        <w:rPr>
          <w:rFonts w:ascii="Times New Roman" w:eastAsia="Times New Roman" w:hAnsi="Times New Roman" w:cs="Times New Roman"/>
          <w:sz w:val="24"/>
          <w:szCs w:val="24"/>
        </w:rPr>
        <w:t>Adekanmi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w:t>
      </w:r>
      <w:r w:rsidRPr="005B19E5">
        <w:rPr>
          <w:rFonts w:ascii="Times New Roman" w:eastAsia="Times New Roman" w:hAnsi="Times New Roman" w:cs="Times New Roman"/>
          <w:sz w:val="24"/>
          <w:szCs w:val="24"/>
        </w:rPr>
        <w:lastRenderedPageBreak/>
        <w:t xml:space="preserve">2021;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advancing plant-based therapeutic innovation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DA4F31" w:rsidRDefault="00606CBD" w:rsidP="00975B22">
      <w:pPr>
        <w:pStyle w:val="Heading2"/>
        <w:spacing w:before="0" w:beforeAutospacing="0" w:after="0" w:afterAutospacing="0" w:line="480" w:lineRule="auto"/>
        <w:jc w:val="both"/>
        <w:rPr>
          <w:caps/>
          <w:sz w:val="24"/>
          <w:szCs w:val="24"/>
        </w:rPr>
      </w:pPr>
      <w:r>
        <w:rPr>
          <w:caps/>
          <w:sz w:val="24"/>
          <w:szCs w:val="24"/>
        </w:rPr>
        <w:t>1.5</w:t>
      </w:r>
      <w:r w:rsidR="00DA4F31" w:rsidRPr="00323388">
        <w:rPr>
          <w:caps/>
          <w:sz w:val="24"/>
          <w:szCs w:val="24"/>
        </w:rPr>
        <w:tab/>
      </w:r>
      <w:r>
        <w:rPr>
          <w:caps/>
          <w:sz w:val="24"/>
          <w:szCs w:val="24"/>
        </w:rPr>
        <w:t xml:space="preserve">aim and </w:t>
      </w:r>
      <w:r w:rsidR="00DA4F31" w:rsidRPr="00323388">
        <w:rPr>
          <w:caps/>
          <w:sz w:val="24"/>
          <w:szCs w:val="24"/>
        </w:rPr>
        <w:t>Objectives of the Study</w:t>
      </w:r>
    </w:p>
    <w:p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.1</w:t>
      </w:r>
      <w:r w:rsidRPr="00606CBD">
        <w:rPr>
          <w:sz w:val="24"/>
          <w:szCs w:val="24"/>
        </w:rPr>
        <w:tab/>
        <w:t>Aim of the Study</w:t>
      </w:r>
    </w:p>
    <w:p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.2</w:t>
      </w:r>
      <w:r w:rsidRPr="00606CBD">
        <w:rPr>
          <w:sz w:val="24"/>
          <w:szCs w:val="24"/>
        </w:rPr>
        <w:tab/>
        <w:t>Objective of the Study</w:t>
      </w:r>
    </w:p>
    <w:p w:rsidR="00DA4F31" w:rsidRPr="00323388" w:rsidRDefault="00DA4F31" w:rsidP="00975B22">
      <w:pPr>
        <w:pStyle w:val="my-0"/>
        <w:numPr>
          <w:ilvl w:val="0"/>
          <w:numId w:val="3"/>
        </w:numPr>
        <w:spacing w:before="0" w:beforeAutospacing="0" w:after="0" w:afterAutospacing="0" w:line="480" w:lineRule="auto"/>
        <w:jc w:val="both"/>
      </w:pPr>
      <w:r w:rsidRPr="00323388">
        <w:t>To identify and characterize the major phytochemical constituents present in okra extract.</w:t>
      </w:r>
    </w:p>
    <w:p w:rsidR="00DA4F31" w:rsidRPr="00323388" w:rsidRDefault="00DA4F31" w:rsidP="00975B22">
      <w:pPr>
        <w:pStyle w:val="my-0"/>
        <w:numPr>
          <w:ilvl w:val="0"/>
          <w:numId w:val="3"/>
        </w:numPr>
        <w:spacing w:before="0" w:beforeAutospacing="0" w:after="0" w:afterAutospacing="0" w:line="480" w:lineRule="auto"/>
        <w:jc w:val="both"/>
      </w:pPr>
      <w:r w:rsidRPr="00323388">
        <w:t>To compare the effects of different extraction methods on the yield and concentration of phytochemicals in okra.</w:t>
      </w:r>
    </w:p>
    <w:p w:rsidR="00DA4F31" w:rsidRPr="00323388" w:rsidRDefault="00DA4F31" w:rsidP="00975B22">
      <w:pPr>
        <w:pStyle w:val="my-0"/>
        <w:numPr>
          <w:ilvl w:val="0"/>
          <w:numId w:val="3"/>
        </w:numPr>
        <w:spacing w:before="0" w:beforeAutospacing="0" w:after="0" w:afterAutospacing="0" w:line="480" w:lineRule="auto"/>
        <w:jc w:val="both"/>
      </w:pPr>
      <w:r w:rsidRPr="00323388">
        <w:t>To evaluate the antioxidant activity of okra extract in relation to its phytochemical content.</w:t>
      </w:r>
    </w:p>
    <w:p w:rsidR="00DA4F31" w:rsidRPr="00323388" w:rsidRDefault="00DA4F31" w:rsidP="00975B22">
      <w:pPr>
        <w:pStyle w:val="my-0"/>
        <w:numPr>
          <w:ilvl w:val="0"/>
          <w:numId w:val="3"/>
        </w:numPr>
        <w:spacing w:before="0" w:beforeAutospacing="0" w:after="0" w:afterAutospacing="0" w:line="480" w:lineRule="auto"/>
        <w:jc w:val="both"/>
      </w:pPr>
      <w:r w:rsidRPr="00323388">
        <w:t>To assess the potential therapeutic implications of okra phytochemicals in managing oxidative stress-related conditions.</w:t>
      </w: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DA4F31" w:rsidRPr="00323388" w:rsidRDefault="00606CBD" w:rsidP="00975B22">
      <w:pPr>
        <w:pStyle w:val="Heading2"/>
        <w:spacing w:before="0" w:beforeAutospacing="0" w:after="0" w:afterAutospacing="0" w:line="480" w:lineRule="auto"/>
        <w:jc w:val="both"/>
        <w:rPr>
          <w:caps/>
          <w:sz w:val="24"/>
          <w:szCs w:val="24"/>
        </w:rPr>
      </w:pPr>
      <w:r>
        <w:rPr>
          <w:caps/>
          <w:sz w:val="24"/>
          <w:szCs w:val="24"/>
        </w:rPr>
        <w:lastRenderedPageBreak/>
        <w:t>1.6</w:t>
      </w:r>
      <w:r w:rsidR="00DA4F31" w:rsidRPr="00323388">
        <w:rPr>
          <w:caps/>
          <w:sz w:val="24"/>
          <w:szCs w:val="24"/>
        </w:rPr>
        <w:tab/>
        <w:t>Definition of Terms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Okra (</w:t>
      </w:r>
      <w:proofErr w:type="spellStart"/>
      <w:r w:rsidRPr="00323388">
        <w:rPr>
          <w:rStyle w:val="Strong"/>
        </w:rPr>
        <w:t>Abelmoschus</w:t>
      </w:r>
      <w:proofErr w:type="spellEnd"/>
      <w:r w:rsidRPr="00323388">
        <w:rPr>
          <w:rStyle w:val="Strong"/>
        </w:rPr>
        <w:t xml:space="preserve"> </w:t>
      </w:r>
      <w:proofErr w:type="spellStart"/>
      <w:r w:rsidRPr="00323388">
        <w:rPr>
          <w:rStyle w:val="Strong"/>
        </w:rPr>
        <w:t>esculentus</w:t>
      </w:r>
      <w:proofErr w:type="spellEnd"/>
      <w:r w:rsidRPr="00323388">
        <w:rPr>
          <w:rStyle w:val="Strong"/>
        </w:rPr>
        <w:t>)</w:t>
      </w:r>
      <w:r w:rsidRPr="00323388">
        <w:t>: A tropical vegetable known for its mucilaginous pods and medicinal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Extraction</w:t>
      </w:r>
      <w:r w:rsidRPr="00323388">
        <w:t>: The process of isolating bioactive compounds from plant materials using solvents.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Flavonoids</w:t>
      </w:r>
      <w:r w:rsidRPr="00323388">
        <w:t xml:space="preserve">: A class of </w:t>
      </w:r>
      <w:proofErr w:type="spellStart"/>
      <w:r w:rsidRPr="00323388">
        <w:t>polyphenolic</w:t>
      </w:r>
      <w:proofErr w:type="spellEnd"/>
      <w:r w:rsidRPr="00323388">
        <w:t xml:space="preserve"> compounds with antioxidant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Alkaloids</w:t>
      </w:r>
      <w:r w:rsidRPr="00323388">
        <w:t>: Nitrogen-containing compounds with pharmacological effects.</w:t>
      </w:r>
    </w:p>
    <w:p w:rsidR="00DA4F31" w:rsidRPr="00323388" w:rsidRDefault="00DA4F31" w:rsidP="00975B22">
      <w:pPr>
        <w:pStyle w:val="my-0"/>
        <w:numPr>
          <w:ilvl w:val="0"/>
          <w:numId w:val="5"/>
        </w:numPr>
        <w:spacing w:before="0" w:beforeAutospacing="0" w:after="0" w:afterAutospacing="0" w:line="480" w:lineRule="auto"/>
        <w:jc w:val="both"/>
      </w:pPr>
      <w:proofErr w:type="spellStart"/>
      <w:r w:rsidRPr="00323388">
        <w:rPr>
          <w:rStyle w:val="Strong"/>
        </w:rPr>
        <w:t>Saponins</w:t>
      </w:r>
      <w:proofErr w:type="spellEnd"/>
      <w:r w:rsidRPr="00323388">
        <w:t>: Glycosides with foaming characteristics and medicinal benefits.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Tannins</w:t>
      </w:r>
      <w:r w:rsidRPr="00323388">
        <w:t xml:space="preserve">: </w:t>
      </w:r>
      <w:proofErr w:type="spellStart"/>
      <w:r w:rsidRPr="00323388">
        <w:t>Polyphenolic</w:t>
      </w:r>
      <w:proofErr w:type="spellEnd"/>
      <w:r w:rsidRPr="00323388">
        <w:t xml:space="preserve"> compounds with astringent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rsidR="00606CBD" w:rsidRDefault="00606CBD" w:rsidP="00975B22">
      <w:pPr>
        <w:pStyle w:val="Heading2"/>
        <w:spacing w:before="0" w:beforeAutospacing="0" w:after="0" w:afterAutospacing="0" w:line="480" w:lineRule="auto"/>
        <w:jc w:val="center"/>
        <w:rPr>
          <w:sz w:val="24"/>
          <w:szCs w:val="24"/>
        </w:rPr>
      </w:pPr>
    </w:p>
    <w:p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lastRenderedPageBreak/>
        <w:t>CHAPTER TWO</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rsidR="00DA4F31" w:rsidRPr="00323388" w:rsidRDefault="00DA4F31" w:rsidP="00975B22">
      <w:pPr>
        <w:pStyle w:val="my-0"/>
        <w:spacing w:before="0" w:beforeAutospacing="0" w:after="0" w:afterAutospacing="0" w:line="480" w:lineRule="auto"/>
        <w:jc w:val="both"/>
      </w:pPr>
      <w:r w:rsidRPr="00323388">
        <w:t>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is a widely cultivated tropical vegetable valued both for its nutritional and medicinal properties. It is rich in essential nutrients such as carbohydrates, proteins, fats, fibers, vitamins (A, C, K1, folate), minerals (magnesium, calcium), and a variety of bioactive phytochemicals (</w:t>
      </w:r>
      <w:proofErr w:type="spellStart"/>
      <w:r w:rsidRPr="00323388">
        <w:t>Healthline</w:t>
      </w:r>
      <w:proofErr w:type="spellEnd"/>
      <w:r w:rsidRPr="00323388">
        <w:t>, 2024; Barrett, 1994). Traditionally, different parts of the okra plant-including leaves, roots, flowers, pods, and seeds-have been used in folk medicine to treat ailments such as ulcers, bronchitis, pneumonia, diabetes, dysentery, and tumors (</w:t>
      </w:r>
      <w:proofErr w:type="spellStart"/>
      <w:r w:rsidRPr="00323388">
        <w:t>Marwat</w:t>
      </w:r>
      <w:proofErr w:type="spellEnd"/>
      <w:r w:rsidRPr="00323388">
        <w:t xml:space="preserve"> </w:t>
      </w:r>
      <w:r w:rsidRPr="003E1C6B">
        <w:rPr>
          <w:i/>
        </w:rPr>
        <w:t>et al.</w:t>
      </w:r>
      <w:r w:rsidRPr="00323388">
        <w:t xml:space="preserve">, 2011; Barrett, 1994; </w:t>
      </w:r>
      <w:proofErr w:type="spellStart"/>
      <w:r w:rsidRPr="00323388">
        <w:t>Maramag</w:t>
      </w:r>
      <w:proofErr w:type="spellEnd"/>
      <w:r w:rsidRPr="00323388">
        <w:t>, 2013). The pods are particularly noted for their mucilaginous content, which contributes to their use as a natural laxative and in managing digestive disorders (</w:t>
      </w:r>
      <w:proofErr w:type="spellStart"/>
      <w:r w:rsidRPr="00323388">
        <w:t>Abr</w:t>
      </w:r>
      <w:proofErr w:type="spellEnd"/>
      <w:r w:rsidRPr="00323388">
        <w:t xml:space="preserve"> International Journal, 2023).</w:t>
      </w:r>
    </w:p>
    <w:p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w:t>
      </w:r>
      <w:proofErr w:type="spellStart"/>
      <w:r w:rsidRPr="00323388">
        <w:t>antidiabetic</w:t>
      </w:r>
      <w:proofErr w:type="spellEnd"/>
      <w:r w:rsidRPr="00323388">
        <w:t xml:space="preserve">, </w:t>
      </w:r>
      <w:proofErr w:type="spellStart"/>
      <w:r w:rsidRPr="00323388">
        <w:t>cardioprotective</w:t>
      </w:r>
      <w:proofErr w:type="spellEnd"/>
      <w:r w:rsidRPr="00323388">
        <w:t xml:space="preserve">, </w:t>
      </w:r>
      <w:proofErr w:type="spellStart"/>
      <w:r w:rsidRPr="00323388">
        <w:t>hepatoprotective</w:t>
      </w:r>
      <w:proofErr w:type="spellEnd"/>
      <w:r w:rsidRPr="00323388">
        <w:t xml:space="preserve">, </w:t>
      </w:r>
      <w:proofErr w:type="spellStart"/>
      <w:r w:rsidRPr="00323388">
        <w:t>neuroprotective</w:t>
      </w:r>
      <w:proofErr w:type="spellEnd"/>
      <w:r w:rsidRPr="00323388">
        <w:t xml:space="preserve">, antimicrobial, </w:t>
      </w:r>
      <w:proofErr w:type="spellStart"/>
      <w:r w:rsidRPr="00323388">
        <w:t>antifatigue</w:t>
      </w:r>
      <w:proofErr w:type="spellEnd"/>
      <w:r w:rsidRPr="00323388">
        <w:t>, and anticancer effects (PMC, 2021; Islam et al., 2018). For instance, okra extracts have demonstrated significant blood glucose-lowering effects in diabetic animal models, attributed to the presence of soluble fibers and enzyme inhibitors that reduce carbohydrate absorption (</w:t>
      </w:r>
      <w:proofErr w:type="spellStart"/>
      <w:r w:rsidRPr="00323388">
        <w:t>ScienceDirect</w:t>
      </w:r>
      <w:proofErr w:type="spellEnd"/>
      <w:r w:rsidRPr="00323388">
        <w:t xml:space="preserve">, 2021; PMC, 2018). Additionally, okra seeds contain compounds with fungicidal and anticancer properties, while young pods exhibit moisturizing and diuretic </w:t>
      </w:r>
      <w:r w:rsidRPr="00323388">
        <w:lastRenderedPageBreak/>
        <w:t>effects (</w:t>
      </w:r>
      <w:proofErr w:type="spellStart"/>
      <w:r w:rsidRPr="00323388">
        <w:t>Abr</w:t>
      </w:r>
      <w:proofErr w:type="spellEnd"/>
      <w:r w:rsidRPr="00323388">
        <w:t xml:space="preserve"> International Journal, 2023; PMC, 2021). These diverse bioactivities have positioned okra as a promising candidate for </w:t>
      </w:r>
      <w:proofErr w:type="spellStart"/>
      <w:r w:rsidRPr="00323388">
        <w:t>nutraceutical</w:t>
      </w:r>
      <w:proofErr w:type="spellEnd"/>
      <w:r w:rsidRPr="00323388">
        <w:t xml:space="preserve"> and functional food development.</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rsidR="00DA4F31" w:rsidRPr="00323388" w:rsidRDefault="00DA4F31" w:rsidP="00975B22">
      <w:pPr>
        <w:pStyle w:val="my-0"/>
        <w:spacing w:before="0" w:beforeAutospacing="0" w:after="0" w:afterAutospacing="0" w:line="480" w:lineRule="auto"/>
        <w:jc w:val="both"/>
      </w:pPr>
      <w:r w:rsidRPr="00323388">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w:t>
      </w:r>
      <w:proofErr w:type="spellStart"/>
      <w:r w:rsidRPr="00323388">
        <w:t>Pizzino</w:t>
      </w:r>
      <w:proofErr w:type="spellEnd"/>
      <w:r w:rsidRPr="00323388">
        <w:t xml:space="preserve"> et al., 2017). They are broadly categorized based on their chemical structure and solubility, with major groups including polyphenols, alkaloids, </w:t>
      </w:r>
      <w:proofErr w:type="spellStart"/>
      <w:r w:rsidRPr="00323388">
        <w:t>terpenoids</w:t>
      </w:r>
      <w:proofErr w:type="spellEnd"/>
      <w:r w:rsidRPr="00323388">
        <w:t>, and glycosides (</w:t>
      </w:r>
      <w:proofErr w:type="spellStart"/>
      <w:r w:rsidRPr="00323388">
        <w:t>Shaeroun</w:t>
      </w:r>
      <w:proofErr w:type="spellEnd"/>
      <w:r w:rsidRPr="00323388">
        <w:t xml:space="preserve"> et al., 2021).</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Polyphenols are a diverse group of phytochemicals characterized by multiple phenol units, including subclasses such as flavonoids, phenolic acids, tannins, and </w:t>
      </w:r>
      <w:proofErr w:type="spellStart"/>
      <w:r w:rsidRPr="003E1C6B">
        <w:rPr>
          <w:rFonts w:ascii="Times New Roman" w:eastAsia="Times New Roman" w:hAnsi="Times New Roman" w:cs="Times New Roman"/>
          <w:sz w:val="24"/>
          <w:szCs w:val="24"/>
        </w:rPr>
        <w:t>stilbenes</w:t>
      </w:r>
      <w:proofErr w:type="spellEnd"/>
      <w:r w:rsidRPr="003E1C6B">
        <w:rPr>
          <w:rFonts w:ascii="Times New Roman" w:eastAsia="Times New Roman" w:hAnsi="Times New Roman" w:cs="Times New Roman"/>
          <w:sz w:val="24"/>
          <w:szCs w:val="24"/>
        </w:rPr>
        <w:t>, and are well-known for their strong antioxidant properties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These antioxidants help neutralize free radicals, thereby reducing oxidative stress that can lead to chronic diseases like cancer, diabetes, and cardiovascular disorders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is particularly rich in polyphenols, notably flavonoids such as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epigallocatechin</w:t>
      </w:r>
      <w:proofErr w:type="spellEnd"/>
      <w:r w:rsidRPr="003E1C6B">
        <w:rPr>
          <w:rFonts w:ascii="Times New Roman" w:eastAsia="Times New Roman" w:hAnsi="Times New Roman" w:cs="Times New Roman"/>
          <w:sz w:val="24"/>
          <w:szCs w:val="24"/>
        </w:rPr>
        <w:t xml:space="preserve">, which are associated with </w:t>
      </w:r>
      <w:proofErr w:type="spellStart"/>
      <w:r w:rsidRPr="003E1C6B">
        <w:rPr>
          <w:rFonts w:ascii="Times New Roman" w:eastAsia="Times New Roman" w:hAnsi="Times New Roman" w:cs="Times New Roman"/>
          <w:sz w:val="24"/>
          <w:szCs w:val="24"/>
        </w:rPr>
        <w:t>antidiabetic</w:t>
      </w:r>
      <w:proofErr w:type="spellEnd"/>
      <w:r w:rsidRPr="003E1C6B">
        <w:rPr>
          <w:rFonts w:ascii="Times New Roman" w:eastAsia="Times New Roman" w:hAnsi="Times New Roman" w:cs="Times New Roman"/>
          <w:sz w:val="24"/>
          <w:szCs w:val="24"/>
        </w:rPr>
        <w:t xml:space="preserve">, anticancer, and anti-inflammatory effects by modulating key biochemical pathways (PMC, 2018). </w:t>
      </w:r>
      <w:r w:rsidRPr="003E1C6B">
        <w:rPr>
          <w:rFonts w:ascii="Times New Roman" w:eastAsia="Times New Roman" w:hAnsi="Times New Roman" w:cs="Times New Roman"/>
          <w:sz w:val="24"/>
          <w:szCs w:val="24"/>
        </w:rPr>
        <w:lastRenderedPageBreak/>
        <w:t>Phenolic acids and tannins in okra also enhance its capacity for free radical scavenging and inflammation reduction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Quantitative studies have reported significant total phenolic content in okra extracts, with values varying by plant part, origin, and extraction method—for example, up to 13,456 ppm in ethanol-extracted fruits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The antioxidant activity of okra is highly correlated with its polyphenol content, and extraction methods such as ethanol maceration are effective in preserving these heat-sensitive compounds, thus retaining higher bioactivity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2022). Beyond their antioxidant role, okra polyphenols exhibit anti-inflammatory, antimicrobial, and </w:t>
      </w:r>
      <w:proofErr w:type="spellStart"/>
      <w:r w:rsidRPr="003E1C6B">
        <w:rPr>
          <w:rFonts w:ascii="Times New Roman" w:eastAsia="Times New Roman" w:hAnsi="Times New Roman" w:cs="Times New Roman"/>
          <w:sz w:val="24"/>
          <w:szCs w:val="24"/>
        </w:rPr>
        <w:t>neuroprotective</w:t>
      </w:r>
      <w:proofErr w:type="spellEnd"/>
      <w:r w:rsidRPr="003E1C6B">
        <w:rPr>
          <w:rFonts w:ascii="Times New Roman" w:eastAsia="Times New Roman" w:hAnsi="Times New Roman" w:cs="Times New Roman"/>
          <w:sz w:val="24"/>
          <w:szCs w:val="24"/>
        </w:rPr>
        <w:t xml:space="preserve"> properties, contributing to their therapeutic potential as documented in various studies (PMC, 2018; </w:t>
      </w:r>
      <w:proofErr w:type="spellStart"/>
      <w:r w:rsidRPr="003E1C6B">
        <w:rPr>
          <w:rFonts w:ascii="Times New Roman" w:eastAsia="Times New Roman" w:hAnsi="Times New Roman" w:cs="Times New Roman"/>
          <w:sz w:val="24"/>
          <w:szCs w:val="24"/>
        </w:rPr>
        <w:t>Phytopharma</w:t>
      </w:r>
      <w:proofErr w:type="spellEnd"/>
      <w:r w:rsidRPr="003E1C6B">
        <w:rPr>
          <w:rFonts w:ascii="Times New Roman" w:eastAsia="Times New Roman" w:hAnsi="Times New Roman" w:cs="Times New Roman"/>
          <w:sz w:val="24"/>
          <w:szCs w:val="24"/>
        </w:rPr>
        <w:t xml:space="preserve"> Journal, 2023; World Journal of Pharmaceutical Research, 2024).</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Alkaloids are a significant class of nitrogen-containing phytochemicals widely recognized for their potent pharmacological effects, including analgesic, antimalarial, anticancer, and antimicrobial activities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lastRenderedPageBreak/>
        <w:t>Saponins</w:t>
      </w:r>
      <w:proofErr w:type="spellEnd"/>
      <w:r w:rsidRPr="003E1C6B">
        <w:rPr>
          <w:rFonts w:ascii="Times New Roman" w:eastAsia="Times New Roman" w:hAnsi="Times New Roman" w:cs="Times New Roman"/>
          <w:sz w:val="24"/>
          <w:szCs w:val="24"/>
        </w:rPr>
        <w:t xml:space="preserve">, another important phytochemical group in okra, have an </w:t>
      </w:r>
      <w:proofErr w:type="spellStart"/>
      <w:r w:rsidRPr="003E1C6B">
        <w:rPr>
          <w:rFonts w:ascii="Times New Roman" w:eastAsia="Times New Roman" w:hAnsi="Times New Roman" w:cs="Times New Roman"/>
          <w:sz w:val="24"/>
          <w:szCs w:val="24"/>
        </w:rPr>
        <w:t>amphiphilic</w:t>
      </w:r>
      <w:proofErr w:type="spellEnd"/>
      <w:r w:rsidRPr="003E1C6B">
        <w:rPr>
          <w:rFonts w:ascii="Times New Roman" w:eastAsia="Times New Roman" w:hAnsi="Times New Roman" w:cs="Times New Roman"/>
          <w:sz w:val="24"/>
          <w:szCs w:val="24"/>
        </w:rPr>
        <w:t xml:space="preserve"> structure allowing them to form stable foams and impart mucilaginous properties to okra pods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These compounds exhibit diverse biological activities, including antimicrobial, cholesterol-lowering, and </w:t>
      </w:r>
      <w:proofErr w:type="spellStart"/>
      <w:r w:rsidRPr="003E1C6B">
        <w:rPr>
          <w:rFonts w:ascii="Times New Roman" w:eastAsia="Times New Roman" w:hAnsi="Times New Roman" w:cs="Times New Roman"/>
          <w:sz w:val="24"/>
          <w:szCs w:val="24"/>
        </w:rPr>
        <w:t>immunomodulatory</w:t>
      </w:r>
      <w:proofErr w:type="spellEnd"/>
      <w:r w:rsidRPr="003E1C6B">
        <w:rPr>
          <w:rFonts w:ascii="Times New Roman" w:eastAsia="Times New Roman" w:hAnsi="Times New Roman" w:cs="Times New Roman"/>
          <w:sz w:val="24"/>
          <w:szCs w:val="24"/>
        </w:rPr>
        <w:t xml:space="preserve"> effects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xml:space="preserve">, 2023).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can bind bile acids and cholesterol in the gut, reducing absorption and promoting excretion, thus supporting cardiovascular health. Their ability to enhance immune function and act as surfactants makes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valuable in both pharmaceutical formulations and food products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Recent studies highlight that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may work synergistically to enhance okra's pharmacological potential (Islam, 2018). Notably, </w:t>
      </w:r>
      <w:proofErr w:type="spellStart"/>
      <w:r w:rsidRPr="003E1C6B">
        <w:rPr>
          <w:rFonts w:ascii="Times New Roman" w:eastAsia="Times New Roman" w:hAnsi="Times New Roman" w:cs="Times New Roman"/>
          <w:sz w:val="24"/>
          <w:szCs w:val="24"/>
        </w:rPr>
        <w:t>saponin</w:t>
      </w:r>
      <w:proofErr w:type="spellEnd"/>
      <w:r w:rsidRPr="003E1C6B">
        <w:rPr>
          <w:rFonts w:ascii="Times New Roman" w:eastAsia="Times New Roman" w:hAnsi="Times New Roman" w:cs="Times New Roman"/>
          <w:sz w:val="24"/>
          <w:szCs w:val="24"/>
        </w:rPr>
        <w:t xml:space="preserve">-rich fractions from okra mucilage have demonstrated </w:t>
      </w:r>
      <w:proofErr w:type="spellStart"/>
      <w:r w:rsidRPr="003E1C6B">
        <w:rPr>
          <w:rFonts w:ascii="Times New Roman" w:eastAsia="Times New Roman" w:hAnsi="Times New Roman" w:cs="Times New Roman"/>
          <w:sz w:val="24"/>
          <w:szCs w:val="24"/>
        </w:rPr>
        <w:t>antiadhesive</w:t>
      </w:r>
      <w:proofErr w:type="spellEnd"/>
      <w:r w:rsidRPr="003E1C6B">
        <w:rPr>
          <w:rFonts w:ascii="Times New Roman" w:eastAsia="Times New Roman" w:hAnsi="Times New Roman" w:cs="Times New Roman"/>
          <w:sz w:val="24"/>
          <w:szCs w:val="24"/>
        </w:rPr>
        <w:t xml:space="preser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Overall,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are key contributors to okra’s therapeutic properties, supporting its use in traditional medicine and revealing promise for modern pharmaceutical and </w:t>
      </w:r>
      <w:proofErr w:type="spellStart"/>
      <w:r w:rsidRPr="003E1C6B">
        <w:rPr>
          <w:rFonts w:ascii="Times New Roman" w:eastAsia="Times New Roman" w:hAnsi="Times New Roman" w:cs="Times New Roman"/>
          <w:sz w:val="24"/>
          <w:szCs w:val="24"/>
        </w:rPr>
        <w:t>nutraceutical</w:t>
      </w:r>
      <w:proofErr w:type="spellEnd"/>
      <w:r w:rsidRPr="003E1C6B">
        <w:rPr>
          <w:rFonts w:ascii="Times New Roman" w:eastAsia="Times New Roman" w:hAnsi="Times New Roman" w:cs="Times New Roman"/>
          <w:sz w:val="24"/>
          <w:szCs w:val="24"/>
        </w:rPr>
        <w:t xml:space="preserve"> applications. Continued research is needed to isolate and fully elucidate the mechanisms of these bioactive compounds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PMC, 2021).</w:t>
      </w: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lastRenderedPageBreak/>
        <w:t>2.2.3</w:t>
      </w:r>
      <w:r w:rsidRPr="00547A78">
        <w:rPr>
          <w:caps/>
          <w:sz w:val="24"/>
          <w:szCs w:val="24"/>
        </w:rPr>
        <w:tab/>
      </w:r>
      <w:r w:rsidR="00DA4F31" w:rsidRPr="00547A78">
        <w:rPr>
          <w:caps/>
          <w:sz w:val="24"/>
          <w:szCs w:val="24"/>
        </w:rPr>
        <w:t>Tannins and Steroids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Tannins are </w:t>
      </w:r>
      <w:proofErr w:type="spellStart"/>
      <w:r w:rsidRPr="003E1C6B">
        <w:rPr>
          <w:rFonts w:ascii="Times New Roman" w:eastAsia="Times New Roman" w:hAnsi="Times New Roman" w:cs="Times New Roman"/>
          <w:sz w:val="24"/>
          <w:szCs w:val="24"/>
        </w:rPr>
        <w:t>polyphenolic</w:t>
      </w:r>
      <w:proofErr w:type="spellEnd"/>
      <w:r w:rsidRPr="003E1C6B">
        <w:rPr>
          <w:rFonts w:ascii="Times New Roman" w:eastAsia="Times New Roman" w:hAnsi="Times New Roman" w:cs="Times New Roman"/>
          <w:sz w:val="24"/>
          <w:szCs w:val="24"/>
        </w:rPr>
        <w:t xml:space="preserve"> compounds known for their astringent properties, which facilitate wound healing and antimicrobial defense by precipitating proteins and tightening tissues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tannins are key to its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w:t>
      </w:r>
      <w:proofErr w:type="spellStart"/>
      <w:r w:rsidRPr="003E1C6B">
        <w:rPr>
          <w:rFonts w:ascii="Times New Roman" w:eastAsia="Times New Roman" w:hAnsi="Times New Roman" w:cs="Times New Roman"/>
          <w:sz w:val="24"/>
          <w:szCs w:val="24"/>
        </w:rPr>
        <w:t>SciencePub</w:t>
      </w:r>
      <w:proofErr w:type="spellEnd"/>
      <w:r w:rsidRPr="003E1C6B">
        <w:rPr>
          <w:rFonts w:ascii="Times New Roman" w:eastAsia="Times New Roman" w:hAnsi="Times New Roman" w:cs="Times New Roman"/>
          <w:sz w:val="24"/>
          <w:szCs w:val="24"/>
        </w:rPr>
        <w:t>, 2014; MDPI, 2021).</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also contains steroids, notably </w:t>
      </w:r>
      <w:proofErr w:type="spellStart"/>
      <w:r w:rsidRPr="003E1C6B">
        <w:rPr>
          <w:rFonts w:ascii="Times New Roman" w:eastAsia="Times New Roman" w:hAnsi="Times New Roman" w:cs="Times New Roman"/>
          <w:sz w:val="24"/>
          <w:szCs w:val="24"/>
        </w:rPr>
        <w:t>phytosterols</w:t>
      </w:r>
      <w:proofErr w:type="spellEnd"/>
      <w:r w:rsidRPr="003E1C6B">
        <w:rPr>
          <w:rFonts w:ascii="Times New Roman" w:eastAsia="Times New Roman" w:hAnsi="Times New Roman" w:cs="Times New Roman"/>
          <w:sz w:val="24"/>
          <w:szCs w:val="24"/>
        </w:rPr>
        <w:t>, which possess anti-inflammatory and cholesterol-lowering properties. These compounds inhibit pro-inflammatory cytokines and block cholesterol absorption, supporting cardiovascular health and the management of inflammatory conditions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 combined actions of tannins, steroids, and other </w:t>
      </w:r>
      <w:proofErr w:type="spellStart"/>
      <w:r w:rsidRPr="003E1C6B">
        <w:rPr>
          <w:rFonts w:ascii="Times New Roman" w:eastAsia="Times New Roman" w:hAnsi="Times New Roman" w:cs="Times New Roman"/>
          <w:sz w:val="24"/>
          <w:szCs w:val="24"/>
        </w:rPr>
        <w:t>bioactives</w:t>
      </w:r>
      <w:proofErr w:type="spellEnd"/>
      <w:r w:rsidRPr="003E1C6B">
        <w:rPr>
          <w:rFonts w:ascii="Times New Roman" w:eastAsia="Times New Roman" w:hAnsi="Times New Roman" w:cs="Times New Roman"/>
          <w:sz w:val="24"/>
          <w:szCs w:val="24"/>
        </w:rPr>
        <w:t xml:space="preserve"> such as flavonoids,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underpin okra’s traditional applications in treating ulcers, inflammation, infections, and metabolic disorders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PMC, 2020;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Overall, the literature underscores okra's multifaceted therapeutic potential, with tannins and steroids contributing significantly to its antioxidant, anti-inflammatory, and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properties. This rich phytochemical composition highlights okra’s promise as both a functional food and a natural therapeutic agent, justifying continued research into its extraction, screening, and health applications.</w:t>
      </w:r>
    </w:p>
    <w:p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lastRenderedPageBreak/>
        <w:t>2.3</w:t>
      </w:r>
      <w:r w:rsidRPr="00547A78">
        <w:rPr>
          <w:rFonts w:ascii="Times New Roman" w:eastAsia="Times New Roman" w:hAnsi="Times New Roman" w:cs="Times New Roman"/>
          <w:b/>
          <w:caps/>
          <w:sz w:val="24"/>
          <w:szCs w:val="24"/>
        </w:rPr>
        <w:tab/>
        <w:t>Traditional and Medicinal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long been valued not only as a nutritious food but also for its therapeutic properties across Africa, Asia, and the Middle East. Traditional medicine systems such as Ayurveda, Siddha, and </w:t>
      </w:r>
      <w:proofErr w:type="spellStart"/>
      <w:r w:rsidRPr="003E1C6B">
        <w:rPr>
          <w:rFonts w:ascii="Times New Roman" w:eastAsia="Times New Roman" w:hAnsi="Times New Roman" w:cs="Times New Roman"/>
          <w:sz w:val="24"/>
          <w:szCs w:val="24"/>
        </w:rPr>
        <w:t>Unani</w:t>
      </w:r>
      <w:proofErr w:type="spellEnd"/>
      <w:r w:rsidRPr="003E1C6B">
        <w:rPr>
          <w:rFonts w:ascii="Times New Roman" w:eastAsia="Times New Roman" w:hAnsi="Times New Roman" w:cs="Times New Roman"/>
          <w:sz w:val="24"/>
          <w:szCs w:val="24"/>
        </w:rPr>
        <w:t xml:space="preserve"> have historically used various parts of okra to treat ailments including dysentery, urinary tract complications, and as appetite stimulants and astringents (IJPSR, 2024; PMC, 2021;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rsidR="007C43F8" w:rsidRDefault="007C43F8" w:rsidP="00547A78">
      <w:pPr>
        <w:pStyle w:val="my-0"/>
        <w:spacing w:before="0" w:beforeAutospacing="0" w:after="0" w:afterAutospacing="0" w:line="480" w:lineRule="auto"/>
        <w:jc w:val="both"/>
        <w:rPr>
          <w:b/>
          <w:caps/>
        </w:rPr>
      </w:pPr>
    </w:p>
    <w:p w:rsidR="00555DE1" w:rsidRPr="00547A78" w:rsidRDefault="009E79FE" w:rsidP="00547A78">
      <w:pPr>
        <w:pStyle w:val="my-0"/>
        <w:spacing w:before="0" w:beforeAutospacing="0" w:after="0" w:afterAutospacing="0" w:line="480" w:lineRule="auto"/>
        <w:jc w:val="both"/>
        <w:rPr>
          <w:b/>
          <w:caps/>
        </w:rPr>
      </w:pPr>
      <w:r w:rsidRPr="00547A78">
        <w:rPr>
          <w:b/>
          <w:caps/>
        </w:rPr>
        <w:lastRenderedPageBreak/>
        <w:t>2.3.1</w:t>
      </w:r>
      <w:r w:rsidRPr="00547A78">
        <w:rPr>
          <w:b/>
          <w:caps/>
        </w:rPr>
        <w:tab/>
        <w:t>Traditional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w:t>
      </w:r>
      <w:proofErr w:type="spellStart"/>
      <w:r w:rsidRPr="003E1C6B">
        <w:rPr>
          <w:rFonts w:ascii="Times New Roman" w:eastAsia="Times New Roman" w:hAnsi="Times New Roman" w:cs="Times New Roman"/>
          <w:sz w:val="24"/>
          <w:szCs w:val="24"/>
        </w:rPr>
        <w:t>ethnomedicine</w:t>
      </w:r>
      <w:proofErr w:type="spellEnd"/>
      <w:r w:rsidRPr="003E1C6B">
        <w:rPr>
          <w:rFonts w:ascii="Times New Roman" w:eastAsia="Times New Roman" w:hAnsi="Times New Roman" w:cs="Times New Roman"/>
          <w:sz w:val="24"/>
          <w:szCs w:val="24"/>
        </w:rPr>
        <w:t xml:space="preserv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t>Ethnomedicinal</w:t>
      </w:r>
      <w:proofErr w:type="spellEnd"/>
      <w:r w:rsidRPr="003E1C6B">
        <w:rPr>
          <w:rFonts w:ascii="Times New Roman" w:eastAsia="Times New Roman" w:hAnsi="Times New Roman" w:cs="Times New Roman"/>
          <w:sz w:val="24"/>
          <w:szCs w:val="24"/>
        </w:rPr>
        <w:t xml:space="preserve"> practices also include the use of okra for gastrointestinal disorders—such as dysentery and stomach inflammation—where infusions of fruit mucilage provide relief (PMC, 2021; </w:t>
      </w:r>
      <w:proofErr w:type="spellStart"/>
      <w:r w:rsidRPr="003E1C6B">
        <w:rPr>
          <w:rFonts w:ascii="Times New Roman" w:eastAsia="Times New Roman" w:hAnsi="Times New Roman" w:cs="Times New Roman"/>
          <w:sz w:val="24"/>
          <w:szCs w:val="24"/>
        </w:rPr>
        <w:t>Maramag</w:t>
      </w:r>
      <w:proofErr w:type="spellEnd"/>
      <w:r w:rsidRPr="003E1C6B">
        <w:rPr>
          <w:rFonts w:ascii="Times New Roman" w:eastAsia="Times New Roman" w:hAnsi="Times New Roman" w:cs="Times New Roman"/>
          <w:sz w:val="24"/>
          <w:szCs w:val="24"/>
        </w:rPr>
        <w:t>, 2013). Okra seeds are used for their antispasmodic and stimulant properties, and both flowers and leaves have been utilized in decoctions for bronchitis and pneumonia (</w:t>
      </w:r>
      <w:proofErr w:type="spellStart"/>
      <w:r w:rsidRPr="003E1C6B">
        <w:rPr>
          <w:rFonts w:ascii="Times New Roman" w:eastAsia="Times New Roman" w:hAnsi="Times New Roman" w:cs="Times New Roman"/>
          <w:sz w:val="24"/>
          <w:szCs w:val="24"/>
        </w:rPr>
        <w:t>Marwat</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w:t>
      </w:r>
      <w:r w:rsidRPr="003E1C6B">
        <w:rPr>
          <w:rFonts w:ascii="Times New Roman" w:eastAsia="Times New Roman" w:hAnsi="Times New Roman" w:cs="Times New Roman"/>
          <w:sz w:val="24"/>
          <w:szCs w:val="24"/>
        </w:rPr>
        <w:lastRenderedPageBreak/>
        <w:t xml:space="preserve">scientific research increasingly validates many traditional applications by identifying the bioactive compounds responsible for okra’s pharmacological effects (PMC, 2021;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Key vitamins such as C and K bolster immune function, aid wound healing, support collagen production, and assist in bone health and blood clotting.</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is packed with antioxidants like phenolic acids, flavonoids—including </w:t>
      </w:r>
      <w:proofErr w:type="spellStart"/>
      <w:r w:rsidRPr="003E1C6B">
        <w:rPr>
          <w:rFonts w:ascii="Times New Roman" w:eastAsia="Times New Roman" w:hAnsi="Times New Roman" w:cs="Times New Roman"/>
          <w:sz w:val="24"/>
          <w:szCs w:val="24"/>
        </w:rPr>
        <w:t>catechins</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w:t>
      </w:r>
      <w:proofErr w:type="spellStart"/>
      <w:r w:rsidRPr="003E1C6B">
        <w:rPr>
          <w:rFonts w:ascii="Times New Roman" w:eastAsia="Times New Roman" w:hAnsi="Times New Roman" w:cs="Times New Roman"/>
          <w:sz w:val="24"/>
          <w:szCs w:val="24"/>
        </w:rPr>
        <w:t>Healthline</w:t>
      </w:r>
      <w:proofErr w:type="spellEnd"/>
      <w:r w:rsidRPr="003E1C6B">
        <w:rPr>
          <w:rFonts w:ascii="Times New Roman" w:eastAsia="Times New Roman" w:hAnsi="Times New Roman" w:cs="Times New Roman"/>
          <w:sz w:val="24"/>
          <w:szCs w:val="24"/>
        </w:rPr>
        <w:t xml:space="preserve">, 2024; Global Journals, 2014). Recent meta-analyses confirm that okra consumption improves glycemic control, lipid profiles, and liver </w:t>
      </w:r>
      <w:r w:rsidRPr="003E1C6B">
        <w:rPr>
          <w:rFonts w:ascii="Times New Roman" w:eastAsia="Times New Roman" w:hAnsi="Times New Roman" w:cs="Times New Roman"/>
          <w:sz w:val="24"/>
          <w:szCs w:val="24"/>
        </w:rPr>
        <w:lastRenderedPageBreak/>
        <w:t>function in those at risk of metabolic and cardiovascular diseases (Cambridge Journal of Nutrition, 2025).</w:t>
      </w:r>
    </w:p>
    <w:p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547A78">
        <w:rPr>
          <w:rFonts w:ascii="Times New Roman" w:eastAsia="Times New Roman" w:hAnsi="Times New Roman" w:cs="Times New Roman"/>
          <w:sz w:val="24"/>
          <w:szCs w:val="24"/>
        </w:rPr>
        <w:t xml:space="preserve">)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w:t>
      </w:r>
      <w:proofErr w:type="spellStart"/>
      <w:r w:rsidRPr="00547A78">
        <w:rPr>
          <w:rFonts w:ascii="Times New Roman" w:eastAsia="Times New Roman" w:hAnsi="Times New Roman" w:cs="Times New Roman"/>
          <w:sz w:val="24"/>
          <w:szCs w:val="24"/>
        </w:rPr>
        <w:t>Stellina</w:t>
      </w:r>
      <w:proofErr w:type="spellEnd"/>
      <w:r w:rsidRPr="00547A78">
        <w:rPr>
          <w:rFonts w:ascii="Times New Roman" w:eastAsia="Times New Roman" w:hAnsi="Times New Roman" w:cs="Times New Roman"/>
          <w:sz w:val="24"/>
          <w:szCs w:val="24"/>
        </w:rPr>
        <w:t xml:space="preserve"> Marfa, 2022; PMC, 2021). Okra roots and leaves are often made into decoctions or infusions for their anti-inflammatory, diuretic, and expectorant properties, used to manage respiratory and urinary ailments (Power of Greens, 2023; PMC, 2021).</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lastRenderedPageBreak/>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 xml:space="preserve">alkaloids, flavonoids, tannins, </w:t>
      </w:r>
      <w:proofErr w:type="spellStart"/>
      <w:r w:rsidRPr="00323388">
        <w:rPr>
          <w:rStyle w:val="Strong"/>
        </w:rPr>
        <w:t>saponins</w:t>
      </w:r>
      <w:proofErr w:type="spellEnd"/>
      <w:r w:rsidRPr="00323388">
        <w:rPr>
          <w:rStyle w:val="Strong"/>
        </w:rPr>
        <w:t xml:space="preserve">, steroids, </w:t>
      </w:r>
      <w:proofErr w:type="spellStart"/>
      <w:r w:rsidRPr="00323388">
        <w:rPr>
          <w:rStyle w:val="Strong"/>
        </w:rPr>
        <w:t>terpenoids</w:t>
      </w:r>
      <w:proofErr w:type="spellEnd"/>
      <w:r w:rsidRPr="00323388">
        <w:rPr>
          <w:rStyle w:val="Strong"/>
        </w:rPr>
        <w:t>, and glycosides</w:t>
      </w:r>
      <w:r w:rsidRPr="00323388">
        <w:t>. Common protocols include:</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Tannins</w:t>
      </w:r>
      <w:r w:rsidRPr="00323388">
        <w:t>: Boiling the extract with distilled water and adding 0.1% ferric chloride. A blue-black coloration indicates tannins.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rsidR="00975B22" w:rsidRPr="00323388" w:rsidRDefault="00975B22" w:rsidP="00975B22">
      <w:pPr>
        <w:pStyle w:val="my-0"/>
        <w:numPr>
          <w:ilvl w:val="0"/>
          <w:numId w:val="31"/>
        </w:numPr>
        <w:spacing w:before="0" w:beforeAutospacing="0" w:after="0" w:afterAutospacing="0" w:line="480" w:lineRule="auto"/>
        <w:jc w:val="both"/>
      </w:pPr>
      <w:proofErr w:type="spellStart"/>
      <w:r w:rsidRPr="00323388">
        <w:rPr>
          <w:rStyle w:val="Strong"/>
        </w:rPr>
        <w:t>Saponins</w:t>
      </w:r>
      <w:proofErr w:type="spellEnd"/>
      <w:r w:rsidRPr="00323388">
        <w:t>: Shaking the extract with water to observe persistent foam formation.</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Flavonoids</w:t>
      </w:r>
      <w:r w:rsidRPr="00323388">
        <w:t xml:space="preserve">: Adding magnesium ribbon and </w:t>
      </w:r>
      <w:proofErr w:type="spellStart"/>
      <w:r w:rsidRPr="00323388">
        <w:t>HCl</w:t>
      </w:r>
      <w:proofErr w:type="spellEnd"/>
      <w:r w:rsidRPr="00323388">
        <w:t xml:space="preserve"> to the extract. A pink/red color signifies flavonoids.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lastRenderedPageBreak/>
        <w:t>Steroids/</w:t>
      </w:r>
      <w:proofErr w:type="spellStart"/>
      <w:r w:rsidRPr="00323388">
        <w:rPr>
          <w:rStyle w:val="Strong"/>
        </w:rPr>
        <w:t>Terpenoids</w:t>
      </w:r>
      <w:proofErr w:type="spellEnd"/>
      <w:r w:rsidRPr="00323388">
        <w:t>: Treating the extract with chloroform and sulfuric acid. A green or reddish-brown layer indicates steroids/</w:t>
      </w:r>
      <w:proofErr w:type="spellStart"/>
      <w:r w:rsidRPr="00323388">
        <w:t>terpenoids</w:t>
      </w:r>
      <w:proofErr w:type="spellEnd"/>
      <w:r w:rsidRPr="00323388">
        <w:t>.</w:t>
      </w:r>
    </w:p>
    <w:p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t>Spectrophotometry</w:t>
      </w:r>
      <w:r w:rsidRPr="00323388">
        <w:t>:</w:t>
      </w:r>
    </w:p>
    <w:p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 xml:space="preserve">Total </w:t>
      </w:r>
      <w:proofErr w:type="spellStart"/>
      <w:r w:rsidRPr="00323388">
        <w:rPr>
          <w:rStyle w:val="Strong"/>
        </w:rPr>
        <w:t>Phenolics</w:t>
      </w:r>
      <w:proofErr w:type="spellEnd"/>
      <w:r w:rsidRPr="00323388">
        <w:t xml:space="preserve">: </w:t>
      </w:r>
      <w:proofErr w:type="spellStart"/>
      <w:r w:rsidRPr="00323388">
        <w:t>Folin-Ciocalteu</w:t>
      </w:r>
      <w:proofErr w:type="spellEnd"/>
      <w:r w:rsidRPr="00323388">
        <w:t xml:space="preserve"> assay measures </w:t>
      </w:r>
      <w:proofErr w:type="spellStart"/>
      <w:r w:rsidRPr="00323388">
        <w:t>phenolics</w:t>
      </w:r>
      <w:proofErr w:type="spellEnd"/>
      <w:r w:rsidRPr="00323388">
        <w:t xml:space="preserve"> as </w:t>
      </w:r>
      <w:proofErr w:type="spellStart"/>
      <w:r w:rsidRPr="00323388">
        <w:t>gallic</w:t>
      </w:r>
      <w:proofErr w:type="spellEnd"/>
      <w:r w:rsidRPr="00323388">
        <w:t xml:space="preserve"> acid equivalents.</w:t>
      </w:r>
    </w:p>
    <w:p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Total Flavonoids</w:t>
      </w:r>
      <w:r w:rsidRPr="00323388">
        <w:t xml:space="preserve">: Aluminum chloride colorimetric assay quantifies flavonoids as </w:t>
      </w:r>
      <w:proofErr w:type="spellStart"/>
      <w:r w:rsidRPr="00323388">
        <w:t>quercetin</w:t>
      </w:r>
      <w:proofErr w:type="spellEnd"/>
      <w:r w:rsidRPr="00323388">
        <w:t xml:space="preserve"> equivalents.</w:t>
      </w:r>
    </w:p>
    <w:p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t>Chromatography</w:t>
      </w:r>
      <w:r w:rsidRPr="00323388">
        <w:t>:</w:t>
      </w:r>
    </w:p>
    <w:p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t>High-Performance Liquid Chromatography (HPLC)</w:t>
      </w:r>
      <w:r w:rsidRPr="00323388">
        <w:t xml:space="preserve"> and </w:t>
      </w:r>
      <w:r w:rsidRPr="00323388">
        <w:rPr>
          <w:rStyle w:val="Strong"/>
        </w:rPr>
        <w:t>Gas Chromatography-Mass Spectrometry (GC-MS)</w:t>
      </w:r>
      <w:r w:rsidRPr="00323388">
        <w:t xml:space="preserve">: Precisely identify and quantify compounds like phenolic acids and </w:t>
      </w:r>
      <w:proofErr w:type="spellStart"/>
      <w:r w:rsidRPr="00323388">
        <w:t>terpenoids</w:t>
      </w:r>
      <w:proofErr w:type="spellEnd"/>
      <w:r w:rsidRPr="00323388">
        <w:t>.</w:t>
      </w:r>
    </w:p>
    <w:p w:rsidR="00975B22" w:rsidRPr="00323388" w:rsidRDefault="00975B22" w:rsidP="00975B22">
      <w:pPr>
        <w:pStyle w:val="my-0"/>
        <w:spacing w:before="0" w:beforeAutospacing="0" w:after="0" w:afterAutospacing="0" w:line="480" w:lineRule="auto"/>
        <w:jc w:val="both"/>
      </w:pPr>
      <w:r w:rsidRPr="00323388">
        <w:t xml:space="preserve">Extraction efficiency depends on solvents (e.g., ethanol, aqueous) and methods (maceration vs. </w:t>
      </w:r>
      <w:proofErr w:type="spellStart"/>
      <w:r w:rsidRPr="00323388">
        <w:t>Soxhlet</w:t>
      </w:r>
      <w:proofErr w:type="spellEnd"/>
      <w:r w:rsidRPr="00323388">
        <w:t xml:space="preserve">). Ethanol preserves heat-sensitive compounds, while </w:t>
      </w:r>
      <w:proofErr w:type="spellStart"/>
      <w:r w:rsidRPr="00323388">
        <w:t>Soxhlet</w:t>
      </w:r>
      <w:proofErr w:type="spellEnd"/>
      <w:r w:rsidRPr="00323388">
        <w:t xml:space="preserve"> enhances yield.</w:t>
      </w:r>
    </w:p>
    <w:p w:rsidR="00F43A90" w:rsidRDefault="00F43A90" w:rsidP="00975B22">
      <w:pPr>
        <w:spacing w:after="0" w:line="480" w:lineRule="auto"/>
        <w:jc w:val="both"/>
        <w:rPr>
          <w:rFonts w:ascii="Times New Roman" w:eastAsia="Times New Roman" w:hAnsi="Times New Roman" w:cs="Times New Roman"/>
          <w:b/>
          <w:caps/>
          <w:sz w:val="24"/>
          <w:szCs w:val="24"/>
        </w:rPr>
      </w:pPr>
    </w:p>
    <w:p w:rsidR="00F43A90" w:rsidRDefault="00F43A90" w:rsidP="00975B22">
      <w:pPr>
        <w:spacing w:after="0" w:line="480" w:lineRule="auto"/>
        <w:jc w:val="both"/>
        <w:rPr>
          <w:rFonts w:ascii="Times New Roman" w:eastAsia="Times New Roman" w:hAnsi="Times New Roman" w:cs="Times New Roman"/>
          <w:b/>
          <w:caps/>
          <w:sz w:val="24"/>
          <w:szCs w:val="24"/>
        </w:rPr>
      </w:pPr>
    </w:p>
    <w:p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lastRenderedPageBreak/>
        <w:t>2.5</w:t>
      </w:r>
      <w:r w:rsidRPr="00323388">
        <w:rPr>
          <w:rFonts w:ascii="Times New Roman" w:eastAsia="Times New Roman" w:hAnsi="Times New Roman" w:cs="Times New Roman"/>
          <w:b/>
          <w:caps/>
          <w:sz w:val="24"/>
          <w:szCs w:val="24"/>
        </w:rPr>
        <w:tab/>
        <w:t>Empirical Review</w:t>
      </w:r>
    </w:p>
    <w:p w:rsidR="00975B22" w:rsidRPr="00323388" w:rsidRDefault="00975B22" w:rsidP="00975B22">
      <w:pPr>
        <w:pStyle w:val="my-0"/>
        <w:spacing w:before="0" w:beforeAutospacing="0" w:after="0" w:afterAutospacing="0" w:line="480" w:lineRule="auto"/>
        <w:jc w:val="both"/>
      </w:pPr>
      <w:r w:rsidRPr="00323388">
        <w:t>Empirical research on 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has extensively investigated its phytochemical composition, antioxidant potential, and antimicrobial activities, supporting its traditional medicinal uses and highlighting its value as a functional food and </w:t>
      </w:r>
      <w:proofErr w:type="spellStart"/>
      <w:r w:rsidRPr="00323388">
        <w:t>nutraceutical</w:t>
      </w:r>
      <w:proofErr w:type="spellEnd"/>
      <w:r w:rsidRPr="00323388">
        <w:t xml:space="preserve">. Several studies have demonstrated that okra pods and other plant parts are rich in bioactive compounds such as polyphenols, flavonoids, tannins, alkaloids, </w:t>
      </w:r>
      <w:proofErr w:type="spellStart"/>
      <w:r w:rsidRPr="00323388">
        <w:t>saponins</w:t>
      </w:r>
      <w:proofErr w:type="spellEnd"/>
      <w:r w:rsidRPr="00323388">
        <w:t xml:space="preserve">, and steroids, which contribute to its broad-spectrum therapeutic properties (MDPI, 2022; PubMed, 2018). For instance, a comprehensive phytochemical screening of okra leaves and seeds revealed the presence of flavonoids, alkaloids, sterols, </w:t>
      </w:r>
      <w:proofErr w:type="spellStart"/>
      <w:r w:rsidRPr="00323388">
        <w:t>polyterpenes</w:t>
      </w:r>
      <w:proofErr w:type="spellEnd"/>
      <w:r w:rsidRPr="00323388">
        <w:t xml:space="preserve">, </w:t>
      </w:r>
      <w:proofErr w:type="spellStart"/>
      <w:r w:rsidRPr="00323388">
        <w:t>mucilages</w:t>
      </w:r>
      <w:proofErr w:type="spellEnd"/>
      <w:r w:rsidRPr="00323388">
        <w:t xml:space="preserve">, and tannins, with variations in distribution between plant parts and extraction solvents; aqueous and </w:t>
      </w:r>
      <w:proofErr w:type="spellStart"/>
      <w:r w:rsidRPr="00323388">
        <w:t>ethanolic</w:t>
      </w:r>
      <w:proofErr w:type="spellEnd"/>
      <w:r w:rsidRPr="00323388">
        <w:t xml:space="preserve"> extracts showed higher yields of these secondary metabolites, underscoring the importance of solvent polarity in extraction efficiency (World Journal of Advanced Research and Reviews, 2023).</w:t>
      </w:r>
    </w:p>
    <w:p w:rsidR="00975B22" w:rsidRPr="00323388" w:rsidRDefault="00975B22" w:rsidP="00975B22">
      <w:pPr>
        <w:pStyle w:val="my-0"/>
        <w:spacing w:before="0" w:beforeAutospacing="0" w:after="0" w:afterAutospacing="0" w:line="480" w:lineRule="auto"/>
        <w:jc w:val="both"/>
      </w:pPr>
      <w:r w:rsidRPr="00323388">
        <w:t>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w:t>
      </w:r>
      <w:proofErr w:type="spellStart"/>
      <w:r w:rsidRPr="00323388">
        <w:t>Diouf</w:t>
      </w:r>
      <w:proofErr w:type="spellEnd"/>
      <w:r w:rsidRPr="00323388">
        <w:t xml:space="preserve"> et al., 2023; MDPI, 2022). Empirical evidence also supports okra’s antimicrobial activity; </w:t>
      </w:r>
      <w:proofErr w:type="spellStart"/>
      <w:r w:rsidRPr="00323388">
        <w:t>ethanolic</w:t>
      </w:r>
      <w:proofErr w:type="spellEnd"/>
      <w:r w:rsidRPr="00323388">
        <w:t xml:space="preserve"> extracts have demonstrated inhibitory effects against bacterial pathogens including </w:t>
      </w:r>
      <w:r w:rsidRPr="00323388">
        <w:rPr>
          <w:rStyle w:val="Emphasis"/>
        </w:rPr>
        <w:t>Escherichia coli</w:t>
      </w:r>
      <w:r w:rsidRPr="00323388">
        <w:t xml:space="preserve">, </w:t>
      </w:r>
      <w:r w:rsidRPr="00323388">
        <w:rPr>
          <w:rStyle w:val="Emphasis"/>
        </w:rPr>
        <w:t xml:space="preserve">Staphylococcus </w:t>
      </w:r>
      <w:proofErr w:type="spellStart"/>
      <w:r w:rsidRPr="00323388">
        <w:rPr>
          <w:rStyle w:val="Emphasis"/>
        </w:rPr>
        <w:t>aureus</w:t>
      </w:r>
      <w:proofErr w:type="spellEnd"/>
      <w:r w:rsidRPr="00323388">
        <w:t xml:space="preserve">, and </w:t>
      </w:r>
      <w:r w:rsidRPr="00323388">
        <w:rPr>
          <w:rStyle w:val="Emphasis"/>
        </w:rPr>
        <w:t xml:space="preserve">Pseudomonas </w:t>
      </w:r>
      <w:proofErr w:type="spellStart"/>
      <w:r w:rsidRPr="00323388">
        <w:rPr>
          <w:rStyle w:val="Emphasis"/>
        </w:rPr>
        <w:t>aeruginosa</w:t>
      </w:r>
      <w:proofErr w:type="spellEnd"/>
      <w:r w:rsidRPr="00323388">
        <w:t xml:space="preserve">, although resistance was noted in </w:t>
      </w:r>
      <w:r w:rsidRPr="00323388">
        <w:lastRenderedPageBreak/>
        <w:t xml:space="preserve">some strains such as </w:t>
      </w:r>
      <w:r w:rsidRPr="00323388">
        <w:rPr>
          <w:rStyle w:val="Emphasis"/>
        </w:rPr>
        <w:t xml:space="preserve">Enterococcus </w:t>
      </w:r>
      <w:proofErr w:type="spellStart"/>
      <w:r w:rsidRPr="00323388">
        <w:rPr>
          <w:rStyle w:val="Emphasis"/>
        </w:rPr>
        <w:t>faecalis</w:t>
      </w:r>
      <w:proofErr w:type="spellEnd"/>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rsidR="00975B22" w:rsidRPr="00323388" w:rsidRDefault="00975B22" w:rsidP="00975B22">
      <w:pPr>
        <w:pStyle w:val="my-0"/>
        <w:spacing w:before="0" w:beforeAutospacing="0" w:after="0" w:afterAutospacing="0" w:line="480" w:lineRule="auto"/>
        <w:jc w:val="both"/>
      </w:pPr>
      <w:r w:rsidRPr="00323388">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rsidR="00975B22" w:rsidRPr="00323388" w:rsidRDefault="00975B22" w:rsidP="00975B22">
      <w:pPr>
        <w:pStyle w:val="my-0"/>
        <w:spacing w:before="0" w:beforeAutospacing="0" w:after="0" w:afterAutospacing="0" w:line="480" w:lineRule="auto"/>
        <w:jc w:val="both"/>
      </w:pPr>
      <w:r w:rsidRPr="00323388">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THREE</w:t>
      </w:r>
    </w:p>
    <w:p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Plant Material</w:t>
      </w:r>
      <w:r w:rsidRPr="007B6043">
        <w:rPr>
          <w:rFonts w:ascii="Times New Roman" w:eastAsia="Times New Roman" w:hAnsi="Times New Roman" w:cs="Times New Roman"/>
          <w:sz w:val="24"/>
          <w:szCs w:val="24"/>
        </w:rPr>
        <w:t>: Fresh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7B6043">
        <w:rPr>
          <w:rFonts w:ascii="Times New Roman" w:eastAsia="Times New Roman" w:hAnsi="Times New Roman" w:cs="Times New Roman"/>
          <w:sz w:val="24"/>
          <w:szCs w:val="24"/>
        </w:rPr>
        <w:t>) pods.</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xml:space="preserve">: Analytical-grade solvents (ethanol, methanol, chloroform), distilled water, and standard phytochemical reagents including </w:t>
      </w:r>
      <w:proofErr w:type="spellStart"/>
      <w:r w:rsidRPr="007B6043">
        <w:rPr>
          <w:rFonts w:ascii="Times New Roman" w:eastAsia="Times New Roman" w:hAnsi="Times New Roman" w:cs="Times New Roman"/>
          <w:sz w:val="24"/>
          <w:szCs w:val="24"/>
        </w:rPr>
        <w:t>Dragendorff’s</w:t>
      </w:r>
      <w:proofErr w:type="spellEnd"/>
      <w:r w:rsidRPr="007B6043">
        <w:rPr>
          <w:rFonts w:ascii="Times New Roman" w:eastAsia="Times New Roman" w:hAnsi="Times New Roman" w:cs="Times New Roman"/>
          <w:sz w:val="24"/>
          <w:szCs w:val="24"/>
        </w:rPr>
        <w:t xml:space="preserve"> reagent, Wagner’s reagent, Liebermann-</w:t>
      </w:r>
      <w:proofErr w:type="spellStart"/>
      <w:r w:rsidRPr="007B6043">
        <w:rPr>
          <w:rFonts w:ascii="Times New Roman" w:eastAsia="Times New Roman" w:hAnsi="Times New Roman" w:cs="Times New Roman"/>
          <w:sz w:val="24"/>
          <w:szCs w:val="24"/>
        </w:rPr>
        <w:t>Burchard</w:t>
      </w:r>
      <w:proofErr w:type="spellEnd"/>
      <w:r w:rsidRPr="007B6043">
        <w:rPr>
          <w:rFonts w:ascii="Times New Roman" w:eastAsia="Times New Roman" w:hAnsi="Times New Roman" w:cs="Times New Roman"/>
          <w:sz w:val="24"/>
          <w:szCs w:val="24"/>
        </w:rPr>
        <w:t xml:space="preserve"> reagent, ferric chloride, gelatin, Biuret reagent, Fehling’s solution, and Keller-</w:t>
      </w:r>
      <w:proofErr w:type="spellStart"/>
      <w:r w:rsidRPr="007B6043">
        <w:rPr>
          <w:rFonts w:ascii="Times New Roman" w:eastAsia="Times New Roman" w:hAnsi="Times New Roman" w:cs="Times New Roman"/>
          <w:sz w:val="24"/>
          <w:szCs w:val="24"/>
        </w:rPr>
        <w:t>Kiliani</w:t>
      </w:r>
      <w:proofErr w:type="spellEnd"/>
      <w:r w:rsidRPr="007B6043">
        <w:rPr>
          <w:rFonts w:ascii="Times New Roman" w:eastAsia="Times New Roman" w:hAnsi="Times New Roman" w:cs="Times New Roman"/>
          <w:sz w:val="24"/>
          <w:szCs w:val="24"/>
        </w:rPr>
        <w:t xml:space="preserve"> reagents.</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w:t>
      </w:r>
      <w:proofErr w:type="spellStart"/>
      <w:r w:rsidRPr="007B6043">
        <w:rPr>
          <w:rFonts w:ascii="Times New Roman" w:eastAsia="Times New Roman" w:hAnsi="Times New Roman" w:cs="Times New Roman"/>
          <w:sz w:val="24"/>
          <w:szCs w:val="24"/>
        </w:rPr>
        <w:t>Büchi</w:t>
      </w:r>
      <w:proofErr w:type="spellEnd"/>
      <w:r w:rsidRPr="007B6043">
        <w:rPr>
          <w:rFonts w:ascii="Times New Roman" w:eastAsia="Times New Roman" w:hAnsi="Times New Roman" w:cs="Times New Roman"/>
          <w:sz w:val="24"/>
          <w:szCs w:val="24"/>
        </w:rPr>
        <w:t>), UV-Vis spectrophotometer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centrifuge, hot air oven, </w:t>
      </w:r>
      <w:proofErr w:type="spellStart"/>
      <w:r w:rsidRPr="007B6043">
        <w:rPr>
          <w:rFonts w:ascii="Times New Roman" w:eastAsia="Times New Roman" w:hAnsi="Times New Roman" w:cs="Times New Roman"/>
          <w:sz w:val="24"/>
          <w:szCs w:val="24"/>
        </w:rPr>
        <w:t>separatory</w:t>
      </w:r>
      <w:proofErr w:type="spellEnd"/>
      <w:r w:rsidRPr="007B6043">
        <w:rPr>
          <w:rFonts w:ascii="Times New Roman" w:eastAsia="Times New Roman" w:hAnsi="Times New Roman" w:cs="Times New Roman"/>
          <w:sz w:val="24"/>
          <w:szCs w:val="24"/>
        </w:rPr>
        <w:t xml:space="preserve"> funnels, test tubes, micropipettes, and electric grinder.</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The mixture was filtered through </w:t>
      </w:r>
      <w:proofErr w:type="spellStart"/>
      <w:r w:rsidRPr="007B6043">
        <w:rPr>
          <w:rFonts w:ascii="Times New Roman" w:eastAsia="Times New Roman" w:hAnsi="Times New Roman" w:cs="Times New Roman"/>
          <w:sz w:val="24"/>
          <w:szCs w:val="24"/>
        </w:rPr>
        <w:t>Whatman</w:t>
      </w:r>
      <w:proofErr w:type="spellEnd"/>
      <w:r w:rsidRPr="007B6043">
        <w:rPr>
          <w:rFonts w:ascii="Times New Roman" w:eastAsia="Times New Roman" w:hAnsi="Times New Roman" w:cs="Times New Roman"/>
          <w:sz w:val="24"/>
          <w:szCs w:val="24"/>
        </w:rPr>
        <w:t xml:space="preserve"> No. 1 filter paper to separate the extract.</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Quantitative determination of phytochemicals was performed using UV-Vis spectrophotometry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Standard calibration curves were prepared for each phytochemical class by measuring the absorbance of known concentrations at specific wavelengths. </w:t>
      </w:r>
    </w:p>
    <w:p w:rsidR="00975B22" w:rsidRPr="00323388" w:rsidRDefault="00975B22"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FOUR</w:t>
      </w: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The qualitative phytochemical screening of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323388">
        <w:rPr>
          <w:rFonts w:ascii="Times New Roman" w:eastAsia="Times New Roman" w:hAnsi="Times New Roman" w:cs="Times New Roman"/>
          <w:sz w:val="24"/>
          <w:szCs w:val="24"/>
        </w:rPr>
        <w:t>) extract revealed the presence and absence of various bioactive compounds, summarized in Table below.</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firstRow="1" w:lastRow="0" w:firstColumn="1" w:lastColumn="0" w:noHBand="0" w:noVBand="1"/>
      </w:tblPr>
      <w:tblGrid>
        <w:gridCol w:w="1957"/>
        <w:gridCol w:w="1826"/>
      </w:tblGrid>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Saponins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Triterpenoids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Tannins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bl>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Present,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w:t>
      </w:r>
      <w:proofErr w:type="gramStart"/>
      <w:r w:rsidRPr="00323388">
        <w:rPr>
          <w:rFonts w:ascii="Times New Roman" w:eastAsia="Times New Roman" w:hAnsi="Times New Roman" w:cs="Times New Roman"/>
          <w:i/>
          <w:iCs/>
          <w:sz w:val="24"/>
          <w:szCs w:val="24"/>
        </w:rPr>
        <w:t>Absent</w:t>
      </w:r>
      <w:proofErr w:type="gramEnd"/>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4.2</w:t>
      </w:r>
      <w:r w:rsidRPr="00323388">
        <w:rPr>
          <w:rFonts w:ascii="Times New Roman" w:eastAsia="Times New Roman" w:hAnsi="Times New Roman" w:cs="Times New Roman"/>
          <w:b/>
          <w:bCs/>
          <w:caps/>
          <w:sz w:val="24"/>
          <w:szCs w:val="24"/>
        </w:rPr>
        <w:tab/>
        <w:t>Results of Quantitative Analysis</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3: Quantitative Analysis of </w:t>
      </w:r>
      <w:proofErr w:type="spellStart"/>
      <w:r w:rsidRPr="001C17A4">
        <w:rPr>
          <w:rFonts w:ascii="Times New Roman" w:eastAsia="Times New Roman" w:hAnsi="Times New Roman" w:cs="Times New Roman"/>
          <w:b/>
          <w:bCs/>
          <w:sz w:val="24"/>
          <w:szCs w:val="24"/>
        </w:rPr>
        <w:t>Triterpenoids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5: Quantitative Analysis of </w:t>
      </w:r>
      <w:proofErr w:type="spellStart"/>
      <w:r w:rsidRPr="001C17A4">
        <w:rPr>
          <w:rFonts w:ascii="Times New Roman" w:eastAsia="Times New Roman" w:hAnsi="Times New Roman" w:cs="Times New Roman"/>
          <w:b/>
          <w:bCs/>
          <w:sz w:val="24"/>
          <w:szCs w:val="24"/>
        </w:rPr>
        <w:t>Saponins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 xml:space="preserve">Table 6: Quantitative Analysis of Total </w:t>
      </w:r>
      <w:proofErr w:type="spellStart"/>
      <w:r w:rsidRPr="001C17A4">
        <w:rPr>
          <w:rFonts w:ascii="Times New Roman" w:eastAsia="Times New Roman" w:hAnsi="Times New Roman" w:cs="Times New Roman"/>
          <w:b/>
          <w:bCs/>
          <w:sz w:val="24"/>
          <w:szCs w:val="24"/>
        </w:rPr>
        <w:t>Phenolics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rsidR="00323388" w:rsidRPr="00323388" w:rsidRDefault="00323388" w:rsidP="002C05BB">
      <w:pPr>
        <w:spacing w:after="0" w:line="480" w:lineRule="auto"/>
        <w:jc w:val="both"/>
        <w:rPr>
          <w:rFonts w:ascii="Times New Roman" w:eastAsia="Times New Roman" w:hAnsi="Times New Roman" w:cs="Times New Roman"/>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i/>
          <w:sz w:val="24"/>
          <w:szCs w:val="24"/>
        </w:rPr>
        <w:t xml:space="preserve"> </w:t>
      </w:r>
      <w:r w:rsidRPr="00781EBB">
        <w:rPr>
          <w:rFonts w:ascii="Times New Roman" w:hAnsi="Times New Roman" w:cs="Times New Roman"/>
          <w:b/>
          <w:sz w:val="24"/>
          <w:szCs w:val="24"/>
        </w:rPr>
        <w:t>Extract</w:t>
      </w:r>
    </w:p>
    <w:tbl>
      <w:tblPr>
        <w:tblStyle w:val="TableGrid"/>
        <w:tblW w:w="0" w:type="auto"/>
        <w:tblLook w:val="04A0" w:firstRow="1" w:lastRow="0" w:firstColumn="1" w:lastColumn="0" w:noHBand="0" w:noVBand="1"/>
      </w:tblPr>
      <w:tblGrid>
        <w:gridCol w:w="1723"/>
        <w:gridCol w:w="1428"/>
        <w:gridCol w:w="2053"/>
      </w:tblGrid>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Steroids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Triterpenoids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Saponins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Phenolics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proofErr w:type="spellStart"/>
      <w:r w:rsidRPr="009F64BD">
        <w:rPr>
          <w:rFonts w:ascii="Times New Roman" w:eastAsia="Times New Roman" w:hAnsi="Times New Roman" w:cs="Times New Roman"/>
          <w:b/>
          <w:sz w:val="24"/>
          <w:szCs w:val="24"/>
        </w:rPr>
        <w:t>Triterpenoids</w:t>
      </w:r>
      <w:proofErr w:type="spellEnd"/>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Pr>
          <w:rFonts w:ascii="Times New Roman" w:hAnsi="Times New Roman" w:cs="Times New Roman"/>
          <w:b/>
          <w:i/>
          <w:sz w:val="24"/>
          <w:szCs w:val="24"/>
        </w:rPr>
        <w:t xml:space="preserve"> </w:t>
      </w:r>
      <w:r w:rsidRPr="00781EBB">
        <w:rPr>
          <w:rFonts w:ascii="Times New Roman" w:hAnsi="Times New Roman" w:cs="Times New Roman"/>
          <w:b/>
          <w:sz w:val="24"/>
          <w:szCs w:val="24"/>
        </w:rPr>
        <w:t xml:space="preserve">while </w:t>
      </w:r>
      <w:proofErr w:type="spellStart"/>
      <w:r w:rsidRPr="00781EBB">
        <w:rPr>
          <w:rFonts w:ascii="Times New Roman" w:hAnsi="Times New Roman" w:cs="Times New Roman"/>
          <w:b/>
          <w:sz w:val="24"/>
          <w:szCs w:val="24"/>
        </w:rPr>
        <w:t>Saponin</w:t>
      </w:r>
      <w:r>
        <w:rPr>
          <w:rFonts w:ascii="Times New Roman" w:hAnsi="Times New Roman" w:cs="Times New Roman"/>
          <w:b/>
          <w:sz w:val="24"/>
          <w:szCs w:val="24"/>
        </w:rPr>
        <w:t>s</w:t>
      </w:r>
      <w:proofErr w:type="spellEnd"/>
      <w:r w:rsidRPr="00781EBB">
        <w:rPr>
          <w:rFonts w:ascii="Times New Roman" w:hAnsi="Times New Roman" w:cs="Times New Roman"/>
          <w:b/>
          <w:sz w:val="24"/>
          <w:szCs w:val="24"/>
        </w:rPr>
        <w:t xml:space="preserve"> and </w:t>
      </w:r>
      <w:proofErr w:type="spellStart"/>
      <w:r w:rsidRPr="009F64BD">
        <w:rPr>
          <w:rFonts w:ascii="Times New Roman" w:eastAsia="Times New Roman" w:hAnsi="Times New Roman" w:cs="Times New Roman"/>
          <w:b/>
          <w:sz w:val="24"/>
          <w:szCs w:val="24"/>
        </w:rPr>
        <w:t>Phenolics</w:t>
      </w:r>
      <w:proofErr w:type="spellEnd"/>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rsidR="00D40B44" w:rsidRPr="00D40B44" w:rsidRDefault="00D40B44" w:rsidP="00D40B44">
      <w:pPr>
        <w:pStyle w:val="my-0"/>
        <w:spacing w:before="0" w:beforeAutospacing="0" w:after="0" w:afterAutospacing="0" w:line="480" w:lineRule="auto"/>
        <w:jc w:val="both"/>
      </w:pPr>
      <w:r w:rsidRPr="00D40B44">
        <w:t>This research systematically explored the phytochemical profile of okra (</w:t>
      </w:r>
      <w:proofErr w:type="spellStart"/>
      <w:r w:rsidRPr="00D40B44">
        <w:rPr>
          <w:rStyle w:val="Emphasis"/>
        </w:rPr>
        <w:t>Abelmoschus</w:t>
      </w:r>
      <w:proofErr w:type="spellEnd"/>
      <w:r w:rsidRPr="00D40B44">
        <w:rPr>
          <w:rStyle w:val="Emphasis"/>
        </w:rPr>
        <w:t xml:space="preserve"> </w:t>
      </w:r>
      <w:proofErr w:type="spellStart"/>
      <w:r w:rsidRPr="00D40B44">
        <w:rPr>
          <w:rStyle w:val="Emphasis"/>
        </w:rPr>
        <w:t>esculentus</w:t>
      </w:r>
      <w:proofErr w:type="spellEnd"/>
      <w:r w:rsidRPr="00D40B44">
        <w:t xml:space="preserve">) extract through rigorous qualitative and quantitative analyses. The study confirmed the presence of key bioactive constituents—alkaloids, flavonoids, steroids, </w:t>
      </w:r>
      <w:proofErr w:type="spellStart"/>
      <w:r w:rsidRPr="00D40B44">
        <w:t>triterpenoids</w:t>
      </w:r>
      <w:proofErr w:type="spellEnd"/>
      <w:r w:rsidRPr="00D40B44">
        <w:t xml:space="preserve">, </w:t>
      </w:r>
      <w:proofErr w:type="spellStart"/>
      <w:r w:rsidRPr="00D40B44">
        <w:t>saponins</w:t>
      </w:r>
      <w:proofErr w:type="spellEnd"/>
      <w:r w:rsidRPr="00D40B44">
        <w:t xml:space="preserve">, and </w:t>
      </w:r>
      <w:proofErr w:type="spellStart"/>
      <w:r w:rsidRPr="00D40B44">
        <w:t>phenolics</w:t>
      </w:r>
      <w:proofErr w:type="spellEnd"/>
      <w:r w:rsidRPr="00D40B44">
        <w:t xml:space="preserve">—while compounds such as tannins, proteins, reducing sugars, and glycosides were absent. Quantitative evaluation revealed that </w:t>
      </w:r>
      <w:proofErr w:type="spellStart"/>
      <w:r w:rsidRPr="00D40B44">
        <w:t>triterpenoids</w:t>
      </w:r>
      <w:proofErr w:type="spellEnd"/>
      <w:r w:rsidRPr="00D40B44">
        <w:t xml:space="preserve"> and steroids were most abundant.</w:t>
      </w:r>
    </w:p>
    <w:p w:rsidR="00D40B44" w:rsidRPr="00D40B44" w:rsidRDefault="00D40B44" w:rsidP="00D40B44">
      <w:pPr>
        <w:pStyle w:val="my-0"/>
        <w:spacing w:before="0" w:beforeAutospacing="0" w:after="0" w:afterAutospacing="0" w:line="480" w:lineRule="auto"/>
        <w:jc w:val="both"/>
      </w:pPr>
      <w:r w:rsidRPr="00D40B44">
        <w:t xml:space="preserve">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w:t>
      </w:r>
      <w:proofErr w:type="spellStart"/>
      <w:r w:rsidRPr="00D40B44">
        <w:t>Adeyemi</w:t>
      </w:r>
      <w:proofErr w:type="spellEnd"/>
      <w:r w:rsidRPr="00D40B44">
        <w:t xml:space="preserve"> &amp; </w:t>
      </w:r>
      <w:proofErr w:type="spellStart"/>
      <w:r w:rsidRPr="00D40B44">
        <w:t>Akinmoladun</w:t>
      </w:r>
      <w:proofErr w:type="spellEnd"/>
      <w:r w:rsidRPr="00D40B44">
        <w:t xml:space="preserve">, 2021). For example, literature reports have noted high antioxidant activity attributed to </w:t>
      </w:r>
      <w:proofErr w:type="spellStart"/>
      <w:r w:rsidRPr="00D40B44">
        <w:t>phenolics</w:t>
      </w:r>
      <w:proofErr w:type="spellEnd"/>
      <w:r w:rsidRPr="00D40B44">
        <w:t xml:space="preserve">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w:t>
      </w:r>
      <w:proofErr w:type="spellStart"/>
      <w:r w:rsidRPr="00D40B44">
        <w:t>nutraceutical</w:t>
      </w:r>
      <w:proofErr w:type="spellEnd"/>
      <w:r w:rsidRPr="00D40B44">
        <w:t xml:space="preserve"> development.</w:t>
      </w:r>
    </w:p>
    <w:p w:rsidR="00F43A90" w:rsidRDefault="00F43A90" w:rsidP="00D40B44">
      <w:pPr>
        <w:pStyle w:val="Heading2"/>
        <w:spacing w:before="0" w:beforeAutospacing="0" w:after="0" w:afterAutospacing="0" w:line="480" w:lineRule="auto"/>
        <w:jc w:val="both"/>
        <w:rPr>
          <w:caps/>
          <w:sz w:val="24"/>
          <w:szCs w:val="24"/>
        </w:rPr>
      </w:pP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lastRenderedPageBreak/>
        <w:t>5.2</w:t>
      </w:r>
      <w:r w:rsidRPr="00D40B44">
        <w:rPr>
          <w:caps/>
          <w:sz w:val="24"/>
          <w:szCs w:val="24"/>
        </w:rPr>
        <w:tab/>
        <w:t>Conclusion</w:t>
      </w:r>
    </w:p>
    <w:p w:rsidR="00D40B44" w:rsidRPr="00D40B44" w:rsidRDefault="00D40B44" w:rsidP="00D40B44">
      <w:pPr>
        <w:pStyle w:val="my-0"/>
        <w:spacing w:before="0" w:beforeAutospacing="0" w:after="0" w:afterAutospacing="0" w:line="480" w:lineRule="auto"/>
        <w:jc w:val="both"/>
      </w:pPr>
      <w:r w:rsidRPr="00D40B44">
        <w:t xml:space="preserve">This study established that okra extract contains significant levels of </w:t>
      </w:r>
      <w:proofErr w:type="spellStart"/>
      <w:r w:rsidRPr="00D40B44">
        <w:t>triterpenoids</w:t>
      </w:r>
      <w:proofErr w:type="spellEnd"/>
      <w:r w:rsidRPr="00D40B44">
        <w:t xml:space="preserve">, steroids, flavonoids, alkaloids, </w:t>
      </w:r>
      <w:proofErr w:type="spellStart"/>
      <w:r w:rsidRPr="00D40B44">
        <w:t>phenolics</w:t>
      </w:r>
      <w:proofErr w:type="spellEnd"/>
      <w:r w:rsidRPr="00D40B44">
        <w:t xml:space="preserve">, and </w:t>
      </w:r>
      <w:proofErr w:type="spellStart"/>
      <w:r w:rsidRPr="00D40B44">
        <w:t>saponins</w:t>
      </w:r>
      <w:proofErr w:type="spellEnd"/>
      <w:r w:rsidRPr="00D40B44">
        <w:t>,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Employ HPLC and GC-MS to isolate and identify specific compounds (e.g., </w:t>
      </w:r>
      <w:proofErr w:type="spellStart"/>
      <w:r w:rsidRPr="00122D0F">
        <w:rPr>
          <w:rFonts w:ascii="Times New Roman" w:eastAsia="Times New Roman" w:hAnsi="Times New Roman" w:cs="Times New Roman"/>
          <w:sz w:val="24"/>
          <w:szCs w:val="24"/>
        </w:rPr>
        <w:t>quercetin</w:t>
      </w:r>
      <w:proofErr w:type="spellEnd"/>
      <w:r w:rsidRPr="00122D0F">
        <w:rPr>
          <w:rFonts w:ascii="Times New Roman" w:eastAsia="Times New Roman" w:hAnsi="Times New Roman" w:cs="Times New Roman"/>
          <w:sz w:val="24"/>
          <w:szCs w:val="24"/>
        </w:rPr>
        <w:t xml:space="preserve">, </w:t>
      </w:r>
      <w:proofErr w:type="spellStart"/>
      <w:r w:rsidRPr="00122D0F">
        <w:rPr>
          <w:rFonts w:ascii="Times New Roman" w:eastAsia="Times New Roman" w:hAnsi="Times New Roman" w:cs="Times New Roman"/>
          <w:sz w:val="24"/>
          <w:szCs w:val="24"/>
        </w:rPr>
        <w:t>phytosterols</w:t>
      </w:r>
      <w:proofErr w:type="spellEnd"/>
      <w:r w:rsidRPr="00122D0F">
        <w:rPr>
          <w:rFonts w:ascii="Times New Roman" w:eastAsia="Times New Roman" w:hAnsi="Times New Roman" w:cs="Times New Roman"/>
          <w:sz w:val="24"/>
          <w:szCs w:val="24"/>
        </w:rPr>
        <w:t>) for targeted therapies.</w:t>
      </w:r>
    </w:p>
    <w:p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Investigate synergistic interactions between alkaloids and </w:t>
      </w:r>
      <w:proofErr w:type="spellStart"/>
      <w:r w:rsidRPr="00122D0F">
        <w:rPr>
          <w:rFonts w:ascii="Times New Roman" w:eastAsia="Times New Roman" w:hAnsi="Times New Roman" w:cs="Times New Roman"/>
          <w:sz w:val="24"/>
          <w:szCs w:val="24"/>
        </w:rPr>
        <w:t>saponins</w:t>
      </w:r>
      <w:proofErr w:type="spellEnd"/>
      <w:r w:rsidRPr="00122D0F">
        <w:rPr>
          <w:rFonts w:ascii="Times New Roman" w:eastAsia="Times New Roman" w:hAnsi="Times New Roman" w:cs="Times New Roman"/>
          <w:sz w:val="24"/>
          <w:szCs w:val="24"/>
        </w:rPr>
        <w:t xml:space="preserve"> to enhance bioavailability.</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rsid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 xml:space="preserve">Staphylococcus </w:t>
      </w:r>
      <w:proofErr w:type="spellStart"/>
      <w:r w:rsidRPr="00122D0F">
        <w:rPr>
          <w:rFonts w:ascii="Times New Roman" w:eastAsia="Times New Roman" w:hAnsi="Times New Roman" w:cs="Times New Roman"/>
          <w:i/>
          <w:iCs/>
          <w:sz w:val="24"/>
          <w:szCs w:val="24"/>
        </w:rPr>
        <w:t>aureus</w:t>
      </w:r>
      <w:proofErr w:type="spellEnd"/>
      <w:r w:rsidRPr="00122D0F">
        <w:rPr>
          <w:rFonts w:ascii="Times New Roman" w:eastAsia="Times New Roman" w:hAnsi="Times New Roman" w:cs="Times New Roman"/>
          <w:sz w:val="24"/>
          <w:szCs w:val="24"/>
        </w:rPr>
        <w:t>.</w:t>
      </w:r>
    </w:p>
    <w:p w:rsidR="00F43A90" w:rsidRDefault="00F43A90" w:rsidP="00F43A90">
      <w:pPr>
        <w:spacing w:after="0" w:line="480" w:lineRule="auto"/>
        <w:jc w:val="both"/>
        <w:rPr>
          <w:rFonts w:ascii="Times New Roman" w:eastAsia="Times New Roman" w:hAnsi="Times New Roman" w:cs="Times New Roman"/>
          <w:sz w:val="24"/>
          <w:szCs w:val="24"/>
        </w:rPr>
      </w:pPr>
    </w:p>
    <w:p w:rsidR="00F43A90" w:rsidRPr="00122D0F" w:rsidRDefault="00F43A90" w:rsidP="00F43A90">
      <w:pPr>
        <w:spacing w:after="0" w:line="480" w:lineRule="auto"/>
        <w:jc w:val="both"/>
        <w:rPr>
          <w:rFonts w:ascii="Times New Roman" w:eastAsia="Times New Roman" w:hAnsi="Times New Roman" w:cs="Times New Roman"/>
          <w:sz w:val="24"/>
          <w:szCs w:val="24"/>
        </w:rPr>
      </w:pP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lastRenderedPageBreak/>
        <w:t>Extraction Optimization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Compare cold maceration with </w:t>
      </w:r>
      <w:proofErr w:type="spellStart"/>
      <w:r w:rsidRPr="00122D0F">
        <w:rPr>
          <w:rFonts w:ascii="Times New Roman" w:eastAsia="Times New Roman" w:hAnsi="Times New Roman" w:cs="Times New Roman"/>
          <w:sz w:val="24"/>
          <w:szCs w:val="24"/>
        </w:rPr>
        <w:t>Soxhlet</w:t>
      </w:r>
      <w:proofErr w:type="spellEnd"/>
      <w:r w:rsidRPr="00122D0F">
        <w:rPr>
          <w:rFonts w:ascii="Times New Roman" w:eastAsia="Times New Roman" w:hAnsi="Times New Roman" w:cs="Times New Roman"/>
          <w:sz w:val="24"/>
          <w:szCs w:val="24"/>
        </w:rPr>
        <w:t xml:space="preserve"> extraction to determine yield-bioactivity trade-offs for heat-sensitive compounds.</w:t>
      </w:r>
    </w:p>
    <w:p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Test solvent polarities (e.g., methanol-water mixtures) to maximize polyphenol recovery.</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Develop standardized okra-based </w:t>
      </w:r>
      <w:proofErr w:type="spellStart"/>
      <w:r w:rsidRPr="00122D0F">
        <w:rPr>
          <w:rFonts w:ascii="Times New Roman" w:eastAsia="Times New Roman" w:hAnsi="Times New Roman" w:cs="Times New Roman"/>
          <w:sz w:val="24"/>
          <w:szCs w:val="24"/>
        </w:rPr>
        <w:t>nutraceuticals</w:t>
      </w:r>
      <w:proofErr w:type="spellEnd"/>
      <w:r w:rsidRPr="00122D0F">
        <w:rPr>
          <w:rFonts w:ascii="Times New Roman" w:eastAsia="Times New Roman" w:hAnsi="Times New Roman" w:cs="Times New Roman"/>
          <w:sz w:val="24"/>
          <w:szCs w:val="24"/>
        </w:rPr>
        <w:t xml:space="preserve"> for diabetes and cardiovascular support.</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rsidR="00323388"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5E7C33" w:rsidRDefault="005E7C33" w:rsidP="00F43A90">
      <w:pPr>
        <w:pStyle w:val="my-0"/>
        <w:jc w:val="center"/>
        <w:rPr>
          <w:b/>
          <w:caps/>
        </w:rPr>
      </w:pPr>
    </w:p>
    <w:p w:rsidR="00122D0F" w:rsidRPr="00122D0F" w:rsidRDefault="00122D0F" w:rsidP="00122D0F">
      <w:pPr>
        <w:pStyle w:val="my-0"/>
        <w:jc w:val="center"/>
        <w:rPr>
          <w:b/>
          <w:caps/>
        </w:rPr>
      </w:pPr>
      <w:r w:rsidRPr="00122D0F">
        <w:rPr>
          <w:b/>
          <w:caps/>
        </w:rPr>
        <w:lastRenderedPageBreak/>
        <w:t>references</w:t>
      </w:r>
    </w:p>
    <w:p w:rsidR="00122D0F" w:rsidRDefault="00122D0F" w:rsidP="00122D0F">
      <w:pPr>
        <w:pStyle w:val="my-0"/>
      </w:pPr>
      <w:proofErr w:type="spellStart"/>
      <w:r>
        <w:t>Devanesan</w:t>
      </w:r>
      <w:proofErr w:type="spellEnd"/>
      <w:r>
        <w:t xml:space="preserve">, S., &amp; </w:t>
      </w:r>
      <w:proofErr w:type="spellStart"/>
      <w:r>
        <w:t>AlSalhi</w:t>
      </w:r>
      <w:proofErr w:type="spellEnd"/>
      <w:r>
        <w:t xml:space="preserve">, M. S. (2023). Study on cytotoxic activity of silver nanoparticles synthesized using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flower extract and anticancer activity of </w:t>
      </w:r>
      <w:proofErr w:type="spellStart"/>
      <w:r>
        <w:t>ethanolic</w:t>
      </w:r>
      <w:proofErr w:type="spellEnd"/>
      <w:r>
        <w:t xml:space="preserve"> extract against HepG2 cell line. </w:t>
      </w:r>
      <w:r>
        <w:rPr>
          <w:rStyle w:val="Emphasis"/>
        </w:rPr>
        <w:t>Processes</w:t>
      </w:r>
      <w:r>
        <w:t xml:space="preserve">, 11(5), Article 183. </w:t>
      </w:r>
    </w:p>
    <w:p w:rsidR="00122D0F" w:rsidRDefault="00122D0F" w:rsidP="00122D0F">
      <w:pPr>
        <w:pStyle w:val="my-0"/>
      </w:pPr>
      <w:r>
        <w:t>Islam, M. T. (2019). Phytochemical information and pharmacological activities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 literature-based review. </w:t>
      </w:r>
      <w:proofErr w:type="spellStart"/>
      <w:r>
        <w:rPr>
          <w:rStyle w:val="Emphasis"/>
        </w:rPr>
        <w:t>Phytotherapy</w:t>
      </w:r>
      <w:proofErr w:type="spellEnd"/>
      <w:r>
        <w:rPr>
          <w:rStyle w:val="Emphasis"/>
        </w:rPr>
        <w:t xml:space="preserve"> Research</w:t>
      </w:r>
      <w:r>
        <w:t xml:space="preserve">, 33(1), 72–80. </w:t>
      </w:r>
    </w:p>
    <w:p w:rsidR="00122D0F" w:rsidRDefault="00122D0F" w:rsidP="00122D0F">
      <w:pPr>
        <w:pStyle w:val="my-0"/>
      </w:pPr>
      <w:r>
        <w:t>Journal of Plant Sciences. (2014). Phytochemical, nutritional and pharmacological evidences for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w:t>
      </w:r>
      <w:proofErr w:type="spellStart"/>
      <w:r>
        <w:rPr>
          <w:rStyle w:val="Emphasis"/>
        </w:rPr>
        <w:t>Phytopharma</w:t>
      </w:r>
      <w:proofErr w:type="spellEnd"/>
      <w:r>
        <w:rPr>
          <w:rStyle w:val="Emphasis"/>
        </w:rPr>
        <w:t xml:space="preserve"> Journal</w:t>
      </w:r>
      <w:r>
        <w:t xml:space="preserve">, 5(6), 377–385. </w:t>
      </w:r>
    </w:p>
    <w:p w:rsidR="00122D0F" w:rsidRDefault="00122D0F" w:rsidP="00122D0F">
      <w:pPr>
        <w:pStyle w:val="my-0"/>
      </w:pPr>
      <w:r>
        <w:t xml:space="preserve">MDPI. (2022). Phytochemical screening, nutritional value, anti-diabetic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aqueous extract. </w:t>
      </w:r>
      <w:r>
        <w:rPr>
          <w:rStyle w:val="Emphasis"/>
        </w:rPr>
        <w:t>Processes</w:t>
      </w:r>
      <w:r>
        <w:t xml:space="preserve">, 10(2), Article 183. </w:t>
      </w:r>
    </w:p>
    <w:p w:rsidR="00122D0F" w:rsidRDefault="00122D0F" w:rsidP="00122D0F">
      <w:pPr>
        <w:pStyle w:val="my-0"/>
      </w:pPr>
      <w:r>
        <w:t>El-</w:t>
      </w:r>
      <w:proofErr w:type="spellStart"/>
      <w:r>
        <w:t>Hagrassi</w:t>
      </w:r>
      <w:proofErr w:type="spellEnd"/>
      <w:r>
        <w:t xml:space="preserve">, A. M., Osman, A. F., </w:t>
      </w:r>
      <w:proofErr w:type="spellStart"/>
      <w:r>
        <w:t>Eskander</w:t>
      </w:r>
      <w:proofErr w:type="spellEnd"/>
      <w:r>
        <w:t xml:space="preserve">, D. M., &amp; </w:t>
      </w:r>
      <w:proofErr w:type="spellStart"/>
      <w:r>
        <w:t>Nassar</w:t>
      </w:r>
      <w:proofErr w:type="spellEnd"/>
      <w:r>
        <w:t xml:space="preserve">, M. I. (2019). Chemical constituents and cytotoxic evaluation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leaves grown in Egypt. </w:t>
      </w:r>
      <w:r>
        <w:rPr>
          <w:rStyle w:val="Emphasis"/>
        </w:rPr>
        <w:t>Journal of Chemical and Pharmaceutical Research</w:t>
      </w:r>
      <w:r>
        <w:t xml:space="preserve">, 11(3), 1–13. </w:t>
      </w:r>
    </w:p>
    <w:p w:rsidR="00122D0F" w:rsidRDefault="00122D0F" w:rsidP="00122D0F">
      <w:pPr>
        <w:pStyle w:val="my-0"/>
      </w:pPr>
      <w:r>
        <w:t xml:space="preserve">Kang, M. S., Lee, J. H., &amp; Kim, S. Y. (2012). A new </w:t>
      </w:r>
      <w:proofErr w:type="spellStart"/>
      <w:r>
        <w:t>flavonol</w:t>
      </w:r>
      <w:proofErr w:type="spellEnd"/>
      <w:r>
        <w:t xml:space="preserve"> glycoside from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Linn and its antioxidant activity. </w:t>
      </w:r>
      <w:r>
        <w:rPr>
          <w:rStyle w:val="Emphasis"/>
        </w:rPr>
        <w:t>Natural Product Communications</w:t>
      </w:r>
      <w:r>
        <w:t xml:space="preserve">, 7(11), 1471–1474. </w:t>
      </w:r>
    </w:p>
    <w:p w:rsidR="00122D0F" w:rsidRDefault="00122D0F" w:rsidP="00122D0F">
      <w:pPr>
        <w:pStyle w:val="my-0"/>
      </w:pPr>
      <w:r>
        <w:t xml:space="preserve">Phytochemical profiling and therapeutic potential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w:t>
      </w:r>
      <w:proofErr w:type="spellStart"/>
      <w:r>
        <w:t>Moench</w:t>
      </w:r>
      <w:proofErr w:type="spellEnd"/>
      <w:r>
        <w:t xml:space="preserve"> fruit extracts in diabetes. (2024). </w:t>
      </w:r>
      <w:r>
        <w:rPr>
          <w:rStyle w:val="Emphasis"/>
        </w:rPr>
        <w:t>Evidence-Based Complementary and Alternative Medicine</w:t>
      </w:r>
      <w:r>
        <w:t xml:space="preserve">. </w:t>
      </w:r>
    </w:p>
    <w:p w:rsidR="00122D0F" w:rsidRDefault="00122D0F" w:rsidP="00122D0F">
      <w:pPr>
        <w:pStyle w:val="my-0"/>
      </w:pPr>
      <w:r>
        <w:t xml:space="preserve">SSRN. (2023). Phytochemical and nutritional quality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 SSRN Electronic Journal. </w:t>
      </w:r>
    </w:p>
    <w:p w:rsidR="00122D0F" w:rsidRDefault="00122D0F" w:rsidP="00122D0F">
      <w:pPr>
        <w:pStyle w:val="my-0"/>
      </w:pPr>
      <w:proofErr w:type="spellStart"/>
      <w:r>
        <w:t>Adeyemi</w:t>
      </w:r>
      <w:proofErr w:type="spellEnd"/>
      <w:r>
        <w:t xml:space="preserve">, O. S., &amp; </w:t>
      </w:r>
      <w:proofErr w:type="spellStart"/>
      <w:r>
        <w:t>Akinmoladun</w:t>
      </w:r>
      <w:proofErr w:type="spellEnd"/>
      <w:r>
        <w:t xml:space="preserve">, F. O. (2021). Antioxidant and antimicrobial activities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extracts. </w:t>
      </w:r>
      <w:r>
        <w:rPr>
          <w:rStyle w:val="Emphasis"/>
        </w:rPr>
        <w:t>Journal of Medicinal Plants Research</w:t>
      </w:r>
      <w:r>
        <w:t xml:space="preserve">, 15(4), 210–218. </w:t>
      </w:r>
    </w:p>
    <w:p w:rsidR="00122D0F" w:rsidRDefault="00122D0F" w:rsidP="00122D0F">
      <w:pPr>
        <w:pStyle w:val="my-0"/>
      </w:pPr>
      <w:proofErr w:type="spellStart"/>
      <w:r>
        <w:t>Chinedu</w:t>
      </w:r>
      <w:proofErr w:type="spellEnd"/>
      <w:r>
        <w:t xml:space="preserve">, N. C., &amp; </w:t>
      </w:r>
      <w:proofErr w:type="spellStart"/>
      <w:r>
        <w:t>Okoye</w:t>
      </w:r>
      <w:proofErr w:type="spellEnd"/>
      <w:r>
        <w:t>, F. B. C. (2020). Nutritional and phytochemical analysis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pods from Southeastern Nigeria. </w:t>
      </w:r>
      <w:r>
        <w:rPr>
          <w:rStyle w:val="Emphasis"/>
        </w:rPr>
        <w:t>African Journal of Food Science</w:t>
      </w:r>
      <w:r>
        <w:t xml:space="preserve">, 14(3), 78–85. </w:t>
      </w:r>
    </w:p>
    <w:p w:rsidR="00122D0F" w:rsidRDefault="00122D0F" w:rsidP="00122D0F">
      <w:pPr>
        <w:pStyle w:val="my-0"/>
      </w:pPr>
      <w:r>
        <w:lastRenderedPageBreak/>
        <w:t xml:space="preserve">Fatima, S., &amp; Khan, M. A. (2019). Evaluation of </w:t>
      </w:r>
      <w:proofErr w:type="spellStart"/>
      <w:r>
        <w:t>antidiabetic</w:t>
      </w:r>
      <w:proofErr w:type="spellEnd"/>
      <w:r>
        <w:t xml:space="preserve"> activity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seed extract in </w:t>
      </w:r>
      <w:proofErr w:type="spellStart"/>
      <w:r>
        <w:t>alloxan</w:t>
      </w:r>
      <w:proofErr w:type="spellEnd"/>
      <w:r>
        <w:t xml:space="preserve">-induced diabetic rats. </w:t>
      </w:r>
      <w:r>
        <w:rPr>
          <w:rStyle w:val="Emphasis"/>
        </w:rPr>
        <w:t xml:space="preserve">Journal of </w:t>
      </w:r>
      <w:proofErr w:type="spellStart"/>
      <w:r>
        <w:rPr>
          <w:rStyle w:val="Emphasis"/>
        </w:rPr>
        <w:t>Ethnopharmacology</w:t>
      </w:r>
      <w:proofErr w:type="spellEnd"/>
      <w:r>
        <w:t xml:space="preserve">, 244, Article 112153. </w:t>
      </w:r>
    </w:p>
    <w:p w:rsidR="00122D0F" w:rsidRDefault="00122D0F" w:rsidP="00122D0F">
      <w:pPr>
        <w:pStyle w:val="my-0"/>
      </w:pPr>
      <w:proofErr w:type="spellStart"/>
      <w:r>
        <w:t>Gopalakrishnan</w:t>
      </w:r>
      <w:proofErr w:type="spellEnd"/>
      <w:r>
        <w:t xml:space="preserve">, L., &amp; Subramanian, S. (2018). Phytochemical screening and antioxidant activity of okra seed extracts. </w:t>
      </w:r>
      <w:r>
        <w:rPr>
          <w:rStyle w:val="Emphasis"/>
        </w:rPr>
        <w:t>International Journal of Pharmaceutical Sciences and Research</w:t>
      </w:r>
      <w:r>
        <w:t xml:space="preserve">, 9(6), 2345–2350. </w:t>
      </w:r>
    </w:p>
    <w:p w:rsidR="00122D0F" w:rsidRDefault="00122D0F" w:rsidP="00122D0F">
      <w:pPr>
        <w:pStyle w:val="my-0"/>
      </w:pPr>
      <w:r>
        <w:t xml:space="preserve">Hassan, M. A., &amp; </w:t>
      </w:r>
      <w:proofErr w:type="spellStart"/>
      <w:r>
        <w:t>Abdalla</w:t>
      </w:r>
      <w:proofErr w:type="spellEnd"/>
      <w:r>
        <w:t xml:space="preserve">, M. A. (2022). Antimicrobial and antioxidant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 extracts. </w:t>
      </w:r>
      <w:r>
        <w:rPr>
          <w:rStyle w:val="Emphasis"/>
        </w:rPr>
        <w:t>Asian Journal of Pharmaceutical and Clinical Research</w:t>
      </w:r>
      <w:r>
        <w:t xml:space="preserve">, 15(1), 12–18. </w:t>
      </w:r>
    </w:p>
    <w:p w:rsidR="00122D0F" w:rsidRDefault="00122D0F" w:rsidP="00122D0F">
      <w:pPr>
        <w:pStyle w:val="my-0"/>
      </w:pPr>
      <w:r>
        <w:t>Ibrahim, H. M., &amp; Musa, T. H. (2023). Effect of drying and storage on the phytochemical content and antioxidant capacity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w:t>
      </w:r>
      <w:r>
        <w:rPr>
          <w:rStyle w:val="Emphasis"/>
        </w:rPr>
        <w:t>Food Science &amp; Nutrition</w:t>
      </w:r>
      <w:r w:rsidR="00547A78">
        <w:t>, 11(2), 789–798.</w:t>
      </w:r>
    </w:p>
    <w:p w:rsidR="00122D0F" w:rsidRPr="00122D0F" w:rsidRDefault="00122D0F" w:rsidP="00324056">
      <w:pPr>
        <w:pStyle w:val="my-0"/>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963514">
      <w:footerReference w:type="default" r:id="rId9"/>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2A" w:rsidRDefault="0020682A" w:rsidP="00D47A78">
      <w:pPr>
        <w:spacing w:after="0" w:line="240" w:lineRule="auto"/>
      </w:pPr>
      <w:r>
        <w:separator/>
      </w:r>
    </w:p>
  </w:endnote>
  <w:endnote w:type="continuationSeparator" w:id="0">
    <w:p w:rsidR="0020682A" w:rsidRDefault="0020682A" w:rsidP="00D4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036317"/>
      <w:docPartObj>
        <w:docPartGallery w:val="Page Numbers (Bottom of Page)"/>
        <w:docPartUnique/>
      </w:docPartObj>
    </w:sdtPr>
    <w:sdtEndPr>
      <w:rPr>
        <w:rFonts w:ascii="Times New Roman" w:hAnsi="Times New Roman" w:cs="Times New Roman"/>
        <w:noProof/>
        <w:sz w:val="24"/>
        <w:szCs w:val="24"/>
      </w:rPr>
    </w:sdtEndPr>
    <w:sdtContent>
      <w:p w:rsidR="00EE0D98" w:rsidRPr="00D47A78" w:rsidRDefault="00EE0D98">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92195F">
          <w:rPr>
            <w:rFonts w:ascii="Times New Roman" w:hAnsi="Times New Roman" w:cs="Times New Roman"/>
            <w:noProof/>
            <w:sz w:val="24"/>
            <w:szCs w:val="24"/>
          </w:rPr>
          <w:t>1</w:t>
        </w:r>
        <w:r w:rsidRPr="00D47A78">
          <w:rPr>
            <w:rFonts w:ascii="Times New Roman" w:hAnsi="Times New Roman" w:cs="Times New Roman"/>
            <w:noProof/>
            <w:sz w:val="24"/>
            <w:szCs w:val="24"/>
          </w:rPr>
          <w:fldChar w:fldCharType="end"/>
        </w:r>
      </w:p>
    </w:sdtContent>
  </w:sdt>
  <w:p w:rsidR="00EE0D98" w:rsidRDefault="00EE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2A" w:rsidRDefault="0020682A" w:rsidP="00D47A78">
      <w:pPr>
        <w:spacing w:after="0" w:line="240" w:lineRule="auto"/>
      </w:pPr>
      <w:r>
        <w:separator/>
      </w:r>
    </w:p>
  </w:footnote>
  <w:footnote w:type="continuationSeparator" w:id="0">
    <w:p w:rsidR="0020682A" w:rsidRDefault="0020682A" w:rsidP="00D47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A59"/>
    <w:multiLevelType w:val="multilevel"/>
    <w:tmpl w:val="8FB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1A34"/>
    <w:multiLevelType w:val="multilevel"/>
    <w:tmpl w:val="D9A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C2B6F"/>
    <w:multiLevelType w:val="multilevel"/>
    <w:tmpl w:val="E68C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E34F8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03789"/>
    <w:multiLevelType w:val="multilevel"/>
    <w:tmpl w:val="98A4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9772E"/>
    <w:multiLevelType w:val="multilevel"/>
    <w:tmpl w:val="C46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783E6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2B6143"/>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D188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167F9"/>
    <w:multiLevelType w:val="multilevel"/>
    <w:tmpl w:val="1EB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87772"/>
    <w:multiLevelType w:val="multilevel"/>
    <w:tmpl w:val="3FA04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3B095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F95B6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D71DAD"/>
    <w:multiLevelType w:val="multilevel"/>
    <w:tmpl w:val="7A9C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8B6766"/>
    <w:multiLevelType w:val="multilevel"/>
    <w:tmpl w:val="27D0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3D0473"/>
    <w:multiLevelType w:val="multilevel"/>
    <w:tmpl w:val="ADB8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5A54D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FF6852"/>
    <w:multiLevelType w:val="multilevel"/>
    <w:tmpl w:val="D96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0E5EAC"/>
    <w:multiLevelType w:val="multilevel"/>
    <w:tmpl w:val="730C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5053CB"/>
    <w:multiLevelType w:val="multilevel"/>
    <w:tmpl w:val="B014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3645EB"/>
    <w:multiLevelType w:val="multilevel"/>
    <w:tmpl w:val="3AC4B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4D741F"/>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827A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9A016F"/>
    <w:multiLevelType w:val="multilevel"/>
    <w:tmpl w:val="6EB2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D37BB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733EFB"/>
    <w:multiLevelType w:val="multilevel"/>
    <w:tmpl w:val="A850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AE2FEF"/>
    <w:multiLevelType w:val="multilevel"/>
    <w:tmpl w:val="53BA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C3083D"/>
    <w:multiLevelType w:val="multilevel"/>
    <w:tmpl w:val="7C7AE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AC5578"/>
    <w:multiLevelType w:val="multilevel"/>
    <w:tmpl w:val="4184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185C38"/>
    <w:multiLevelType w:val="multilevel"/>
    <w:tmpl w:val="55A2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BCD6472"/>
    <w:multiLevelType w:val="multilevel"/>
    <w:tmpl w:val="4B84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F56295"/>
    <w:multiLevelType w:val="multilevel"/>
    <w:tmpl w:val="4F60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3307D1"/>
    <w:multiLevelType w:val="multilevel"/>
    <w:tmpl w:val="1D7E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BE650C"/>
    <w:multiLevelType w:val="multilevel"/>
    <w:tmpl w:val="81EC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920A76"/>
    <w:multiLevelType w:val="multilevel"/>
    <w:tmpl w:val="15B0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9"/>
  </w:num>
  <w:num w:numId="3">
    <w:abstractNumId w:val="36"/>
  </w:num>
  <w:num w:numId="4">
    <w:abstractNumId w:val="32"/>
  </w:num>
  <w:num w:numId="5">
    <w:abstractNumId w:val="30"/>
  </w:num>
  <w:num w:numId="6">
    <w:abstractNumId w:val="39"/>
  </w:num>
  <w:num w:numId="7">
    <w:abstractNumId w:val="25"/>
  </w:num>
  <w:num w:numId="8">
    <w:abstractNumId w:val="41"/>
  </w:num>
  <w:num w:numId="9">
    <w:abstractNumId w:val="28"/>
  </w:num>
  <w:num w:numId="10">
    <w:abstractNumId w:val="44"/>
  </w:num>
  <w:num w:numId="11">
    <w:abstractNumId w:val="15"/>
  </w:num>
  <w:num w:numId="12">
    <w:abstractNumId w:val="48"/>
  </w:num>
  <w:num w:numId="13">
    <w:abstractNumId w:val="3"/>
  </w:num>
  <w:num w:numId="14">
    <w:abstractNumId w:val="9"/>
  </w:num>
  <w:num w:numId="15">
    <w:abstractNumId w:val="35"/>
  </w:num>
  <w:num w:numId="16">
    <w:abstractNumId w:val="4"/>
  </w:num>
  <w:num w:numId="17">
    <w:abstractNumId w:val="6"/>
  </w:num>
  <w:num w:numId="18">
    <w:abstractNumId w:val="17"/>
  </w:num>
  <w:num w:numId="19">
    <w:abstractNumId w:val="47"/>
  </w:num>
  <w:num w:numId="20">
    <w:abstractNumId w:val="43"/>
  </w:num>
  <w:num w:numId="21">
    <w:abstractNumId w:val="12"/>
  </w:num>
  <w:num w:numId="22">
    <w:abstractNumId w:val="20"/>
  </w:num>
  <w:num w:numId="23">
    <w:abstractNumId w:val="22"/>
  </w:num>
  <w:num w:numId="24">
    <w:abstractNumId w:val="24"/>
  </w:num>
  <w:num w:numId="25">
    <w:abstractNumId w:val="8"/>
  </w:num>
  <w:num w:numId="26">
    <w:abstractNumId w:val="21"/>
  </w:num>
  <w:num w:numId="27">
    <w:abstractNumId w:val="19"/>
  </w:num>
  <w:num w:numId="28">
    <w:abstractNumId w:val="10"/>
  </w:num>
  <w:num w:numId="29">
    <w:abstractNumId w:val="23"/>
  </w:num>
  <w:num w:numId="30">
    <w:abstractNumId w:val="46"/>
  </w:num>
  <w:num w:numId="31">
    <w:abstractNumId w:val="1"/>
  </w:num>
  <w:num w:numId="32">
    <w:abstractNumId w:val="11"/>
  </w:num>
  <w:num w:numId="33">
    <w:abstractNumId w:val="2"/>
  </w:num>
  <w:num w:numId="34">
    <w:abstractNumId w:val="13"/>
  </w:num>
  <w:num w:numId="35">
    <w:abstractNumId w:val="31"/>
  </w:num>
  <w:num w:numId="36">
    <w:abstractNumId w:val="33"/>
  </w:num>
  <w:num w:numId="37">
    <w:abstractNumId w:val="37"/>
  </w:num>
  <w:num w:numId="38">
    <w:abstractNumId w:val="0"/>
  </w:num>
  <w:num w:numId="39">
    <w:abstractNumId w:val="34"/>
  </w:num>
  <w:num w:numId="40">
    <w:abstractNumId w:val="26"/>
  </w:num>
  <w:num w:numId="41">
    <w:abstractNumId w:val="5"/>
  </w:num>
  <w:num w:numId="42">
    <w:abstractNumId w:val="27"/>
  </w:num>
  <w:num w:numId="43">
    <w:abstractNumId w:val="14"/>
  </w:num>
  <w:num w:numId="44">
    <w:abstractNumId w:val="7"/>
  </w:num>
  <w:num w:numId="45">
    <w:abstractNumId w:val="45"/>
  </w:num>
  <w:num w:numId="46">
    <w:abstractNumId w:val="16"/>
  </w:num>
  <w:num w:numId="47">
    <w:abstractNumId w:val="42"/>
  </w:num>
  <w:num w:numId="48">
    <w:abstractNumId w:val="4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D4"/>
    <w:rsid w:val="00075DC9"/>
    <w:rsid w:val="00084434"/>
    <w:rsid w:val="00093A55"/>
    <w:rsid w:val="00122D0F"/>
    <w:rsid w:val="00170466"/>
    <w:rsid w:val="001D5019"/>
    <w:rsid w:val="0020682A"/>
    <w:rsid w:val="00221948"/>
    <w:rsid w:val="00243797"/>
    <w:rsid w:val="002C05BB"/>
    <w:rsid w:val="00323388"/>
    <w:rsid w:val="00324056"/>
    <w:rsid w:val="00337D16"/>
    <w:rsid w:val="003403A9"/>
    <w:rsid w:val="003C2BC0"/>
    <w:rsid w:val="003E1C6B"/>
    <w:rsid w:val="004A79D7"/>
    <w:rsid w:val="004B4458"/>
    <w:rsid w:val="00547A78"/>
    <w:rsid w:val="00555DE1"/>
    <w:rsid w:val="005A6E2D"/>
    <w:rsid w:val="005B19E5"/>
    <w:rsid w:val="005E7C33"/>
    <w:rsid w:val="00606CBD"/>
    <w:rsid w:val="00661373"/>
    <w:rsid w:val="007029DF"/>
    <w:rsid w:val="007C43F8"/>
    <w:rsid w:val="0081034C"/>
    <w:rsid w:val="008E4A5E"/>
    <w:rsid w:val="0092195F"/>
    <w:rsid w:val="00963514"/>
    <w:rsid w:val="00975B22"/>
    <w:rsid w:val="009D5C2C"/>
    <w:rsid w:val="009E79FE"/>
    <w:rsid w:val="009F64BD"/>
    <w:rsid w:val="00A023D4"/>
    <w:rsid w:val="00B15B41"/>
    <w:rsid w:val="00B55567"/>
    <w:rsid w:val="00C227C7"/>
    <w:rsid w:val="00C70260"/>
    <w:rsid w:val="00CD4FD3"/>
    <w:rsid w:val="00D40B44"/>
    <w:rsid w:val="00D47A78"/>
    <w:rsid w:val="00DA4F31"/>
    <w:rsid w:val="00EA6F9A"/>
    <w:rsid w:val="00EB2954"/>
    <w:rsid w:val="00EE0D98"/>
    <w:rsid w:val="00F277D4"/>
    <w:rsid w:val="00F350DD"/>
    <w:rsid w:val="00F4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305B6-7020-4B9D-9872-7642FB46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BED1-E6B1-4856-9084-C71E196B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6477</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USER</cp:lastModifiedBy>
  <cp:revision>2</cp:revision>
  <cp:lastPrinted>2025-07-31T10:16:00Z</cp:lastPrinted>
  <dcterms:created xsi:type="dcterms:W3CDTF">2025-09-01T10:33:00Z</dcterms:created>
  <dcterms:modified xsi:type="dcterms:W3CDTF">2025-09-01T10:33:00Z</dcterms:modified>
</cp:coreProperties>
</file>